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CA8D" w14:textId="7FADF5C5" w:rsidR="004516D0" w:rsidRDefault="00025D3B" w:rsidP="00E05CB2">
      <w:pPr>
        <w:pStyle w:val="is-dep"/>
        <w:rPr>
          <w:strike/>
        </w:rPr>
      </w:pPr>
      <w:r w:rsidRPr="00025D3B">
        <w:t>Statsministerens kontor</w:t>
      </w:r>
    </w:p>
    <w:p w14:paraId="29A27557" w14:textId="77777777" w:rsidR="004516D0" w:rsidRDefault="004516D0" w:rsidP="008942CE">
      <w:pPr>
        <w:pStyle w:val="i-hode"/>
      </w:pPr>
      <w:r>
        <w:t>Meld. St. 4</w:t>
      </w:r>
    </w:p>
    <w:p w14:paraId="587C5695" w14:textId="77777777" w:rsidR="004516D0" w:rsidRDefault="004516D0" w:rsidP="008942CE">
      <w:pPr>
        <w:pStyle w:val="i-sesjon"/>
      </w:pPr>
      <w:r>
        <w:t>(2024–2025)</w:t>
      </w:r>
    </w:p>
    <w:p w14:paraId="35127303" w14:textId="77777777" w:rsidR="004516D0" w:rsidRDefault="004516D0" w:rsidP="008942CE">
      <w:pPr>
        <w:pStyle w:val="i-hode-tit"/>
      </w:pPr>
      <w:r>
        <w:t>Melding til Stortinget</w:t>
      </w:r>
    </w:p>
    <w:p w14:paraId="1FD30E9C" w14:textId="77777777" w:rsidR="004516D0" w:rsidRDefault="004516D0" w:rsidP="008942CE">
      <w:pPr>
        <w:pStyle w:val="i-tit"/>
      </w:pPr>
      <w:r>
        <w:t xml:space="preserve">Anmodnings- og utredningsvedtak </w:t>
      </w:r>
      <w:r>
        <w:br/>
        <w:t>i stortingssesjonen 2023–2024</w:t>
      </w:r>
    </w:p>
    <w:p w14:paraId="7EE44C50" w14:textId="0D20ECDC" w:rsidR="004516D0" w:rsidRDefault="00025D3B" w:rsidP="008942CE">
      <w:pPr>
        <w:pStyle w:val="i-dep"/>
        <w:rPr>
          <w:strike/>
        </w:rPr>
      </w:pPr>
      <w:r w:rsidRPr="00025D3B">
        <w:t>Statsministerens kontor</w:t>
      </w:r>
    </w:p>
    <w:p w14:paraId="17508A82" w14:textId="77777777" w:rsidR="004516D0" w:rsidRDefault="004516D0" w:rsidP="008942CE">
      <w:pPr>
        <w:pStyle w:val="i-hode"/>
      </w:pPr>
      <w:r>
        <w:t>Meld. St. 4</w:t>
      </w:r>
    </w:p>
    <w:p w14:paraId="07DE5101" w14:textId="77777777" w:rsidR="004516D0" w:rsidRDefault="004516D0" w:rsidP="008942CE">
      <w:pPr>
        <w:pStyle w:val="i-sesjon"/>
      </w:pPr>
      <w:r>
        <w:t>(2024–2025)</w:t>
      </w:r>
    </w:p>
    <w:p w14:paraId="76D65A8B" w14:textId="77777777" w:rsidR="004516D0" w:rsidRDefault="004516D0" w:rsidP="008942CE">
      <w:pPr>
        <w:pStyle w:val="i-hode-tit"/>
      </w:pPr>
      <w:r>
        <w:t>Melding til Stortinget</w:t>
      </w:r>
    </w:p>
    <w:p w14:paraId="185C75C4" w14:textId="77777777" w:rsidR="004516D0" w:rsidRDefault="004516D0" w:rsidP="008942CE">
      <w:pPr>
        <w:pStyle w:val="i-tit"/>
      </w:pPr>
      <w:r>
        <w:t xml:space="preserve">Anmodnings- og utredningsvedtak </w:t>
      </w:r>
      <w:r>
        <w:br/>
        <w:t>i stortingssesjonen 2023–2024</w:t>
      </w:r>
    </w:p>
    <w:p w14:paraId="2E1EB001" w14:textId="77777777" w:rsidR="004516D0" w:rsidRDefault="004516D0" w:rsidP="008942CE">
      <w:pPr>
        <w:pStyle w:val="i-statsrdato"/>
      </w:pPr>
      <w:r>
        <w:t xml:space="preserve">Tilråding fra Statsministerens kontor 27. september 2024, </w:t>
      </w:r>
      <w:r>
        <w:br/>
        <w:t>godkjent i statsråd samme dag.</w:t>
      </w:r>
      <w:r>
        <w:br/>
        <w:t>(Regjeringen Støre)</w:t>
      </w:r>
    </w:p>
    <w:p w14:paraId="6A52DAFF" w14:textId="77777777" w:rsidR="004516D0" w:rsidRDefault="004516D0" w:rsidP="008942CE">
      <w:pPr>
        <w:pStyle w:val="Overskrift1"/>
      </w:pPr>
      <w:r>
        <w:t>Innledning</w:t>
      </w:r>
    </w:p>
    <w:p w14:paraId="07A8512A" w14:textId="77777777" w:rsidR="004516D0" w:rsidRDefault="004516D0" w:rsidP="008942CE">
      <w:pPr>
        <w:pStyle w:val="Overskrift2"/>
      </w:pPr>
      <w:r>
        <w:t>Bakgrunn</w:t>
      </w:r>
    </w:p>
    <w:p w14:paraId="5F3E7AA5" w14:textId="77777777" w:rsidR="004516D0" w:rsidRDefault="004516D0" w:rsidP="008942CE">
      <w:r>
        <w:t xml:space="preserve">Stortingets forretningsorden § 14 nr. 8 bokstav b forutsetter at regjeringen legger frem en årlig melding om oppfølging av stortingsvedtak som inneholder en anmodning til regjeringen (anmodningsvedtak), og om behandling av representantforslag som er vedtatt oversendt regjeringen til utredning og </w:t>
      </w:r>
      <w:proofErr w:type="spellStart"/>
      <w:r>
        <w:t>uttalelse</w:t>
      </w:r>
      <w:proofErr w:type="spellEnd"/>
      <w:r>
        <w:t xml:space="preserve"> (utredningsvedtak).</w:t>
      </w:r>
    </w:p>
    <w:p w14:paraId="7AF3E33B" w14:textId="77777777" w:rsidR="004516D0" w:rsidRDefault="004516D0" w:rsidP="008942CE">
      <w:r>
        <w:t xml:space="preserve">Regjeringen legger vekt på at Stortinget skal få en tydelig tilbakemelding om regjeringens oppfølging av de enkelte anmodnings- og utredningsvedtakene. Tilbakemelding gis i proposisjoner eller </w:t>
      </w:r>
      <w:r>
        <w:lastRenderedPageBreak/>
        <w:t>meldinger fra fagdepartementene. På den måten får fagkomiteene anledning til en ordinær behandling av regjeringens oppfølging av det enkelte vedtak.</w:t>
      </w:r>
    </w:p>
    <w:p w14:paraId="79613FB9" w14:textId="77777777" w:rsidR="004516D0" w:rsidRDefault="004516D0" w:rsidP="008942CE">
      <w:r>
        <w:t xml:space="preserve">Departementenes årlige budsjettproposisjoner gir en oversikt over hvordan anmodnings- og utredningsvedtakene under det aktuelle departement er fulgt opp. Fremstillingen omfatter alle anmodningsvedtak fra sesjon 2023–2024 og alle anmodningsvedtak hvor rapporteringen ikke er avsluttet i forbindelse med den årlige behandlingen av stortingsmeldingen om anmodningsvedtak i kontroll- og konstitusjonskomiteen, jf. </w:t>
      </w:r>
      <w:proofErr w:type="spellStart"/>
      <w:r>
        <w:t>Innst</w:t>
      </w:r>
      <w:proofErr w:type="spellEnd"/>
      <w:r>
        <w:t>. 239 S (2023–2024). I budsjettproposisjonene angis det om departementet anser at rapporteringen knyttet til det enkelte anmodningsvedtak kan avsluttes, eller om departementet planlegger å rapportere på vedtaket også i neste års budsjettproposisjon.</w:t>
      </w:r>
    </w:p>
    <w:p w14:paraId="22D68EA0" w14:textId="77777777" w:rsidR="004516D0" w:rsidRDefault="004516D0" w:rsidP="008942CE">
      <w:r>
        <w:t xml:space="preserve">Melding om anmodningsvedtak legges frem samtidig med </w:t>
      </w:r>
      <w:proofErr w:type="spellStart"/>
      <w:r>
        <w:t>Prop</w:t>
      </w:r>
      <w:proofErr w:type="spellEnd"/>
      <w:r>
        <w:t>. 1 S (2024–2025). Stortingsmeldingen gjengir omtalen som gis i departementenes budsjettproposisjoner.</w:t>
      </w:r>
    </w:p>
    <w:p w14:paraId="2E4C61B6" w14:textId="434D534A" w:rsidR="008942CE" w:rsidRDefault="008942CE" w:rsidP="008942CE">
      <w:pPr>
        <w:pStyle w:val="tabell-tittel"/>
      </w:pPr>
      <w:r>
        <w:t>Antall anmodningsvedtak de elleve siste stortingssesjonene</w:t>
      </w:r>
    </w:p>
    <w:p w14:paraId="1C2A51B1" w14:textId="77777777" w:rsidR="004516D0" w:rsidRDefault="004516D0" w:rsidP="008942CE">
      <w:pPr>
        <w:pStyle w:val="Tabellnavn"/>
      </w:pPr>
      <w:r>
        <w:t>04J1xt1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418"/>
        <w:gridCol w:w="1559"/>
        <w:gridCol w:w="1843"/>
        <w:gridCol w:w="2835"/>
      </w:tblGrid>
      <w:tr w:rsidR="00DE116A" w14:paraId="4AC73C95" w14:textId="77777777" w:rsidTr="008942CE">
        <w:trPr>
          <w:trHeight w:val="1380"/>
        </w:trPr>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C9C3BA" w14:textId="2FDEDCAE" w:rsidR="004516D0" w:rsidRDefault="004516D0" w:rsidP="008942CE">
            <w:r>
              <w:t>Stortings</w:t>
            </w:r>
            <w:r w:rsidR="008942CE">
              <w:softHyphen/>
            </w:r>
            <w:r>
              <w:t>sesjon</w:t>
            </w:r>
          </w:p>
        </w:tc>
        <w:tc>
          <w:tcPr>
            <w:tcW w:w="155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669ECC" w14:textId="77777777" w:rsidR="004516D0" w:rsidRDefault="004516D0" w:rsidP="008942CE">
            <w:pPr>
              <w:jc w:val="right"/>
            </w:pPr>
            <w:r>
              <w:t>Antall vedtak</w:t>
            </w:r>
          </w:p>
        </w:tc>
        <w:tc>
          <w:tcPr>
            <w:tcW w:w="184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E6C4FD" w14:textId="77777777" w:rsidR="004516D0" w:rsidRDefault="004516D0" w:rsidP="008942CE">
            <w:pPr>
              <w:jc w:val="right"/>
            </w:pPr>
            <w:r>
              <w:t>Vedtakspunkter</w:t>
            </w:r>
            <w:r>
              <w:rPr>
                <w:rStyle w:val="skrift-hevet"/>
                <w:sz w:val="19"/>
                <w:szCs w:val="19"/>
              </w:rPr>
              <w:t>1</w:t>
            </w:r>
          </w:p>
        </w:tc>
        <w:tc>
          <w:tcPr>
            <w:tcW w:w="283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1FDF52" w14:textId="77777777" w:rsidR="004516D0" w:rsidRDefault="004516D0" w:rsidP="008942CE">
            <w:pPr>
              <w:jc w:val="right"/>
            </w:pPr>
            <w:r>
              <w:t xml:space="preserve">Vedtak der departementene i </w:t>
            </w:r>
            <w:proofErr w:type="spellStart"/>
            <w:r>
              <w:t>Prop</w:t>
            </w:r>
            <w:proofErr w:type="spellEnd"/>
            <w:r>
              <w:t>. 1 S (2024–2025) har lagt til grunn at rapporteringen ikke kan avsluttes</w:t>
            </w:r>
          </w:p>
        </w:tc>
      </w:tr>
      <w:tr w:rsidR="00DE116A" w14:paraId="579187A4" w14:textId="77777777" w:rsidTr="008942CE">
        <w:trPr>
          <w:trHeight w:val="380"/>
        </w:trPr>
        <w:tc>
          <w:tcPr>
            <w:tcW w:w="1418" w:type="dxa"/>
            <w:tcBorders>
              <w:top w:val="single" w:sz="4" w:space="0" w:color="000000"/>
              <w:left w:val="nil"/>
              <w:bottom w:val="nil"/>
              <w:right w:val="nil"/>
            </w:tcBorders>
            <w:tcMar>
              <w:top w:w="128" w:type="dxa"/>
              <w:left w:w="43" w:type="dxa"/>
              <w:bottom w:w="43" w:type="dxa"/>
              <w:right w:w="43" w:type="dxa"/>
            </w:tcMar>
          </w:tcPr>
          <w:p w14:paraId="586BFA44" w14:textId="77777777" w:rsidR="004516D0" w:rsidRDefault="004516D0" w:rsidP="008942CE">
            <w:r>
              <w:t>2023–2024</w:t>
            </w:r>
          </w:p>
        </w:tc>
        <w:tc>
          <w:tcPr>
            <w:tcW w:w="1559" w:type="dxa"/>
            <w:tcBorders>
              <w:top w:val="single" w:sz="4" w:space="0" w:color="000000"/>
              <w:left w:val="nil"/>
              <w:bottom w:val="nil"/>
              <w:right w:val="nil"/>
            </w:tcBorders>
            <w:tcMar>
              <w:top w:w="128" w:type="dxa"/>
              <w:left w:w="43" w:type="dxa"/>
              <w:bottom w:w="43" w:type="dxa"/>
              <w:right w:w="43" w:type="dxa"/>
            </w:tcMar>
            <w:vAlign w:val="bottom"/>
          </w:tcPr>
          <w:p w14:paraId="416CF040" w14:textId="77777777" w:rsidR="004516D0" w:rsidRDefault="004516D0" w:rsidP="008942CE">
            <w:pPr>
              <w:jc w:val="right"/>
            </w:pPr>
            <w:r>
              <w:t>268</w:t>
            </w:r>
          </w:p>
        </w:tc>
        <w:tc>
          <w:tcPr>
            <w:tcW w:w="1843" w:type="dxa"/>
            <w:tcBorders>
              <w:top w:val="single" w:sz="4" w:space="0" w:color="000000"/>
              <w:left w:val="nil"/>
              <w:bottom w:val="nil"/>
              <w:right w:val="nil"/>
            </w:tcBorders>
            <w:tcMar>
              <w:top w:w="128" w:type="dxa"/>
              <w:left w:w="43" w:type="dxa"/>
              <w:bottom w:w="43" w:type="dxa"/>
              <w:right w:w="43" w:type="dxa"/>
            </w:tcMar>
            <w:vAlign w:val="bottom"/>
          </w:tcPr>
          <w:p w14:paraId="0B499029" w14:textId="77777777" w:rsidR="004516D0" w:rsidRDefault="004516D0" w:rsidP="008942CE">
            <w:pPr>
              <w:jc w:val="right"/>
            </w:pPr>
            <w:r>
              <w:t>268</w:t>
            </w:r>
          </w:p>
        </w:tc>
        <w:tc>
          <w:tcPr>
            <w:tcW w:w="2835" w:type="dxa"/>
            <w:tcBorders>
              <w:top w:val="single" w:sz="4" w:space="0" w:color="000000"/>
              <w:left w:val="nil"/>
              <w:bottom w:val="nil"/>
              <w:right w:val="nil"/>
            </w:tcBorders>
            <w:tcMar>
              <w:top w:w="128" w:type="dxa"/>
              <w:left w:w="43" w:type="dxa"/>
              <w:bottom w:w="43" w:type="dxa"/>
              <w:right w:w="43" w:type="dxa"/>
            </w:tcMar>
            <w:vAlign w:val="bottom"/>
          </w:tcPr>
          <w:p w14:paraId="202C1E42" w14:textId="77777777" w:rsidR="004516D0" w:rsidRDefault="004516D0" w:rsidP="008942CE">
            <w:pPr>
              <w:jc w:val="right"/>
            </w:pPr>
            <w:r>
              <w:t>159</w:t>
            </w:r>
          </w:p>
        </w:tc>
      </w:tr>
      <w:tr w:rsidR="00DE116A" w14:paraId="7659D4AB" w14:textId="77777777" w:rsidTr="008942CE">
        <w:trPr>
          <w:trHeight w:val="380"/>
        </w:trPr>
        <w:tc>
          <w:tcPr>
            <w:tcW w:w="1418" w:type="dxa"/>
            <w:tcBorders>
              <w:top w:val="nil"/>
              <w:left w:val="nil"/>
              <w:bottom w:val="nil"/>
              <w:right w:val="nil"/>
            </w:tcBorders>
            <w:tcMar>
              <w:top w:w="128" w:type="dxa"/>
              <w:left w:w="43" w:type="dxa"/>
              <w:bottom w:w="43" w:type="dxa"/>
              <w:right w:w="43" w:type="dxa"/>
            </w:tcMar>
          </w:tcPr>
          <w:p w14:paraId="050D8B3A" w14:textId="77777777" w:rsidR="004516D0" w:rsidRDefault="004516D0" w:rsidP="008942CE">
            <w:r>
              <w:t>2022–2023</w:t>
            </w:r>
          </w:p>
        </w:tc>
        <w:tc>
          <w:tcPr>
            <w:tcW w:w="1559" w:type="dxa"/>
            <w:tcBorders>
              <w:top w:val="nil"/>
              <w:left w:val="nil"/>
              <w:bottom w:val="nil"/>
              <w:right w:val="nil"/>
            </w:tcBorders>
            <w:tcMar>
              <w:top w:w="128" w:type="dxa"/>
              <w:left w:w="43" w:type="dxa"/>
              <w:bottom w:w="43" w:type="dxa"/>
              <w:right w:w="43" w:type="dxa"/>
            </w:tcMar>
            <w:vAlign w:val="bottom"/>
          </w:tcPr>
          <w:p w14:paraId="73A2F214" w14:textId="77777777" w:rsidR="004516D0" w:rsidRDefault="004516D0" w:rsidP="008942CE">
            <w:pPr>
              <w:jc w:val="right"/>
            </w:pPr>
            <w:r>
              <w:t>253</w:t>
            </w:r>
          </w:p>
        </w:tc>
        <w:tc>
          <w:tcPr>
            <w:tcW w:w="1843" w:type="dxa"/>
            <w:tcBorders>
              <w:top w:val="nil"/>
              <w:left w:val="nil"/>
              <w:bottom w:val="nil"/>
              <w:right w:val="nil"/>
            </w:tcBorders>
            <w:tcMar>
              <w:top w:w="128" w:type="dxa"/>
              <w:left w:w="43" w:type="dxa"/>
              <w:bottom w:w="43" w:type="dxa"/>
              <w:right w:w="43" w:type="dxa"/>
            </w:tcMar>
            <w:vAlign w:val="bottom"/>
          </w:tcPr>
          <w:p w14:paraId="4D2DEA71" w14:textId="77777777" w:rsidR="004516D0" w:rsidRDefault="004516D0" w:rsidP="008942CE">
            <w:pPr>
              <w:jc w:val="right"/>
            </w:pPr>
            <w:r>
              <w:t>259</w:t>
            </w:r>
          </w:p>
        </w:tc>
        <w:tc>
          <w:tcPr>
            <w:tcW w:w="2835" w:type="dxa"/>
            <w:tcBorders>
              <w:top w:val="nil"/>
              <w:left w:val="nil"/>
              <w:bottom w:val="nil"/>
              <w:right w:val="nil"/>
            </w:tcBorders>
            <w:tcMar>
              <w:top w:w="128" w:type="dxa"/>
              <w:left w:w="43" w:type="dxa"/>
              <w:bottom w:w="43" w:type="dxa"/>
              <w:right w:w="43" w:type="dxa"/>
            </w:tcMar>
            <w:vAlign w:val="bottom"/>
          </w:tcPr>
          <w:p w14:paraId="7587D095" w14:textId="77777777" w:rsidR="004516D0" w:rsidRDefault="004516D0" w:rsidP="008942CE">
            <w:pPr>
              <w:jc w:val="right"/>
            </w:pPr>
            <w:r>
              <w:t>96</w:t>
            </w:r>
          </w:p>
        </w:tc>
      </w:tr>
      <w:tr w:rsidR="00DE116A" w14:paraId="1C608D15" w14:textId="77777777" w:rsidTr="008942CE">
        <w:trPr>
          <w:trHeight w:val="380"/>
        </w:trPr>
        <w:tc>
          <w:tcPr>
            <w:tcW w:w="1418" w:type="dxa"/>
            <w:tcBorders>
              <w:top w:val="nil"/>
              <w:left w:val="nil"/>
              <w:bottom w:val="nil"/>
              <w:right w:val="nil"/>
            </w:tcBorders>
            <w:tcMar>
              <w:top w:w="128" w:type="dxa"/>
              <w:left w:w="43" w:type="dxa"/>
              <w:bottom w:w="43" w:type="dxa"/>
              <w:right w:w="43" w:type="dxa"/>
            </w:tcMar>
          </w:tcPr>
          <w:p w14:paraId="6F409DBA" w14:textId="77777777" w:rsidR="004516D0" w:rsidRDefault="004516D0" w:rsidP="008942CE">
            <w:r>
              <w:t>2021–2022</w:t>
            </w:r>
          </w:p>
        </w:tc>
        <w:tc>
          <w:tcPr>
            <w:tcW w:w="1559" w:type="dxa"/>
            <w:tcBorders>
              <w:top w:val="nil"/>
              <w:left w:val="nil"/>
              <w:bottom w:val="nil"/>
              <w:right w:val="nil"/>
            </w:tcBorders>
            <w:tcMar>
              <w:top w:w="128" w:type="dxa"/>
              <w:left w:w="43" w:type="dxa"/>
              <w:bottom w:w="43" w:type="dxa"/>
              <w:right w:w="43" w:type="dxa"/>
            </w:tcMar>
            <w:vAlign w:val="bottom"/>
          </w:tcPr>
          <w:p w14:paraId="1CEFE148" w14:textId="77777777" w:rsidR="004516D0" w:rsidRDefault="004516D0" w:rsidP="008942CE">
            <w:pPr>
              <w:jc w:val="right"/>
            </w:pPr>
            <w:r>
              <w:t>203</w:t>
            </w:r>
          </w:p>
        </w:tc>
        <w:tc>
          <w:tcPr>
            <w:tcW w:w="1843" w:type="dxa"/>
            <w:tcBorders>
              <w:top w:val="nil"/>
              <w:left w:val="nil"/>
              <w:bottom w:val="nil"/>
              <w:right w:val="nil"/>
            </w:tcBorders>
            <w:tcMar>
              <w:top w:w="128" w:type="dxa"/>
              <w:left w:w="43" w:type="dxa"/>
              <w:bottom w:w="43" w:type="dxa"/>
              <w:right w:w="43" w:type="dxa"/>
            </w:tcMar>
            <w:vAlign w:val="bottom"/>
          </w:tcPr>
          <w:p w14:paraId="39A2529C" w14:textId="77777777" w:rsidR="004516D0" w:rsidRDefault="004516D0" w:rsidP="008942CE">
            <w:pPr>
              <w:jc w:val="right"/>
            </w:pPr>
            <w:r>
              <w:t>261</w:t>
            </w:r>
          </w:p>
        </w:tc>
        <w:tc>
          <w:tcPr>
            <w:tcW w:w="2835" w:type="dxa"/>
            <w:tcBorders>
              <w:top w:val="nil"/>
              <w:left w:val="nil"/>
              <w:bottom w:val="nil"/>
              <w:right w:val="nil"/>
            </w:tcBorders>
            <w:tcMar>
              <w:top w:w="128" w:type="dxa"/>
              <w:left w:w="43" w:type="dxa"/>
              <w:bottom w:w="43" w:type="dxa"/>
              <w:right w:w="43" w:type="dxa"/>
            </w:tcMar>
            <w:vAlign w:val="bottom"/>
          </w:tcPr>
          <w:p w14:paraId="23480124" w14:textId="77777777" w:rsidR="004516D0" w:rsidRDefault="004516D0" w:rsidP="008942CE">
            <w:pPr>
              <w:jc w:val="right"/>
            </w:pPr>
            <w:r>
              <w:t>48</w:t>
            </w:r>
          </w:p>
        </w:tc>
      </w:tr>
      <w:tr w:rsidR="00DE116A" w14:paraId="3AEF2217" w14:textId="77777777" w:rsidTr="008942CE">
        <w:trPr>
          <w:trHeight w:val="380"/>
        </w:trPr>
        <w:tc>
          <w:tcPr>
            <w:tcW w:w="1418" w:type="dxa"/>
            <w:tcBorders>
              <w:top w:val="nil"/>
              <w:left w:val="nil"/>
              <w:bottom w:val="nil"/>
              <w:right w:val="nil"/>
            </w:tcBorders>
            <w:tcMar>
              <w:top w:w="128" w:type="dxa"/>
              <w:left w:w="43" w:type="dxa"/>
              <w:bottom w:w="43" w:type="dxa"/>
              <w:right w:w="43" w:type="dxa"/>
            </w:tcMar>
          </w:tcPr>
          <w:p w14:paraId="3F1131A6" w14:textId="77777777" w:rsidR="004516D0" w:rsidRDefault="004516D0" w:rsidP="008942CE">
            <w:r>
              <w:t>2020–2021</w:t>
            </w:r>
          </w:p>
        </w:tc>
        <w:tc>
          <w:tcPr>
            <w:tcW w:w="1559" w:type="dxa"/>
            <w:tcBorders>
              <w:top w:val="nil"/>
              <w:left w:val="nil"/>
              <w:bottom w:val="nil"/>
              <w:right w:val="nil"/>
            </w:tcBorders>
            <w:tcMar>
              <w:top w:w="128" w:type="dxa"/>
              <w:left w:w="43" w:type="dxa"/>
              <w:bottom w:w="43" w:type="dxa"/>
              <w:right w:w="43" w:type="dxa"/>
            </w:tcMar>
            <w:vAlign w:val="bottom"/>
          </w:tcPr>
          <w:p w14:paraId="11AA910A" w14:textId="77777777" w:rsidR="004516D0" w:rsidRDefault="004516D0" w:rsidP="008942CE">
            <w:pPr>
              <w:jc w:val="right"/>
            </w:pPr>
            <w:r>
              <w:t>568</w:t>
            </w:r>
          </w:p>
        </w:tc>
        <w:tc>
          <w:tcPr>
            <w:tcW w:w="1843" w:type="dxa"/>
            <w:tcBorders>
              <w:top w:val="nil"/>
              <w:left w:val="nil"/>
              <w:bottom w:val="nil"/>
              <w:right w:val="nil"/>
            </w:tcBorders>
            <w:tcMar>
              <w:top w:w="128" w:type="dxa"/>
              <w:left w:w="43" w:type="dxa"/>
              <w:bottom w:w="43" w:type="dxa"/>
              <w:right w:w="43" w:type="dxa"/>
            </w:tcMar>
            <w:vAlign w:val="bottom"/>
          </w:tcPr>
          <w:p w14:paraId="578AD70B" w14:textId="77777777" w:rsidR="004516D0" w:rsidRDefault="004516D0" w:rsidP="008942CE">
            <w:pPr>
              <w:jc w:val="right"/>
            </w:pPr>
            <w:r>
              <w:t>568</w:t>
            </w:r>
          </w:p>
        </w:tc>
        <w:tc>
          <w:tcPr>
            <w:tcW w:w="2835" w:type="dxa"/>
            <w:tcBorders>
              <w:top w:val="nil"/>
              <w:left w:val="nil"/>
              <w:bottom w:val="nil"/>
              <w:right w:val="nil"/>
            </w:tcBorders>
            <w:tcMar>
              <w:top w:w="128" w:type="dxa"/>
              <w:left w:w="43" w:type="dxa"/>
              <w:bottom w:w="43" w:type="dxa"/>
              <w:right w:w="43" w:type="dxa"/>
            </w:tcMar>
            <w:vAlign w:val="bottom"/>
          </w:tcPr>
          <w:p w14:paraId="0468937F" w14:textId="77777777" w:rsidR="004516D0" w:rsidRDefault="004516D0" w:rsidP="008942CE">
            <w:pPr>
              <w:jc w:val="right"/>
            </w:pPr>
            <w:r>
              <w:t>61</w:t>
            </w:r>
          </w:p>
        </w:tc>
      </w:tr>
      <w:tr w:rsidR="00DE116A" w14:paraId="76869454" w14:textId="77777777" w:rsidTr="008942CE">
        <w:trPr>
          <w:trHeight w:val="380"/>
        </w:trPr>
        <w:tc>
          <w:tcPr>
            <w:tcW w:w="1418" w:type="dxa"/>
            <w:tcBorders>
              <w:top w:val="nil"/>
              <w:left w:val="nil"/>
              <w:bottom w:val="nil"/>
              <w:right w:val="nil"/>
            </w:tcBorders>
            <w:tcMar>
              <w:top w:w="128" w:type="dxa"/>
              <w:left w:w="43" w:type="dxa"/>
              <w:bottom w:w="43" w:type="dxa"/>
              <w:right w:w="43" w:type="dxa"/>
            </w:tcMar>
          </w:tcPr>
          <w:p w14:paraId="02FB939E" w14:textId="77777777" w:rsidR="004516D0" w:rsidRDefault="004516D0" w:rsidP="008942CE">
            <w:r>
              <w:t>2019–2020</w:t>
            </w:r>
          </w:p>
        </w:tc>
        <w:tc>
          <w:tcPr>
            <w:tcW w:w="1559" w:type="dxa"/>
            <w:tcBorders>
              <w:top w:val="nil"/>
              <w:left w:val="nil"/>
              <w:bottom w:val="nil"/>
              <w:right w:val="nil"/>
            </w:tcBorders>
            <w:tcMar>
              <w:top w:w="128" w:type="dxa"/>
              <w:left w:w="43" w:type="dxa"/>
              <w:bottom w:w="43" w:type="dxa"/>
              <w:right w:w="43" w:type="dxa"/>
            </w:tcMar>
            <w:vAlign w:val="bottom"/>
          </w:tcPr>
          <w:p w14:paraId="085ABDEA" w14:textId="77777777" w:rsidR="004516D0" w:rsidRDefault="004516D0" w:rsidP="008942CE">
            <w:pPr>
              <w:jc w:val="right"/>
            </w:pPr>
            <w:r>
              <w:t>231</w:t>
            </w:r>
          </w:p>
        </w:tc>
        <w:tc>
          <w:tcPr>
            <w:tcW w:w="1843" w:type="dxa"/>
            <w:tcBorders>
              <w:top w:val="nil"/>
              <w:left w:val="nil"/>
              <w:bottom w:val="nil"/>
              <w:right w:val="nil"/>
            </w:tcBorders>
            <w:tcMar>
              <w:top w:w="128" w:type="dxa"/>
              <w:left w:w="43" w:type="dxa"/>
              <w:bottom w:w="43" w:type="dxa"/>
              <w:right w:w="43" w:type="dxa"/>
            </w:tcMar>
            <w:vAlign w:val="bottom"/>
          </w:tcPr>
          <w:p w14:paraId="1C345F41" w14:textId="77777777" w:rsidR="004516D0" w:rsidRDefault="004516D0" w:rsidP="008942CE">
            <w:pPr>
              <w:jc w:val="right"/>
            </w:pPr>
            <w:r>
              <w:t>231</w:t>
            </w:r>
          </w:p>
        </w:tc>
        <w:tc>
          <w:tcPr>
            <w:tcW w:w="2835" w:type="dxa"/>
            <w:tcBorders>
              <w:top w:val="nil"/>
              <w:left w:val="nil"/>
              <w:bottom w:val="nil"/>
              <w:right w:val="nil"/>
            </w:tcBorders>
            <w:tcMar>
              <w:top w:w="128" w:type="dxa"/>
              <w:left w:w="43" w:type="dxa"/>
              <w:bottom w:w="43" w:type="dxa"/>
              <w:right w:w="43" w:type="dxa"/>
            </w:tcMar>
            <w:vAlign w:val="bottom"/>
          </w:tcPr>
          <w:p w14:paraId="2036EF49" w14:textId="77777777" w:rsidR="004516D0" w:rsidRDefault="004516D0" w:rsidP="008942CE">
            <w:pPr>
              <w:jc w:val="right"/>
            </w:pPr>
            <w:r>
              <w:t>13</w:t>
            </w:r>
          </w:p>
        </w:tc>
      </w:tr>
      <w:tr w:rsidR="00DE116A" w14:paraId="7196DD0D" w14:textId="77777777" w:rsidTr="008942CE">
        <w:trPr>
          <w:trHeight w:val="380"/>
        </w:trPr>
        <w:tc>
          <w:tcPr>
            <w:tcW w:w="1418" w:type="dxa"/>
            <w:tcBorders>
              <w:top w:val="nil"/>
              <w:left w:val="nil"/>
              <w:bottom w:val="nil"/>
              <w:right w:val="nil"/>
            </w:tcBorders>
            <w:tcMar>
              <w:top w:w="128" w:type="dxa"/>
              <w:left w:w="43" w:type="dxa"/>
              <w:bottom w:w="43" w:type="dxa"/>
              <w:right w:w="43" w:type="dxa"/>
            </w:tcMar>
          </w:tcPr>
          <w:p w14:paraId="23F543AE" w14:textId="77777777" w:rsidR="004516D0" w:rsidRDefault="004516D0" w:rsidP="008942CE">
            <w:r>
              <w:t>2018–2019</w:t>
            </w:r>
          </w:p>
        </w:tc>
        <w:tc>
          <w:tcPr>
            <w:tcW w:w="1559" w:type="dxa"/>
            <w:tcBorders>
              <w:top w:val="nil"/>
              <w:left w:val="nil"/>
              <w:bottom w:val="nil"/>
              <w:right w:val="nil"/>
            </w:tcBorders>
            <w:tcMar>
              <w:top w:w="128" w:type="dxa"/>
              <w:left w:w="43" w:type="dxa"/>
              <w:bottom w:w="43" w:type="dxa"/>
              <w:right w:w="43" w:type="dxa"/>
            </w:tcMar>
            <w:vAlign w:val="bottom"/>
          </w:tcPr>
          <w:p w14:paraId="13322E53" w14:textId="77777777" w:rsidR="004516D0" w:rsidRDefault="004516D0" w:rsidP="008942CE">
            <w:pPr>
              <w:jc w:val="right"/>
            </w:pPr>
            <w:r>
              <w:t>91</w:t>
            </w:r>
          </w:p>
        </w:tc>
        <w:tc>
          <w:tcPr>
            <w:tcW w:w="1843" w:type="dxa"/>
            <w:tcBorders>
              <w:top w:val="nil"/>
              <w:left w:val="nil"/>
              <w:bottom w:val="nil"/>
              <w:right w:val="nil"/>
            </w:tcBorders>
            <w:tcMar>
              <w:top w:w="128" w:type="dxa"/>
              <w:left w:w="43" w:type="dxa"/>
              <w:bottom w:w="43" w:type="dxa"/>
              <w:right w:w="43" w:type="dxa"/>
            </w:tcMar>
            <w:vAlign w:val="bottom"/>
          </w:tcPr>
          <w:p w14:paraId="0727DDE7" w14:textId="77777777" w:rsidR="004516D0" w:rsidRDefault="004516D0" w:rsidP="008942CE">
            <w:pPr>
              <w:jc w:val="right"/>
            </w:pPr>
            <w:r>
              <w:t>91</w:t>
            </w:r>
          </w:p>
        </w:tc>
        <w:tc>
          <w:tcPr>
            <w:tcW w:w="2835" w:type="dxa"/>
            <w:tcBorders>
              <w:top w:val="nil"/>
              <w:left w:val="nil"/>
              <w:bottom w:val="nil"/>
              <w:right w:val="nil"/>
            </w:tcBorders>
            <w:tcMar>
              <w:top w:w="128" w:type="dxa"/>
              <w:left w:w="43" w:type="dxa"/>
              <w:bottom w:w="43" w:type="dxa"/>
              <w:right w:w="43" w:type="dxa"/>
            </w:tcMar>
            <w:vAlign w:val="bottom"/>
          </w:tcPr>
          <w:p w14:paraId="1F789FCA" w14:textId="77777777" w:rsidR="004516D0" w:rsidRDefault="004516D0" w:rsidP="008942CE">
            <w:pPr>
              <w:jc w:val="right"/>
            </w:pPr>
            <w:r>
              <w:t>10</w:t>
            </w:r>
          </w:p>
        </w:tc>
      </w:tr>
      <w:tr w:rsidR="00DE116A" w14:paraId="0FA78770" w14:textId="77777777" w:rsidTr="008942CE">
        <w:trPr>
          <w:trHeight w:val="380"/>
        </w:trPr>
        <w:tc>
          <w:tcPr>
            <w:tcW w:w="1418" w:type="dxa"/>
            <w:tcBorders>
              <w:top w:val="nil"/>
              <w:left w:val="nil"/>
              <w:bottom w:val="nil"/>
              <w:right w:val="nil"/>
            </w:tcBorders>
            <w:tcMar>
              <w:top w:w="128" w:type="dxa"/>
              <w:left w:w="43" w:type="dxa"/>
              <w:bottom w:w="43" w:type="dxa"/>
              <w:right w:w="43" w:type="dxa"/>
            </w:tcMar>
          </w:tcPr>
          <w:p w14:paraId="43AB1F4D" w14:textId="77777777" w:rsidR="004516D0" w:rsidRDefault="004516D0" w:rsidP="008942CE">
            <w:r>
              <w:t>2017–2018</w:t>
            </w:r>
          </w:p>
        </w:tc>
        <w:tc>
          <w:tcPr>
            <w:tcW w:w="1559" w:type="dxa"/>
            <w:tcBorders>
              <w:top w:val="nil"/>
              <w:left w:val="nil"/>
              <w:bottom w:val="nil"/>
              <w:right w:val="nil"/>
            </w:tcBorders>
            <w:tcMar>
              <w:top w:w="128" w:type="dxa"/>
              <w:left w:w="43" w:type="dxa"/>
              <w:bottom w:w="43" w:type="dxa"/>
              <w:right w:w="43" w:type="dxa"/>
            </w:tcMar>
            <w:vAlign w:val="bottom"/>
          </w:tcPr>
          <w:p w14:paraId="16DCB640" w14:textId="77777777" w:rsidR="004516D0" w:rsidRDefault="004516D0" w:rsidP="008942CE">
            <w:pPr>
              <w:jc w:val="right"/>
            </w:pPr>
            <w:r>
              <w:t>429</w:t>
            </w:r>
          </w:p>
        </w:tc>
        <w:tc>
          <w:tcPr>
            <w:tcW w:w="1843" w:type="dxa"/>
            <w:tcBorders>
              <w:top w:val="nil"/>
              <w:left w:val="nil"/>
              <w:bottom w:val="nil"/>
              <w:right w:val="nil"/>
            </w:tcBorders>
            <w:tcMar>
              <w:top w:w="128" w:type="dxa"/>
              <w:left w:w="43" w:type="dxa"/>
              <w:bottom w:w="43" w:type="dxa"/>
              <w:right w:w="43" w:type="dxa"/>
            </w:tcMar>
            <w:vAlign w:val="bottom"/>
          </w:tcPr>
          <w:p w14:paraId="2C487098" w14:textId="77777777" w:rsidR="004516D0" w:rsidRDefault="004516D0" w:rsidP="008942CE">
            <w:pPr>
              <w:jc w:val="right"/>
            </w:pPr>
            <w:r>
              <w:t>429</w:t>
            </w:r>
          </w:p>
        </w:tc>
        <w:tc>
          <w:tcPr>
            <w:tcW w:w="2835" w:type="dxa"/>
            <w:tcBorders>
              <w:top w:val="nil"/>
              <w:left w:val="nil"/>
              <w:bottom w:val="nil"/>
              <w:right w:val="nil"/>
            </w:tcBorders>
            <w:tcMar>
              <w:top w:w="128" w:type="dxa"/>
              <w:left w:w="43" w:type="dxa"/>
              <w:bottom w:w="43" w:type="dxa"/>
              <w:right w:w="43" w:type="dxa"/>
            </w:tcMar>
            <w:vAlign w:val="bottom"/>
          </w:tcPr>
          <w:p w14:paraId="72144BA9" w14:textId="77777777" w:rsidR="004516D0" w:rsidRDefault="004516D0" w:rsidP="008942CE">
            <w:pPr>
              <w:jc w:val="right"/>
            </w:pPr>
            <w:r>
              <w:t>15</w:t>
            </w:r>
          </w:p>
        </w:tc>
      </w:tr>
      <w:tr w:rsidR="00DE116A" w14:paraId="51E1C654" w14:textId="77777777" w:rsidTr="008942CE">
        <w:trPr>
          <w:trHeight w:val="380"/>
        </w:trPr>
        <w:tc>
          <w:tcPr>
            <w:tcW w:w="1418" w:type="dxa"/>
            <w:tcBorders>
              <w:top w:val="nil"/>
              <w:left w:val="nil"/>
              <w:bottom w:val="nil"/>
              <w:right w:val="nil"/>
            </w:tcBorders>
            <w:tcMar>
              <w:top w:w="128" w:type="dxa"/>
              <w:left w:w="43" w:type="dxa"/>
              <w:bottom w:w="43" w:type="dxa"/>
              <w:right w:w="43" w:type="dxa"/>
            </w:tcMar>
          </w:tcPr>
          <w:p w14:paraId="29037CAD" w14:textId="77777777" w:rsidR="004516D0" w:rsidRDefault="004516D0" w:rsidP="008942CE">
            <w:r>
              <w:t xml:space="preserve">2016–2017 </w:t>
            </w:r>
          </w:p>
        </w:tc>
        <w:tc>
          <w:tcPr>
            <w:tcW w:w="1559" w:type="dxa"/>
            <w:tcBorders>
              <w:top w:val="nil"/>
              <w:left w:val="nil"/>
              <w:bottom w:val="nil"/>
              <w:right w:val="nil"/>
            </w:tcBorders>
            <w:tcMar>
              <w:top w:w="128" w:type="dxa"/>
              <w:left w:w="43" w:type="dxa"/>
              <w:bottom w:w="43" w:type="dxa"/>
              <w:right w:w="43" w:type="dxa"/>
            </w:tcMar>
            <w:vAlign w:val="bottom"/>
          </w:tcPr>
          <w:p w14:paraId="05D2BA0A" w14:textId="77777777" w:rsidR="004516D0" w:rsidRDefault="004516D0" w:rsidP="008942CE">
            <w:pPr>
              <w:jc w:val="right"/>
            </w:pPr>
            <w:r>
              <w:t>386</w:t>
            </w:r>
          </w:p>
        </w:tc>
        <w:tc>
          <w:tcPr>
            <w:tcW w:w="1843" w:type="dxa"/>
            <w:tcBorders>
              <w:top w:val="nil"/>
              <w:left w:val="nil"/>
              <w:bottom w:val="nil"/>
              <w:right w:val="nil"/>
            </w:tcBorders>
            <w:tcMar>
              <w:top w:w="128" w:type="dxa"/>
              <w:left w:w="43" w:type="dxa"/>
              <w:bottom w:w="43" w:type="dxa"/>
              <w:right w:w="43" w:type="dxa"/>
            </w:tcMar>
            <w:vAlign w:val="bottom"/>
          </w:tcPr>
          <w:p w14:paraId="0037C629" w14:textId="77777777" w:rsidR="004516D0" w:rsidRDefault="004516D0" w:rsidP="008942CE">
            <w:pPr>
              <w:jc w:val="right"/>
            </w:pPr>
            <w:r>
              <w:t>459</w:t>
            </w:r>
          </w:p>
        </w:tc>
        <w:tc>
          <w:tcPr>
            <w:tcW w:w="2835" w:type="dxa"/>
            <w:tcBorders>
              <w:top w:val="nil"/>
              <w:left w:val="nil"/>
              <w:bottom w:val="nil"/>
              <w:right w:val="nil"/>
            </w:tcBorders>
            <w:tcMar>
              <w:top w:w="128" w:type="dxa"/>
              <w:left w:w="43" w:type="dxa"/>
              <w:bottom w:w="43" w:type="dxa"/>
              <w:right w:w="43" w:type="dxa"/>
            </w:tcMar>
            <w:vAlign w:val="bottom"/>
          </w:tcPr>
          <w:p w14:paraId="76B9D308" w14:textId="77777777" w:rsidR="004516D0" w:rsidRDefault="004516D0" w:rsidP="008942CE">
            <w:pPr>
              <w:jc w:val="right"/>
            </w:pPr>
            <w:r>
              <w:t>7</w:t>
            </w:r>
          </w:p>
        </w:tc>
      </w:tr>
      <w:tr w:rsidR="00DE116A" w14:paraId="3877AFB7" w14:textId="77777777" w:rsidTr="008942CE">
        <w:trPr>
          <w:trHeight w:val="380"/>
        </w:trPr>
        <w:tc>
          <w:tcPr>
            <w:tcW w:w="1418" w:type="dxa"/>
            <w:tcBorders>
              <w:top w:val="nil"/>
              <w:left w:val="nil"/>
              <w:bottom w:val="nil"/>
              <w:right w:val="nil"/>
            </w:tcBorders>
            <w:tcMar>
              <w:top w:w="128" w:type="dxa"/>
              <w:left w:w="43" w:type="dxa"/>
              <w:bottom w:w="43" w:type="dxa"/>
              <w:right w:w="43" w:type="dxa"/>
            </w:tcMar>
          </w:tcPr>
          <w:p w14:paraId="5D826672" w14:textId="77777777" w:rsidR="004516D0" w:rsidRDefault="004516D0" w:rsidP="008942CE">
            <w:r>
              <w:t>2015–2016</w:t>
            </w:r>
          </w:p>
        </w:tc>
        <w:tc>
          <w:tcPr>
            <w:tcW w:w="1559" w:type="dxa"/>
            <w:tcBorders>
              <w:top w:val="nil"/>
              <w:left w:val="nil"/>
              <w:bottom w:val="nil"/>
              <w:right w:val="nil"/>
            </w:tcBorders>
            <w:tcMar>
              <w:top w:w="128" w:type="dxa"/>
              <w:left w:w="43" w:type="dxa"/>
              <w:bottom w:w="43" w:type="dxa"/>
              <w:right w:w="43" w:type="dxa"/>
            </w:tcMar>
            <w:vAlign w:val="bottom"/>
          </w:tcPr>
          <w:p w14:paraId="6EA10CC3" w14:textId="77777777" w:rsidR="004516D0" w:rsidRDefault="004516D0" w:rsidP="008942CE">
            <w:pPr>
              <w:jc w:val="right"/>
            </w:pPr>
            <w:r>
              <w:t>393</w:t>
            </w:r>
          </w:p>
        </w:tc>
        <w:tc>
          <w:tcPr>
            <w:tcW w:w="1843" w:type="dxa"/>
            <w:tcBorders>
              <w:top w:val="nil"/>
              <w:left w:val="nil"/>
              <w:bottom w:val="nil"/>
              <w:right w:val="nil"/>
            </w:tcBorders>
            <w:tcMar>
              <w:top w:w="128" w:type="dxa"/>
              <w:left w:w="43" w:type="dxa"/>
              <w:bottom w:w="43" w:type="dxa"/>
              <w:right w:w="43" w:type="dxa"/>
            </w:tcMar>
            <w:vAlign w:val="bottom"/>
          </w:tcPr>
          <w:p w14:paraId="33737D84" w14:textId="77777777" w:rsidR="004516D0" w:rsidRDefault="004516D0" w:rsidP="008942CE">
            <w:pPr>
              <w:jc w:val="right"/>
            </w:pPr>
            <w:r>
              <w:t>477</w:t>
            </w:r>
          </w:p>
        </w:tc>
        <w:tc>
          <w:tcPr>
            <w:tcW w:w="2835" w:type="dxa"/>
            <w:tcBorders>
              <w:top w:val="nil"/>
              <w:left w:val="nil"/>
              <w:bottom w:val="nil"/>
              <w:right w:val="nil"/>
            </w:tcBorders>
            <w:tcMar>
              <w:top w:w="128" w:type="dxa"/>
              <w:left w:w="43" w:type="dxa"/>
              <w:bottom w:w="43" w:type="dxa"/>
              <w:right w:w="43" w:type="dxa"/>
            </w:tcMar>
            <w:vAlign w:val="bottom"/>
          </w:tcPr>
          <w:p w14:paraId="70A30159" w14:textId="77777777" w:rsidR="004516D0" w:rsidRDefault="004516D0" w:rsidP="008942CE">
            <w:pPr>
              <w:jc w:val="right"/>
            </w:pPr>
            <w:r>
              <w:t>3</w:t>
            </w:r>
          </w:p>
        </w:tc>
      </w:tr>
      <w:tr w:rsidR="00DE116A" w14:paraId="6FC4729B" w14:textId="77777777" w:rsidTr="008942CE">
        <w:trPr>
          <w:trHeight w:val="380"/>
        </w:trPr>
        <w:tc>
          <w:tcPr>
            <w:tcW w:w="1418" w:type="dxa"/>
            <w:tcBorders>
              <w:top w:val="nil"/>
              <w:left w:val="nil"/>
              <w:bottom w:val="nil"/>
              <w:right w:val="nil"/>
            </w:tcBorders>
            <w:tcMar>
              <w:top w:w="128" w:type="dxa"/>
              <w:left w:w="43" w:type="dxa"/>
              <w:bottom w:w="43" w:type="dxa"/>
              <w:right w:w="43" w:type="dxa"/>
            </w:tcMar>
          </w:tcPr>
          <w:p w14:paraId="629CC709" w14:textId="77777777" w:rsidR="004516D0" w:rsidRDefault="004516D0" w:rsidP="008942CE">
            <w:r>
              <w:t>2014–2015</w:t>
            </w:r>
          </w:p>
        </w:tc>
        <w:tc>
          <w:tcPr>
            <w:tcW w:w="1559" w:type="dxa"/>
            <w:tcBorders>
              <w:top w:val="nil"/>
              <w:left w:val="nil"/>
              <w:bottom w:val="nil"/>
              <w:right w:val="nil"/>
            </w:tcBorders>
            <w:tcMar>
              <w:top w:w="128" w:type="dxa"/>
              <w:left w:w="43" w:type="dxa"/>
              <w:bottom w:w="43" w:type="dxa"/>
              <w:right w:w="43" w:type="dxa"/>
            </w:tcMar>
            <w:vAlign w:val="bottom"/>
          </w:tcPr>
          <w:p w14:paraId="338C9004" w14:textId="77777777" w:rsidR="004516D0" w:rsidRDefault="004516D0" w:rsidP="008942CE">
            <w:pPr>
              <w:jc w:val="right"/>
            </w:pPr>
            <w:r>
              <w:t>192</w:t>
            </w:r>
          </w:p>
        </w:tc>
        <w:tc>
          <w:tcPr>
            <w:tcW w:w="1843" w:type="dxa"/>
            <w:tcBorders>
              <w:top w:val="nil"/>
              <w:left w:val="nil"/>
              <w:bottom w:val="nil"/>
              <w:right w:val="nil"/>
            </w:tcBorders>
            <w:tcMar>
              <w:top w:w="128" w:type="dxa"/>
              <w:left w:w="43" w:type="dxa"/>
              <w:bottom w:w="43" w:type="dxa"/>
              <w:right w:w="43" w:type="dxa"/>
            </w:tcMar>
            <w:vAlign w:val="bottom"/>
          </w:tcPr>
          <w:p w14:paraId="327DCAF0" w14:textId="77777777" w:rsidR="004516D0" w:rsidRDefault="004516D0" w:rsidP="008942CE">
            <w:pPr>
              <w:jc w:val="right"/>
            </w:pPr>
            <w:r>
              <w:t>195</w:t>
            </w:r>
          </w:p>
        </w:tc>
        <w:tc>
          <w:tcPr>
            <w:tcW w:w="2835" w:type="dxa"/>
            <w:tcBorders>
              <w:top w:val="nil"/>
              <w:left w:val="nil"/>
              <w:bottom w:val="nil"/>
              <w:right w:val="nil"/>
            </w:tcBorders>
            <w:tcMar>
              <w:top w:w="128" w:type="dxa"/>
              <w:left w:w="43" w:type="dxa"/>
              <w:bottom w:w="43" w:type="dxa"/>
              <w:right w:w="43" w:type="dxa"/>
            </w:tcMar>
            <w:vAlign w:val="bottom"/>
          </w:tcPr>
          <w:p w14:paraId="1EDF18BB" w14:textId="77777777" w:rsidR="004516D0" w:rsidRDefault="004516D0" w:rsidP="008942CE">
            <w:pPr>
              <w:jc w:val="right"/>
            </w:pPr>
            <w:r>
              <w:t>1</w:t>
            </w:r>
          </w:p>
        </w:tc>
      </w:tr>
      <w:tr w:rsidR="00DE116A" w14:paraId="64DCDE1E" w14:textId="77777777" w:rsidTr="008942CE">
        <w:trPr>
          <w:trHeight w:val="380"/>
        </w:trPr>
        <w:tc>
          <w:tcPr>
            <w:tcW w:w="1418" w:type="dxa"/>
            <w:tcBorders>
              <w:top w:val="nil"/>
              <w:left w:val="nil"/>
              <w:bottom w:val="single" w:sz="4" w:space="0" w:color="000000"/>
              <w:right w:val="nil"/>
            </w:tcBorders>
            <w:tcMar>
              <w:top w:w="128" w:type="dxa"/>
              <w:left w:w="43" w:type="dxa"/>
              <w:bottom w:w="43" w:type="dxa"/>
              <w:right w:w="43" w:type="dxa"/>
            </w:tcMar>
          </w:tcPr>
          <w:p w14:paraId="5E6D98BF" w14:textId="77777777" w:rsidR="004516D0" w:rsidRDefault="004516D0" w:rsidP="008942CE">
            <w:r>
              <w:t>2013–2014</w:t>
            </w:r>
          </w:p>
        </w:tc>
        <w:tc>
          <w:tcPr>
            <w:tcW w:w="1559" w:type="dxa"/>
            <w:tcBorders>
              <w:top w:val="nil"/>
              <w:left w:val="nil"/>
              <w:bottom w:val="single" w:sz="4" w:space="0" w:color="000000"/>
              <w:right w:val="nil"/>
            </w:tcBorders>
            <w:tcMar>
              <w:top w:w="128" w:type="dxa"/>
              <w:left w:w="43" w:type="dxa"/>
              <w:bottom w:w="43" w:type="dxa"/>
              <w:right w:w="43" w:type="dxa"/>
            </w:tcMar>
            <w:vAlign w:val="bottom"/>
          </w:tcPr>
          <w:p w14:paraId="2D89BBB8" w14:textId="77777777" w:rsidR="004516D0" w:rsidRDefault="004516D0" w:rsidP="008942CE">
            <w:pPr>
              <w:jc w:val="right"/>
            </w:pPr>
            <w:r>
              <w:t>82</w:t>
            </w:r>
          </w:p>
        </w:tc>
        <w:tc>
          <w:tcPr>
            <w:tcW w:w="1843" w:type="dxa"/>
            <w:tcBorders>
              <w:top w:val="nil"/>
              <w:left w:val="nil"/>
              <w:bottom w:val="single" w:sz="4" w:space="0" w:color="000000"/>
              <w:right w:val="nil"/>
            </w:tcBorders>
            <w:tcMar>
              <w:top w:w="128" w:type="dxa"/>
              <w:left w:w="43" w:type="dxa"/>
              <w:bottom w:w="43" w:type="dxa"/>
              <w:right w:w="43" w:type="dxa"/>
            </w:tcMar>
            <w:vAlign w:val="bottom"/>
          </w:tcPr>
          <w:p w14:paraId="17F33DA4" w14:textId="77777777" w:rsidR="004516D0" w:rsidRDefault="004516D0" w:rsidP="008942CE">
            <w:pPr>
              <w:jc w:val="right"/>
            </w:pPr>
            <w:r>
              <w:t>82</w:t>
            </w:r>
          </w:p>
        </w:tc>
        <w:tc>
          <w:tcPr>
            <w:tcW w:w="2835" w:type="dxa"/>
            <w:tcBorders>
              <w:top w:val="nil"/>
              <w:left w:val="nil"/>
              <w:bottom w:val="single" w:sz="4" w:space="0" w:color="000000"/>
              <w:right w:val="nil"/>
            </w:tcBorders>
            <w:tcMar>
              <w:top w:w="128" w:type="dxa"/>
              <w:left w:w="43" w:type="dxa"/>
              <w:bottom w:w="43" w:type="dxa"/>
              <w:right w:w="43" w:type="dxa"/>
            </w:tcMar>
            <w:vAlign w:val="bottom"/>
          </w:tcPr>
          <w:p w14:paraId="69906E1B" w14:textId="77777777" w:rsidR="004516D0" w:rsidRDefault="004516D0" w:rsidP="008942CE">
            <w:pPr>
              <w:jc w:val="right"/>
            </w:pPr>
            <w:r>
              <w:t>0</w:t>
            </w:r>
          </w:p>
        </w:tc>
      </w:tr>
    </w:tbl>
    <w:p w14:paraId="6B543699" w14:textId="77777777" w:rsidR="004516D0" w:rsidRDefault="004516D0" w:rsidP="008942CE">
      <w:pPr>
        <w:pStyle w:val="tabell-noter"/>
      </w:pPr>
      <w:r>
        <w:rPr>
          <w:rStyle w:val="skrift-hevet"/>
          <w:sz w:val="17"/>
          <w:szCs w:val="17"/>
        </w:rPr>
        <w:t xml:space="preserve">1 </w:t>
      </w:r>
      <w:r>
        <w:rPr>
          <w:rStyle w:val="skrift-hevet"/>
          <w:sz w:val="17"/>
          <w:szCs w:val="17"/>
        </w:rPr>
        <w:tab/>
      </w:r>
      <w:r>
        <w:t>Stortingets anmodningsvedtak består på noen områder av flere underpunkter.</w:t>
      </w:r>
    </w:p>
    <w:p w14:paraId="18BF8C89" w14:textId="77777777" w:rsidR="004516D0" w:rsidRDefault="004516D0" w:rsidP="008942CE">
      <w:r>
        <w:lastRenderedPageBreak/>
        <w:t>Antallet anmodningsvedtak har variert noe mellom stortingssesjonene, og har jevnt over vært på et forholdsvis høyt nivå. Antall nye anmodningsvedtak i forrige stortingssesjon var omtrent på samme nivå som de to foregående sesjonene.</w:t>
      </w:r>
    </w:p>
    <w:p w14:paraId="077F2E7A" w14:textId="77777777" w:rsidR="004516D0" w:rsidRDefault="004516D0" w:rsidP="008942CE">
      <w:r>
        <w:t xml:space="preserve">I tilbakemeldingene i </w:t>
      </w:r>
      <w:proofErr w:type="spellStart"/>
      <w:r>
        <w:t>Prop</w:t>
      </w:r>
      <w:proofErr w:type="spellEnd"/>
      <w:r>
        <w:t>. 1 S (2024–2025) anser departementene at det samlet sett er utestående 413 vedtak der rapporteringen ikke kan avsluttes, se siste kolonne i tabell 1.1. Det utgjør 13 pst. av alle anmodningsvedtakene fra og med sesjonen 2013–2014. Tilsvarende tall i fjorårets melding var 14 pst.</w:t>
      </w:r>
    </w:p>
    <w:p w14:paraId="3526B578" w14:textId="77777777" w:rsidR="004516D0" w:rsidRDefault="004516D0" w:rsidP="008942CE">
      <w:pPr>
        <w:pStyle w:val="Overskrift2"/>
      </w:pPr>
      <w:r>
        <w:t>Årets melding til Stortinget</w:t>
      </w:r>
    </w:p>
    <w:p w14:paraId="290C8A72" w14:textId="77777777" w:rsidR="004516D0" w:rsidRDefault="004516D0" w:rsidP="008942CE">
      <w:r>
        <w:t xml:space="preserve">I kapittel 2 til 17, sortert per departement, følger omtale av regjeringens oppfølging av alle vedtak fra stortingssesjon 2023–2024, i tillegg til alle anmodninger fra tidligere sesjoner hvor rapporteringen ikke er avsluttet i forbindelse med behandlingen av </w:t>
      </w:r>
      <w:proofErr w:type="spellStart"/>
      <w:r>
        <w:t>Innst</w:t>
      </w:r>
      <w:proofErr w:type="spellEnd"/>
      <w:r>
        <w:t>. 239 S (2023–2024).</w:t>
      </w:r>
    </w:p>
    <w:p w14:paraId="612806B0" w14:textId="77777777" w:rsidR="004516D0" w:rsidRDefault="004516D0" w:rsidP="008942CE">
      <w:r>
        <w:t xml:space="preserve">Hvert enkelt kapittel er en direkte gjengivelse av det aktuelle departementets omtale i </w:t>
      </w:r>
      <w:proofErr w:type="spellStart"/>
      <w:r>
        <w:t>Prop</w:t>
      </w:r>
      <w:proofErr w:type="spellEnd"/>
      <w:r>
        <w:t xml:space="preserve">. 1 S (2024–2025), som legges frem på samme tidspunkt. Ved henvisninger i omtalen i kapittel 2 til 17, vises det til </w:t>
      </w:r>
      <w:proofErr w:type="spellStart"/>
      <w:r>
        <w:t>Prop</w:t>
      </w:r>
      <w:proofErr w:type="spellEnd"/>
      <w:r>
        <w:t>. 1 S (2024–2025) fra det respektive departement. Statsministerens kontor har ikke hentet inn ny informasjon eller gjort egne separate vurderinger i forbindelse med fremleggelsen av stortingsmeldingen.</w:t>
      </w:r>
    </w:p>
    <w:p w14:paraId="57956E85" w14:textId="77777777" w:rsidR="004516D0" w:rsidRDefault="004516D0" w:rsidP="008942CE">
      <w:r>
        <w:t>Det er ikke fattet noen utredningsvedtak i stortingssesjonen 2023–2024.</w:t>
      </w:r>
    </w:p>
    <w:p w14:paraId="1ABDC354" w14:textId="77777777" w:rsidR="004516D0" w:rsidRDefault="004516D0" w:rsidP="008942CE">
      <w:pPr>
        <w:pStyle w:val="Overskrift1"/>
      </w:pPr>
      <w:r>
        <w:t>Arbeids- og inkluderingsdepartementet</w:t>
      </w:r>
    </w:p>
    <w:p w14:paraId="7CFB2D47" w14:textId="77777777" w:rsidR="004516D0" w:rsidRDefault="004516D0" w:rsidP="008942CE">
      <w:proofErr w:type="spellStart"/>
      <w:r>
        <w:t>Nedanfor</w:t>
      </w:r>
      <w:proofErr w:type="spellEnd"/>
      <w:r>
        <w:t xml:space="preserve"> er </w:t>
      </w:r>
      <w:proofErr w:type="gramStart"/>
      <w:r>
        <w:t>ei oversikt</w:t>
      </w:r>
      <w:proofErr w:type="gramEnd"/>
      <w:r>
        <w:t xml:space="preserve"> over oppfølginga av oppmodings- og utgreiingsvedtak under Arbeids- og inkluderingsdepartementet. </w:t>
      </w:r>
      <w:proofErr w:type="spellStart"/>
      <w:r>
        <w:t>Oversikta</w:t>
      </w:r>
      <w:proofErr w:type="spellEnd"/>
      <w:r>
        <w:t xml:space="preserve"> inkluderer alle vedtak </w:t>
      </w:r>
      <w:proofErr w:type="spellStart"/>
      <w:r>
        <w:t>frå</w:t>
      </w:r>
      <w:proofErr w:type="spellEnd"/>
      <w:r>
        <w:t xml:space="preserve"> stortingssesjonen 2023–2024, og </w:t>
      </w:r>
      <w:proofErr w:type="spellStart"/>
      <w:r>
        <w:t>dei</w:t>
      </w:r>
      <w:proofErr w:type="spellEnd"/>
      <w:r>
        <w:t xml:space="preserve"> vedtaka </w:t>
      </w:r>
      <w:proofErr w:type="spellStart"/>
      <w:r>
        <w:t>frå</w:t>
      </w:r>
      <w:proofErr w:type="spellEnd"/>
      <w:r>
        <w:t xml:space="preserve"> </w:t>
      </w:r>
      <w:proofErr w:type="spellStart"/>
      <w:r>
        <w:t>tidlegare</w:t>
      </w:r>
      <w:proofErr w:type="spellEnd"/>
      <w:r>
        <w:t xml:space="preserve"> </w:t>
      </w:r>
      <w:proofErr w:type="spellStart"/>
      <w:r>
        <w:t>stortingssesjonar</w:t>
      </w:r>
      <w:proofErr w:type="spellEnd"/>
      <w:r>
        <w:t xml:space="preserve"> som kontroll- og konstitusjonskomiteen i </w:t>
      </w:r>
      <w:proofErr w:type="spellStart"/>
      <w:r>
        <w:t>lnnst</w:t>
      </w:r>
      <w:proofErr w:type="spellEnd"/>
      <w:r>
        <w:t xml:space="preserve">. 239 S (2023–2024) mente </w:t>
      </w:r>
      <w:proofErr w:type="spellStart"/>
      <w:r>
        <w:t>ikkje</w:t>
      </w:r>
      <w:proofErr w:type="spellEnd"/>
      <w:r>
        <w:t xml:space="preserve"> var kvittert ut. Tabellen </w:t>
      </w:r>
      <w:proofErr w:type="spellStart"/>
      <w:r>
        <w:t>nedanfor</w:t>
      </w:r>
      <w:proofErr w:type="spellEnd"/>
      <w:r>
        <w:t xml:space="preserve"> </w:t>
      </w:r>
      <w:proofErr w:type="spellStart"/>
      <w:r>
        <w:t>visar</w:t>
      </w:r>
      <w:proofErr w:type="spellEnd"/>
      <w:r>
        <w:t xml:space="preserve"> også om departementet </w:t>
      </w:r>
      <w:proofErr w:type="spellStart"/>
      <w:r>
        <w:t>reknar</w:t>
      </w:r>
      <w:proofErr w:type="spellEnd"/>
      <w:r>
        <w:t xml:space="preserve"> med at rapporteringa om oppmodingsvedtaket </w:t>
      </w:r>
      <w:proofErr w:type="spellStart"/>
      <w:r>
        <w:t>no</w:t>
      </w:r>
      <w:proofErr w:type="spellEnd"/>
      <w:r>
        <w:t xml:space="preserve"> er avslutta eller om departementet vil rapportere konkret om vedtaket også i budsjettproposisjonen neste år.</w:t>
      </w:r>
    </w:p>
    <w:p w14:paraId="643D38E3" w14:textId="1BBC5853" w:rsidR="008942CE" w:rsidRDefault="008942CE" w:rsidP="008942CE">
      <w:pPr>
        <w:pStyle w:val="tabell-tittel"/>
      </w:pPr>
      <w:r>
        <w:t>Oversikt over oppmodings- og utgreiingsvedtak, ordna etter sesjon og nummer</w:t>
      </w:r>
    </w:p>
    <w:p w14:paraId="4B04ECBC" w14:textId="77777777" w:rsidR="004516D0" w:rsidRDefault="004516D0" w:rsidP="008942CE">
      <w:pPr>
        <w:pStyle w:val="Tabellnavn"/>
      </w:pPr>
      <w:r>
        <w:t>04N1xt2</w:t>
      </w:r>
    </w:p>
    <w:tbl>
      <w:tblPr>
        <w:tblW w:w="0" w:type="auto"/>
        <w:tblInd w:w="40" w:type="dxa"/>
        <w:tblLayout w:type="fixed"/>
        <w:tblCellMar>
          <w:top w:w="120" w:type="dxa"/>
          <w:left w:w="40" w:type="dxa"/>
          <w:bottom w:w="40" w:type="dxa"/>
          <w:right w:w="40" w:type="dxa"/>
        </w:tblCellMar>
        <w:tblLook w:val="0000" w:firstRow="0" w:lastRow="0" w:firstColumn="0" w:lastColumn="0" w:noHBand="0" w:noVBand="0"/>
      </w:tblPr>
      <w:tblGrid>
        <w:gridCol w:w="1340"/>
        <w:gridCol w:w="1120"/>
        <w:gridCol w:w="5762"/>
        <w:gridCol w:w="1318"/>
      </w:tblGrid>
      <w:tr w:rsidR="00DE116A" w14:paraId="37CB8B52" w14:textId="77777777" w:rsidTr="00CA23B8">
        <w:trPr>
          <w:trHeight w:val="860"/>
        </w:trPr>
        <w:tc>
          <w:tcPr>
            <w:tcW w:w="1340" w:type="dxa"/>
            <w:tcBorders>
              <w:top w:val="single" w:sz="4" w:space="0" w:color="000000"/>
              <w:left w:val="nil"/>
              <w:bottom w:val="single" w:sz="4" w:space="0" w:color="000000"/>
              <w:right w:val="nil"/>
            </w:tcBorders>
            <w:tcMar>
              <w:top w:w="120" w:type="dxa"/>
              <w:left w:w="40" w:type="dxa"/>
              <w:bottom w:w="40" w:type="dxa"/>
              <w:right w:w="40" w:type="dxa"/>
            </w:tcMar>
            <w:vAlign w:val="bottom"/>
          </w:tcPr>
          <w:p w14:paraId="3DF73C5D" w14:textId="77777777" w:rsidR="004516D0" w:rsidRPr="00C422A0" w:rsidRDefault="004516D0" w:rsidP="008942CE">
            <w:pPr>
              <w:rPr>
                <w:sz w:val="22"/>
              </w:rPr>
            </w:pPr>
            <w:r w:rsidRPr="00C422A0">
              <w:rPr>
                <w:sz w:val="22"/>
              </w:rPr>
              <w:t>Sesjon</w:t>
            </w:r>
          </w:p>
        </w:tc>
        <w:tc>
          <w:tcPr>
            <w:tcW w:w="1120" w:type="dxa"/>
            <w:tcBorders>
              <w:top w:val="single" w:sz="4" w:space="0" w:color="000000"/>
              <w:left w:val="nil"/>
              <w:bottom w:val="single" w:sz="4" w:space="0" w:color="000000"/>
              <w:right w:val="nil"/>
            </w:tcBorders>
            <w:tcMar>
              <w:top w:w="120" w:type="dxa"/>
              <w:left w:w="40" w:type="dxa"/>
              <w:bottom w:w="40" w:type="dxa"/>
              <w:right w:w="40" w:type="dxa"/>
            </w:tcMar>
            <w:vAlign w:val="bottom"/>
          </w:tcPr>
          <w:p w14:paraId="50D38537" w14:textId="7B4BF81E" w:rsidR="004516D0" w:rsidRPr="00C422A0" w:rsidRDefault="004516D0" w:rsidP="00C422A0">
            <w:pPr>
              <w:jc w:val="center"/>
              <w:rPr>
                <w:sz w:val="22"/>
              </w:rPr>
            </w:pPr>
            <w:r w:rsidRPr="00C422A0">
              <w:rPr>
                <w:sz w:val="22"/>
              </w:rPr>
              <w:t>Vedtak nr.</w:t>
            </w:r>
          </w:p>
        </w:tc>
        <w:tc>
          <w:tcPr>
            <w:tcW w:w="5762" w:type="dxa"/>
            <w:tcBorders>
              <w:top w:val="single" w:sz="4" w:space="0" w:color="000000"/>
              <w:left w:val="nil"/>
              <w:bottom w:val="single" w:sz="4" w:space="0" w:color="000000"/>
              <w:right w:val="nil"/>
            </w:tcBorders>
            <w:tcMar>
              <w:top w:w="120" w:type="dxa"/>
              <w:left w:w="40" w:type="dxa"/>
              <w:bottom w:w="40" w:type="dxa"/>
              <w:right w:w="40" w:type="dxa"/>
            </w:tcMar>
            <w:vAlign w:val="bottom"/>
          </w:tcPr>
          <w:p w14:paraId="5DAA691E" w14:textId="77777777" w:rsidR="004516D0" w:rsidRPr="00C422A0" w:rsidRDefault="004516D0" w:rsidP="008942CE">
            <w:pPr>
              <w:rPr>
                <w:sz w:val="22"/>
              </w:rPr>
            </w:pPr>
            <w:r w:rsidRPr="00C422A0">
              <w:rPr>
                <w:sz w:val="22"/>
              </w:rPr>
              <w:t>Stikkord</w:t>
            </w:r>
          </w:p>
        </w:tc>
        <w:tc>
          <w:tcPr>
            <w:tcW w:w="1318" w:type="dxa"/>
            <w:tcBorders>
              <w:top w:val="single" w:sz="4" w:space="0" w:color="000000"/>
              <w:left w:val="nil"/>
              <w:bottom w:val="single" w:sz="4" w:space="0" w:color="000000"/>
              <w:right w:val="nil"/>
            </w:tcBorders>
            <w:tcMar>
              <w:top w:w="120" w:type="dxa"/>
              <w:left w:w="40" w:type="dxa"/>
              <w:bottom w:w="40" w:type="dxa"/>
              <w:right w:w="40" w:type="dxa"/>
            </w:tcMar>
            <w:vAlign w:val="bottom"/>
          </w:tcPr>
          <w:p w14:paraId="6D8F9171" w14:textId="77777777" w:rsidR="004516D0" w:rsidRPr="00C422A0" w:rsidRDefault="004516D0" w:rsidP="00C422A0">
            <w:pPr>
              <w:jc w:val="right"/>
              <w:rPr>
                <w:sz w:val="22"/>
              </w:rPr>
            </w:pPr>
            <w:r w:rsidRPr="00C422A0">
              <w:rPr>
                <w:sz w:val="22"/>
              </w:rPr>
              <w:t xml:space="preserve">Rapportering avslutta </w:t>
            </w:r>
            <w:r w:rsidRPr="00C422A0">
              <w:rPr>
                <w:sz w:val="22"/>
              </w:rPr>
              <w:br/>
              <w:t xml:space="preserve">(Ja/Nei) </w:t>
            </w:r>
          </w:p>
        </w:tc>
      </w:tr>
      <w:tr w:rsidR="00DE116A" w14:paraId="5D25FF90" w14:textId="77777777" w:rsidTr="00CA23B8">
        <w:trPr>
          <w:trHeight w:val="620"/>
        </w:trPr>
        <w:tc>
          <w:tcPr>
            <w:tcW w:w="1340" w:type="dxa"/>
            <w:tcBorders>
              <w:top w:val="single" w:sz="4" w:space="0" w:color="000000"/>
              <w:left w:val="nil"/>
              <w:bottom w:val="nil"/>
              <w:right w:val="nil"/>
            </w:tcBorders>
            <w:tcMar>
              <w:top w:w="120" w:type="dxa"/>
              <w:left w:w="40" w:type="dxa"/>
              <w:bottom w:w="40" w:type="dxa"/>
              <w:right w:w="40" w:type="dxa"/>
            </w:tcMar>
          </w:tcPr>
          <w:p w14:paraId="16AC9897" w14:textId="77777777" w:rsidR="004516D0" w:rsidRPr="00C422A0" w:rsidRDefault="004516D0" w:rsidP="008942CE">
            <w:pPr>
              <w:rPr>
                <w:sz w:val="22"/>
              </w:rPr>
            </w:pPr>
            <w:r w:rsidRPr="00C422A0">
              <w:rPr>
                <w:sz w:val="22"/>
              </w:rPr>
              <w:t xml:space="preserve">2023–2024 </w:t>
            </w:r>
          </w:p>
        </w:tc>
        <w:tc>
          <w:tcPr>
            <w:tcW w:w="1120" w:type="dxa"/>
            <w:tcBorders>
              <w:top w:val="single" w:sz="4" w:space="0" w:color="000000"/>
              <w:left w:val="nil"/>
              <w:bottom w:val="nil"/>
              <w:right w:val="nil"/>
            </w:tcBorders>
            <w:tcMar>
              <w:top w:w="120" w:type="dxa"/>
              <w:left w:w="40" w:type="dxa"/>
              <w:bottom w:w="40" w:type="dxa"/>
              <w:right w:w="40" w:type="dxa"/>
            </w:tcMar>
          </w:tcPr>
          <w:p w14:paraId="76669D7D" w14:textId="77777777" w:rsidR="004516D0" w:rsidRPr="00C422A0" w:rsidRDefault="004516D0" w:rsidP="00C422A0">
            <w:pPr>
              <w:ind w:right="340"/>
              <w:jc w:val="right"/>
              <w:rPr>
                <w:sz w:val="22"/>
              </w:rPr>
            </w:pPr>
            <w:r w:rsidRPr="00C422A0">
              <w:rPr>
                <w:sz w:val="22"/>
              </w:rPr>
              <w:t>15</w:t>
            </w:r>
          </w:p>
        </w:tc>
        <w:tc>
          <w:tcPr>
            <w:tcW w:w="5762" w:type="dxa"/>
            <w:tcBorders>
              <w:top w:val="single" w:sz="4" w:space="0" w:color="000000"/>
              <w:left w:val="nil"/>
              <w:bottom w:val="nil"/>
              <w:right w:val="nil"/>
            </w:tcBorders>
            <w:tcMar>
              <w:top w:w="120" w:type="dxa"/>
              <w:left w:w="40" w:type="dxa"/>
              <w:bottom w:w="40" w:type="dxa"/>
              <w:right w:w="40" w:type="dxa"/>
            </w:tcMar>
          </w:tcPr>
          <w:p w14:paraId="59B4ACEF" w14:textId="72F5B935" w:rsidR="004516D0" w:rsidRPr="00C422A0" w:rsidRDefault="004516D0" w:rsidP="008942CE">
            <w:pPr>
              <w:rPr>
                <w:sz w:val="22"/>
              </w:rPr>
            </w:pPr>
            <w:r w:rsidRPr="00C422A0">
              <w:rPr>
                <w:sz w:val="22"/>
              </w:rPr>
              <w:t xml:space="preserve">Legge til rette for at pensjonerte </w:t>
            </w:r>
            <w:proofErr w:type="spellStart"/>
            <w:r w:rsidRPr="00C422A0">
              <w:rPr>
                <w:sz w:val="22"/>
              </w:rPr>
              <w:t>sjukepleiarar</w:t>
            </w:r>
            <w:proofErr w:type="spellEnd"/>
            <w:r w:rsidRPr="00C422A0">
              <w:rPr>
                <w:sz w:val="22"/>
              </w:rPr>
              <w:t xml:space="preserve"> har gode </w:t>
            </w:r>
            <w:r w:rsidR="00C422A0">
              <w:rPr>
                <w:sz w:val="22"/>
              </w:rPr>
              <w:br/>
            </w:r>
            <w:r w:rsidRPr="00C422A0">
              <w:rPr>
                <w:sz w:val="22"/>
              </w:rPr>
              <w:t xml:space="preserve">insentiv for å jobbe i mindre </w:t>
            </w:r>
            <w:proofErr w:type="spellStart"/>
            <w:r w:rsidRPr="00C422A0">
              <w:rPr>
                <w:sz w:val="22"/>
              </w:rPr>
              <w:t>stillingar</w:t>
            </w:r>
            <w:proofErr w:type="spellEnd"/>
            <w:r w:rsidRPr="00C422A0">
              <w:rPr>
                <w:sz w:val="22"/>
              </w:rPr>
              <w:t xml:space="preserve"> i det </w:t>
            </w:r>
            <w:proofErr w:type="spellStart"/>
            <w:r w:rsidRPr="00C422A0">
              <w:rPr>
                <w:sz w:val="22"/>
              </w:rPr>
              <w:t>offentlege</w:t>
            </w:r>
            <w:proofErr w:type="spellEnd"/>
            <w:r w:rsidRPr="00C422A0">
              <w:rPr>
                <w:sz w:val="22"/>
              </w:rPr>
              <w:t xml:space="preserve"> </w:t>
            </w:r>
          </w:p>
        </w:tc>
        <w:tc>
          <w:tcPr>
            <w:tcW w:w="1318" w:type="dxa"/>
            <w:tcBorders>
              <w:top w:val="single" w:sz="4" w:space="0" w:color="000000"/>
              <w:left w:val="nil"/>
              <w:bottom w:val="nil"/>
              <w:right w:val="nil"/>
            </w:tcBorders>
            <w:tcMar>
              <w:top w:w="120" w:type="dxa"/>
              <w:left w:w="40" w:type="dxa"/>
              <w:bottom w:w="40" w:type="dxa"/>
              <w:right w:w="40" w:type="dxa"/>
            </w:tcMar>
          </w:tcPr>
          <w:p w14:paraId="035B35A7" w14:textId="77777777" w:rsidR="004516D0" w:rsidRPr="00C422A0" w:rsidRDefault="004516D0" w:rsidP="00C422A0">
            <w:pPr>
              <w:jc w:val="right"/>
              <w:rPr>
                <w:sz w:val="22"/>
              </w:rPr>
            </w:pPr>
            <w:r w:rsidRPr="00C422A0">
              <w:rPr>
                <w:sz w:val="22"/>
              </w:rPr>
              <w:t>Ja</w:t>
            </w:r>
          </w:p>
        </w:tc>
      </w:tr>
      <w:tr w:rsidR="00DE116A" w14:paraId="45AC0DBD" w14:textId="77777777" w:rsidTr="00CA23B8">
        <w:trPr>
          <w:trHeight w:val="620"/>
        </w:trPr>
        <w:tc>
          <w:tcPr>
            <w:tcW w:w="1340" w:type="dxa"/>
            <w:tcBorders>
              <w:top w:val="nil"/>
              <w:left w:val="nil"/>
              <w:bottom w:val="nil"/>
              <w:right w:val="nil"/>
            </w:tcBorders>
            <w:tcMar>
              <w:top w:w="120" w:type="dxa"/>
              <w:left w:w="40" w:type="dxa"/>
              <w:bottom w:w="40" w:type="dxa"/>
              <w:right w:w="40" w:type="dxa"/>
            </w:tcMar>
          </w:tcPr>
          <w:p w14:paraId="15CA247C" w14:textId="77777777" w:rsidR="004516D0" w:rsidRPr="00C422A0" w:rsidRDefault="004516D0" w:rsidP="008942CE">
            <w:pPr>
              <w:rPr>
                <w:sz w:val="22"/>
              </w:rPr>
            </w:pPr>
            <w:r w:rsidRPr="00C422A0">
              <w:rPr>
                <w:sz w:val="22"/>
              </w:rPr>
              <w:t>2023–2024</w:t>
            </w:r>
          </w:p>
        </w:tc>
        <w:tc>
          <w:tcPr>
            <w:tcW w:w="1120" w:type="dxa"/>
            <w:tcBorders>
              <w:top w:val="nil"/>
              <w:left w:val="nil"/>
              <w:bottom w:val="nil"/>
              <w:right w:val="nil"/>
            </w:tcBorders>
            <w:tcMar>
              <w:top w:w="120" w:type="dxa"/>
              <w:left w:w="40" w:type="dxa"/>
              <w:bottom w:w="40" w:type="dxa"/>
              <w:right w:w="40" w:type="dxa"/>
            </w:tcMar>
          </w:tcPr>
          <w:p w14:paraId="06E6757A" w14:textId="77777777" w:rsidR="004516D0" w:rsidRPr="00C422A0" w:rsidRDefault="004516D0" w:rsidP="00C422A0">
            <w:pPr>
              <w:ind w:right="340"/>
              <w:jc w:val="right"/>
              <w:rPr>
                <w:sz w:val="22"/>
              </w:rPr>
            </w:pPr>
            <w:r w:rsidRPr="00C422A0">
              <w:rPr>
                <w:sz w:val="22"/>
              </w:rPr>
              <w:t>16</w:t>
            </w:r>
          </w:p>
        </w:tc>
        <w:tc>
          <w:tcPr>
            <w:tcW w:w="5762" w:type="dxa"/>
            <w:tcBorders>
              <w:top w:val="nil"/>
              <w:left w:val="nil"/>
              <w:bottom w:val="nil"/>
              <w:right w:val="nil"/>
            </w:tcBorders>
            <w:tcMar>
              <w:top w:w="120" w:type="dxa"/>
              <w:left w:w="40" w:type="dxa"/>
              <w:bottom w:w="40" w:type="dxa"/>
              <w:right w:w="40" w:type="dxa"/>
            </w:tcMar>
          </w:tcPr>
          <w:p w14:paraId="52358749" w14:textId="77777777" w:rsidR="004516D0" w:rsidRPr="00C422A0" w:rsidRDefault="004516D0" w:rsidP="008942CE">
            <w:pPr>
              <w:rPr>
                <w:sz w:val="22"/>
              </w:rPr>
            </w:pPr>
            <w:r w:rsidRPr="00C422A0">
              <w:rPr>
                <w:sz w:val="22"/>
              </w:rPr>
              <w:t xml:space="preserve">Greie ut medlemskap i pensjonsordning for </w:t>
            </w:r>
            <w:proofErr w:type="spellStart"/>
            <w:r w:rsidRPr="00C422A0">
              <w:rPr>
                <w:sz w:val="22"/>
              </w:rPr>
              <w:t>sjukepleiarar</w:t>
            </w:r>
            <w:proofErr w:type="spellEnd"/>
            <w:r w:rsidRPr="00C422A0">
              <w:rPr>
                <w:sz w:val="22"/>
              </w:rPr>
              <w:t xml:space="preserve"> for </w:t>
            </w:r>
            <w:proofErr w:type="spellStart"/>
            <w:r w:rsidRPr="00C422A0">
              <w:rPr>
                <w:sz w:val="22"/>
              </w:rPr>
              <w:t>offentleg</w:t>
            </w:r>
            <w:proofErr w:type="spellEnd"/>
            <w:r w:rsidRPr="00C422A0">
              <w:rPr>
                <w:sz w:val="22"/>
              </w:rPr>
              <w:t xml:space="preserve"> godkjente </w:t>
            </w:r>
            <w:proofErr w:type="spellStart"/>
            <w:r w:rsidRPr="00C422A0">
              <w:rPr>
                <w:sz w:val="22"/>
              </w:rPr>
              <w:t>sjukepleiarar</w:t>
            </w:r>
            <w:proofErr w:type="spellEnd"/>
            <w:r w:rsidRPr="00C422A0">
              <w:rPr>
                <w:sz w:val="22"/>
              </w:rPr>
              <w:t xml:space="preserve"> tilsett i </w:t>
            </w:r>
            <w:proofErr w:type="spellStart"/>
            <w:r w:rsidRPr="00C422A0">
              <w:rPr>
                <w:sz w:val="22"/>
              </w:rPr>
              <w:t>bemanningsføretak</w:t>
            </w:r>
            <w:proofErr w:type="spellEnd"/>
          </w:p>
        </w:tc>
        <w:tc>
          <w:tcPr>
            <w:tcW w:w="1318" w:type="dxa"/>
            <w:tcBorders>
              <w:top w:val="nil"/>
              <w:left w:val="nil"/>
              <w:bottom w:val="nil"/>
              <w:right w:val="nil"/>
            </w:tcBorders>
            <w:tcMar>
              <w:top w:w="120" w:type="dxa"/>
              <w:left w:w="40" w:type="dxa"/>
              <w:bottom w:w="40" w:type="dxa"/>
              <w:right w:w="40" w:type="dxa"/>
            </w:tcMar>
          </w:tcPr>
          <w:p w14:paraId="6A93DDAC" w14:textId="77777777" w:rsidR="004516D0" w:rsidRPr="00C422A0" w:rsidRDefault="004516D0" w:rsidP="00C422A0">
            <w:pPr>
              <w:jc w:val="right"/>
              <w:rPr>
                <w:sz w:val="22"/>
              </w:rPr>
            </w:pPr>
            <w:r w:rsidRPr="00C422A0">
              <w:rPr>
                <w:sz w:val="22"/>
              </w:rPr>
              <w:t>Nei</w:t>
            </w:r>
          </w:p>
        </w:tc>
      </w:tr>
      <w:tr w:rsidR="00DE116A" w14:paraId="26AF7058" w14:textId="77777777" w:rsidTr="00CA23B8">
        <w:trPr>
          <w:trHeight w:val="620"/>
        </w:trPr>
        <w:tc>
          <w:tcPr>
            <w:tcW w:w="1340" w:type="dxa"/>
            <w:tcBorders>
              <w:top w:val="nil"/>
              <w:left w:val="nil"/>
              <w:bottom w:val="nil"/>
              <w:right w:val="nil"/>
            </w:tcBorders>
            <w:tcMar>
              <w:top w:w="120" w:type="dxa"/>
              <w:left w:w="40" w:type="dxa"/>
              <w:bottom w:w="40" w:type="dxa"/>
              <w:right w:w="40" w:type="dxa"/>
            </w:tcMar>
          </w:tcPr>
          <w:p w14:paraId="7497E7F8" w14:textId="77777777" w:rsidR="004516D0" w:rsidRPr="00C422A0" w:rsidRDefault="004516D0" w:rsidP="008942CE">
            <w:pPr>
              <w:rPr>
                <w:sz w:val="22"/>
              </w:rPr>
            </w:pPr>
            <w:r w:rsidRPr="00C422A0">
              <w:rPr>
                <w:sz w:val="22"/>
              </w:rPr>
              <w:lastRenderedPageBreak/>
              <w:t xml:space="preserve">2023–2024 </w:t>
            </w:r>
          </w:p>
        </w:tc>
        <w:tc>
          <w:tcPr>
            <w:tcW w:w="1120" w:type="dxa"/>
            <w:tcBorders>
              <w:top w:val="nil"/>
              <w:left w:val="nil"/>
              <w:bottom w:val="nil"/>
              <w:right w:val="nil"/>
            </w:tcBorders>
            <w:tcMar>
              <w:top w:w="120" w:type="dxa"/>
              <w:left w:w="40" w:type="dxa"/>
              <w:bottom w:w="40" w:type="dxa"/>
              <w:right w:w="40" w:type="dxa"/>
            </w:tcMar>
          </w:tcPr>
          <w:p w14:paraId="02AB0CE8" w14:textId="77777777" w:rsidR="004516D0" w:rsidRPr="00C422A0" w:rsidRDefault="004516D0" w:rsidP="00C422A0">
            <w:pPr>
              <w:ind w:right="340"/>
              <w:jc w:val="right"/>
              <w:rPr>
                <w:sz w:val="22"/>
              </w:rPr>
            </w:pPr>
            <w:r w:rsidRPr="00C422A0">
              <w:rPr>
                <w:sz w:val="22"/>
              </w:rPr>
              <w:t>50</w:t>
            </w:r>
          </w:p>
        </w:tc>
        <w:tc>
          <w:tcPr>
            <w:tcW w:w="5762" w:type="dxa"/>
            <w:tcBorders>
              <w:top w:val="nil"/>
              <w:left w:val="nil"/>
              <w:bottom w:val="nil"/>
              <w:right w:val="nil"/>
            </w:tcBorders>
            <w:tcMar>
              <w:top w:w="120" w:type="dxa"/>
              <w:left w:w="40" w:type="dxa"/>
              <w:bottom w:w="40" w:type="dxa"/>
              <w:right w:w="40" w:type="dxa"/>
            </w:tcMar>
          </w:tcPr>
          <w:p w14:paraId="771AE4D6" w14:textId="77777777" w:rsidR="004516D0" w:rsidRPr="00C422A0" w:rsidRDefault="004516D0" w:rsidP="008942CE">
            <w:pPr>
              <w:rPr>
                <w:sz w:val="22"/>
              </w:rPr>
            </w:pPr>
            <w:r w:rsidRPr="00C422A0">
              <w:rPr>
                <w:sz w:val="22"/>
              </w:rPr>
              <w:t>Bruken av omgrepa «</w:t>
            </w:r>
            <w:proofErr w:type="spellStart"/>
            <w:r w:rsidRPr="00C422A0">
              <w:rPr>
                <w:sz w:val="22"/>
              </w:rPr>
              <w:t>tillitsvald</w:t>
            </w:r>
            <w:proofErr w:type="spellEnd"/>
            <w:r w:rsidRPr="00C422A0">
              <w:rPr>
                <w:sz w:val="22"/>
              </w:rPr>
              <w:t>» og «tariffavtale» i arbeidsmiljølova</w:t>
            </w:r>
          </w:p>
        </w:tc>
        <w:tc>
          <w:tcPr>
            <w:tcW w:w="1318" w:type="dxa"/>
            <w:tcBorders>
              <w:top w:val="nil"/>
              <w:left w:val="nil"/>
              <w:bottom w:val="nil"/>
              <w:right w:val="nil"/>
            </w:tcBorders>
            <w:tcMar>
              <w:top w:w="120" w:type="dxa"/>
              <w:left w:w="40" w:type="dxa"/>
              <w:bottom w:w="40" w:type="dxa"/>
              <w:right w:w="40" w:type="dxa"/>
            </w:tcMar>
          </w:tcPr>
          <w:p w14:paraId="5DC9EDAA" w14:textId="77777777" w:rsidR="004516D0" w:rsidRPr="00C422A0" w:rsidRDefault="004516D0" w:rsidP="00C422A0">
            <w:pPr>
              <w:jc w:val="right"/>
              <w:rPr>
                <w:sz w:val="22"/>
              </w:rPr>
            </w:pPr>
            <w:r w:rsidRPr="00C422A0">
              <w:rPr>
                <w:sz w:val="22"/>
              </w:rPr>
              <w:t>Ja</w:t>
            </w:r>
          </w:p>
        </w:tc>
      </w:tr>
      <w:tr w:rsidR="00DE116A" w14:paraId="4E7AEC0C" w14:textId="77777777" w:rsidTr="00CA23B8">
        <w:trPr>
          <w:trHeight w:val="620"/>
        </w:trPr>
        <w:tc>
          <w:tcPr>
            <w:tcW w:w="1340" w:type="dxa"/>
            <w:tcBorders>
              <w:top w:val="nil"/>
              <w:left w:val="nil"/>
              <w:bottom w:val="nil"/>
              <w:right w:val="nil"/>
            </w:tcBorders>
            <w:tcMar>
              <w:top w:w="120" w:type="dxa"/>
              <w:left w:w="40" w:type="dxa"/>
              <w:bottom w:w="40" w:type="dxa"/>
              <w:right w:w="40" w:type="dxa"/>
            </w:tcMar>
          </w:tcPr>
          <w:p w14:paraId="3375B4CA" w14:textId="77777777" w:rsidR="004516D0" w:rsidRPr="00C422A0" w:rsidRDefault="004516D0" w:rsidP="008942CE">
            <w:pPr>
              <w:rPr>
                <w:sz w:val="22"/>
              </w:rPr>
            </w:pPr>
            <w:r w:rsidRPr="00C422A0">
              <w:rPr>
                <w:sz w:val="22"/>
              </w:rPr>
              <w:t>2023–2024</w:t>
            </w:r>
          </w:p>
        </w:tc>
        <w:tc>
          <w:tcPr>
            <w:tcW w:w="1120" w:type="dxa"/>
            <w:tcBorders>
              <w:top w:val="nil"/>
              <w:left w:val="nil"/>
              <w:bottom w:val="nil"/>
              <w:right w:val="nil"/>
            </w:tcBorders>
            <w:tcMar>
              <w:top w:w="120" w:type="dxa"/>
              <w:left w:w="40" w:type="dxa"/>
              <w:bottom w:w="40" w:type="dxa"/>
              <w:right w:w="40" w:type="dxa"/>
            </w:tcMar>
          </w:tcPr>
          <w:p w14:paraId="45A57489" w14:textId="77777777" w:rsidR="004516D0" w:rsidRPr="00C422A0" w:rsidRDefault="004516D0" w:rsidP="00C422A0">
            <w:pPr>
              <w:ind w:right="340"/>
              <w:jc w:val="right"/>
              <w:rPr>
                <w:sz w:val="22"/>
              </w:rPr>
            </w:pPr>
            <w:r w:rsidRPr="00C422A0">
              <w:rPr>
                <w:sz w:val="22"/>
              </w:rPr>
              <w:t>52</w:t>
            </w:r>
          </w:p>
        </w:tc>
        <w:tc>
          <w:tcPr>
            <w:tcW w:w="5762" w:type="dxa"/>
            <w:tcBorders>
              <w:top w:val="nil"/>
              <w:left w:val="nil"/>
              <w:bottom w:val="nil"/>
              <w:right w:val="nil"/>
            </w:tcBorders>
            <w:tcMar>
              <w:top w:w="120" w:type="dxa"/>
              <w:left w:w="40" w:type="dxa"/>
              <w:bottom w:w="40" w:type="dxa"/>
              <w:right w:w="40" w:type="dxa"/>
            </w:tcMar>
          </w:tcPr>
          <w:p w14:paraId="77748CB9" w14:textId="57CF0E54" w:rsidR="004516D0" w:rsidRPr="00C422A0" w:rsidRDefault="004516D0" w:rsidP="008942CE">
            <w:pPr>
              <w:rPr>
                <w:sz w:val="22"/>
              </w:rPr>
            </w:pPr>
            <w:r w:rsidRPr="00C422A0">
              <w:rPr>
                <w:sz w:val="22"/>
              </w:rPr>
              <w:t xml:space="preserve">Strategi for å styrke ideell sektor sin rolle og </w:t>
            </w:r>
            <w:proofErr w:type="spellStart"/>
            <w:r w:rsidRPr="00C422A0">
              <w:rPr>
                <w:sz w:val="22"/>
              </w:rPr>
              <w:t>tilbod</w:t>
            </w:r>
            <w:proofErr w:type="spellEnd"/>
            <w:r w:rsidRPr="00C422A0">
              <w:rPr>
                <w:sz w:val="22"/>
              </w:rPr>
              <w:t xml:space="preserve"> på </w:t>
            </w:r>
            <w:r w:rsidR="00C422A0">
              <w:rPr>
                <w:sz w:val="22"/>
              </w:rPr>
              <w:br/>
            </w:r>
            <w:r w:rsidRPr="00C422A0">
              <w:rPr>
                <w:sz w:val="22"/>
              </w:rPr>
              <w:t>arbeids- og velferdsfeltet</w:t>
            </w:r>
          </w:p>
        </w:tc>
        <w:tc>
          <w:tcPr>
            <w:tcW w:w="1318" w:type="dxa"/>
            <w:tcBorders>
              <w:top w:val="nil"/>
              <w:left w:val="nil"/>
              <w:bottom w:val="nil"/>
              <w:right w:val="nil"/>
            </w:tcBorders>
            <w:tcMar>
              <w:top w:w="120" w:type="dxa"/>
              <w:left w:w="40" w:type="dxa"/>
              <w:bottom w:w="40" w:type="dxa"/>
              <w:right w:w="40" w:type="dxa"/>
            </w:tcMar>
          </w:tcPr>
          <w:p w14:paraId="4D47970F" w14:textId="77777777" w:rsidR="004516D0" w:rsidRPr="00C422A0" w:rsidRDefault="004516D0" w:rsidP="00C422A0">
            <w:pPr>
              <w:jc w:val="right"/>
              <w:rPr>
                <w:sz w:val="22"/>
              </w:rPr>
            </w:pPr>
            <w:r w:rsidRPr="00C422A0">
              <w:rPr>
                <w:sz w:val="22"/>
              </w:rPr>
              <w:t>Nei</w:t>
            </w:r>
          </w:p>
        </w:tc>
      </w:tr>
      <w:tr w:rsidR="00DE116A" w14:paraId="08F1B5CF" w14:textId="77777777" w:rsidTr="00CA23B8">
        <w:trPr>
          <w:trHeight w:val="620"/>
        </w:trPr>
        <w:tc>
          <w:tcPr>
            <w:tcW w:w="1340" w:type="dxa"/>
            <w:tcBorders>
              <w:top w:val="nil"/>
              <w:left w:val="nil"/>
              <w:bottom w:val="nil"/>
              <w:right w:val="nil"/>
            </w:tcBorders>
            <w:tcMar>
              <w:top w:w="120" w:type="dxa"/>
              <w:left w:w="40" w:type="dxa"/>
              <w:bottom w:w="40" w:type="dxa"/>
              <w:right w:w="40" w:type="dxa"/>
            </w:tcMar>
          </w:tcPr>
          <w:p w14:paraId="5CBE5AC7" w14:textId="77777777" w:rsidR="004516D0" w:rsidRPr="00C422A0" w:rsidRDefault="004516D0" w:rsidP="008942CE">
            <w:pPr>
              <w:rPr>
                <w:sz w:val="22"/>
              </w:rPr>
            </w:pPr>
            <w:r w:rsidRPr="00C422A0">
              <w:rPr>
                <w:sz w:val="22"/>
              </w:rPr>
              <w:t>2023–2024</w:t>
            </w:r>
          </w:p>
        </w:tc>
        <w:tc>
          <w:tcPr>
            <w:tcW w:w="1120" w:type="dxa"/>
            <w:tcBorders>
              <w:top w:val="nil"/>
              <w:left w:val="nil"/>
              <w:bottom w:val="nil"/>
              <w:right w:val="nil"/>
            </w:tcBorders>
            <w:tcMar>
              <w:top w:w="120" w:type="dxa"/>
              <w:left w:w="40" w:type="dxa"/>
              <w:bottom w:w="40" w:type="dxa"/>
              <w:right w:w="40" w:type="dxa"/>
            </w:tcMar>
          </w:tcPr>
          <w:p w14:paraId="0DAD7D01" w14:textId="77777777" w:rsidR="004516D0" w:rsidRPr="00C422A0" w:rsidRDefault="004516D0" w:rsidP="00C422A0">
            <w:pPr>
              <w:ind w:right="340"/>
              <w:jc w:val="right"/>
              <w:rPr>
                <w:sz w:val="22"/>
              </w:rPr>
            </w:pPr>
            <w:r w:rsidRPr="00C422A0">
              <w:rPr>
                <w:sz w:val="22"/>
              </w:rPr>
              <w:t>56</w:t>
            </w:r>
          </w:p>
        </w:tc>
        <w:tc>
          <w:tcPr>
            <w:tcW w:w="5762" w:type="dxa"/>
            <w:tcBorders>
              <w:top w:val="nil"/>
              <w:left w:val="nil"/>
              <w:bottom w:val="nil"/>
              <w:right w:val="nil"/>
            </w:tcBorders>
            <w:tcMar>
              <w:top w:w="120" w:type="dxa"/>
              <w:left w:w="40" w:type="dxa"/>
              <w:bottom w:w="40" w:type="dxa"/>
              <w:right w:w="40" w:type="dxa"/>
            </w:tcMar>
          </w:tcPr>
          <w:p w14:paraId="53A15ABE" w14:textId="77777777" w:rsidR="004516D0" w:rsidRPr="00C422A0" w:rsidRDefault="004516D0" w:rsidP="008942CE">
            <w:pPr>
              <w:rPr>
                <w:sz w:val="22"/>
              </w:rPr>
            </w:pPr>
            <w:r w:rsidRPr="00C422A0">
              <w:rPr>
                <w:sz w:val="22"/>
              </w:rPr>
              <w:t xml:space="preserve">Representantforslag om betre </w:t>
            </w:r>
            <w:proofErr w:type="spellStart"/>
            <w:r w:rsidRPr="00C422A0">
              <w:rPr>
                <w:sz w:val="22"/>
              </w:rPr>
              <w:t>ordningar</w:t>
            </w:r>
            <w:proofErr w:type="spellEnd"/>
            <w:r w:rsidRPr="00C422A0">
              <w:rPr>
                <w:sz w:val="22"/>
              </w:rPr>
              <w:t xml:space="preserve"> for sjølvstendige og </w:t>
            </w:r>
            <w:proofErr w:type="spellStart"/>
            <w:r w:rsidRPr="00C422A0">
              <w:rPr>
                <w:sz w:val="22"/>
              </w:rPr>
              <w:t>frilansarar</w:t>
            </w:r>
            <w:proofErr w:type="spellEnd"/>
            <w:r w:rsidRPr="00C422A0">
              <w:rPr>
                <w:sz w:val="22"/>
              </w:rPr>
              <w:t xml:space="preserve"> ved svangerskap og sjukdom</w:t>
            </w:r>
          </w:p>
        </w:tc>
        <w:tc>
          <w:tcPr>
            <w:tcW w:w="1318" w:type="dxa"/>
            <w:tcBorders>
              <w:top w:val="nil"/>
              <w:left w:val="nil"/>
              <w:bottom w:val="nil"/>
              <w:right w:val="nil"/>
            </w:tcBorders>
            <w:tcMar>
              <w:top w:w="120" w:type="dxa"/>
              <w:left w:w="40" w:type="dxa"/>
              <w:bottom w:w="40" w:type="dxa"/>
              <w:right w:w="40" w:type="dxa"/>
            </w:tcMar>
          </w:tcPr>
          <w:p w14:paraId="7022FA85" w14:textId="77777777" w:rsidR="004516D0" w:rsidRPr="00C422A0" w:rsidRDefault="004516D0" w:rsidP="00C422A0">
            <w:pPr>
              <w:jc w:val="right"/>
              <w:rPr>
                <w:sz w:val="22"/>
              </w:rPr>
            </w:pPr>
            <w:r w:rsidRPr="00C422A0">
              <w:rPr>
                <w:sz w:val="22"/>
              </w:rPr>
              <w:t>Nei</w:t>
            </w:r>
          </w:p>
        </w:tc>
      </w:tr>
      <w:tr w:rsidR="00DE116A" w14:paraId="5CD65C75" w14:textId="77777777" w:rsidTr="00CA23B8">
        <w:trPr>
          <w:trHeight w:val="880"/>
        </w:trPr>
        <w:tc>
          <w:tcPr>
            <w:tcW w:w="1340" w:type="dxa"/>
            <w:tcBorders>
              <w:top w:val="nil"/>
              <w:left w:val="nil"/>
              <w:bottom w:val="nil"/>
              <w:right w:val="nil"/>
            </w:tcBorders>
            <w:tcMar>
              <w:top w:w="120" w:type="dxa"/>
              <w:left w:w="40" w:type="dxa"/>
              <w:bottom w:w="40" w:type="dxa"/>
              <w:right w:w="40" w:type="dxa"/>
            </w:tcMar>
          </w:tcPr>
          <w:p w14:paraId="3BD8727C" w14:textId="77777777" w:rsidR="004516D0" w:rsidRPr="00C422A0" w:rsidRDefault="004516D0" w:rsidP="008942CE">
            <w:pPr>
              <w:rPr>
                <w:sz w:val="22"/>
              </w:rPr>
            </w:pPr>
            <w:r w:rsidRPr="00C422A0">
              <w:rPr>
                <w:sz w:val="22"/>
              </w:rPr>
              <w:t xml:space="preserve">2023–2024 </w:t>
            </w:r>
          </w:p>
        </w:tc>
        <w:tc>
          <w:tcPr>
            <w:tcW w:w="1120" w:type="dxa"/>
            <w:tcBorders>
              <w:top w:val="nil"/>
              <w:left w:val="nil"/>
              <w:bottom w:val="nil"/>
              <w:right w:val="nil"/>
            </w:tcBorders>
            <w:tcMar>
              <w:top w:w="120" w:type="dxa"/>
              <w:left w:w="40" w:type="dxa"/>
              <w:bottom w:w="40" w:type="dxa"/>
              <w:right w:w="40" w:type="dxa"/>
            </w:tcMar>
          </w:tcPr>
          <w:p w14:paraId="79ACBFEE" w14:textId="77777777" w:rsidR="004516D0" w:rsidRPr="00C422A0" w:rsidRDefault="004516D0" w:rsidP="00C422A0">
            <w:pPr>
              <w:ind w:right="340"/>
              <w:jc w:val="right"/>
              <w:rPr>
                <w:sz w:val="22"/>
              </w:rPr>
            </w:pPr>
            <w:r w:rsidRPr="00C422A0">
              <w:rPr>
                <w:sz w:val="22"/>
              </w:rPr>
              <w:t>69</w:t>
            </w:r>
          </w:p>
        </w:tc>
        <w:tc>
          <w:tcPr>
            <w:tcW w:w="5762" w:type="dxa"/>
            <w:tcBorders>
              <w:top w:val="nil"/>
              <w:left w:val="nil"/>
              <w:bottom w:val="nil"/>
              <w:right w:val="nil"/>
            </w:tcBorders>
            <w:tcMar>
              <w:top w:w="120" w:type="dxa"/>
              <w:left w:w="40" w:type="dxa"/>
              <w:bottom w:w="40" w:type="dxa"/>
              <w:right w:w="40" w:type="dxa"/>
            </w:tcMar>
          </w:tcPr>
          <w:p w14:paraId="734C1933" w14:textId="77777777" w:rsidR="004516D0" w:rsidRPr="00C422A0" w:rsidRDefault="004516D0" w:rsidP="008942CE">
            <w:pPr>
              <w:rPr>
                <w:sz w:val="22"/>
              </w:rPr>
            </w:pPr>
            <w:r w:rsidRPr="00C422A0">
              <w:rPr>
                <w:sz w:val="22"/>
              </w:rPr>
              <w:t xml:space="preserve">Oppdatering av </w:t>
            </w:r>
            <w:proofErr w:type="spellStart"/>
            <w:r w:rsidRPr="00C422A0">
              <w:rPr>
                <w:sz w:val="22"/>
              </w:rPr>
              <w:t>rettleiaren</w:t>
            </w:r>
            <w:proofErr w:type="spellEnd"/>
            <w:r w:rsidRPr="00C422A0">
              <w:rPr>
                <w:sz w:val="22"/>
              </w:rPr>
              <w:t xml:space="preserve"> om økonomisk sosialhjelp i lys av SIFO-rapport om grunnlaget for </w:t>
            </w:r>
            <w:proofErr w:type="spellStart"/>
            <w:r w:rsidRPr="00C422A0">
              <w:rPr>
                <w:sz w:val="22"/>
              </w:rPr>
              <w:t>dei</w:t>
            </w:r>
            <w:proofErr w:type="spellEnd"/>
            <w:r w:rsidRPr="00C422A0">
              <w:rPr>
                <w:sz w:val="22"/>
              </w:rPr>
              <w:t xml:space="preserve"> </w:t>
            </w:r>
            <w:proofErr w:type="spellStart"/>
            <w:r w:rsidRPr="00C422A0">
              <w:rPr>
                <w:sz w:val="22"/>
              </w:rPr>
              <w:t>statlege</w:t>
            </w:r>
            <w:proofErr w:type="spellEnd"/>
            <w:r w:rsidRPr="00C422A0">
              <w:rPr>
                <w:sz w:val="22"/>
              </w:rPr>
              <w:t xml:space="preserve"> </w:t>
            </w:r>
            <w:proofErr w:type="spellStart"/>
            <w:r w:rsidRPr="00C422A0">
              <w:rPr>
                <w:sz w:val="22"/>
              </w:rPr>
              <w:t>rettleiande</w:t>
            </w:r>
            <w:proofErr w:type="spellEnd"/>
            <w:r w:rsidRPr="00C422A0">
              <w:rPr>
                <w:sz w:val="22"/>
              </w:rPr>
              <w:t xml:space="preserve"> </w:t>
            </w:r>
            <w:proofErr w:type="spellStart"/>
            <w:r w:rsidRPr="00C422A0">
              <w:rPr>
                <w:sz w:val="22"/>
              </w:rPr>
              <w:t>satsane</w:t>
            </w:r>
            <w:proofErr w:type="spellEnd"/>
            <w:r w:rsidRPr="00C422A0">
              <w:rPr>
                <w:sz w:val="22"/>
              </w:rPr>
              <w:t xml:space="preserve"> for økonomisk sosialhjelp</w:t>
            </w:r>
          </w:p>
        </w:tc>
        <w:tc>
          <w:tcPr>
            <w:tcW w:w="1318" w:type="dxa"/>
            <w:tcBorders>
              <w:top w:val="nil"/>
              <w:left w:val="nil"/>
              <w:bottom w:val="nil"/>
              <w:right w:val="nil"/>
            </w:tcBorders>
            <w:tcMar>
              <w:top w:w="120" w:type="dxa"/>
              <w:left w:w="40" w:type="dxa"/>
              <w:bottom w:w="40" w:type="dxa"/>
              <w:right w:w="40" w:type="dxa"/>
            </w:tcMar>
          </w:tcPr>
          <w:p w14:paraId="496FB097" w14:textId="77777777" w:rsidR="004516D0" w:rsidRPr="00C422A0" w:rsidRDefault="004516D0" w:rsidP="00C422A0">
            <w:pPr>
              <w:jc w:val="right"/>
              <w:rPr>
                <w:sz w:val="22"/>
              </w:rPr>
            </w:pPr>
            <w:r w:rsidRPr="00C422A0">
              <w:rPr>
                <w:sz w:val="22"/>
              </w:rPr>
              <w:t>Ja</w:t>
            </w:r>
          </w:p>
        </w:tc>
      </w:tr>
      <w:tr w:rsidR="00DE116A" w14:paraId="414DCBA5" w14:textId="77777777" w:rsidTr="00CA23B8">
        <w:trPr>
          <w:trHeight w:val="620"/>
        </w:trPr>
        <w:tc>
          <w:tcPr>
            <w:tcW w:w="1340" w:type="dxa"/>
            <w:tcBorders>
              <w:top w:val="nil"/>
              <w:left w:val="nil"/>
              <w:bottom w:val="nil"/>
              <w:right w:val="nil"/>
            </w:tcBorders>
            <w:tcMar>
              <w:top w:w="120" w:type="dxa"/>
              <w:left w:w="40" w:type="dxa"/>
              <w:bottom w:w="40" w:type="dxa"/>
              <w:right w:w="40" w:type="dxa"/>
            </w:tcMar>
          </w:tcPr>
          <w:p w14:paraId="26A5D8E9" w14:textId="77777777" w:rsidR="004516D0" w:rsidRPr="00C422A0" w:rsidRDefault="004516D0" w:rsidP="008942CE">
            <w:pPr>
              <w:rPr>
                <w:sz w:val="22"/>
              </w:rPr>
            </w:pPr>
            <w:r w:rsidRPr="00C422A0">
              <w:rPr>
                <w:sz w:val="22"/>
              </w:rPr>
              <w:t xml:space="preserve">2023–2024 </w:t>
            </w:r>
          </w:p>
        </w:tc>
        <w:tc>
          <w:tcPr>
            <w:tcW w:w="1120" w:type="dxa"/>
            <w:tcBorders>
              <w:top w:val="nil"/>
              <w:left w:val="nil"/>
              <w:bottom w:val="nil"/>
              <w:right w:val="nil"/>
            </w:tcBorders>
            <w:tcMar>
              <w:top w:w="120" w:type="dxa"/>
              <w:left w:w="40" w:type="dxa"/>
              <w:bottom w:w="40" w:type="dxa"/>
              <w:right w:w="40" w:type="dxa"/>
            </w:tcMar>
          </w:tcPr>
          <w:p w14:paraId="437F2568" w14:textId="77777777" w:rsidR="004516D0" w:rsidRPr="00C422A0" w:rsidRDefault="004516D0" w:rsidP="00C422A0">
            <w:pPr>
              <w:ind w:right="340"/>
              <w:jc w:val="right"/>
              <w:rPr>
                <w:sz w:val="22"/>
              </w:rPr>
            </w:pPr>
            <w:r w:rsidRPr="00C422A0">
              <w:rPr>
                <w:sz w:val="22"/>
              </w:rPr>
              <w:t>147</w:t>
            </w:r>
          </w:p>
        </w:tc>
        <w:tc>
          <w:tcPr>
            <w:tcW w:w="5762" w:type="dxa"/>
            <w:tcBorders>
              <w:top w:val="nil"/>
              <w:left w:val="nil"/>
              <w:bottom w:val="nil"/>
              <w:right w:val="nil"/>
            </w:tcBorders>
            <w:tcMar>
              <w:top w:w="120" w:type="dxa"/>
              <w:left w:w="40" w:type="dxa"/>
              <w:bottom w:w="40" w:type="dxa"/>
              <w:right w:w="40" w:type="dxa"/>
            </w:tcMar>
          </w:tcPr>
          <w:p w14:paraId="7FCADA8C" w14:textId="77777777" w:rsidR="004516D0" w:rsidRPr="00C422A0" w:rsidRDefault="004516D0" w:rsidP="008942CE">
            <w:pPr>
              <w:rPr>
                <w:sz w:val="22"/>
              </w:rPr>
            </w:pPr>
            <w:r w:rsidRPr="00C422A0">
              <w:rPr>
                <w:sz w:val="22"/>
              </w:rPr>
              <w:t xml:space="preserve">Regelverket for </w:t>
            </w:r>
            <w:proofErr w:type="spellStart"/>
            <w:r w:rsidRPr="00C422A0">
              <w:rPr>
                <w:sz w:val="22"/>
              </w:rPr>
              <w:t>pårørande</w:t>
            </w:r>
            <w:proofErr w:type="spellEnd"/>
            <w:r w:rsidRPr="00C422A0">
              <w:rPr>
                <w:sz w:val="22"/>
              </w:rPr>
              <w:t xml:space="preserve"> sine </w:t>
            </w:r>
            <w:proofErr w:type="spellStart"/>
            <w:r w:rsidRPr="00C422A0">
              <w:rPr>
                <w:sz w:val="22"/>
              </w:rPr>
              <w:t>permisjonsmoglegheiter</w:t>
            </w:r>
            <w:proofErr w:type="spellEnd"/>
            <w:r w:rsidRPr="00C422A0">
              <w:rPr>
                <w:sz w:val="22"/>
              </w:rPr>
              <w:t xml:space="preserve"> </w:t>
            </w:r>
            <w:r w:rsidRPr="00C422A0">
              <w:rPr>
                <w:sz w:val="22"/>
              </w:rPr>
              <w:br/>
              <w:t>i arbeidslivet</w:t>
            </w:r>
          </w:p>
        </w:tc>
        <w:tc>
          <w:tcPr>
            <w:tcW w:w="1318" w:type="dxa"/>
            <w:tcBorders>
              <w:top w:val="nil"/>
              <w:left w:val="nil"/>
              <w:bottom w:val="nil"/>
              <w:right w:val="nil"/>
            </w:tcBorders>
            <w:tcMar>
              <w:top w:w="120" w:type="dxa"/>
              <w:left w:w="40" w:type="dxa"/>
              <w:bottom w:w="40" w:type="dxa"/>
              <w:right w:w="40" w:type="dxa"/>
            </w:tcMar>
          </w:tcPr>
          <w:p w14:paraId="242F2FE9" w14:textId="77777777" w:rsidR="004516D0" w:rsidRPr="00C422A0" w:rsidRDefault="004516D0" w:rsidP="00C422A0">
            <w:pPr>
              <w:jc w:val="right"/>
              <w:rPr>
                <w:sz w:val="22"/>
              </w:rPr>
            </w:pPr>
            <w:r w:rsidRPr="00C422A0">
              <w:rPr>
                <w:sz w:val="22"/>
              </w:rPr>
              <w:t>Nei</w:t>
            </w:r>
          </w:p>
        </w:tc>
      </w:tr>
      <w:tr w:rsidR="00DE116A" w14:paraId="3FD63796" w14:textId="77777777" w:rsidTr="00CA23B8">
        <w:trPr>
          <w:trHeight w:val="620"/>
        </w:trPr>
        <w:tc>
          <w:tcPr>
            <w:tcW w:w="1340" w:type="dxa"/>
            <w:tcBorders>
              <w:top w:val="nil"/>
              <w:left w:val="nil"/>
              <w:bottom w:val="nil"/>
              <w:right w:val="nil"/>
            </w:tcBorders>
            <w:tcMar>
              <w:top w:w="120" w:type="dxa"/>
              <w:left w:w="40" w:type="dxa"/>
              <w:bottom w:w="40" w:type="dxa"/>
              <w:right w:w="40" w:type="dxa"/>
            </w:tcMar>
          </w:tcPr>
          <w:p w14:paraId="608A5627" w14:textId="77777777" w:rsidR="004516D0" w:rsidRPr="00C422A0" w:rsidRDefault="004516D0" w:rsidP="008942CE">
            <w:pPr>
              <w:rPr>
                <w:sz w:val="22"/>
              </w:rPr>
            </w:pPr>
            <w:r w:rsidRPr="00C422A0">
              <w:rPr>
                <w:sz w:val="22"/>
              </w:rPr>
              <w:t xml:space="preserve">2023–2024 </w:t>
            </w:r>
          </w:p>
        </w:tc>
        <w:tc>
          <w:tcPr>
            <w:tcW w:w="1120" w:type="dxa"/>
            <w:tcBorders>
              <w:top w:val="nil"/>
              <w:left w:val="nil"/>
              <w:bottom w:val="nil"/>
              <w:right w:val="nil"/>
            </w:tcBorders>
            <w:tcMar>
              <w:top w:w="120" w:type="dxa"/>
              <w:left w:w="40" w:type="dxa"/>
              <w:bottom w:w="40" w:type="dxa"/>
              <w:right w:w="40" w:type="dxa"/>
            </w:tcMar>
          </w:tcPr>
          <w:p w14:paraId="3617EE82" w14:textId="77777777" w:rsidR="004516D0" w:rsidRPr="00C422A0" w:rsidRDefault="004516D0" w:rsidP="00C422A0">
            <w:pPr>
              <w:ind w:right="340"/>
              <w:jc w:val="right"/>
              <w:rPr>
                <w:sz w:val="22"/>
              </w:rPr>
            </w:pPr>
            <w:r w:rsidRPr="00C422A0">
              <w:rPr>
                <w:sz w:val="22"/>
              </w:rPr>
              <w:t>438</w:t>
            </w:r>
          </w:p>
        </w:tc>
        <w:tc>
          <w:tcPr>
            <w:tcW w:w="5762" w:type="dxa"/>
            <w:tcBorders>
              <w:top w:val="nil"/>
              <w:left w:val="nil"/>
              <w:bottom w:val="nil"/>
              <w:right w:val="nil"/>
            </w:tcBorders>
            <w:tcMar>
              <w:top w:w="120" w:type="dxa"/>
              <w:left w:w="40" w:type="dxa"/>
              <w:bottom w:w="40" w:type="dxa"/>
              <w:right w:w="40" w:type="dxa"/>
            </w:tcMar>
          </w:tcPr>
          <w:p w14:paraId="4F25D0FC" w14:textId="77777777" w:rsidR="004516D0" w:rsidRPr="00C422A0" w:rsidRDefault="004516D0" w:rsidP="008942CE">
            <w:pPr>
              <w:rPr>
                <w:sz w:val="22"/>
              </w:rPr>
            </w:pPr>
            <w:r w:rsidRPr="00C422A0">
              <w:rPr>
                <w:sz w:val="22"/>
              </w:rPr>
              <w:t xml:space="preserve">Representantforslag om effektivisering av bilstøtteordninga </w:t>
            </w:r>
            <w:r w:rsidRPr="00C422A0">
              <w:rPr>
                <w:sz w:val="22"/>
              </w:rPr>
              <w:br/>
              <w:t>i Nav – saksbehandlingstid</w:t>
            </w:r>
          </w:p>
        </w:tc>
        <w:tc>
          <w:tcPr>
            <w:tcW w:w="1318" w:type="dxa"/>
            <w:tcBorders>
              <w:top w:val="nil"/>
              <w:left w:val="nil"/>
              <w:bottom w:val="nil"/>
              <w:right w:val="nil"/>
            </w:tcBorders>
            <w:tcMar>
              <w:top w:w="120" w:type="dxa"/>
              <w:left w:w="40" w:type="dxa"/>
              <w:bottom w:w="40" w:type="dxa"/>
              <w:right w:w="40" w:type="dxa"/>
            </w:tcMar>
          </w:tcPr>
          <w:p w14:paraId="78CF32A1" w14:textId="77777777" w:rsidR="004516D0" w:rsidRPr="00C422A0" w:rsidRDefault="004516D0" w:rsidP="00C422A0">
            <w:pPr>
              <w:jc w:val="right"/>
              <w:rPr>
                <w:sz w:val="22"/>
              </w:rPr>
            </w:pPr>
            <w:r w:rsidRPr="00C422A0">
              <w:rPr>
                <w:sz w:val="22"/>
              </w:rPr>
              <w:t>Ja</w:t>
            </w:r>
          </w:p>
        </w:tc>
      </w:tr>
      <w:tr w:rsidR="00DE116A" w14:paraId="6D0A7D39" w14:textId="77777777" w:rsidTr="00CA23B8">
        <w:trPr>
          <w:trHeight w:val="620"/>
        </w:trPr>
        <w:tc>
          <w:tcPr>
            <w:tcW w:w="1340" w:type="dxa"/>
            <w:tcBorders>
              <w:top w:val="nil"/>
              <w:left w:val="nil"/>
              <w:bottom w:val="nil"/>
              <w:right w:val="nil"/>
            </w:tcBorders>
            <w:tcMar>
              <w:top w:w="120" w:type="dxa"/>
              <w:left w:w="40" w:type="dxa"/>
              <w:bottom w:w="40" w:type="dxa"/>
              <w:right w:w="40" w:type="dxa"/>
            </w:tcMar>
          </w:tcPr>
          <w:p w14:paraId="181F3AF4" w14:textId="77777777" w:rsidR="004516D0" w:rsidRPr="00C422A0" w:rsidRDefault="004516D0" w:rsidP="008942CE">
            <w:pPr>
              <w:rPr>
                <w:sz w:val="22"/>
              </w:rPr>
            </w:pPr>
            <w:r w:rsidRPr="00C422A0">
              <w:rPr>
                <w:sz w:val="22"/>
              </w:rPr>
              <w:t xml:space="preserve">2023–2024 </w:t>
            </w:r>
          </w:p>
        </w:tc>
        <w:tc>
          <w:tcPr>
            <w:tcW w:w="1120" w:type="dxa"/>
            <w:tcBorders>
              <w:top w:val="nil"/>
              <w:left w:val="nil"/>
              <w:bottom w:val="nil"/>
              <w:right w:val="nil"/>
            </w:tcBorders>
            <w:tcMar>
              <w:top w:w="120" w:type="dxa"/>
              <w:left w:w="40" w:type="dxa"/>
              <w:bottom w:w="40" w:type="dxa"/>
              <w:right w:w="40" w:type="dxa"/>
            </w:tcMar>
          </w:tcPr>
          <w:p w14:paraId="012564BB" w14:textId="77777777" w:rsidR="004516D0" w:rsidRPr="00C422A0" w:rsidRDefault="004516D0" w:rsidP="00C422A0">
            <w:pPr>
              <w:ind w:right="340"/>
              <w:jc w:val="right"/>
              <w:rPr>
                <w:sz w:val="22"/>
              </w:rPr>
            </w:pPr>
            <w:r w:rsidRPr="00C422A0">
              <w:rPr>
                <w:sz w:val="22"/>
              </w:rPr>
              <w:t>439</w:t>
            </w:r>
          </w:p>
        </w:tc>
        <w:tc>
          <w:tcPr>
            <w:tcW w:w="5762" w:type="dxa"/>
            <w:tcBorders>
              <w:top w:val="nil"/>
              <w:left w:val="nil"/>
              <w:bottom w:val="nil"/>
              <w:right w:val="nil"/>
            </w:tcBorders>
            <w:tcMar>
              <w:top w:w="120" w:type="dxa"/>
              <w:left w:w="40" w:type="dxa"/>
              <w:bottom w:w="40" w:type="dxa"/>
              <w:right w:w="40" w:type="dxa"/>
            </w:tcMar>
          </w:tcPr>
          <w:p w14:paraId="1296155B" w14:textId="77777777" w:rsidR="004516D0" w:rsidRPr="00C422A0" w:rsidRDefault="004516D0" w:rsidP="008942CE">
            <w:pPr>
              <w:rPr>
                <w:sz w:val="22"/>
              </w:rPr>
            </w:pPr>
            <w:r w:rsidRPr="00C422A0">
              <w:rPr>
                <w:sz w:val="22"/>
              </w:rPr>
              <w:t xml:space="preserve">Representantforslag om effektivisering av bilstøtteordninga </w:t>
            </w:r>
            <w:r w:rsidRPr="00C422A0">
              <w:rPr>
                <w:sz w:val="22"/>
              </w:rPr>
              <w:br/>
              <w:t>i Nav – gjennomgang av regelverk og organisering</w:t>
            </w:r>
          </w:p>
        </w:tc>
        <w:tc>
          <w:tcPr>
            <w:tcW w:w="1318" w:type="dxa"/>
            <w:tcBorders>
              <w:top w:val="nil"/>
              <w:left w:val="nil"/>
              <w:bottom w:val="nil"/>
              <w:right w:val="nil"/>
            </w:tcBorders>
            <w:tcMar>
              <w:top w:w="120" w:type="dxa"/>
              <w:left w:w="40" w:type="dxa"/>
              <w:bottom w:w="40" w:type="dxa"/>
              <w:right w:w="40" w:type="dxa"/>
            </w:tcMar>
          </w:tcPr>
          <w:p w14:paraId="22BDF91C" w14:textId="77777777" w:rsidR="004516D0" w:rsidRPr="00C422A0" w:rsidRDefault="004516D0" w:rsidP="00C422A0">
            <w:pPr>
              <w:jc w:val="right"/>
              <w:rPr>
                <w:sz w:val="22"/>
              </w:rPr>
            </w:pPr>
            <w:r w:rsidRPr="00C422A0">
              <w:rPr>
                <w:sz w:val="22"/>
              </w:rPr>
              <w:t>Ja</w:t>
            </w:r>
          </w:p>
        </w:tc>
      </w:tr>
      <w:tr w:rsidR="00DE116A" w14:paraId="73578E1B" w14:textId="77777777" w:rsidTr="00CA23B8">
        <w:trPr>
          <w:trHeight w:val="620"/>
        </w:trPr>
        <w:tc>
          <w:tcPr>
            <w:tcW w:w="1340" w:type="dxa"/>
            <w:tcBorders>
              <w:top w:val="nil"/>
              <w:left w:val="nil"/>
              <w:bottom w:val="nil"/>
              <w:right w:val="nil"/>
            </w:tcBorders>
            <w:tcMar>
              <w:top w:w="120" w:type="dxa"/>
              <w:left w:w="40" w:type="dxa"/>
              <w:bottom w:w="40" w:type="dxa"/>
              <w:right w:w="40" w:type="dxa"/>
            </w:tcMar>
          </w:tcPr>
          <w:p w14:paraId="4672F84B" w14:textId="77777777" w:rsidR="004516D0" w:rsidRPr="00C422A0" w:rsidRDefault="004516D0" w:rsidP="008942CE">
            <w:pPr>
              <w:rPr>
                <w:sz w:val="22"/>
              </w:rPr>
            </w:pPr>
            <w:r w:rsidRPr="00C422A0">
              <w:rPr>
                <w:sz w:val="22"/>
              </w:rPr>
              <w:t xml:space="preserve">2023–2024 </w:t>
            </w:r>
          </w:p>
        </w:tc>
        <w:tc>
          <w:tcPr>
            <w:tcW w:w="1120" w:type="dxa"/>
            <w:tcBorders>
              <w:top w:val="nil"/>
              <w:left w:val="nil"/>
              <w:bottom w:val="nil"/>
              <w:right w:val="nil"/>
            </w:tcBorders>
            <w:tcMar>
              <w:top w:w="120" w:type="dxa"/>
              <w:left w:w="40" w:type="dxa"/>
              <w:bottom w:w="40" w:type="dxa"/>
              <w:right w:w="40" w:type="dxa"/>
            </w:tcMar>
          </w:tcPr>
          <w:p w14:paraId="43AC2BCA" w14:textId="77777777" w:rsidR="004516D0" w:rsidRPr="00C422A0" w:rsidRDefault="004516D0" w:rsidP="00C422A0">
            <w:pPr>
              <w:ind w:right="340"/>
              <w:jc w:val="right"/>
              <w:rPr>
                <w:sz w:val="22"/>
              </w:rPr>
            </w:pPr>
            <w:r w:rsidRPr="00C422A0">
              <w:rPr>
                <w:sz w:val="22"/>
              </w:rPr>
              <w:t>550</w:t>
            </w:r>
          </w:p>
        </w:tc>
        <w:tc>
          <w:tcPr>
            <w:tcW w:w="5762" w:type="dxa"/>
            <w:tcBorders>
              <w:top w:val="nil"/>
              <w:left w:val="nil"/>
              <w:bottom w:val="nil"/>
              <w:right w:val="nil"/>
            </w:tcBorders>
            <w:tcMar>
              <w:top w:w="120" w:type="dxa"/>
              <w:left w:w="40" w:type="dxa"/>
              <w:bottom w:w="40" w:type="dxa"/>
              <w:right w:w="40" w:type="dxa"/>
            </w:tcMar>
          </w:tcPr>
          <w:p w14:paraId="3F18B65B" w14:textId="77777777" w:rsidR="004516D0" w:rsidRPr="00C422A0" w:rsidRDefault="004516D0" w:rsidP="008942CE">
            <w:pPr>
              <w:rPr>
                <w:sz w:val="22"/>
              </w:rPr>
            </w:pPr>
            <w:r w:rsidRPr="00C422A0">
              <w:rPr>
                <w:sz w:val="22"/>
              </w:rPr>
              <w:t xml:space="preserve">Sikre </w:t>
            </w:r>
            <w:proofErr w:type="spellStart"/>
            <w:r w:rsidRPr="00C422A0">
              <w:rPr>
                <w:sz w:val="22"/>
              </w:rPr>
              <w:t>krigsseglarane</w:t>
            </w:r>
            <w:proofErr w:type="spellEnd"/>
            <w:r w:rsidRPr="00C422A0">
              <w:rPr>
                <w:sz w:val="22"/>
              </w:rPr>
              <w:t xml:space="preserve"> som får krigspensjon </w:t>
            </w:r>
            <w:proofErr w:type="spellStart"/>
            <w:r w:rsidRPr="00C422A0">
              <w:rPr>
                <w:sz w:val="22"/>
              </w:rPr>
              <w:t>ein</w:t>
            </w:r>
            <w:proofErr w:type="spellEnd"/>
            <w:r w:rsidRPr="00C422A0">
              <w:rPr>
                <w:sz w:val="22"/>
              </w:rPr>
              <w:t xml:space="preserve"> verdig alderdom</w:t>
            </w:r>
          </w:p>
        </w:tc>
        <w:tc>
          <w:tcPr>
            <w:tcW w:w="1318" w:type="dxa"/>
            <w:tcBorders>
              <w:top w:val="nil"/>
              <w:left w:val="nil"/>
              <w:bottom w:val="nil"/>
              <w:right w:val="nil"/>
            </w:tcBorders>
            <w:tcMar>
              <w:top w:w="120" w:type="dxa"/>
              <w:left w:w="40" w:type="dxa"/>
              <w:bottom w:w="40" w:type="dxa"/>
              <w:right w:w="40" w:type="dxa"/>
            </w:tcMar>
          </w:tcPr>
          <w:p w14:paraId="32188FF6" w14:textId="77777777" w:rsidR="004516D0" w:rsidRPr="00C422A0" w:rsidRDefault="004516D0" w:rsidP="00C422A0">
            <w:pPr>
              <w:jc w:val="right"/>
              <w:rPr>
                <w:sz w:val="22"/>
              </w:rPr>
            </w:pPr>
            <w:r w:rsidRPr="00C422A0">
              <w:rPr>
                <w:sz w:val="22"/>
              </w:rPr>
              <w:t>Ja</w:t>
            </w:r>
          </w:p>
        </w:tc>
      </w:tr>
      <w:tr w:rsidR="00DE116A" w14:paraId="22C2FE82" w14:textId="77777777" w:rsidTr="00CA23B8">
        <w:trPr>
          <w:trHeight w:val="620"/>
        </w:trPr>
        <w:tc>
          <w:tcPr>
            <w:tcW w:w="1340" w:type="dxa"/>
            <w:tcBorders>
              <w:top w:val="nil"/>
              <w:left w:val="nil"/>
              <w:bottom w:val="nil"/>
              <w:right w:val="nil"/>
            </w:tcBorders>
            <w:tcMar>
              <w:top w:w="120" w:type="dxa"/>
              <w:left w:w="40" w:type="dxa"/>
              <w:bottom w:w="40" w:type="dxa"/>
              <w:right w:w="40" w:type="dxa"/>
            </w:tcMar>
          </w:tcPr>
          <w:p w14:paraId="00F3956D" w14:textId="77777777" w:rsidR="004516D0" w:rsidRPr="00C422A0" w:rsidRDefault="004516D0" w:rsidP="008942CE">
            <w:pPr>
              <w:rPr>
                <w:sz w:val="22"/>
              </w:rPr>
            </w:pPr>
            <w:r w:rsidRPr="00C422A0">
              <w:rPr>
                <w:sz w:val="22"/>
              </w:rPr>
              <w:t xml:space="preserve">2023–2024 </w:t>
            </w:r>
          </w:p>
        </w:tc>
        <w:tc>
          <w:tcPr>
            <w:tcW w:w="1120" w:type="dxa"/>
            <w:tcBorders>
              <w:top w:val="nil"/>
              <w:left w:val="nil"/>
              <w:bottom w:val="nil"/>
              <w:right w:val="nil"/>
            </w:tcBorders>
            <w:tcMar>
              <w:top w:w="120" w:type="dxa"/>
              <w:left w:w="40" w:type="dxa"/>
              <w:bottom w:w="40" w:type="dxa"/>
              <w:right w:w="40" w:type="dxa"/>
            </w:tcMar>
          </w:tcPr>
          <w:p w14:paraId="1BB83491" w14:textId="77777777" w:rsidR="004516D0" w:rsidRPr="00C422A0" w:rsidRDefault="004516D0" w:rsidP="00C422A0">
            <w:pPr>
              <w:ind w:right="340"/>
              <w:jc w:val="right"/>
              <w:rPr>
                <w:sz w:val="22"/>
              </w:rPr>
            </w:pPr>
            <w:r w:rsidRPr="00C422A0">
              <w:rPr>
                <w:sz w:val="22"/>
              </w:rPr>
              <w:t>643</w:t>
            </w:r>
          </w:p>
        </w:tc>
        <w:tc>
          <w:tcPr>
            <w:tcW w:w="5762" w:type="dxa"/>
            <w:tcBorders>
              <w:top w:val="nil"/>
              <w:left w:val="nil"/>
              <w:bottom w:val="nil"/>
              <w:right w:val="nil"/>
            </w:tcBorders>
            <w:tcMar>
              <w:top w:w="120" w:type="dxa"/>
              <w:left w:w="40" w:type="dxa"/>
              <w:bottom w:w="40" w:type="dxa"/>
              <w:right w:w="40" w:type="dxa"/>
            </w:tcMar>
          </w:tcPr>
          <w:p w14:paraId="04C55A79" w14:textId="77777777" w:rsidR="004516D0" w:rsidRPr="00C422A0" w:rsidRDefault="004516D0" w:rsidP="008942CE">
            <w:pPr>
              <w:rPr>
                <w:sz w:val="22"/>
              </w:rPr>
            </w:pPr>
            <w:r w:rsidRPr="00C422A0">
              <w:rPr>
                <w:sz w:val="22"/>
              </w:rPr>
              <w:t xml:space="preserve">Utgreiing om å fjerne unntaket for helsesektoren </w:t>
            </w:r>
            <w:r w:rsidRPr="00C422A0">
              <w:rPr>
                <w:sz w:val="22"/>
              </w:rPr>
              <w:br/>
              <w:t xml:space="preserve">i regelverket for </w:t>
            </w:r>
            <w:proofErr w:type="spellStart"/>
            <w:r w:rsidRPr="00C422A0">
              <w:rPr>
                <w:sz w:val="22"/>
              </w:rPr>
              <w:t>innleige</w:t>
            </w:r>
            <w:proofErr w:type="spellEnd"/>
          </w:p>
        </w:tc>
        <w:tc>
          <w:tcPr>
            <w:tcW w:w="1318" w:type="dxa"/>
            <w:tcBorders>
              <w:top w:val="nil"/>
              <w:left w:val="nil"/>
              <w:bottom w:val="nil"/>
              <w:right w:val="nil"/>
            </w:tcBorders>
            <w:tcMar>
              <w:top w:w="120" w:type="dxa"/>
              <w:left w:w="40" w:type="dxa"/>
              <w:bottom w:w="40" w:type="dxa"/>
              <w:right w:w="40" w:type="dxa"/>
            </w:tcMar>
          </w:tcPr>
          <w:p w14:paraId="222C90FD" w14:textId="77777777" w:rsidR="004516D0" w:rsidRPr="00C422A0" w:rsidRDefault="004516D0" w:rsidP="00C422A0">
            <w:pPr>
              <w:jc w:val="right"/>
              <w:rPr>
                <w:sz w:val="22"/>
              </w:rPr>
            </w:pPr>
            <w:r w:rsidRPr="00C422A0">
              <w:rPr>
                <w:sz w:val="22"/>
              </w:rPr>
              <w:t>Nei</w:t>
            </w:r>
          </w:p>
        </w:tc>
      </w:tr>
      <w:tr w:rsidR="00DE116A" w14:paraId="4DB725BE" w14:textId="77777777" w:rsidTr="00CA23B8">
        <w:trPr>
          <w:trHeight w:val="620"/>
        </w:trPr>
        <w:tc>
          <w:tcPr>
            <w:tcW w:w="1340" w:type="dxa"/>
            <w:tcBorders>
              <w:top w:val="nil"/>
              <w:left w:val="nil"/>
              <w:bottom w:val="nil"/>
              <w:right w:val="nil"/>
            </w:tcBorders>
            <w:tcMar>
              <w:top w:w="120" w:type="dxa"/>
              <w:left w:w="40" w:type="dxa"/>
              <w:bottom w:w="40" w:type="dxa"/>
              <w:right w:w="40" w:type="dxa"/>
            </w:tcMar>
          </w:tcPr>
          <w:p w14:paraId="2DAA9316" w14:textId="77777777" w:rsidR="004516D0" w:rsidRPr="00C422A0" w:rsidRDefault="004516D0" w:rsidP="008942CE">
            <w:pPr>
              <w:rPr>
                <w:sz w:val="22"/>
              </w:rPr>
            </w:pPr>
            <w:r w:rsidRPr="00C422A0">
              <w:rPr>
                <w:sz w:val="22"/>
              </w:rPr>
              <w:t xml:space="preserve">2023–2024 </w:t>
            </w:r>
          </w:p>
        </w:tc>
        <w:tc>
          <w:tcPr>
            <w:tcW w:w="1120" w:type="dxa"/>
            <w:tcBorders>
              <w:top w:val="nil"/>
              <w:left w:val="nil"/>
              <w:bottom w:val="nil"/>
              <w:right w:val="nil"/>
            </w:tcBorders>
            <w:tcMar>
              <w:top w:w="120" w:type="dxa"/>
              <w:left w:w="40" w:type="dxa"/>
              <w:bottom w:w="40" w:type="dxa"/>
              <w:right w:w="40" w:type="dxa"/>
            </w:tcMar>
          </w:tcPr>
          <w:p w14:paraId="03D98AA0" w14:textId="77777777" w:rsidR="004516D0" w:rsidRPr="00C422A0" w:rsidRDefault="004516D0" w:rsidP="00C422A0">
            <w:pPr>
              <w:ind w:right="340"/>
              <w:jc w:val="right"/>
              <w:rPr>
                <w:sz w:val="22"/>
              </w:rPr>
            </w:pPr>
            <w:r w:rsidRPr="00C422A0">
              <w:rPr>
                <w:sz w:val="22"/>
              </w:rPr>
              <w:t>660</w:t>
            </w:r>
          </w:p>
        </w:tc>
        <w:tc>
          <w:tcPr>
            <w:tcW w:w="5762" w:type="dxa"/>
            <w:tcBorders>
              <w:top w:val="nil"/>
              <w:left w:val="nil"/>
              <w:bottom w:val="nil"/>
              <w:right w:val="nil"/>
            </w:tcBorders>
            <w:tcMar>
              <w:top w:w="120" w:type="dxa"/>
              <w:left w:w="40" w:type="dxa"/>
              <w:bottom w:w="40" w:type="dxa"/>
              <w:right w:w="40" w:type="dxa"/>
            </w:tcMar>
          </w:tcPr>
          <w:p w14:paraId="4BA7CCDE" w14:textId="77777777" w:rsidR="004516D0" w:rsidRPr="00C422A0" w:rsidRDefault="004516D0" w:rsidP="008942CE">
            <w:pPr>
              <w:rPr>
                <w:sz w:val="22"/>
              </w:rPr>
            </w:pPr>
            <w:r w:rsidRPr="00C422A0">
              <w:rPr>
                <w:sz w:val="22"/>
              </w:rPr>
              <w:t xml:space="preserve">Representantforslag om konkrete tiltak mot </w:t>
            </w:r>
            <w:proofErr w:type="spellStart"/>
            <w:r w:rsidRPr="00C422A0">
              <w:rPr>
                <w:sz w:val="22"/>
              </w:rPr>
              <w:t>æreskriminalitet</w:t>
            </w:r>
            <w:proofErr w:type="spellEnd"/>
            <w:r w:rsidRPr="00C422A0">
              <w:rPr>
                <w:sz w:val="22"/>
              </w:rPr>
              <w:t xml:space="preserve"> – økt kunnskap og kompetanse</w:t>
            </w:r>
          </w:p>
        </w:tc>
        <w:tc>
          <w:tcPr>
            <w:tcW w:w="1318" w:type="dxa"/>
            <w:tcBorders>
              <w:top w:val="nil"/>
              <w:left w:val="nil"/>
              <w:bottom w:val="nil"/>
              <w:right w:val="nil"/>
            </w:tcBorders>
            <w:tcMar>
              <w:top w:w="120" w:type="dxa"/>
              <w:left w:w="40" w:type="dxa"/>
              <w:bottom w:w="40" w:type="dxa"/>
              <w:right w:w="40" w:type="dxa"/>
            </w:tcMar>
          </w:tcPr>
          <w:p w14:paraId="7F6B2D56" w14:textId="77777777" w:rsidR="004516D0" w:rsidRPr="00C422A0" w:rsidRDefault="004516D0" w:rsidP="00C422A0">
            <w:pPr>
              <w:jc w:val="right"/>
              <w:rPr>
                <w:sz w:val="22"/>
              </w:rPr>
            </w:pPr>
            <w:r w:rsidRPr="00C422A0">
              <w:rPr>
                <w:sz w:val="22"/>
              </w:rPr>
              <w:t>Nei</w:t>
            </w:r>
          </w:p>
        </w:tc>
      </w:tr>
      <w:tr w:rsidR="00DE116A" w14:paraId="36D851C4" w14:textId="77777777" w:rsidTr="00CA23B8">
        <w:trPr>
          <w:trHeight w:val="620"/>
        </w:trPr>
        <w:tc>
          <w:tcPr>
            <w:tcW w:w="1340" w:type="dxa"/>
            <w:tcBorders>
              <w:top w:val="nil"/>
              <w:left w:val="nil"/>
              <w:bottom w:val="nil"/>
              <w:right w:val="nil"/>
            </w:tcBorders>
            <w:tcMar>
              <w:top w:w="120" w:type="dxa"/>
              <w:left w:w="40" w:type="dxa"/>
              <w:bottom w:w="40" w:type="dxa"/>
              <w:right w:w="40" w:type="dxa"/>
            </w:tcMar>
          </w:tcPr>
          <w:p w14:paraId="062FBA47" w14:textId="77777777" w:rsidR="004516D0" w:rsidRPr="00C422A0" w:rsidRDefault="004516D0" w:rsidP="008942CE">
            <w:pPr>
              <w:rPr>
                <w:sz w:val="22"/>
              </w:rPr>
            </w:pPr>
            <w:r w:rsidRPr="00C422A0">
              <w:rPr>
                <w:sz w:val="22"/>
              </w:rPr>
              <w:t>2023–2024</w:t>
            </w:r>
          </w:p>
        </w:tc>
        <w:tc>
          <w:tcPr>
            <w:tcW w:w="1120" w:type="dxa"/>
            <w:tcBorders>
              <w:top w:val="nil"/>
              <w:left w:val="nil"/>
              <w:bottom w:val="nil"/>
              <w:right w:val="nil"/>
            </w:tcBorders>
            <w:tcMar>
              <w:top w:w="120" w:type="dxa"/>
              <w:left w:w="40" w:type="dxa"/>
              <w:bottom w:w="40" w:type="dxa"/>
              <w:right w:w="40" w:type="dxa"/>
            </w:tcMar>
          </w:tcPr>
          <w:p w14:paraId="7009D782" w14:textId="77777777" w:rsidR="004516D0" w:rsidRPr="00C422A0" w:rsidRDefault="004516D0" w:rsidP="00C422A0">
            <w:pPr>
              <w:ind w:right="340"/>
              <w:jc w:val="right"/>
              <w:rPr>
                <w:sz w:val="22"/>
              </w:rPr>
            </w:pPr>
            <w:r w:rsidRPr="00C422A0">
              <w:rPr>
                <w:sz w:val="22"/>
              </w:rPr>
              <w:t>661</w:t>
            </w:r>
          </w:p>
        </w:tc>
        <w:tc>
          <w:tcPr>
            <w:tcW w:w="5762" w:type="dxa"/>
            <w:tcBorders>
              <w:top w:val="nil"/>
              <w:left w:val="nil"/>
              <w:bottom w:val="nil"/>
              <w:right w:val="nil"/>
            </w:tcBorders>
            <w:tcMar>
              <w:top w:w="120" w:type="dxa"/>
              <w:left w:w="40" w:type="dxa"/>
              <w:bottom w:w="40" w:type="dxa"/>
              <w:right w:w="40" w:type="dxa"/>
            </w:tcMar>
          </w:tcPr>
          <w:p w14:paraId="449D8C63" w14:textId="77777777" w:rsidR="004516D0" w:rsidRPr="00C422A0" w:rsidRDefault="004516D0" w:rsidP="008942CE">
            <w:pPr>
              <w:rPr>
                <w:sz w:val="22"/>
              </w:rPr>
            </w:pPr>
            <w:r w:rsidRPr="00C422A0">
              <w:rPr>
                <w:sz w:val="22"/>
              </w:rPr>
              <w:t xml:space="preserve">Representantforslag om konkrete tiltak mot </w:t>
            </w:r>
            <w:proofErr w:type="spellStart"/>
            <w:r w:rsidRPr="00C422A0">
              <w:rPr>
                <w:sz w:val="22"/>
              </w:rPr>
              <w:t>æreskriminalitet</w:t>
            </w:r>
            <w:proofErr w:type="spellEnd"/>
            <w:r w:rsidRPr="00C422A0">
              <w:rPr>
                <w:sz w:val="22"/>
              </w:rPr>
              <w:t xml:space="preserve"> – barn og unge som er i utlandet mot sin vilje</w:t>
            </w:r>
          </w:p>
        </w:tc>
        <w:tc>
          <w:tcPr>
            <w:tcW w:w="1318" w:type="dxa"/>
            <w:tcBorders>
              <w:top w:val="nil"/>
              <w:left w:val="nil"/>
              <w:bottom w:val="nil"/>
              <w:right w:val="nil"/>
            </w:tcBorders>
            <w:tcMar>
              <w:top w:w="120" w:type="dxa"/>
              <w:left w:w="40" w:type="dxa"/>
              <w:bottom w:w="40" w:type="dxa"/>
              <w:right w:w="40" w:type="dxa"/>
            </w:tcMar>
          </w:tcPr>
          <w:p w14:paraId="6B1F9D09" w14:textId="77777777" w:rsidR="004516D0" w:rsidRPr="00C422A0" w:rsidRDefault="004516D0" w:rsidP="00C422A0">
            <w:pPr>
              <w:jc w:val="right"/>
              <w:rPr>
                <w:sz w:val="22"/>
              </w:rPr>
            </w:pPr>
            <w:r w:rsidRPr="00C422A0">
              <w:rPr>
                <w:sz w:val="22"/>
              </w:rPr>
              <w:t>Nei</w:t>
            </w:r>
          </w:p>
        </w:tc>
      </w:tr>
      <w:tr w:rsidR="00DE116A" w14:paraId="222C92D6" w14:textId="77777777" w:rsidTr="00CA23B8">
        <w:trPr>
          <w:trHeight w:val="620"/>
        </w:trPr>
        <w:tc>
          <w:tcPr>
            <w:tcW w:w="1340" w:type="dxa"/>
            <w:tcBorders>
              <w:top w:val="nil"/>
              <w:left w:val="nil"/>
              <w:bottom w:val="nil"/>
              <w:right w:val="nil"/>
            </w:tcBorders>
            <w:tcMar>
              <w:top w:w="120" w:type="dxa"/>
              <w:left w:w="40" w:type="dxa"/>
              <w:bottom w:w="40" w:type="dxa"/>
              <w:right w:w="40" w:type="dxa"/>
            </w:tcMar>
          </w:tcPr>
          <w:p w14:paraId="23C58A78" w14:textId="77777777" w:rsidR="004516D0" w:rsidRPr="00C422A0" w:rsidRDefault="004516D0" w:rsidP="008942CE">
            <w:pPr>
              <w:rPr>
                <w:sz w:val="22"/>
              </w:rPr>
            </w:pPr>
            <w:r w:rsidRPr="00C422A0">
              <w:rPr>
                <w:sz w:val="22"/>
              </w:rPr>
              <w:t xml:space="preserve">2023–2024 </w:t>
            </w:r>
          </w:p>
        </w:tc>
        <w:tc>
          <w:tcPr>
            <w:tcW w:w="1120" w:type="dxa"/>
            <w:tcBorders>
              <w:top w:val="nil"/>
              <w:left w:val="nil"/>
              <w:bottom w:val="nil"/>
              <w:right w:val="nil"/>
            </w:tcBorders>
            <w:tcMar>
              <w:top w:w="120" w:type="dxa"/>
              <w:left w:w="40" w:type="dxa"/>
              <w:bottom w:w="40" w:type="dxa"/>
              <w:right w:w="40" w:type="dxa"/>
            </w:tcMar>
          </w:tcPr>
          <w:p w14:paraId="6C5DF542" w14:textId="77777777" w:rsidR="004516D0" w:rsidRPr="00C422A0" w:rsidRDefault="004516D0" w:rsidP="00C422A0">
            <w:pPr>
              <w:ind w:right="340"/>
              <w:jc w:val="right"/>
              <w:rPr>
                <w:sz w:val="22"/>
              </w:rPr>
            </w:pPr>
            <w:r w:rsidRPr="00C422A0">
              <w:rPr>
                <w:sz w:val="22"/>
              </w:rPr>
              <w:t>728</w:t>
            </w:r>
          </w:p>
        </w:tc>
        <w:tc>
          <w:tcPr>
            <w:tcW w:w="5762" w:type="dxa"/>
            <w:tcBorders>
              <w:top w:val="nil"/>
              <w:left w:val="nil"/>
              <w:bottom w:val="nil"/>
              <w:right w:val="nil"/>
            </w:tcBorders>
            <w:tcMar>
              <w:top w:w="120" w:type="dxa"/>
              <w:left w:w="40" w:type="dxa"/>
              <w:bottom w:w="40" w:type="dxa"/>
              <w:right w:w="40" w:type="dxa"/>
            </w:tcMar>
          </w:tcPr>
          <w:p w14:paraId="6B96D2BF" w14:textId="77777777" w:rsidR="004516D0" w:rsidRPr="00C422A0" w:rsidRDefault="004516D0" w:rsidP="008942CE">
            <w:pPr>
              <w:rPr>
                <w:sz w:val="22"/>
              </w:rPr>
            </w:pPr>
            <w:r w:rsidRPr="00C422A0">
              <w:rPr>
                <w:sz w:val="22"/>
              </w:rPr>
              <w:t xml:space="preserve">Representantforslag om å greie ut korleis staten kan overta inndrivinga ved </w:t>
            </w:r>
            <w:proofErr w:type="spellStart"/>
            <w:r w:rsidRPr="00C422A0">
              <w:rPr>
                <w:sz w:val="22"/>
              </w:rPr>
              <w:t>dei</w:t>
            </w:r>
            <w:proofErr w:type="spellEnd"/>
            <w:r w:rsidRPr="00C422A0">
              <w:rPr>
                <w:sz w:val="22"/>
              </w:rPr>
              <w:t xml:space="preserve"> </w:t>
            </w:r>
            <w:proofErr w:type="spellStart"/>
            <w:r w:rsidRPr="00C422A0">
              <w:rPr>
                <w:sz w:val="22"/>
              </w:rPr>
              <w:t>meir</w:t>
            </w:r>
            <w:proofErr w:type="spellEnd"/>
            <w:r w:rsidRPr="00C422A0">
              <w:rPr>
                <w:sz w:val="22"/>
              </w:rPr>
              <w:t xml:space="preserve"> </w:t>
            </w:r>
            <w:proofErr w:type="spellStart"/>
            <w:r w:rsidRPr="00C422A0">
              <w:rPr>
                <w:sz w:val="22"/>
              </w:rPr>
              <w:t>openberre</w:t>
            </w:r>
            <w:proofErr w:type="spellEnd"/>
            <w:r w:rsidRPr="00C422A0">
              <w:rPr>
                <w:sz w:val="22"/>
              </w:rPr>
              <w:t xml:space="preserve"> tilfella av lønnstjuveri</w:t>
            </w:r>
          </w:p>
        </w:tc>
        <w:tc>
          <w:tcPr>
            <w:tcW w:w="1318" w:type="dxa"/>
            <w:tcBorders>
              <w:top w:val="nil"/>
              <w:left w:val="nil"/>
              <w:bottom w:val="nil"/>
              <w:right w:val="nil"/>
            </w:tcBorders>
            <w:tcMar>
              <w:top w:w="120" w:type="dxa"/>
              <w:left w:w="40" w:type="dxa"/>
              <w:bottom w:w="40" w:type="dxa"/>
              <w:right w:w="40" w:type="dxa"/>
            </w:tcMar>
          </w:tcPr>
          <w:p w14:paraId="141FC746" w14:textId="77777777" w:rsidR="004516D0" w:rsidRPr="00C422A0" w:rsidRDefault="004516D0" w:rsidP="00C422A0">
            <w:pPr>
              <w:jc w:val="right"/>
              <w:rPr>
                <w:sz w:val="22"/>
              </w:rPr>
            </w:pPr>
            <w:r w:rsidRPr="00C422A0">
              <w:rPr>
                <w:sz w:val="22"/>
              </w:rPr>
              <w:t>Nei</w:t>
            </w:r>
          </w:p>
        </w:tc>
      </w:tr>
      <w:tr w:rsidR="00DE116A" w14:paraId="55750428" w14:textId="77777777" w:rsidTr="00CA23B8">
        <w:trPr>
          <w:trHeight w:val="620"/>
        </w:trPr>
        <w:tc>
          <w:tcPr>
            <w:tcW w:w="1340" w:type="dxa"/>
            <w:tcBorders>
              <w:top w:val="nil"/>
              <w:left w:val="nil"/>
              <w:bottom w:val="nil"/>
              <w:right w:val="nil"/>
            </w:tcBorders>
            <w:tcMar>
              <w:top w:w="120" w:type="dxa"/>
              <w:left w:w="40" w:type="dxa"/>
              <w:bottom w:w="40" w:type="dxa"/>
              <w:right w:w="40" w:type="dxa"/>
            </w:tcMar>
          </w:tcPr>
          <w:p w14:paraId="2309DD62" w14:textId="77777777" w:rsidR="004516D0" w:rsidRPr="00C422A0" w:rsidRDefault="004516D0" w:rsidP="008942CE">
            <w:pPr>
              <w:rPr>
                <w:sz w:val="22"/>
              </w:rPr>
            </w:pPr>
            <w:r w:rsidRPr="00C422A0">
              <w:rPr>
                <w:sz w:val="22"/>
              </w:rPr>
              <w:t xml:space="preserve">2023–2024 </w:t>
            </w:r>
          </w:p>
        </w:tc>
        <w:tc>
          <w:tcPr>
            <w:tcW w:w="1120" w:type="dxa"/>
            <w:tcBorders>
              <w:top w:val="nil"/>
              <w:left w:val="nil"/>
              <w:bottom w:val="nil"/>
              <w:right w:val="nil"/>
            </w:tcBorders>
            <w:tcMar>
              <w:top w:w="120" w:type="dxa"/>
              <w:left w:w="40" w:type="dxa"/>
              <w:bottom w:w="40" w:type="dxa"/>
              <w:right w:w="40" w:type="dxa"/>
            </w:tcMar>
          </w:tcPr>
          <w:p w14:paraId="4C7EB093" w14:textId="77777777" w:rsidR="004516D0" w:rsidRPr="00C422A0" w:rsidRDefault="004516D0" w:rsidP="00C422A0">
            <w:pPr>
              <w:ind w:right="340"/>
              <w:jc w:val="right"/>
              <w:rPr>
                <w:sz w:val="22"/>
              </w:rPr>
            </w:pPr>
            <w:r w:rsidRPr="00C422A0">
              <w:rPr>
                <w:sz w:val="22"/>
              </w:rPr>
              <w:t>770</w:t>
            </w:r>
          </w:p>
        </w:tc>
        <w:tc>
          <w:tcPr>
            <w:tcW w:w="5762" w:type="dxa"/>
            <w:tcBorders>
              <w:top w:val="nil"/>
              <w:left w:val="nil"/>
              <w:bottom w:val="nil"/>
              <w:right w:val="nil"/>
            </w:tcBorders>
            <w:tcMar>
              <w:top w:w="120" w:type="dxa"/>
              <w:left w:w="40" w:type="dxa"/>
              <w:bottom w:w="40" w:type="dxa"/>
              <w:right w:w="40" w:type="dxa"/>
            </w:tcMar>
          </w:tcPr>
          <w:p w14:paraId="3348C52E" w14:textId="77777777" w:rsidR="004516D0" w:rsidRPr="00C422A0" w:rsidRDefault="004516D0" w:rsidP="008942CE">
            <w:pPr>
              <w:rPr>
                <w:sz w:val="22"/>
              </w:rPr>
            </w:pPr>
            <w:proofErr w:type="spellStart"/>
            <w:r w:rsidRPr="00C422A0">
              <w:rPr>
                <w:sz w:val="22"/>
              </w:rPr>
              <w:t>Endringar</w:t>
            </w:r>
            <w:proofErr w:type="spellEnd"/>
            <w:r w:rsidRPr="00C422A0">
              <w:rPr>
                <w:sz w:val="22"/>
              </w:rPr>
              <w:t xml:space="preserve"> i ekteskapslova (</w:t>
            </w:r>
            <w:proofErr w:type="spellStart"/>
            <w:r w:rsidRPr="00C422A0">
              <w:rPr>
                <w:sz w:val="22"/>
              </w:rPr>
              <w:t>forbod</w:t>
            </w:r>
            <w:proofErr w:type="spellEnd"/>
            <w:r w:rsidRPr="00C422A0">
              <w:rPr>
                <w:sz w:val="22"/>
              </w:rPr>
              <w:t xml:space="preserve"> mot ekteskap mellom nære </w:t>
            </w:r>
            <w:proofErr w:type="spellStart"/>
            <w:r w:rsidRPr="00C422A0">
              <w:rPr>
                <w:sz w:val="22"/>
              </w:rPr>
              <w:t>slektningar</w:t>
            </w:r>
            <w:proofErr w:type="spellEnd"/>
            <w:r w:rsidRPr="00C422A0">
              <w:rPr>
                <w:sz w:val="22"/>
              </w:rPr>
              <w:t>)</w:t>
            </w:r>
          </w:p>
        </w:tc>
        <w:tc>
          <w:tcPr>
            <w:tcW w:w="1318" w:type="dxa"/>
            <w:tcBorders>
              <w:top w:val="nil"/>
              <w:left w:val="nil"/>
              <w:bottom w:val="nil"/>
              <w:right w:val="nil"/>
            </w:tcBorders>
            <w:tcMar>
              <w:top w:w="120" w:type="dxa"/>
              <w:left w:w="40" w:type="dxa"/>
              <w:bottom w:w="40" w:type="dxa"/>
              <w:right w:w="40" w:type="dxa"/>
            </w:tcMar>
          </w:tcPr>
          <w:p w14:paraId="09C13E05" w14:textId="77777777" w:rsidR="004516D0" w:rsidRPr="00C422A0" w:rsidRDefault="004516D0" w:rsidP="00C422A0">
            <w:pPr>
              <w:jc w:val="right"/>
              <w:rPr>
                <w:sz w:val="22"/>
              </w:rPr>
            </w:pPr>
            <w:r w:rsidRPr="00C422A0">
              <w:rPr>
                <w:sz w:val="22"/>
              </w:rPr>
              <w:t>Nei</w:t>
            </w:r>
          </w:p>
        </w:tc>
      </w:tr>
      <w:tr w:rsidR="00DE116A" w14:paraId="5F9FB8DF" w14:textId="77777777" w:rsidTr="00CA23B8">
        <w:trPr>
          <w:trHeight w:val="620"/>
        </w:trPr>
        <w:tc>
          <w:tcPr>
            <w:tcW w:w="1340" w:type="dxa"/>
            <w:tcBorders>
              <w:top w:val="nil"/>
              <w:left w:val="nil"/>
              <w:bottom w:val="nil"/>
              <w:right w:val="nil"/>
            </w:tcBorders>
            <w:tcMar>
              <w:top w:w="120" w:type="dxa"/>
              <w:left w:w="40" w:type="dxa"/>
              <w:bottom w:w="40" w:type="dxa"/>
              <w:right w:w="40" w:type="dxa"/>
            </w:tcMar>
          </w:tcPr>
          <w:p w14:paraId="052D512B" w14:textId="77777777" w:rsidR="004516D0" w:rsidRPr="00C422A0" w:rsidRDefault="004516D0" w:rsidP="008942CE">
            <w:pPr>
              <w:rPr>
                <w:sz w:val="22"/>
              </w:rPr>
            </w:pPr>
            <w:r w:rsidRPr="00C422A0">
              <w:rPr>
                <w:sz w:val="22"/>
              </w:rPr>
              <w:t xml:space="preserve">2023–2024 </w:t>
            </w:r>
          </w:p>
        </w:tc>
        <w:tc>
          <w:tcPr>
            <w:tcW w:w="1120" w:type="dxa"/>
            <w:tcBorders>
              <w:top w:val="nil"/>
              <w:left w:val="nil"/>
              <w:bottom w:val="nil"/>
              <w:right w:val="nil"/>
            </w:tcBorders>
            <w:tcMar>
              <w:top w:w="120" w:type="dxa"/>
              <w:left w:w="40" w:type="dxa"/>
              <w:bottom w:w="40" w:type="dxa"/>
              <w:right w:w="40" w:type="dxa"/>
            </w:tcMar>
          </w:tcPr>
          <w:p w14:paraId="368FA1E8" w14:textId="77777777" w:rsidR="004516D0" w:rsidRPr="00C422A0" w:rsidRDefault="004516D0" w:rsidP="00C422A0">
            <w:pPr>
              <w:ind w:right="340"/>
              <w:jc w:val="right"/>
              <w:rPr>
                <w:sz w:val="22"/>
              </w:rPr>
            </w:pPr>
            <w:r w:rsidRPr="00C422A0">
              <w:rPr>
                <w:sz w:val="22"/>
              </w:rPr>
              <w:t>801</w:t>
            </w:r>
          </w:p>
        </w:tc>
        <w:tc>
          <w:tcPr>
            <w:tcW w:w="5762" w:type="dxa"/>
            <w:tcBorders>
              <w:top w:val="nil"/>
              <w:left w:val="nil"/>
              <w:bottom w:val="nil"/>
              <w:right w:val="nil"/>
            </w:tcBorders>
            <w:tcMar>
              <w:top w:w="120" w:type="dxa"/>
              <w:left w:w="40" w:type="dxa"/>
              <w:bottom w:w="40" w:type="dxa"/>
              <w:right w:w="40" w:type="dxa"/>
            </w:tcMar>
          </w:tcPr>
          <w:p w14:paraId="3F431F77" w14:textId="77777777" w:rsidR="004516D0" w:rsidRPr="00C422A0" w:rsidRDefault="004516D0" w:rsidP="008942CE">
            <w:pPr>
              <w:rPr>
                <w:sz w:val="22"/>
              </w:rPr>
            </w:pPr>
            <w:r w:rsidRPr="00C422A0">
              <w:rPr>
                <w:sz w:val="22"/>
              </w:rPr>
              <w:t xml:space="preserve">Greie ut </w:t>
            </w:r>
            <w:proofErr w:type="spellStart"/>
            <w:r w:rsidRPr="00C422A0">
              <w:rPr>
                <w:sz w:val="22"/>
              </w:rPr>
              <w:t>forenklingar</w:t>
            </w:r>
            <w:proofErr w:type="spellEnd"/>
            <w:r w:rsidRPr="00C422A0">
              <w:rPr>
                <w:sz w:val="22"/>
              </w:rPr>
              <w:t xml:space="preserve"> i regelverket for norske bedrifter som vil rekruttere høykvalifiserte </w:t>
            </w:r>
            <w:proofErr w:type="spellStart"/>
            <w:r w:rsidRPr="00C422A0">
              <w:rPr>
                <w:sz w:val="22"/>
              </w:rPr>
              <w:t>arbeidstakarar</w:t>
            </w:r>
            <w:proofErr w:type="spellEnd"/>
            <w:r w:rsidRPr="00C422A0">
              <w:rPr>
                <w:sz w:val="22"/>
              </w:rPr>
              <w:t xml:space="preserve"> </w:t>
            </w:r>
            <w:proofErr w:type="spellStart"/>
            <w:r w:rsidRPr="00C422A0">
              <w:rPr>
                <w:sz w:val="22"/>
              </w:rPr>
              <w:t>frå</w:t>
            </w:r>
            <w:proofErr w:type="spellEnd"/>
            <w:r w:rsidRPr="00C422A0">
              <w:rPr>
                <w:sz w:val="22"/>
              </w:rPr>
              <w:t xml:space="preserve"> tredjeland</w:t>
            </w:r>
          </w:p>
        </w:tc>
        <w:tc>
          <w:tcPr>
            <w:tcW w:w="1318" w:type="dxa"/>
            <w:tcBorders>
              <w:top w:val="nil"/>
              <w:left w:val="nil"/>
              <w:bottom w:val="nil"/>
              <w:right w:val="nil"/>
            </w:tcBorders>
            <w:tcMar>
              <w:top w:w="120" w:type="dxa"/>
              <w:left w:w="40" w:type="dxa"/>
              <w:bottom w:w="40" w:type="dxa"/>
              <w:right w:w="40" w:type="dxa"/>
            </w:tcMar>
          </w:tcPr>
          <w:p w14:paraId="0D1AFE70" w14:textId="77777777" w:rsidR="004516D0" w:rsidRPr="00C422A0" w:rsidRDefault="004516D0" w:rsidP="00C422A0">
            <w:pPr>
              <w:jc w:val="right"/>
              <w:rPr>
                <w:sz w:val="22"/>
              </w:rPr>
            </w:pPr>
            <w:r w:rsidRPr="00C422A0">
              <w:rPr>
                <w:sz w:val="22"/>
              </w:rPr>
              <w:t>Nei</w:t>
            </w:r>
          </w:p>
        </w:tc>
      </w:tr>
      <w:tr w:rsidR="00DE116A" w14:paraId="47DD2590" w14:textId="77777777" w:rsidTr="00CA23B8">
        <w:trPr>
          <w:trHeight w:val="620"/>
        </w:trPr>
        <w:tc>
          <w:tcPr>
            <w:tcW w:w="1340" w:type="dxa"/>
            <w:tcBorders>
              <w:top w:val="nil"/>
              <w:left w:val="nil"/>
              <w:bottom w:val="nil"/>
              <w:right w:val="nil"/>
            </w:tcBorders>
            <w:tcMar>
              <w:top w:w="120" w:type="dxa"/>
              <w:left w:w="40" w:type="dxa"/>
              <w:bottom w:w="40" w:type="dxa"/>
              <w:right w:w="40" w:type="dxa"/>
            </w:tcMar>
          </w:tcPr>
          <w:p w14:paraId="0D8426F8" w14:textId="77777777" w:rsidR="004516D0" w:rsidRPr="00C422A0" w:rsidRDefault="004516D0" w:rsidP="008942CE">
            <w:pPr>
              <w:rPr>
                <w:sz w:val="22"/>
              </w:rPr>
            </w:pPr>
            <w:r w:rsidRPr="00C422A0">
              <w:rPr>
                <w:sz w:val="22"/>
              </w:rPr>
              <w:t xml:space="preserve">2023–2024 </w:t>
            </w:r>
          </w:p>
        </w:tc>
        <w:tc>
          <w:tcPr>
            <w:tcW w:w="1120" w:type="dxa"/>
            <w:tcBorders>
              <w:top w:val="nil"/>
              <w:left w:val="nil"/>
              <w:bottom w:val="nil"/>
              <w:right w:val="nil"/>
            </w:tcBorders>
            <w:tcMar>
              <w:top w:w="120" w:type="dxa"/>
              <w:left w:w="40" w:type="dxa"/>
              <w:bottom w:w="40" w:type="dxa"/>
              <w:right w:w="40" w:type="dxa"/>
            </w:tcMar>
          </w:tcPr>
          <w:p w14:paraId="21D7B769" w14:textId="77777777" w:rsidR="004516D0" w:rsidRPr="00C422A0" w:rsidRDefault="004516D0" w:rsidP="00C422A0">
            <w:pPr>
              <w:ind w:right="340"/>
              <w:jc w:val="right"/>
              <w:rPr>
                <w:sz w:val="22"/>
              </w:rPr>
            </w:pPr>
            <w:r w:rsidRPr="00C422A0">
              <w:rPr>
                <w:sz w:val="22"/>
              </w:rPr>
              <w:t>842</w:t>
            </w:r>
          </w:p>
        </w:tc>
        <w:tc>
          <w:tcPr>
            <w:tcW w:w="5762" w:type="dxa"/>
            <w:tcBorders>
              <w:top w:val="nil"/>
              <w:left w:val="nil"/>
              <w:bottom w:val="nil"/>
              <w:right w:val="nil"/>
            </w:tcBorders>
            <w:tcMar>
              <w:top w:w="120" w:type="dxa"/>
              <w:left w:w="40" w:type="dxa"/>
              <w:bottom w:w="40" w:type="dxa"/>
              <w:right w:w="40" w:type="dxa"/>
            </w:tcMar>
          </w:tcPr>
          <w:p w14:paraId="6BA3FD46" w14:textId="77777777" w:rsidR="004516D0" w:rsidRPr="00C422A0" w:rsidRDefault="004516D0" w:rsidP="008942CE">
            <w:pPr>
              <w:rPr>
                <w:sz w:val="22"/>
              </w:rPr>
            </w:pPr>
            <w:r w:rsidRPr="00C422A0">
              <w:rPr>
                <w:sz w:val="22"/>
              </w:rPr>
              <w:t xml:space="preserve">Vurdering av </w:t>
            </w:r>
            <w:proofErr w:type="spellStart"/>
            <w:r w:rsidRPr="00C422A0">
              <w:rPr>
                <w:sz w:val="22"/>
              </w:rPr>
              <w:t>eit</w:t>
            </w:r>
            <w:proofErr w:type="spellEnd"/>
            <w:r w:rsidRPr="00C422A0">
              <w:rPr>
                <w:sz w:val="22"/>
              </w:rPr>
              <w:t xml:space="preserve"> avgrensa unntak </w:t>
            </w:r>
            <w:proofErr w:type="spellStart"/>
            <w:r w:rsidRPr="00C422A0">
              <w:rPr>
                <w:sz w:val="22"/>
              </w:rPr>
              <w:t>frå</w:t>
            </w:r>
            <w:proofErr w:type="spellEnd"/>
            <w:r w:rsidRPr="00C422A0">
              <w:rPr>
                <w:sz w:val="22"/>
              </w:rPr>
              <w:t xml:space="preserve"> arbeidsmiljølova for sjølvstendige </w:t>
            </w:r>
            <w:proofErr w:type="spellStart"/>
            <w:r w:rsidRPr="00C422A0">
              <w:rPr>
                <w:sz w:val="22"/>
              </w:rPr>
              <w:t>konsulentar</w:t>
            </w:r>
            <w:proofErr w:type="spellEnd"/>
            <w:r w:rsidRPr="00C422A0">
              <w:rPr>
                <w:sz w:val="22"/>
              </w:rPr>
              <w:t xml:space="preserve"> med spesialkompetanse</w:t>
            </w:r>
          </w:p>
        </w:tc>
        <w:tc>
          <w:tcPr>
            <w:tcW w:w="1318" w:type="dxa"/>
            <w:tcBorders>
              <w:top w:val="nil"/>
              <w:left w:val="nil"/>
              <w:bottom w:val="nil"/>
              <w:right w:val="nil"/>
            </w:tcBorders>
            <w:tcMar>
              <w:top w:w="120" w:type="dxa"/>
              <w:left w:w="40" w:type="dxa"/>
              <w:bottom w:w="40" w:type="dxa"/>
              <w:right w:w="40" w:type="dxa"/>
            </w:tcMar>
          </w:tcPr>
          <w:p w14:paraId="0D38673C" w14:textId="77777777" w:rsidR="004516D0" w:rsidRPr="00C422A0" w:rsidRDefault="004516D0" w:rsidP="00C422A0">
            <w:pPr>
              <w:jc w:val="right"/>
              <w:rPr>
                <w:sz w:val="22"/>
              </w:rPr>
            </w:pPr>
            <w:r w:rsidRPr="00C422A0">
              <w:rPr>
                <w:sz w:val="22"/>
              </w:rPr>
              <w:t>Nei</w:t>
            </w:r>
          </w:p>
        </w:tc>
      </w:tr>
      <w:tr w:rsidR="00DE116A" w14:paraId="54EEF235" w14:textId="77777777" w:rsidTr="00CA23B8">
        <w:trPr>
          <w:trHeight w:val="880"/>
        </w:trPr>
        <w:tc>
          <w:tcPr>
            <w:tcW w:w="1340" w:type="dxa"/>
            <w:tcBorders>
              <w:top w:val="nil"/>
              <w:left w:val="nil"/>
              <w:bottom w:val="nil"/>
              <w:right w:val="nil"/>
            </w:tcBorders>
            <w:tcMar>
              <w:top w:w="120" w:type="dxa"/>
              <w:left w:w="40" w:type="dxa"/>
              <w:bottom w:w="40" w:type="dxa"/>
              <w:right w:w="40" w:type="dxa"/>
            </w:tcMar>
          </w:tcPr>
          <w:p w14:paraId="09F6EB12" w14:textId="77777777" w:rsidR="004516D0" w:rsidRPr="00C422A0" w:rsidRDefault="004516D0" w:rsidP="008942CE">
            <w:pPr>
              <w:rPr>
                <w:sz w:val="22"/>
              </w:rPr>
            </w:pPr>
            <w:r w:rsidRPr="00C422A0">
              <w:rPr>
                <w:sz w:val="22"/>
              </w:rPr>
              <w:lastRenderedPageBreak/>
              <w:t xml:space="preserve">2023–2024 </w:t>
            </w:r>
          </w:p>
        </w:tc>
        <w:tc>
          <w:tcPr>
            <w:tcW w:w="1120" w:type="dxa"/>
            <w:tcBorders>
              <w:top w:val="nil"/>
              <w:left w:val="nil"/>
              <w:bottom w:val="nil"/>
              <w:right w:val="nil"/>
            </w:tcBorders>
            <w:tcMar>
              <w:top w:w="120" w:type="dxa"/>
              <w:left w:w="40" w:type="dxa"/>
              <w:bottom w:w="40" w:type="dxa"/>
              <w:right w:w="40" w:type="dxa"/>
            </w:tcMar>
          </w:tcPr>
          <w:p w14:paraId="60A4B846" w14:textId="77777777" w:rsidR="004516D0" w:rsidRPr="00C422A0" w:rsidRDefault="004516D0" w:rsidP="00C422A0">
            <w:pPr>
              <w:ind w:right="340"/>
              <w:jc w:val="right"/>
              <w:rPr>
                <w:sz w:val="22"/>
              </w:rPr>
            </w:pPr>
            <w:r w:rsidRPr="00C422A0">
              <w:rPr>
                <w:sz w:val="22"/>
              </w:rPr>
              <w:t>843</w:t>
            </w:r>
          </w:p>
        </w:tc>
        <w:tc>
          <w:tcPr>
            <w:tcW w:w="5762" w:type="dxa"/>
            <w:tcBorders>
              <w:top w:val="nil"/>
              <w:left w:val="nil"/>
              <w:bottom w:val="nil"/>
              <w:right w:val="nil"/>
            </w:tcBorders>
            <w:tcMar>
              <w:top w:w="120" w:type="dxa"/>
              <w:left w:w="40" w:type="dxa"/>
              <w:bottom w:w="40" w:type="dxa"/>
              <w:right w:w="40" w:type="dxa"/>
            </w:tcMar>
          </w:tcPr>
          <w:p w14:paraId="2A3E521D" w14:textId="77777777" w:rsidR="004516D0" w:rsidRPr="00C422A0" w:rsidRDefault="004516D0" w:rsidP="008942CE">
            <w:pPr>
              <w:rPr>
                <w:sz w:val="22"/>
              </w:rPr>
            </w:pPr>
            <w:r w:rsidRPr="00C422A0">
              <w:rPr>
                <w:sz w:val="22"/>
              </w:rPr>
              <w:t xml:space="preserve">Oppfølging av arbeidet med </w:t>
            </w:r>
            <w:proofErr w:type="spellStart"/>
            <w:r w:rsidRPr="00C422A0">
              <w:rPr>
                <w:sz w:val="22"/>
              </w:rPr>
              <w:t>oljepionerane</w:t>
            </w:r>
            <w:proofErr w:type="spellEnd"/>
            <w:r w:rsidRPr="00C422A0">
              <w:rPr>
                <w:sz w:val="22"/>
              </w:rPr>
              <w:t xml:space="preserve"> i lys av kunnskapen </w:t>
            </w:r>
            <w:proofErr w:type="spellStart"/>
            <w:r w:rsidRPr="00C422A0">
              <w:rPr>
                <w:sz w:val="22"/>
              </w:rPr>
              <w:t>frå</w:t>
            </w:r>
            <w:proofErr w:type="spellEnd"/>
            <w:r w:rsidRPr="00C422A0">
              <w:rPr>
                <w:sz w:val="22"/>
              </w:rPr>
              <w:t xml:space="preserve"> NOU 2022: 19 </w:t>
            </w:r>
            <w:proofErr w:type="spellStart"/>
            <w:r w:rsidRPr="00C422A0">
              <w:rPr>
                <w:sz w:val="22"/>
              </w:rPr>
              <w:t>Oljepionerene</w:t>
            </w:r>
            <w:proofErr w:type="spellEnd"/>
            <w:r w:rsidRPr="00C422A0">
              <w:rPr>
                <w:sz w:val="22"/>
              </w:rPr>
              <w:t xml:space="preserve"> – en kompensasjonsordning</w:t>
            </w:r>
          </w:p>
        </w:tc>
        <w:tc>
          <w:tcPr>
            <w:tcW w:w="1318" w:type="dxa"/>
            <w:tcBorders>
              <w:top w:val="nil"/>
              <w:left w:val="nil"/>
              <w:bottom w:val="nil"/>
              <w:right w:val="nil"/>
            </w:tcBorders>
            <w:tcMar>
              <w:top w:w="120" w:type="dxa"/>
              <w:left w:w="40" w:type="dxa"/>
              <w:bottom w:w="40" w:type="dxa"/>
              <w:right w:w="40" w:type="dxa"/>
            </w:tcMar>
          </w:tcPr>
          <w:p w14:paraId="33E0DF9A" w14:textId="77777777" w:rsidR="004516D0" w:rsidRPr="00C422A0" w:rsidRDefault="004516D0" w:rsidP="00C422A0">
            <w:pPr>
              <w:jc w:val="right"/>
              <w:rPr>
                <w:sz w:val="22"/>
              </w:rPr>
            </w:pPr>
            <w:r w:rsidRPr="00C422A0">
              <w:rPr>
                <w:sz w:val="22"/>
              </w:rPr>
              <w:t>Nei</w:t>
            </w:r>
          </w:p>
        </w:tc>
      </w:tr>
      <w:tr w:rsidR="00DE116A" w14:paraId="08997250" w14:textId="77777777" w:rsidTr="00CA23B8">
        <w:trPr>
          <w:trHeight w:val="620"/>
        </w:trPr>
        <w:tc>
          <w:tcPr>
            <w:tcW w:w="1340" w:type="dxa"/>
            <w:tcBorders>
              <w:top w:val="nil"/>
              <w:left w:val="nil"/>
              <w:bottom w:val="nil"/>
              <w:right w:val="nil"/>
            </w:tcBorders>
            <w:tcMar>
              <w:top w:w="120" w:type="dxa"/>
              <w:left w:w="40" w:type="dxa"/>
              <w:bottom w:w="40" w:type="dxa"/>
              <w:right w:w="40" w:type="dxa"/>
            </w:tcMar>
          </w:tcPr>
          <w:p w14:paraId="6DCEBE3B" w14:textId="77777777" w:rsidR="004516D0" w:rsidRPr="00C422A0" w:rsidRDefault="004516D0" w:rsidP="008942CE">
            <w:pPr>
              <w:rPr>
                <w:sz w:val="22"/>
              </w:rPr>
            </w:pPr>
            <w:r w:rsidRPr="00C422A0">
              <w:rPr>
                <w:sz w:val="22"/>
              </w:rPr>
              <w:t>2022–2023</w:t>
            </w:r>
          </w:p>
        </w:tc>
        <w:tc>
          <w:tcPr>
            <w:tcW w:w="1120" w:type="dxa"/>
            <w:tcBorders>
              <w:top w:val="nil"/>
              <w:left w:val="nil"/>
              <w:bottom w:val="nil"/>
              <w:right w:val="nil"/>
            </w:tcBorders>
            <w:tcMar>
              <w:top w:w="120" w:type="dxa"/>
              <w:left w:w="40" w:type="dxa"/>
              <w:bottom w:w="40" w:type="dxa"/>
              <w:right w:w="40" w:type="dxa"/>
            </w:tcMar>
          </w:tcPr>
          <w:p w14:paraId="2F64DB9D" w14:textId="77777777" w:rsidR="004516D0" w:rsidRPr="00C422A0" w:rsidRDefault="004516D0" w:rsidP="00C422A0">
            <w:pPr>
              <w:ind w:right="340"/>
              <w:jc w:val="right"/>
              <w:rPr>
                <w:sz w:val="22"/>
              </w:rPr>
            </w:pPr>
            <w:r w:rsidRPr="00C422A0">
              <w:rPr>
                <w:sz w:val="22"/>
              </w:rPr>
              <w:t>37</w:t>
            </w:r>
          </w:p>
        </w:tc>
        <w:tc>
          <w:tcPr>
            <w:tcW w:w="5762" w:type="dxa"/>
            <w:tcBorders>
              <w:top w:val="nil"/>
              <w:left w:val="nil"/>
              <w:bottom w:val="nil"/>
              <w:right w:val="nil"/>
            </w:tcBorders>
            <w:tcMar>
              <w:top w:w="120" w:type="dxa"/>
              <w:left w:w="40" w:type="dxa"/>
              <w:bottom w:w="40" w:type="dxa"/>
              <w:right w:w="40" w:type="dxa"/>
            </w:tcMar>
          </w:tcPr>
          <w:p w14:paraId="4B49EB61" w14:textId="77777777" w:rsidR="004516D0" w:rsidRPr="00C422A0" w:rsidRDefault="004516D0" w:rsidP="008942CE">
            <w:pPr>
              <w:rPr>
                <w:sz w:val="22"/>
              </w:rPr>
            </w:pPr>
            <w:proofErr w:type="spellStart"/>
            <w:r w:rsidRPr="00C422A0">
              <w:rPr>
                <w:sz w:val="22"/>
              </w:rPr>
              <w:t>Endringar</w:t>
            </w:r>
            <w:proofErr w:type="spellEnd"/>
            <w:r w:rsidRPr="00C422A0">
              <w:rPr>
                <w:sz w:val="22"/>
              </w:rPr>
              <w:t xml:space="preserve"> i folketrygdlova mv. (</w:t>
            </w:r>
            <w:proofErr w:type="spellStart"/>
            <w:r w:rsidRPr="00C422A0">
              <w:rPr>
                <w:sz w:val="22"/>
              </w:rPr>
              <w:t>synleggjering</w:t>
            </w:r>
            <w:proofErr w:type="spellEnd"/>
            <w:r w:rsidRPr="00C422A0">
              <w:rPr>
                <w:sz w:val="22"/>
              </w:rPr>
              <w:t xml:space="preserve"> av </w:t>
            </w:r>
            <w:proofErr w:type="spellStart"/>
            <w:r w:rsidRPr="00C422A0">
              <w:rPr>
                <w:sz w:val="22"/>
              </w:rPr>
              <w:t>folkerettslege</w:t>
            </w:r>
            <w:proofErr w:type="spellEnd"/>
            <w:r w:rsidRPr="00C422A0">
              <w:rPr>
                <w:sz w:val="22"/>
              </w:rPr>
              <w:t xml:space="preserve"> </w:t>
            </w:r>
            <w:proofErr w:type="spellStart"/>
            <w:r w:rsidRPr="00C422A0">
              <w:rPr>
                <w:sz w:val="22"/>
              </w:rPr>
              <w:t>forpliktingar</w:t>
            </w:r>
            <w:proofErr w:type="spellEnd"/>
            <w:r w:rsidRPr="00C422A0">
              <w:rPr>
                <w:sz w:val="22"/>
              </w:rPr>
              <w:t xml:space="preserve"> til trygdekoordinering)</w:t>
            </w:r>
          </w:p>
        </w:tc>
        <w:tc>
          <w:tcPr>
            <w:tcW w:w="1318" w:type="dxa"/>
            <w:tcBorders>
              <w:top w:val="nil"/>
              <w:left w:val="nil"/>
              <w:bottom w:val="nil"/>
              <w:right w:val="nil"/>
            </w:tcBorders>
            <w:tcMar>
              <w:top w:w="120" w:type="dxa"/>
              <w:left w:w="40" w:type="dxa"/>
              <w:bottom w:w="40" w:type="dxa"/>
              <w:right w:w="40" w:type="dxa"/>
            </w:tcMar>
          </w:tcPr>
          <w:p w14:paraId="6DD7BDCE" w14:textId="77777777" w:rsidR="004516D0" w:rsidRPr="00C422A0" w:rsidRDefault="004516D0" w:rsidP="00C422A0">
            <w:pPr>
              <w:jc w:val="right"/>
              <w:rPr>
                <w:sz w:val="22"/>
              </w:rPr>
            </w:pPr>
            <w:r w:rsidRPr="00C422A0">
              <w:rPr>
                <w:sz w:val="22"/>
              </w:rPr>
              <w:t>Nei</w:t>
            </w:r>
          </w:p>
        </w:tc>
      </w:tr>
      <w:tr w:rsidR="00DE116A" w14:paraId="1A6DC310" w14:textId="77777777" w:rsidTr="00CA23B8">
        <w:trPr>
          <w:trHeight w:val="360"/>
        </w:trPr>
        <w:tc>
          <w:tcPr>
            <w:tcW w:w="1340" w:type="dxa"/>
            <w:tcBorders>
              <w:top w:val="nil"/>
              <w:left w:val="nil"/>
              <w:bottom w:val="nil"/>
              <w:right w:val="nil"/>
            </w:tcBorders>
            <w:tcMar>
              <w:top w:w="120" w:type="dxa"/>
              <w:left w:w="40" w:type="dxa"/>
              <w:bottom w:w="40" w:type="dxa"/>
              <w:right w:w="40" w:type="dxa"/>
            </w:tcMar>
          </w:tcPr>
          <w:p w14:paraId="01C31EE3" w14:textId="77777777" w:rsidR="004516D0" w:rsidRPr="00C422A0" w:rsidRDefault="004516D0" w:rsidP="008942CE">
            <w:pPr>
              <w:rPr>
                <w:sz w:val="22"/>
              </w:rPr>
            </w:pPr>
            <w:r w:rsidRPr="00C422A0">
              <w:rPr>
                <w:sz w:val="22"/>
              </w:rPr>
              <w:t>2022–2023</w:t>
            </w:r>
          </w:p>
        </w:tc>
        <w:tc>
          <w:tcPr>
            <w:tcW w:w="1120" w:type="dxa"/>
            <w:tcBorders>
              <w:top w:val="nil"/>
              <w:left w:val="nil"/>
              <w:bottom w:val="nil"/>
              <w:right w:val="nil"/>
            </w:tcBorders>
            <w:tcMar>
              <w:top w:w="120" w:type="dxa"/>
              <w:left w:w="40" w:type="dxa"/>
              <w:bottom w:w="40" w:type="dxa"/>
              <w:right w:w="40" w:type="dxa"/>
            </w:tcMar>
          </w:tcPr>
          <w:p w14:paraId="3584AA4E" w14:textId="77777777" w:rsidR="004516D0" w:rsidRPr="00C422A0" w:rsidRDefault="004516D0" w:rsidP="00C422A0">
            <w:pPr>
              <w:ind w:right="340"/>
              <w:jc w:val="right"/>
              <w:rPr>
                <w:sz w:val="22"/>
              </w:rPr>
            </w:pPr>
            <w:r w:rsidRPr="00C422A0">
              <w:rPr>
                <w:sz w:val="22"/>
              </w:rPr>
              <w:t>61</w:t>
            </w:r>
          </w:p>
        </w:tc>
        <w:tc>
          <w:tcPr>
            <w:tcW w:w="5762" w:type="dxa"/>
            <w:tcBorders>
              <w:top w:val="nil"/>
              <w:left w:val="nil"/>
              <w:bottom w:val="nil"/>
              <w:right w:val="nil"/>
            </w:tcBorders>
            <w:tcMar>
              <w:top w:w="120" w:type="dxa"/>
              <w:left w:w="40" w:type="dxa"/>
              <w:bottom w:w="40" w:type="dxa"/>
              <w:right w:w="40" w:type="dxa"/>
            </w:tcMar>
          </w:tcPr>
          <w:p w14:paraId="3D8642E3" w14:textId="77777777" w:rsidR="004516D0" w:rsidRPr="00C422A0" w:rsidRDefault="004516D0" w:rsidP="008942CE">
            <w:pPr>
              <w:rPr>
                <w:sz w:val="22"/>
              </w:rPr>
            </w:pPr>
            <w:r w:rsidRPr="00C422A0">
              <w:rPr>
                <w:sz w:val="22"/>
              </w:rPr>
              <w:t>Oppheve Arbeidstilsynet si øvre gebyrgrense</w:t>
            </w:r>
          </w:p>
        </w:tc>
        <w:tc>
          <w:tcPr>
            <w:tcW w:w="1318" w:type="dxa"/>
            <w:tcBorders>
              <w:top w:val="nil"/>
              <w:left w:val="nil"/>
              <w:bottom w:val="nil"/>
              <w:right w:val="nil"/>
            </w:tcBorders>
            <w:tcMar>
              <w:top w:w="120" w:type="dxa"/>
              <w:left w:w="40" w:type="dxa"/>
              <w:bottom w:w="40" w:type="dxa"/>
              <w:right w:w="40" w:type="dxa"/>
            </w:tcMar>
          </w:tcPr>
          <w:p w14:paraId="62C0D30F" w14:textId="77777777" w:rsidR="004516D0" w:rsidRPr="00C422A0" w:rsidRDefault="004516D0" w:rsidP="00C422A0">
            <w:pPr>
              <w:jc w:val="right"/>
              <w:rPr>
                <w:sz w:val="22"/>
              </w:rPr>
            </w:pPr>
            <w:r w:rsidRPr="00C422A0">
              <w:rPr>
                <w:sz w:val="22"/>
              </w:rPr>
              <w:t>Ja</w:t>
            </w:r>
          </w:p>
        </w:tc>
      </w:tr>
      <w:tr w:rsidR="00DE116A" w14:paraId="3DD0B0B4" w14:textId="77777777" w:rsidTr="00CA23B8">
        <w:trPr>
          <w:trHeight w:val="620"/>
        </w:trPr>
        <w:tc>
          <w:tcPr>
            <w:tcW w:w="1340" w:type="dxa"/>
            <w:tcBorders>
              <w:top w:val="nil"/>
              <w:left w:val="nil"/>
              <w:bottom w:val="nil"/>
              <w:right w:val="nil"/>
            </w:tcBorders>
            <w:tcMar>
              <w:top w:w="120" w:type="dxa"/>
              <w:left w:w="40" w:type="dxa"/>
              <w:bottom w:w="40" w:type="dxa"/>
              <w:right w:w="40" w:type="dxa"/>
            </w:tcMar>
          </w:tcPr>
          <w:p w14:paraId="7FE103C4" w14:textId="77777777" w:rsidR="004516D0" w:rsidRPr="00C422A0" w:rsidRDefault="004516D0" w:rsidP="008942CE">
            <w:pPr>
              <w:rPr>
                <w:sz w:val="22"/>
              </w:rPr>
            </w:pPr>
            <w:r w:rsidRPr="00C422A0">
              <w:rPr>
                <w:sz w:val="22"/>
              </w:rPr>
              <w:t>2022–2023</w:t>
            </w:r>
          </w:p>
        </w:tc>
        <w:tc>
          <w:tcPr>
            <w:tcW w:w="1120" w:type="dxa"/>
            <w:tcBorders>
              <w:top w:val="nil"/>
              <w:left w:val="nil"/>
              <w:bottom w:val="nil"/>
              <w:right w:val="nil"/>
            </w:tcBorders>
            <w:tcMar>
              <w:top w:w="120" w:type="dxa"/>
              <w:left w:w="40" w:type="dxa"/>
              <w:bottom w:w="40" w:type="dxa"/>
              <w:right w:w="40" w:type="dxa"/>
            </w:tcMar>
          </w:tcPr>
          <w:p w14:paraId="765A76ED" w14:textId="77777777" w:rsidR="004516D0" w:rsidRPr="00C422A0" w:rsidRDefault="004516D0" w:rsidP="00C422A0">
            <w:pPr>
              <w:ind w:right="340"/>
              <w:jc w:val="right"/>
              <w:rPr>
                <w:sz w:val="22"/>
              </w:rPr>
            </w:pPr>
            <w:r w:rsidRPr="00C422A0">
              <w:rPr>
                <w:sz w:val="22"/>
              </w:rPr>
              <w:t>491</w:t>
            </w:r>
          </w:p>
        </w:tc>
        <w:tc>
          <w:tcPr>
            <w:tcW w:w="5762" w:type="dxa"/>
            <w:tcBorders>
              <w:top w:val="nil"/>
              <w:left w:val="nil"/>
              <w:bottom w:val="nil"/>
              <w:right w:val="nil"/>
            </w:tcBorders>
            <w:tcMar>
              <w:top w:w="120" w:type="dxa"/>
              <w:left w:w="40" w:type="dxa"/>
              <w:bottom w:w="40" w:type="dxa"/>
              <w:right w:w="40" w:type="dxa"/>
            </w:tcMar>
          </w:tcPr>
          <w:p w14:paraId="079164B4" w14:textId="77777777" w:rsidR="004516D0" w:rsidRPr="00C422A0" w:rsidRDefault="004516D0" w:rsidP="008942CE">
            <w:pPr>
              <w:rPr>
                <w:sz w:val="22"/>
              </w:rPr>
            </w:pPr>
            <w:r w:rsidRPr="00C422A0">
              <w:rPr>
                <w:sz w:val="22"/>
              </w:rPr>
              <w:t xml:space="preserve">Utviklingstrekk og tiltak for heimekontor og stedsuavhengige </w:t>
            </w:r>
            <w:proofErr w:type="spellStart"/>
            <w:r w:rsidRPr="00C422A0">
              <w:rPr>
                <w:sz w:val="22"/>
              </w:rPr>
              <w:t>arbeidsplassar</w:t>
            </w:r>
            <w:proofErr w:type="spellEnd"/>
          </w:p>
        </w:tc>
        <w:tc>
          <w:tcPr>
            <w:tcW w:w="1318" w:type="dxa"/>
            <w:tcBorders>
              <w:top w:val="nil"/>
              <w:left w:val="nil"/>
              <w:bottom w:val="nil"/>
              <w:right w:val="nil"/>
            </w:tcBorders>
            <w:tcMar>
              <w:top w:w="120" w:type="dxa"/>
              <w:left w:w="40" w:type="dxa"/>
              <w:bottom w:w="40" w:type="dxa"/>
              <w:right w:w="40" w:type="dxa"/>
            </w:tcMar>
          </w:tcPr>
          <w:p w14:paraId="6FD0F194" w14:textId="77777777" w:rsidR="004516D0" w:rsidRPr="00C422A0" w:rsidRDefault="004516D0" w:rsidP="00C422A0">
            <w:pPr>
              <w:jc w:val="right"/>
              <w:rPr>
                <w:sz w:val="22"/>
              </w:rPr>
            </w:pPr>
            <w:r w:rsidRPr="00C422A0">
              <w:rPr>
                <w:sz w:val="22"/>
              </w:rPr>
              <w:t>Nei</w:t>
            </w:r>
          </w:p>
        </w:tc>
      </w:tr>
      <w:tr w:rsidR="00DE116A" w14:paraId="3BFF0D28" w14:textId="77777777" w:rsidTr="00CA23B8">
        <w:trPr>
          <w:trHeight w:val="620"/>
        </w:trPr>
        <w:tc>
          <w:tcPr>
            <w:tcW w:w="1340" w:type="dxa"/>
            <w:tcBorders>
              <w:top w:val="nil"/>
              <w:left w:val="nil"/>
              <w:bottom w:val="nil"/>
              <w:right w:val="nil"/>
            </w:tcBorders>
            <w:tcMar>
              <w:top w:w="120" w:type="dxa"/>
              <w:left w:w="40" w:type="dxa"/>
              <w:bottom w:w="40" w:type="dxa"/>
              <w:right w:w="40" w:type="dxa"/>
            </w:tcMar>
          </w:tcPr>
          <w:p w14:paraId="0A17BFA3" w14:textId="77777777" w:rsidR="004516D0" w:rsidRPr="00C422A0" w:rsidRDefault="004516D0" w:rsidP="008942CE">
            <w:pPr>
              <w:rPr>
                <w:sz w:val="22"/>
              </w:rPr>
            </w:pPr>
            <w:r w:rsidRPr="00C422A0">
              <w:rPr>
                <w:sz w:val="22"/>
              </w:rPr>
              <w:t>2022–2023</w:t>
            </w:r>
          </w:p>
        </w:tc>
        <w:tc>
          <w:tcPr>
            <w:tcW w:w="1120" w:type="dxa"/>
            <w:tcBorders>
              <w:top w:val="nil"/>
              <w:left w:val="nil"/>
              <w:bottom w:val="nil"/>
              <w:right w:val="nil"/>
            </w:tcBorders>
            <w:tcMar>
              <w:top w:w="120" w:type="dxa"/>
              <w:left w:w="40" w:type="dxa"/>
              <w:bottom w:w="40" w:type="dxa"/>
              <w:right w:w="40" w:type="dxa"/>
            </w:tcMar>
          </w:tcPr>
          <w:p w14:paraId="4C1F8650" w14:textId="77777777" w:rsidR="004516D0" w:rsidRPr="00C422A0" w:rsidRDefault="004516D0" w:rsidP="00C422A0">
            <w:pPr>
              <w:ind w:right="340"/>
              <w:jc w:val="right"/>
              <w:rPr>
                <w:sz w:val="22"/>
              </w:rPr>
            </w:pPr>
            <w:r w:rsidRPr="00C422A0">
              <w:rPr>
                <w:sz w:val="22"/>
              </w:rPr>
              <w:t>493</w:t>
            </w:r>
          </w:p>
        </w:tc>
        <w:tc>
          <w:tcPr>
            <w:tcW w:w="5762" w:type="dxa"/>
            <w:tcBorders>
              <w:top w:val="nil"/>
              <w:left w:val="nil"/>
              <w:bottom w:val="nil"/>
              <w:right w:val="nil"/>
            </w:tcBorders>
            <w:tcMar>
              <w:top w:w="120" w:type="dxa"/>
              <w:left w:w="40" w:type="dxa"/>
              <w:bottom w:w="40" w:type="dxa"/>
              <w:right w:w="40" w:type="dxa"/>
            </w:tcMar>
          </w:tcPr>
          <w:p w14:paraId="70708A72" w14:textId="77777777" w:rsidR="004516D0" w:rsidRPr="00C422A0" w:rsidRDefault="004516D0" w:rsidP="008942CE">
            <w:pPr>
              <w:rPr>
                <w:sz w:val="22"/>
              </w:rPr>
            </w:pPr>
            <w:proofErr w:type="spellStart"/>
            <w:r w:rsidRPr="00C422A0">
              <w:rPr>
                <w:sz w:val="22"/>
              </w:rPr>
              <w:t>Endringar</w:t>
            </w:r>
            <w:proofErr w:type="spellEnd"/>
            <w:r w:rsidRPr="00C422A0">
              <w:rPr>
                <w:sz w:val="22"/>
              </w:rPr>
              <w:t xml:space="preserve"> i arbeidsmiljølova mv. (</w:t>
            </w:r>
            <w:proofErr w:type="spellStart"/>
            <w:r w:rsidRPr="00C422A0">
              <w:rPr>
                <w:sz w:val="22"/>
              </w:rPr>
              <w:t>arbeidstakaromgrepet</w:t>
            </w:r>
            <w:proofErr w:type="spellEnd"/>
            <w:r w:rsidRPr="00C422A0">
              <w:rPr>
                <w:sz w:val="22"/>
              </w:rPr>
              <w:t xml:space="preserve"> </w:t>
            </w:r>
            <w:r w:rsidRPr="00C422A0">
              <w:rPr>
                <w:sz w:val="22"/>
              </w:rPr>
              <w:br/>
              <w:t xml:space="preserve">og </w:t>
            </w:r>
            <w:proofErr w:type="spellStart"/>
            <w:r w:rsidRPr="00C422A0">
              <w:rPr>
                <w:sz w:val="22"/>
              </w:rPr>
              <w:t>arbeidsgivaransvar</w:t>
            </w:r>
            <w:proofErr w:type="spellEnd"/>
            <w:r w:rsidRPr="00C422A0">
              <w:rPr>
                <w:sz w:val="22"/>
              </w:rPr>
              <w:t xml:space="preserve"> i konsern)</w:t>
            </w:r>
          </w:p>
        </w:tc>
        <w:tc>
          <w:tcPr>
            <w:tcW w:w="1318" w:type="dxa"/>
            <w:tcBorders>
              <w:top w:val="nil"/>
              <w:left w:val="nil"/>
              <w:bottom w:val="nil"/>
              <w:right w:val="nil"/>
            </w:tcBorders>
            <w:tcMar>
              <w:top w:w="120" w:type="dxa"/>
              <w:left w:w="40" w:type="dxa"/>
              <w:bottom w:w="40" w:type="dxa"/>
              <w:right w:w="40" w:type="dxa"/>
            </w:tcMar>
          </w:tcPr>
          <w:p w14:paraId="287C1A05" w14:textId="77777777" w:rsidR="004516D0" w:rsidRPr="00C422A0" w:rsidRDefault="004516D0" w:rsidP="00C422A0">
            <w:pPr>
              <w:jc w:val="right"/>
              <w:rPr>
                <w:sz w:val="22"/>
              </w:rPr>
            </w:pPr>
            <w:r w:rsidRPr="00C422A0">
              <w:rPr>
                <w:sz w:val="22"/>
              </w:rPr>
              <w:t>Nei</w:t>
            </w:r>
          </w:p>
        </w:tc>
      </w:tr>
      <w:tr w:rsidR="00DE116A" w14:paraId="713659AA" w14:textId="77777777" w:rsidTr="00CA23B8">
        <w:trPr>
          <w:trHeight w:val="620"/>
        </w:trPr>
        <w:tc>
          <w:tcPr>
            <w:tcW w:w="1340" w:type="dxa"/>
            <w:tcBorders>
              <w:top w:val="nil"/>
              <w:left w:val="nil"/>
              <w:bottom w:val="nil"/>
              <w:right w:val="nil"/>
            </w:tcBorders>
            <w:tcMar>
              <w:top w:w="120" w:type="dxa"/>
              <w:left w:w="40" w:type="dxa"/>
              <w:bottom w:w="40" w:type="dxa"/>
              <w:right w:w="40" w:type="dxa"/>
            </w:tcMar>
          </w:tcPr>
          <w:p w14:paraId="42A87B1E" w14:textId="77777777" w:rsidR="004516D0" w:rsidRPr="00C422A0" w:rsidRDefault="004516D0" w:rsidP="008942CE">
            <w:pPr>
              <w:rPr>
                <w:sz w:val="22"/>
              </w:rPr>
            </w:pPr>
            <w:r w:rsidRPr="00C422A0">
              <w:rPr>
                <w:sz w:val="22"/>
              </w:rPr>
              <w:t>2022–2023</w:t>
            </w:r>
          </w:p>
        </w:tc>
        <w:tc>
          <w:tcPr>
            <w:tcW w:w="1120" w:type="dxa"/>
            <w:tcBorders>
              <w:top w:val="nil"/>
              <w:left w:val="nil"/>
              <w:bottom w:val="nil"/>
              <w:right w:val="nil"/>
            </w:tcBorders>
            <w:tcMar>
              <w:top w:w="120" w:type="dxa"/>
              <w:left w:w="40" w:type="dxa"/>
              <w:bottom w:w="40" w:type="dxa"/>
              <w:right w:w="40" w:type="dxa"/>
            </w:tcMar>
          </w:tcPr>
          <w:p w14:paraId="54880198" w14:textId="77777777" w:rsidR="004516D0" w:rsidRPr="00C422A0" w:rsidRDefault="004516D0" w:rsidP="00C422A0">
            <w:pPr>
              <w:ind w:right="340"/>
              <w:jc w:val="right"/>
              <w:rPr>
                <w:sz w:val="22"/>
              </w:rPr>
            </w:pPr>
            <w:r w:rsidRPr="00C422A0">
              <w:rPr>
                <w:sz w:val="22"/>
              </w:rPr>
              <w:t>530</w:t>
            </w:r>
          </w:p>
        </w:tc>
        <w:tc>
          <w:tcPr>
            <w:tcW w:w="5762" w:type="dxa"/>
            <w:tcBorders>
              <w:top w:val="nil"/>
              <w:left w:val="nil"/>
              <w:bottom w:val="nil"/>
              <w:right w:val="nil"/>
            </w:tcBorders>
            <w:tcMar>
              <w:top w:w="120" w:type="dxa"/>
              <w:left w:w="40" w:type="dxa"/>
              <w:bottom w:w="40" w:type="dxa"/>
              <w:right w:w="40" w:type="dxa"/>
            </w:tcMar>
          </w:tcPr>
          <w:p w14:paraId="00B1F9F1" w14:textId="77777777" w:rsidR="004516D0" w:rsidRPr="00C422A0" w:rsidRDefault="004516D0" w:rsidP="008942CE">
            <w:pPr>
              <w:rPr>
                <w:sz w:val="22"/>
              </w:rPr>
            </w:pPr>
            <w:r w:rsidRPr="00C422A0">
              <w:rPr>
                <w:sz w:val="22"/>
              </w:rPr>
              <w:t xml:space="preserve">Utgreiing av heimel for Arbeidstilsynet til å ta beslag </w:t>
            </w:r>
            <w:r w:rsidRPr="00C422A0">
              <w:rPr>
                <w:sz w:val="22"/>
              </w:rPr>
              <w:br/>
              <w:t>i dokument under tilsyn</w:t>
            </w:r>
          </w:p>
        </w:tc>
        <w:tc>
          <w:tcPr>
            <w:tcW w:w="1318" w:type="dxa"/>
            <w:tcBorders>
              <w:top w:val="nil"/>
              <w:left w:val="nil"/>
              <w:bottom w:val="nil"/>
              <w:right w:val="nil"/>
            </w:tcBorders>
            <w:tcMar>
              <w:top w:w="120" w:type="dxa"/>
              <w:left w:w="40" w:type="dxa"/>
              <w:bottom w:w="40" w:type="dxa"/>
              <w:right w:w="40" w:type="dxa"/>
            </w:tcMar>
          </w:tcPr>
          <w:p w14:paraId="46CE3E3C" w14:textId="77777777" w:rsidR="004516D0" w:rsidRPr="00C422A0" w:rsidRDefault="004516D0" w:rsidP="00C422A0">
            <w:pPr>
              <w:jc w:val="right"/>
              <w:rPr>
                <w:sz w:val="22"/>
              </w:rPr>
            </w:pPr>
            <w:r w:rsidRPr="00C422A0">
              <w:rPr>
                <w:sz w:val="22"/>
              </w:rPr>
              <w:t>Nei</w:t>
            </w:r>
          </w:p>
        </w:tc>
      </w:tr>
      <w:tr w:rsidR="00DE116A" w14:paraId="20CBD6BB" w14:textId="77777777" w:rsidTr="00CA23B8">
        <w:trPr>
          <w:trHeight w:val="620"/>
        </w:trPr>
        <w:tc>
          <w:tcPr>
            <w:tcW w:w="1340" w:type="dxa"/>
            <w:tcBorders>
              <w:top w:val="nil"/>
              <w:left w:val="nil"/>
              <w:bottom w:val="nil"/>
              <w:right w:val="nil"/>
            </w:tcBorders>
            <w:tcMar>
              <w:top w:w="120" w:type="dxa"/>
              <w:left w:w="40" w:type="dxa"/>
              <w:bottom w:w="40" w:type="dxa"/>
              <w:right w:w="40" w:type="dxa"/>
            </w:tcMar>
          </w:tcPr>
          <w:p w14:paraId="4D1ABA34" w14:textId="77777777" w:rsidR="004516D0" w:rsidRPr="00C422A0" w:rsidRDefault="004516D0" w:rsidP="008942CE">
            <w:pPr>
              <w:rPr>
                <w:sz w:val="22"/>
              </w:rPr>
            </w:pPr>
            <w:r w:rsidRPr="00C422A0">
              <w:rPr>
                <w:sz w:val="22"/>
              </w:rPr>
              <w:t>2022–2023</w:t>
            </w:r>
          </w:p>
        </w:tc>
        <w:tc>
          <w:tcPr>
            <w:tcW w:w="1120" w:type="dxa"/>
            <w:tcBorders>
              <w:top w:val="nil"/>
              <w:left w:val="nil"/>
              <w:bottom w:val="nil"/>
              <w:right w:val="nil"/>
            </w:tcBorders>
            <w:tcMar>
              <w:top w:w="120" w:type="dxa"/>
              <w:left w:w="40" w:type="dxa"/>
              <w:bottom w:w="40" w:type="dxa"/>
              <w:right w:w="40" w:type="dxa"/>
            </w:tcMar>
          </w:tcPr>
          <w:p w14:paraId="15664904" w14:textId="77777777" w:rsidR="004516D0" w:rsidRPr="00C422A0" w:rsidRDefault="004516D0" w:rsidP="00C422A0">
            <w:pPr>
              <w:ind w:right="340"/>
              <w:jc w:val="right"/>
              <w:rPr>
                <w:sz w:val="22"/>
              </w:rPr>
            </w:pPr>
            <w:r w:rsidRPr="00C422A0">
              <w:rPr>
                <w:sz w:val="22"/>
              </w:rPr>
              <w:t>531</w:t>
            </w:r>
          </w:p>
        </w:tc>
        <w:tc>
          <w:tcPr>
            <w:tcW w:w="5762" w:type="dxa"/>
            <w:tcBorders>
              <w:top w:val="nil"/>
              <w:left w:val="nil"/>
              <w:bottom w:val="nil"/>
              <w:right w:val="nil"/>
            </w:tcBorders>
            <w:tcMar>
              <w:top w:w="120" w:type="dxa"/>
              <w:left w:w="40" w:type="dxa"/>
              <w:bottom w:w="40" w:type="dxa"/>
              <w:right w:w="40" w:type="dxa"/>
            </w:tcMar>
          </w:tcPr>
          <w:p w14:paraId="100BD60E" w14:textId="77777777" w:rsidR="004516D0" w:rsidRPr="00C422A0" w:rsidRDefault="004516D0" w:rsidP="008942CE">
            <w:pPr>
              <w:rPr>
                <w:sz w:val="22"/>
              </w:rPr>
            </w:pPr>
            <w:r w:rsidRPr="00C422A0">
              <w:rPr>
                <w:sz w:val="22"/>
              </w:rPr>
              <w:t xml:space="preserve">Greie ut heimel for Arbeidstilsynet til å hente inn informasjon </w:t>
            </w:r>
            <w:proofErr w:type="spellStart"/>
            <w:r w:rsidRPr="00C422A0">
              <w:rPr>
                <w:sz w:val="22"/>
              </w:rPr>
              <w:t>frå</w:t>
            </w:r>
            <w:proofErr w:type="spellEnd"/>
            <w:r w:rsidRPr="00C422A0">
              <w:rPr>
                <w:sz w:val="22"/>
              </w:rPr>
              <w:t xml:space="preserve"> «</w:t>
            </w:r>
            <w:proofErr w:type="spellStart"/>
            <w:r w:rsidRPr="00C422A0">
              <w:rPr>
                <w:sz w:val="22"/>
              </w:rPr>
              <w:t>tredjepartar</w:t>
            </w:r>
            <w:proofErr w:type="spellEnd"/>
            <w:r w:rsidRPr="00C422A0">
              <w:rPr>
                <w:sz w:val="22"/>
              </w:rPr>
              <w:t>»</w:t>
            </w:r>
          </w:p>
        </w:tc>
        <w:tc>
          <w:tcPr>
            <w:tcW w:w="1318" w:type="dxa"/>
            <w:tcBorders>
              <w:top w:val="nil"/>
              <w:left w:val="nil"/>
              <w:bottom w:val="nil"/>
              <w:right w:val="nil"/>
            </w:tcBorders>
            <w:tcMar>
              <w:top w:w="120" w:type="dxa"/>
              <w:left w:w="40" w:type="dxa"/>
              <w:bottom w:w="40" w:type="dxa"/>
              <w:right w:w="40" w:type="dxa"/>
            </w:tcMar>
          </w:tcPr>
          <w:p w14:paraId="311F8205" w14:textId="77777777" w:rsidR="004516D0" w:rsidRPr="00C422A0" w:rsidRDefault="004516D0" w:rsidP="00C422A0">
            <w:pPr>
              <w:jc w:val="right"/>
              <w:rPr>
                <w:sz w:val="22"/>
              </w:rPr>
            </w:pPr>
            <w:r w:rsidRPr="00C422A0">
              <w:rPr>
                <w:sz w:val="22"/>
              </w:rPr>
              <w:t>Nei</w:t>
            </w:r>
          </w:p>
        </w:tc>
      </w:tr>
      <w:tr w:rsidR="00DE116A" w14:paraId="0611DE93" w14:textId="77777777" w:rsidTr="00CA23B8">
        <w:trPr>
          <w:trHeight w:val="880"/>
        </w:trPr>
        <w:tc>
          <w:tcPr>
            <w:tcW w:w="1340" w:type="dxa"/>
            <w:tcBorders>
              <w:top w:val="nil"/>
              <w:left w:val="nil"/>
              <w:bottom w:val="nil"/>
              <w:right w:val="nil"/>
            </w:tcBorders>
            <w:tcMar>
              <w:top w:w="120" w:type="dxa"/>
              <w:left w:w="40" w:type="dxa"/>
              <w:bottom w:w="40" w:type="dxa"/>
              <w:right w:w="40" w:type="dxa"/>
            </w:tcMar>
          </w:tcPr>
          <w:p w14:paraId="46F98067" w14:textId="77777777" w:rsidR="004516D0" w:rsidRPr="00C422A0" w:rsidRDefault="004516D0" w:rsidP="008942CE">
            <w:pPr>
              <w:rPr>
                <w:sz w:val="22"/>
              </w:rPr>
            </w:pPr>
            <w:r w:rsidRPr="00C422A0">
              <w:rPr>
                <w:sz w:val="22"/>
              </w:rPr>
              <w:t>2022–2023</w:t>
            </w:r>
          </w:p>
        </w:tc>
        <w:tc>
          <w:tcPr>
            <w:tcW w:w="1120" w:type="dxa"/>
            <w:tcBorders>
              <w:top w:val="nil"/>
              <w:left w:val="nil"/>
              <w:bottom w:val="nil"/>
              <w:right w:val="nil"/>
            </w:tcBorders>
            <w:tcMar>
              <w:top w:w="120" w:type="dxa"/>
              <w:left w:w="40" w:type="dxa"/>
              <w:bottom w:w="40" w:type="dxa"/>
              <w:right w:w="40" w:type="dxa"/>
            </w:tcMar>
          </w:tcPr>
          <w:p w14:paraId="6CBFB94B" w14:textId="77777777" w:rsidR="004516D0" w:rsidRPr="00C422A0" w:rsidRDefault="004516D0" w:rsidP="00C422A0">
            <w:pPr>
              <w:ind w:right="340"/>
              <w:jc w:val="right"/>
              <w:rPr>
                <w:sz w:val="22"/>
              </w:rPr>
            </w:pPr>
            <w:r w:rsidRPr="00C422A0">
              <w:rPr>
                <w:sz w:val="22"/>
              </w:rPr>
              <w:t>532</w:t>
            </w:r>
          </w:p>
        </w:tc>
        <w:tc>
          <w:tcPr>
            <w:tcW w:w="5762" w:type="dxa"/>
            <w:tcBorders>
              <w:top w:val="nil"/>
              <w:left w:val="nil"/>
              <w:bottom w:val="nil"/>
              <w:right w:val="nil"/>
            </w:tcBorders>
            <w:tcMar>
              <w:top w:w="120" w:type="dxa"/>
              <w:left w:w="40" w:type="dxa"/>
              <w:bottom w:w="40" w:type="dxa"/>
              <w:right w:w="40" w:type="dxa"/>
            </w:tcMar>
          </w:tcPr>
          <w:p w14:paraId="12347633" w14:textId="77777777" w:rsidR="004516D0" w:rsidRPr="00C422A0" w:rsidRDefault="004516D0" w:rsidP="008942CE">
            <w:pPr>
              <w:rPr>
                <w:sz w:val="22"/>
              </w:rPr>
            </w:pPr>
            <w:r w:rsidRPr="00C422A0">
              <w:rPr>
                <w:sz w:val="22"/>
              </w:rPr>
              <w:t xml:space="preserve">Representantforslag om å gjennomgå og vurdere Arbeidstilsynet sine </w:t>
            </w:r>
            <w:proofErr w:type="spellStart"/>
            <w:r w:rsidRPr="00C422A0">
              <w:rPr>
                <w:sz w:val="22"/>
              </w:rPr>
              <w:t>heimlar</w:t>
            </w:r>
            <w:proofErr w:type="spellEnd"/>
            <w:r w:rsidRPr="00C422A0">
              <w:rPr>
                <w:sz w:val="22"/>
              </w:rPr>
              <w:t xml:space="preserve"> for tilsyn, informasjonstilgang og </w:t>
            </w:r>
            <w:proofErr w:type="spellStart"/>
            <w:r w:rsidRPr="00C422A0">
              <w:rPr>
                <w:sz w:val="22"/>
              </w:rPr>
              <w:t>sanksjonsmoglegheiter</w:t>
            </w:r>
            <w:proofErr w:type="spellEnd"/>
            <w:r w:rsidRPr="00C422A0">
              <w:rPr>
                <w:sz w:val="22"/>
              </w:rPr>
              <w:t xml:space="preserve"> etter arbeidsmiljølova</w:t>
            </w:r>
          </w:p>
        </w:tc>
        <w:tc>
          <w:tcPr>
            <w:tcW w:w="1318" w:type="dxa"/>
            <w:tcBorders>
              <w:top w:val="nil"/>
              <w:left w:val="nil"/>
              <w:bottom w:val="nil"/>
              <w:right w:val="nil"/>
            </w:tcBorders>
            <w:tcMar>
              <w:top w:w="120" w:type="dxa"/>
              <w:left w:w="40" w:type="dxa"/>
              <w:bottom w:w="40" w:type="dxa"/>
              <w:right w:w="40" w:type="dxa"/>
            </w:tcMar>
          </w:tcPr>
          <w:p w14:paraId="01A73110" w14:textId="77777777" w:rsidR="004516D0" w:rsidRPr="00C422A0" w:rsidRDefault="004516D0" w:rsidP="00C422A0">
            <w:pPr>
              <w:jc w:val="right"/>
              <w:rPr>
                <w:sz w:val="22"/>
              </w:rPr>
            </w:pPr>
            <w:r w:rsidRPr="00C422A0">
              <w:rPr>
                <w:sz w:val="22"/>
              </w:rPr>
              <w:t>Nei</w:t>
            </w:r>
          </w:p>
        </w:tc>
      </w:tr>
      <w:tr w:rsidR="00DE116A" w14:paraId="44B6E75A" w14:textId="77777777" w:rsidTr="00CA23B8">
        <w:trPr>
          <w:trHeight w:val="620"/>
        </w:trPr>
        <w:tc>
          <w:tcPr>
            <w:tcW w:w="1340" w:type="dxa"/>
            <w:tcBorders>
              <w:top w:val="nil"/>
              <w:left w:val="nil"/>
              <w:bottom w:val="nil"/>
              <w:right w:val="nil"/>
            </w:tcBorders>
            <w:tcMar>
              <w:top w:w="120" w:type="dxa"/>
              <w:left w:w="40" w:type="dxa"/>
              <w:bottom w:w="40" w:type="dxa"/>
              <w:right w:w="40" w:type="dxa"/>
            </w:tcMar>
          </w:tcPr>
          <w:p w14:paraId="769463E0" w14:textId="77777777" w:rsidR="004516D0" w:rsidRPr="00C422A0" w:rsidRDefault="004516D0" w:rsidP="008942CE">
            <w:pPr>
              <w:rPr>
                <w:sz w:val="22"/>
              </w:rPr>
            </w:pPr>
            <w:r w:rsidRPr="00C422A0">
              <w:rPr>
                <w:sz w:val="22"/>
              </w:rPr>
              <w:t>2022–2023</w:t>
            </w:r>
          </w:p>
        </w:tc>
        <w:tc>
          <w:tcPr>
            <w:tcW w:w="1120" w:type="dxa"/>
            <w:tcBorders>
              <w:top w:val="nil"/>
              <w:left w:val="nil"/>
              <w:bottom w:val="nil"/>
              <w:right w:val="nil"/>
            </w:tcBorders>
            <w:tcMar>
              <w:top w:w="120" w:type="dxa"/>
              <w:left w:w="40" w:type="dxa"/>
              <w:bottom w:w="40" w:type="dxa"/>
              <w:right w:w="40" w:type="dxa"/>
            </w:tcMar>
          </w:tcPr>
          <w:p w14:paraId="35C86FBC" w14:textId="77777777" w:rsidR="004516D0" w:rsidRPr="00C422A0" w:rsidRDefault="004516D0" w:rsidP="00C422A0">
            <w:pPr>
              <w:ind w:right="340"/>
              <w:jc w:val="right"/>
              <w:rPr>
                <w:sz w:val="22"/>
              </w:rPr>
            </w:pPr>
            <w:r w:rsidRPr="00C422A0">
              <w:rPr>
                <w:sz w:val="22"/>
              </w:rPr>
              <w:t>533</w:t>
            </w:r>
          </w:p>
        </w:tc>
        <w:tc>
          <w:tcPr>
            <w:tcW w:w="5762" w:type="dxa"/>
            <w:tcBorders>
              <w:top w:val="nil"/>
              <w:left w:val="nil"/>
              <w:bottom w:val="nil"/>
              <w:right w:val="nil"/>
            </w:tcBorders>
            <w:tcMar>
              <w:top w:w="120" w:type="dxa"/>
              <w:left w:w="40" w:type="dxa"/>
              <w:bottom w:w="40" w:type="dxa"/>
              <w:right w:w="40" w:type="dxa"/>
            </w:tcMar>
          </w:tcPr>
          <w:p w14:paraId="65735457" w14:textId="77777777" w:rsidR="004516D0" w:rsidRPr="00C422A0" w:rsidRDefault="004516D0" w:rsidP="008942CE">
            <w:pPr>
              <w:rPr>
                <w:sz w:val="22"/>
              </w:rPr>
            </w:pPr>
            <w:r w:rsidRPr="00C422A0">
              <w:rPr>
                <w:sz w:val="22"/>
              </w:rPr>
              <w:t xml:space="preserve">Representantforslag om å hindre </w:t>
            </w:r>
            <w:proofErr w:type="spellStart"/>
            <w:r w:rsidRPr="00C422A0">
              <w:rPr>
                <w:sz w:val="22"/>
              </w:rPr>
              <w:t>urimeleg</w:t>
            </w:r>
            <w:proofErr w:type="spellEnd"/>
            <w:r w:rsidRPr="00C422A0">
              <w:rPr>
                <w:sz w:val="22"/>
              </w:rPr>
              <w:t xml:space="preserve"> tilbakebetaling for uføre som får seg jobb</w:t>
            </w:r>
          </w:p>
        </w:tc>
        <w:tc>
          <w:tcPr>
            <w:tcW w:w="1318" w:type="dxa"/>
            <w:tcBorders>
              <w:top w:val="nil"/>
              <w:left w:val="nil"/>
              <w:bottom w:val="nil"/>
              <w:right w:val="nil"/>
            </w:tcBorders>
            <w:tcMar>
              <w:top w:w="120" w:type="dxa"/>
              <w:left w:w="40" w:type="dxa"/>
              <w:bottom w:w="40" w:type="dxa"/>
              <w:right w:w="40" w:type="dxa"/>
            </w:tcMar>
          </w:tcPr>
          <w:p w14:paraId="14776DAB" w14:textId="77777777" w:rsidR="004516D0" w:rsidRPr="00C422A0" w:rsidRDefault="004516D0" w:rsidP="00C422A0">
            <w:pPr>
              <w:jc w:val="right"/>
              <w:rPr>
                <w:sz w:val="22"/>
              </w:rPr>
            </w:pPr>
            <w:r w:rsidRPr="00C422A0">
              <w:rPr>
                <w:sz w:val="22"/>
              </w:rPr>
              <w:t>Ja</w:t>
            </w:r>
          </w:p>
        </w:tc>
      </w:tr>
      <w:tr w:rsidR="00DE116A" w14:paraId="2D7D0F33" w14:textId="77777777" w:rsidTr="00CA23B8">
        <w:trPr>
          <w:trHeight w:val="880"/>
        </w:trPr>
        <w:tc>
          <w:tcPr>
            <w:tcW w:w="1340" w:type="dxa"/>
            <w:tcBorders>
              <w:top w:val="nil"/>
              <w:left w:val="nil"/>
              <w:bottom w:val="nil"/>
              <w:right w:val="nil"/>
            </w:tcBorders>
            <w:tcMar>
              <w:top w:w="120" w:type="dxa"/>
              <w:left w:w="40" w:type="dxa"/>
              <w:bottom w:w="40" w:type="dxa"/>
              <w:right w:w="40" w:type="dxa"/>
            </w:tcMar>
          </w:tcPr>
          <w:p w14:paraId="37D6444F" w14:textId="77777777" w:rsidR="004516D0" w:rsidRPr="00C422A0" w:rsidRDefault="004516D0" w:rsidP="008942CE">
            <w:pPr>
              <w:rPr>
                <w:sz w:val="22"/>
              </w:rPr>
            </w:pPr>
            <w:r w:rsidRPr="00C422A0">
              <w:rPr>
                <w:sz w:val="22"/>
              </w:rPr>
              <w:t xml:space="preserve">2022–2023 </w:t>
            </w:r>
          </w:p>
        </w:tc>
        <w:tc>
          <w:tcPr>
            <w:tcW w:w="1120" w:type="dxa"/>
            <w:tcBorders>
              <w:top w:val="nil"/>
              <w:left w:val="nil"/>
              <w:bottom w:val="nil"/>
              <w:right w:val="nil"/>
            </w:tcBorders>
            <w:tcMar>
              <w:top w:w="120" w:type="dxa"/>
              <w:left w:w="40" w:type="dxa"/>
              <w:bottom w:w="40" w:type="dxa"/>
              <w:right w:w="40" w:type="dxa"/>
            </w:tcMar>
          </w:tcPr>
          <w:p w14:paraId="320751A8" w14:textId="77777777" w:rsidR="004516D0" w:rsidRPr="00C422A0" w:rsidRDefault="004516D0" w:rsidP="00C422A0">
            <w:pPr>
              <w:ind w:right="340"/>
              <w:jc w:val="right"/>
              <w:rPr>
                <w:sz w:val="22"/>
              </w:rPr>
            </w:pPr>
            <w:r w:rsidRPr="00C422A0">
              <w:rPr>
                <w:sz w:val="22"/>
              </w:rPr>
              <w:t>604</w:t>
            </w:r>
          </w:p>
        </w:tc>
        <w:tc>
          <w:tcPr>
            <w:tcW w:w="5762" w:type="dxa"/>
            <w:tcBorders>
              <w:top w:val="nil"/>
              <w:left w:val="nil"/>
              <w:bottom w:val="nil"/>
              <w:right w:val="nil"/>
            </w:tcBorders>
            <w:tcMar>
              <w:top w:w="120" w:type="dxa"/>
              <w:left w:w="40" w:type="dxa"/>
              <w:bottom w:w="40" w:type="dxa"/>
              <w:right w:w="40" w:type="dxa"/>
            </w:tcMar>
          </w:tcPr>
          <w:p w14:paraId="5DD47465" w14:textId="77777777" w:rsidR="004516D0" w:rsidRPr="00C422A0" w:rsidRDefault="004516D0" w:rsidP="008942CE">
            <w:pPr>
              <w:rPr>
                <w:sz w:val="22"/>
              </w:rPr>
            </w:pPr>
            <w:proofErr w:type="spellStart"/>
            <w:r w:rsidRPr="00C422A0">
              <w:rPr>
                <w:sz w:val="22"/>
              </w:rPr>
              <w:t>Menneskerettar</w:t>
            </w:r>
            <w:proofErr w:type="spellEnd"/>
            <w:r w:rsidRPr="00C422A0">
              <w:rPr>
                <w:sz w:val="22"/>
              </w:rPr>
              <w:t xml:space="preserve"> for </w:t>
            </w:r>
            <w:proofErr w:type="spellStart"/>
            <w:r w:rsidRPr="00C422A0">
              <w:rPr>
                <w:sz w:val="22"/>
              </w:rPr>
              <w:t>personar</w:t>
            </w:r>
            <w:proofErr w:type="spellEnd"/>
            <w:r w:rsidRPr="00C422A0">
              <w:rPr>
                <w:sz w:val="22"/>
              </w:rPr>
              <w:t xml:space="preserve"> med utviklingshemming – </w:t>
            </w:r>
            <w:r w:rsidRPr="00C422A0">
              <w:rPr>
                <w:sz w:val="22"/>
              </w:rPr>
              <w:br/>
            </w:r>
            <w:proofErr w:type="spellStart"/>
            <w:r w:rsidRPr="00C422A0">
              <w:rPr>
                <w:sz w:val="22"/>
              </w:rPr>
              <w:t>regelendringar</w:t>
            </w:r>
            <w:proofErr w:type="spellEnd"/>
            <w:r w:rsidRPr="00C422A0">
              <w:rPr>
                <w:sz w:val="22"/>
              </w:rPr>
              <w:t xml:space="preserve"> for å gi </w:t>
            </w:r>
            <w:proofErr w:type="spellStart"/>
            <w:r w:rsidRPr="00C422A0">
              <w:rPr>
                <w:sz w:val="22"/>
              </w:rPr>
              <w:t>personar</w:t>
            </w:r>
            <w:proofErr w:type="spellEnd"/>
            <w:r w:rsidRPr="00C422A0">
              <w:rPr>
                <w:sz w:val="22"/>
              </w:rPr>
              <w:t xml:space="preserve"> med utviklingshemming i VTA-O varig oppfølging</w:t>
            </w:r>
          </w:p>
        </w:tc>
        <w:tc>
          <w:tcPr>
            <w:tcW w:w="1318" w:type="dxa"/>
            <w:tcBorders>
              <w:top w:val="nil"/>
              <w:left w:val="nil"/>
              <w:bottom w:val="nil"/>
              <w:right w:val="nil"/>
            </w:tcBorders>
            <w:tcMar>
              <w:top w:w="120" w:type="dxa"/>
              <w:left w:w="40" w:type="dxa"/>
              <w:bottom w:w="40" w:type="dxa"/>
              <w:right w:w="40" w:type="dxa"/>
            </w:tcMar>
          </w:tcPr>
          <w:p w14:paraId="3A8222C7" w14:textId="77777777" w:rsidR="004516D0" w:rsidRPr="00C422A0" w:rsidRDefault="004516D0" w:rsidP="00C422A0">
            <w:pPr>
              <w:jc w:val="right"/>
              <w:rPr>
                <w:sz w:val="22"/>
              </w:rPr>
            </w:pPr>
            <w:r w:rsidRPr="00C422A0">
              <w:rPr>
                <w:sz w:val="22"/>
              </w:rPr>
              <w:t>Nei</w:t>
            </w:r>
          </w:p>
        </w:tc>
      </w:tr>
      <w:tr w:rsidR="00DE116A" w14:paraId="500D3A29" w14:textId="77777777" w:rsidTr="00CA23B8">
        <w:trPr>
          <w:trHeight w:val="620"/>
        </w:trPr>
        <w:tc>
          <w:tcPr>
            <w:tcW w:w="1340" w:type="dxa"/>
            <w:tcBorders>
              <w:top w:val="nil"/>
              <w:left w:val="nil"/>
              <w:bottom w:val="nil"/>
              <w:right w:val="nil"/>
            </w:tcBorders>
            <w:tcMar>
              <w:top w:w="120" w:type="dxa"/>
              <w:left w:w="40" w:type="dxa"/>
              <w:bottom w:w="40" w:type="dxa"/>
              <w:right w:w="40" w:type="dxa"/>
            </w:tcMar>
          </w:tcPr>
          <w:p w14:paraId="31BCE860" w14:textId="77777777" w:rsidR="004516D0" w:rsidRPr="00C422A0" w:rsidRDefault="004516D0" w:rsidP="008942CE">
            <w:pPr>
              <w:rPr>
                <w:sz w:val="22"/>
              </w:rPr>
            </w:pPr>
            <w:r w:rsidRPr="00C422A0">
              <w:rPr>
                <w:sz w:val="22"/>
              </w:rPr>
              <w:t>2022–2023</w:t>
            </w:r>
          </w:p>
        </w:tc>
        <w:tc>
          <w:tcPr>
            <w:tcW w:w="1120" w:type="dxa"/>
            <w:tcBorders>
              <w:top w:val="nil"/>
              <w:left w:val="nil"/>
              <w:bottom w:val="nil"/>
              <w:right w:val="nil"/>
            </w:tcBorders>
            <w:tcMar>
              <w:top w:w="120" w:type="dxa"/>
              <w:left w:w="40" w:type="dxa"/>
              <w:bottom w:w="40" w:type="dxa"/>
              <w:right w:w="40" w:type="dxa"/>
            </w:tcMar>
          </w:tcPr>
          <w:p w14:paraId="372B8457" w14:textId="77777777" w:rsidR="004516D0" w:rsidRPr="00C422A0" w:rsidRDefault="004516D0" w:rsidP="00C422A0">
            <w:pPr>
              <w:ind w:right="340"/>
              <w:jc w:val="right"/>
              <w:rPr>
                <w:sz w:val="22"/>
              </w:rPr>
            </w:pPr>
            <w:r w:rsidRPr="00C422A0">
              <w:rPr>
                <w:sz w:val="22"/>
              </w:rPr>
              <w:t>627</w:t>
            </w:r>
          </w:p>
        </w:tc>
        <w:tc>
          <w:tcPr>
            <w:tcW w:w="5762" w:type="dxa"/>
            <w:tcBorders>
              <w:top w:val="nil"/>
              <w:left w:val="nil"/>
              <w:bottom w:val="nil"/>
              <w:right w:val="nil"/>
            </w:tcBorders>
            <w:tcMar>
              <w:top w:w="120" w:type="dxa"/>
              <w:left w:w="40" w:type="dxa"/>
              <w:bottom w:w="40" w:type="dxa"/>
              <w:right w:w="40" w:type="dxa"/>
            </w:tcMar>
          </w:tcPr>
          <w:p w14:paraId="1B80D2CD" w14:textId="77777777" w:rsidR="004516D0" w:rsidRPr="00C422A0" w:rsidRDefault="004516D0" w:rsidP="008942CE">
            <w:pPr>
              <w:rPr>
                <w:sz w:val="22"/>
              </w:rPr>
            </w:pPr>
            <w:proofErr w:type="spellStart"/>
            <w:r w:rsidRPr="00C422A0">
              <w:rPr>
                <w:sz w:val="22"/>
              </w:rPr>
              <w:t>Endringar</w:t>
            </w:r>
            <w:proofErr w:type="spellEnd"/>
            <w:r w:rsidRPr="00C422A0">
              <w:rPr>
                <w:sz w:val="22"/>
              </w:rPr>
              <w:t xml:space="preserve"> i folketrygdlova (tilgang til å sjukmelde </w:t>
            </w:r>
            <w:r w:rsidRPr="00C422A0">
              <w:rPr>
                <w:sz w:val="22"/>
              </w:rPr>
              <w:br/>
              <w:t>etter e-konsultasjon)</w:t>
            </w:r>
          </w:p>
        </w:tc>
        <w:tc>
          <w:tcPr>
            <w:tcW w:w="1318" w:type="dxa"/>
            <w:tcBorders>
              <w:top w:val="nil"/>
              <w:left w:val="nil"/>
              <w:bottom w:val="nil"/>
              <w:right w:val="nil"/>
            </w:tcBorders>
            <w:tcMar>
              <w:top w:w="120" w:type="dxa"/>
              <w:left w:w="40" w:type="dxa"/>
              <w:bottom w:w="40" w:type="dxa"/>
              <w:right w:w="40" w:type="dxa"/>
            </w:tcMar>
          </w:tcPr>
          <w:p w14:paraId="3823CA1B" w14:textId="77777777" w:rsidR="004516D0" w:rsidRPr="00C422A0" w:rsidRDefault="004516D0" w:rsidP="00C422A0">
            <w:pPr>
              <w:jc w:val="right"/>
              <w:rPr>
                <w:sz w:val="22"/>
              </w:rPr>
            </w:pPr>
            <w:r w:rsidRPr="00C422A0">
              <w:rPr>
                <w:sz w:val="22"/>
              </w:rPr>
              <w:t xml:space="preserve"> Ja</w:t>
            </w:r>
          </w:p>
        </w:tc>
      </w:tr>
      <w:tr w:rsidR="00DE116A" w14:paraId="2B322687" w14:textId="77777777" w:rsidTr="00CA23B8">
        <w:trPr>
          <w:trHeight w:val="620"/>
        </w:trPr>
        <w:tc>
          <w:tcPr>
            <w:tcW w:w="1340" w:type="dxa"/>
            <w:tcBorders>
              <w:top w:val="nil"/>
              <w:left w:val="nil"/>
              <w:bottom w:val="nil"/>
              <w:right w:val="nil"/>
            </w:tcBorders>
            <w:tcMar>
              <w:top w:w="120" w:type="dxa"/>
              <w:left w:w="40" w:type="dxa"/>
              <w:bottom w:w="40" w:type="dxa"/>
              <w:right w:w="40" w:type="dxa"/>
            </w:tcMar>
          </w:tcPr>
          <w:p w14:paraId="267D1442" w14:textId="77777777" w:rsidR="004516D0" w:rsidRPr="00C422A0" w:rsidRDefault="004516D0" w:rsidP="008942CE">
            <w:pPr>
              <w:rPr>
                <w:sz w:val="22"/>
              </w:rPr>
            </w:pPr>
            <w:r w:rsidRPr="00C422A0">
              <w:rPr>
                <w:sz w:val="22"/>
              </w:rPr>
              <w:t>2022–2023</w:t>
            </w:r>
          </w:p>
        </w:tc>
        <w:tc>
          <w:tcPr>
            <w:tcW w:w="1120" w:type="dxa"/>
            <w:tcBorders>
              <w:top w:val="nil"/>
              <w:left w:val="nil"/>
              <w:bottom w:val="nil"/>
              <w:right w:val="nil"/>
            </w:tcBorders>
            <w:tcMar>
              <w:top w:w="120" w:type="dxa"/>
              <w:left w:w="40" w:type="dxa"/>
              <w:bottom w:w="40" w:type="dxa"/>
              <w:right w:w="40" w:type="dxa"/>
            </w:tcMar>
          </w:tcPr>
          <w:p w14:paraId="277EE7E4" w14:textId="77777777" w:rsidR="004516D0" w:rsidRPr="00C422A0" w:rsidRDefault="004516D0" w:rsidP="00C422A0">
            <w:pPr>
              <w:ind w:right="340"/>
              <w:jc w:val="right"/>
              <w:rPr>
                <w:sz w:val="22"/>
              </w:rPr>
            </w:pPr>
            <w:r w:rsidRPr="00C422A0">
              <w:rPr>
                <w:sz w:val="22"/>
              </w:rPr>
              <w:t xml:space="preserve">727 </w:t>
            </w:r>
          </w:p>
        </w:tc>
        <w:tc>
          <w:tcPr>
            <w:tcW w:w="5762" w:type="dxa"/>
            <w:tcBorders>
              <w:top w:val="nil"/>
              <w:left w:val="nil"/>
              <w:bottom w:val="nil"/>
              <w:right w:val="nil"/>
            </w:tcBorders>
            <w:tcMar>
              <w:top w:w="120" w:type="dxa"/>
              <w:left w:w="40" w:type="dxa"/>
              <w:bottom w:w="40" w:type="dxa"/>
              <w:right w:w="40" w:type="dxa"/>
            </w:tcMar>
          </w:tcPr>
          <w:p w14:paraId="4A92ED58" w14:textId="77777777" w:rsidR="004516D0" w:rsidRPr="00C422A0" w:rsidRDefault="004516D0" w:rsidP="008942CE">
            <w:pPr>
              <w:rPr>
                <w:sz w:val="22"/>
              </w:rPr>
            </w:pPr>
            <w:r w:rsidRPr="00C422A0">
              <w:rPr>
                <w:sz w:val="22"/>
              </w:rPr>
              <w:t xml:space="preserve">Prioritering av operative </w:t>
            </w:r>
            <w:proofErr w:type="spellStart"/>
            <w:r w:rsidRPr="00C422A0">
              <w:rPr>
                <w:sz w:val="22"/>
              </w:rPr>
              <w:t>kontrollar</w:t>
            </w:r>
            <w:proofErr w:type="spellEnd"/>
            <w:r w:rsidRPr="00C422A0">
              <w:rPr>
                <w:sz w:val="22"/>
              </w:rPr>
              <w:t xml:space="preserve">, sanksjonering og </w:t>
            </w:r>
            <w:r w:rsidRPr="00C422A0">
              <w:rPr>
                <w:sz w:val="22"/>
              </w:rPr>
              <w:br/>
              <w:t xml:space="preserve">etterforsking </w:t>
            </w:r>
            <w:proofErr w:type="spellStart"/>
            <w:r w:rsidRPr="00C422A0">
              <w:rPr>
                <w:sz w:val="22"/>
              </w:rPr>
              <w:t>frå</w:t>
            </w:r>
            <w:proofErr w:type="spellEnd"/>
            <w:r w:rsidRPr="00C422A0">
              <w:rPr>
                <w:sz w:val="22"/>
              </w:rPr>
              <w:t xml:space="preserve"> a-</w:t>
            </w:r>
            <w:proofErr w:type="spellStart"/>
            <w:r w:rsidRPr="00C422A0">
              <w:rPr>
                <w:sz w:val="22"/>
              </w:rPr>
              <w:t>krimsentera</w:t>
            </w:r>
            <w:proofErr w:type="spellEnd"/>
          </w:p>
        </w:tc>
        <w:tc>
          <w:tcPr>
            <w:tcW w:w="1318" w:type="dxa"/>
            <w:tcBorders>
              <w:top w:val="nil"/>
              <w:left w:val="nil"/>
              <w:bottom w:val="nil"/>
              <w:right w:val="nil"/>
            </w:tcBorders>
            <w:tcMar>
              <w:top w:w="120" w:type="dxa"/>
              <w:left w:w="40" w:type="dxa"/>
              <w:bottom w:w="40" w:type="dxa"/>
              <w:right w:w="40" w:type="dxa"/>
            </w:tcMar>
          </w:tcPr>
          <w:p w14:paraId="01A828CE" w14:textId="77777777" w:rsidR="004516D0" w:rsidRPr="00C422A0" w:rsidRDefault="004516D0" w:rsidP="00C422A0">
            <w:pPr>
              <w:jc w:val="right"/>
              <w:rPr>
                <w:sz w:val="22"/>
              </w:rPr>
            </w:pPr>
            <w:r w:rsidRPr="00C422A0">
              <w:rPr>
                <w:sz w:val="22"/>
              </w:rPr>
              <w:t>Nei</w:t>
            </w:r>
          </w:p>
        </w:tc>
      </w:tr>
      <w:tr w:rsidR="00DE116A" w14:paraId="74AC8CFE" w14:textId="77777777" w:rsidTr="00CA23B8">
        <w:trPr>
          <w:trHeight w:val="620"/>
        </w:trPr>
        <w:tc>
          <w:tcPr>
            <w:tcW w:w="1340" w:type="dxa"/>
            <w:tcBorders>
              <w:top w:val="nil"/>
              <w:left w:val="nil"/>
              <w:bottom w:val="nil"/>
              <w:right w:val="nil"/>
            </w:tcBorders>
            <w:tcMar>
              <w:top w:w="120" w:type="dxa"/>
              <w:left w:w="40" w:type="dxa"/>
              <w:bottom w:w="40" w:type="dxa"/>
              <w:right w:w="40" w:type="dxa"/>
            </w:tcMar>
          </w:tcPr>
          <w:p w14:paraId="3DFCCBA8" w14:textId="77777777" w:rsidR="004516D0" w:rsidRPr="00C422A0" w:rsidRDefault="004516D0" w:rsidP="008942CE">
            <w:pPr>
              <w:rPr>
                <w:sz w:val="22"/>
              </w:rPr>
            </w:pPr>
            <w:r w:rsidRPr="00C422A0">
              <w:rPr>
                <w:sz w:val="22"/>
              </w:rPr>
              <w:t>2022–2023</w:t>
            </w:r>
          </w:p>
        </w:tc>
        <w:tc>
          <w:tcPr>
            <w:tcW w:w="1120" w:type="dxa"/>
            <w:tcBorders>
              <w:top w:val="nil"/>
              <w:left w:val="nil"/>
              <w:bottom w:val="nil"/>
              <w:right w:val="nil"/>
            </w:tcBorders>
            <w:tcMar>
              <w:top w:w="120" w:type="dxa"/>
              <w:left w:w="40" w:type="dxa"/>
              <w:bottom w:w="40" w:type="dxa"/>
              <w:right w:w="40" w:type="dxa"/>
            </w:tcMar>
          </w:tcPr>
          <w:p w14:paraId="261DBD5E" w14:textId="77777777" w:rsidR="004516D0" w:rsidRPr="00C422A0" w:rsidRDefault="004516D0" w:rsidP="00C422A0">
            <w:pPr>
              <w:ind w:right="340"/>
              <w:jc w:val="right"/>
              <w:rPr>
                <w:sz w:val="22"/>
              </w:rPr>
            </w:pPr>
            <w:r w:rsidRPr="00C422A0">
              <w:rPr>
                <w:sz w:val="22"/>
              </w:rPr>
              <w:t>728</w:t>
            </w:r>
          </w:p>
        </w:tc>
        <w:tc>
          <w:tcPr>
            <w:tcW w:w="5762" w:type="dxa"/>
            <w:tcBorders>
              <w:top w:val="nil"/>
              <w:left w:val="nil"/>
              <w:bottom w:val="nil"/>
              <w:right w:val="nil"/>
            </w:tcBorders>
            <w:tcMar>
              <w:top w:w="120" w:type="dxa"/>
              <w:left w:w="40" w:type="dxa"/>
              <w:bottom w:w="40" w:type="dxa"/>
              <w:right w:w="40" w:type="dxa"/>
            </w:tcMar>
          </w:tcPr>
          <w:p w14:paraId="5DF68C53" w14:textId="77777777" w:rsidR="004516D0" w:rsidRPr="00C422A0" w:rsidRDefault="004516D0" w:rsidP="008942CE">
            <w:pPr>
              <w:rPr>
                <w:sz w:val="22"/>
              </w:rPr>
            </w:pPr>
            <w:r w:rsidRPr="00C422A0">
              <w:rPr>
                <w:sz w:val="22"/>
              </w:rPr>
              <w:t xml:space="preserve">Vurdere bruk av arrest og utlegg </w:t>
            </w:r>
            <w:proofErr w:type="spellStart"/>
            <w:r w:rsidRPr="00C422A0">
              <w:rPr>
                <w:sz w:val="22"/>
              </w:rPr>
              <w:t>frå</w:t>
            </w:r>
            <w:proofErr w:type="spellEnd"/>
            <w:r w:rsidRPr="00C422A0">
              <w:rPr>
                <w:sz w:val="22"/>
              </w:rPr>
              <w:t xml:space="preserve"> kriminelle </w:t>
            </w:r>
            <w:proofErr w:type="spellStart"/>
            <w:r w:rsidRPr="00C422A0">
              <w:rPr>
                <w:sz w:val="22"/>
              </w:rPr>
              <w:t>aktørar</w:t>
            </w:r>
            <w:proofErr w:type="spellEnd"/>
            <w:r w:rsidRPr="00C422A0">
              <w:rPr>
                <w:sz w:val="22"/>
              </w:rPr>
              <w:t xml:space="preserve"> </w:t>
            </w:r>
            <w:r w:rsidRPr="00C422A0">
              <w:rPr>
                <w:sz w:val="22"/>
              </w:rPr>
              <w:br/>
              <w:t>i a-krimsamarbeidet</w:t>
            </w:r>
          </w:p>
        </w:tc>
        <w:tc>
          <w:tcPr>
            <w:tcW w:w="1318" w:type="dxa"/>
            <w:tcBorders>
              <w:top w:val="nil"/>
              <w:left w:val="nil"/>
              <w:bottom w:val="nil"/>
              <w:right w:val="nil"/>
            </w:tcBorders>
            <w:tcMar>
              <w:top w:w="120" w:type="dxa"/>
              <w:left w:w="40" w:type="dxa"/>
              <w:bottom w:w="40" w:type="dxa"/>
              <w:right w:w="40" w:type="dxa"/>
            </w:tcMar>
          </w:tcPr>
          <w:p w14:paraId="56722970" w14:textId="77777777" w:rsidR="004516D0" w:rsidRPr="00C422A0" w:rsidRDefault="004516D0" w:rsidP="00C422A0">
            <w:pPr>
              <w:jc w:val="right"/>
              <w:rPr>
                <w:sz w:val="22"/>
              </w:rPr>
            </w:pPr>
            <w:r w:rsidRPr="00C422A0">
              <w:rPr>
                <w:sz w:val="22"/>
              </w:rPr>
              <w:t>Nei</w:t>
            </w:r>
          </w:p>
        </w:tc>
      </w:tr>
      <w:tr w:rsidR="00DE116A" w14:paraId="21D3F55C" w14:textId="77777777" w:rsidTr="00CA23B8">
        <w:trPr>
          <w:trHeight w:val="620"/>
        </w:trPr>
        <w:tc>
          <w:tcPr>
            <w:tcW w:w="1340" w:type="dxa"/>
            <w:tcBorders>
              <w:top w:val="nil"/>
              <w:left w:val="nil"/>
              <w:bottom w:val="nil"/>
              <w:right w:val="nil"/>
            </w:tcBorders>
            <w:tcMar>
              <w:top w:w="120" w:type="dxa"/>
              <w:left w:w="40" w:type="dxa"/>
              <w:bottom w:w="40" w:type="dxa"/>
              <w:right w:w="40" w:type="dxa"/>
            </w:tcMar>
          </w:tcPr>
          <w:p w14:paraId="1AA9EE47" w14:textId="77777777" w:rsidR="004516D0" w:rsidRPr="00C422A0" w:rsidRDefault="004516D0" w:rsidP="008942CE">
            <w:pPr>
              <w:rPr>
                <w:sz w:val="22"/>
              </w:rPr>
            </w:pPr>
            <w:r w:rsidRPr="00C422A0">
              <w:rPr>
                <w:sz w:val="22"/>
              </w:rPr>
              <w:t>2022–2023</w:t>
            </w:r>
          </w:p>
        </w:tc>
        <w:tc>
          <w:tcPr>
            <w:tcW w:w="1120" w:type="dxa"/>
            <w:tcBorders>
              <w:top w:val="nil"/>
              <w:left w:val="nil"/>
              <w:bottom w:val="nil"/>
              <w:right w:val="nil"/>
            </w:tcBorders>
            <w:tcMar>
              <w:top w:w="120" w:type="dxa"/>
              <w:left w:w="40" w:type="dxa"/>
              <w:bottom w:w="40" w:type="dxa"/>
              <w:right w:w="40" w:type="dxa"/>
            </w:tcMar>
          </w:tcPr>
          <w:p w14:paraId="0426D2F8" w14:textId="77777777" w:rsidR="004516D0" w:rsidRPr="00C422A0" w:rsidRDefault="004516D0" w:rsidP="00C422A0">
            <w:pPr>
              <w:ind w:right="340"/>
              <w:jc w:val="right"/>
              <w:rPr>
                <w:sz w:val="22"/>
              </w:rPr>
            </w:pPr>
            <w:r w:rsidRPr="00C422A0">
              <w:rPr>
                <w:sz w:val="22"/>
              </w:rPr>
              <w:t>730</w:t>
            </w:r>
          </w:p>
        </w:tc>
        <w:tc>
          <w:tcPr>
            <w:tcW w:w="5762" w:type="dxa"/>
            <w:tcBorders>
              <w:top w:val="nil"/>
              <w:left w:val="nil"/>
              <w:bottom w:val="nil"/>
              <w:right w:val="nil"/>
            </w:tcBorders>
            <w:tcMar>
              <w:top w:w="120" w:type="dxa"/>
              <w:left w:w="40" w:type="dxa"/>
              <w:bottom w:w="40" w:type="dxa"/>
              <w:right w:w="40" w:type="dxa"/>
            </w:tcMar>
          </w:tcPr>
          <w:p w14:paraId="607817E8" w14:textId="77777777" w:rsidR="004516D0" w:rsidRPr="00C422A0" w:rsidRDefault="004516D0" w:rsidP="008942CE">
            <w:pPr>
              <w:rPr>
                <w:sz w:val="22"/>
              </w:rPr>
            </w:pPr>
            <w:r w:rsidRPr="00C422A0">
              <w:rPr>
                <w:sz w:val="22"/>
              </w:rPr>
              <w:t>Plan for samarbeidet mellom a-</w:t>
            </w:r>
            <w:proofErr w:type="spellStart"/>
            <w:r w:rsidRPr="00C422A0">
              <w:rPr>
                <w:sz w:val="22"/>
              </w:rPr>
              <w:t>krimsentera</w:t>
            </w:r>
            <w:proofErr w:type="spellEnd"/>
            <w:r w:rsidRPr="00C422A0">
              <w:rPr>
                <w:sz w:val="22"/>
              </w:rPr>
              <w:t xml:space="preserve"> og </w:t>
            </w:r>
            <w:r w:rsidRPr="00C422A0">
              <w:rPr>
                <w:sz w:val="22"/>
              </w:rPr>
              <w:br/>
            </w:r>
            <w:proofErr w:type="spellStart"/>
            <w:r w:rsidRPr="00C422A0">
              <w:rPr>
                <w:sz w:val="22"/>
              </w:rPr>
              <w:t>ikkje-statlege</w:t>
            </w:r>
            <w:proofErr w:type="spellEnd"/>
            <w:r w:rsidRPr="00C422A0">
              <w:rPr>
                <w:sz w:val="22"/>
              </w:rPr>
              <w:t xml:space="preserve"> </w:t>
            </w:r>
            <w:proofErr w:type="spellStart"/>
            <w:r w:rsidRPr="00C422A0">
              <w:rPr>
                <w:sz w:val="22"/>
              </w:rPr>
              <w:t>aktørar</w:t>
            </w:r>
            <w:proofErr w:type="spellEnd"/>
          </w:p>
        </w:tc>
        <w:tc>
          <w:tcPr>
            <w:tcW w:w="1318" w:type="dxa"/>
            <w:tcBorders>
              <w:top w:val="nil"/>
              <w:left w:val="nil"/>
              <w:bottom w:val="nil"/>
              <w:right w:val="nil"/>
            </w:tcBorders>
            <w:tcMar>
              <w:top w:w="120" w:type="dxa"/>
              <w:left w:w="40" w:type="dxa"/>
              <w:bottom w:w="40" w:type="dxa"/>
              <w:right w:w="40" w:type="dxa"/>
            </w:tcMar>
          </w:tcPr>
          <w:p w14:paraId="7A3A18BD" w14:textId="77777777" w:rsidR="004516D0" w:rsidRPr="00C422A0" w:rsidRDefault="004516D0" w:rsidP="00C422A0">
            <w:pPr>
              <w:jc w:val="right"/>
              <w:rPr>
                <w:sz w:val="22"/>
              </w:rPr>
            </w:pPr>
            <w:r w:rsidRPr="00C422A0">
              <w:rPr>
                <w:sz w:val="22"/>
              </w:rPr>
              <w:t>Nei</w:t>
            </w:r>
          </w:p>
        </w:tc>
      </w:tr>
      <w:tr w:rsidR="00DE116A" w14:paraId="3B354D74" w14:textId="77777777" w:rsidTr="00CA23B8">
        <w:trPr>
          <w:trHeight w:val="360"/>
        </w:trPr>
        <w:tc>
          <w:tcPr>
            <w:tcW w:w="1340" w:type="dxa"/>
            <w:tcBorders>
              <w:top w:val="nil"/>
              <w:left w:val="nil"/>
              <w:bottom w:val="nil"/>
              <w:right w:val="nil"/>
            </w:tcBorders>
            <w:tcMar>
              <w:top w:w="120" w:type="dxa"/>
              <w:left w:w="40" w:type="dxa"/>
              <w:bottom w:w="40" w:type="dxa"/>
              <w:right w:w="40" w:type="dxa"/>
            </w:tcMar>
          </w:tcPr>
          <w:p w14:paraId="5B789712" w14:textId="77777777" w:rsidR="004516D0" w:rsidRPr="00C422A0" w:rsidRDefault="004516D0" w:rsidP="008942CE">
            <w:pPr>
              <w:rPr>
                <w:sz w:val="22"/>
              </w:rPr>
            </w:pPr>
            <w:r w:rsidRPr="00C422A0">
              <w:rPr>
                <w:sz w:val="22"/>
              </w:rPr>
              <w:t>2022–2023</w:t>
            </w:r>
          </w:p>
        </w:tc>
        <w:tc>
          <w:tcPr>
            <w:tcW w:w="1120" w:type="dxa"/>
            <w:tcBorders>
              <w:top w:val="nil"/>
              <w:left w:val="nil"/>
              <w:bottom w:val="nil"/>
              <w:right w:val="nil"/>
            </w:tcBorders>
            <w:tcMar>
              <w:top w:w="120" w:type="dxa"/>
              <w:left w:w="40" w:type="dxa"/>
              <w:bottom w:w="40" w:type="dxa"/>
              <w:right w:w="40" w:type="dxa"/>
            </w:tcMar>
          </w:tcPr>
          <w:p w14:paraId="3C4886C6" w14:textId="77777777" w:rsidR="004516D0" w:rsidRPr="00C422A0" w:rsidRDefault="004516D0" w:rsidP="00C422A0">
            <w:pPr>
              <w:ind w:right="340"/>
              <w:jc w:val="right"/>
              <w:rPr>
                <w:sz w:val="22"/>
              </w:rPr>
            </w:pPr>
            <w:r w:rsidRPr="00C422A0">
              <w:rPr>
                <w:sz w:val="22"/>
              </w:rPr>
              <w:t>937</w:t>
            </w:r>
          </w:p>
        </w:tc>
        <w:tc>
          <w:tcPr>
            <w:tcW w:w="5762" w:type="dxa"/>
            <w:tcBorders>
              <w:top w:val="nil"/>
              <w:left w:val="nil"/>
              <w:bottom w:val="nil"/>
              <w:right w:val="nil"/>
            </w:tcBorders>
            <w:tcMar>
              <w:top w:w="120" w:type="dxa"/>
              <w:left w:w="40" w:type="dxa"/>
              <w:bottom w:w="40" w:type="dxa"/>
              <w:right w:w="40" w:type="dxa"/>
            </w:tcMar>
          </w:tcPr>
          <w:p w14:paraId="45672FB9" w14:textId="77777777" w:rsidR="004516D0" w:rsidRPr="00C422A0" w:rsidRDefault="004516D0" w:rsidP="008942CE">
            <w:pPr>
              <w:rPr>
                <w:sz w:val="22"/>
              </w:rPr>
            </w:pPr>
            <w:r w:rsidRPr="00C422A0">
              <w:rPr>
                <w:sz w:val="22"/>
              </w:rPr>
              <w:t>Vurdering av omlegging av fribeløpet i uføretrygda</w:t>
            </w:r>
          </w:p>
        </w:tc>
        <w:tc>
          <w:tcPr>
            <w:tcW w:w="1318" w:type="dxa"/>
            <w:tcBorders>
              <w:top w:val="nil"/>
              <w:left w:val="nil"/>
              <w:bottom w:val="nil"/>
              <w:right w:val="nil"/>
            </w:tcBorders>
            <w:tcMar>
              <w:top w:w="120" w:type="dxa"/>
              <w:left w:w="40" w:type="dxa"/>
              <w:bottom w:w="40" w:type="dxa"/>
              <w:right w:w="40" w:type="dxa"/>
            </w:tcMar>
          </w:tcPr>
          <w:p w14:paraId="229EA539" w14:textId="77777777" w:rsidR="004516D0" w:rsidRPr="00C422A0" w:rsidRDefault="004516D0" w:rsidP="00C422A0">
            <w:pPr>
              <w:jc w:val="right"/>
              <w:rPr>
                <w:sz w:val="22"/>
              </w:rPr>
            </w:pPr>
            <w:r w:rsidRPr="00C422A0">
              <w:rPr>
                <w:sz w:val="22"/>
              </w:rPr>
              <w:t>Ja</w:t>
            </w:r>
          </w:p>
        </w:tc>
      </w:tr>
      <w:tr w:rsidR="00DE116A" w14:paraId="7E92BDB7" w14:textId="77777777" w:rsidTr="00CA23B8">
        <w:trPr>
          <w:trHeight w:val="620"/>
        </w:trPr>
        <w:tc>
          <w:tcPr>
            <w:tcW w:w="1340" w:type="dxa"/>
            <w:tcBorders>
              <w:top w:val="nil"/>
              <w:left w:val="nil"/>
              <w:bottom w:val="nil"/>
              <w:right w:val="nil"/>
            </w:tcBorders>
            <w:tcMar>
              <w:top w:w="120" w:type="dxa"/>
              <w:left w:w="40" w:type="dxa"/>
              <w:bottom w:w="40" w:type="dxa"/>
              <w:right w:w="40" w:type="dxa"/>
            </w:tcMar>
          </w:tcPr>
          <w:p w14:paraId="06E93B81" w14:textId="77777777" w:rsidR="004516D0" w:rsidRPr="00C422A0" w:rsidRDefault="004516D0" w:rsidP="008942CE">
            <w:pPr>
              <w:rPr>
                <w:sz w:val="22"/>
              </w:rPr>
            </w:pPr>
            <w:r w:rsidRPr="00C422A0">
              <w:rPr>
                <w:sz w:val="22"/>
              </w:rPr>
              <w:t>2021–2022</w:t>
            </w:r>
          </w:p>
        </w:tc>
        <w:tc>
          <w:tcPr>
            <w:tcW w:w="1120" w:type="dxa"/>
            <w:tcBorders>
              <w:top w:val="nil"/>
              <w:left w:val="nil"/>
              <w:bottom w:val="nil"/>
              <w:right w:val="nil"/>
            </w:tcBorders>
            <w:tcMar>
              <w:top w:w="120" w:type="dxa"/>
              <w:left w:w="40" w:type="dxa"/>
              <w:bottom w:w="40" w:type="dxa"/>
              <w:right w:w="40" w:type="dxa"/>
            </w:tcMar>
          </w:tcPr>
          <w:p w14:paraId="3C9C679B" w14:textId="77777777" w:rsidR="004516D0" w:rsidRPr="00C422A0" w:rsidRDefault="004516D0" w:rsidP="00C422A0">
            <w:pPr>
              <w:ind w:right="340"/>
              <w:jc w:val="right"/>
              <w:rPr>
                <w:sz w:val="22"/>
              </w:rPr>
            </w:pPr>
            <w:r w:rsidRPr="00C422A0">
              <w:rPr>
                <w:sz w:val="22"/>
              </w:rPr>
              <w:t>456</w:t>
            </w:r>
          </w:p>
        </w:tc>
        <w:tc>
          <w:tcPr>
            <w:tcW w:w="5762" w:type="dxa"/>
            <w:tcBorders>
              <w:top w:val="nil"/>
              <w:left w:val="nil"/>
              <w:bottom w:val="nil"/>
              <w:right w:val="nil"/>
            </w:tcBorders>
            <w:tcMar>
              <w:top w:w="120" w:type="dxa"/>
              <w:left w:w="40" w:type="dxa"/>
              <w:bottom w:w="40" w:type="dxa"/>
              <w:right w:w="40" w:type="dxa"/>
            </w:tcMar>
          </w:tcPr>
          <w:p w14:paraId="573F716F" w14:textId="77777777" w:rsidR="004516D0" w:rsidRPr="00C422A0" w:rsidRDefault="004516D0" w:rsidP="008942CE">
            <w:pPr>
              <w:rPr>
                <w:sz w:val="22"/>
              </w:rPr>
            </w:pPr>
            <w:r w:rsidRPr="00C422A0">
              <w:rPr>
                <w:sz w:val="22"/>
              </w:rPr>
              <w:t xml:space="preserve">Utgreie om sjølvstendige </w:t>
            </w:r>
            <w:proofErr w:type="spellStart"/>
            <w:r w:rsidRPr="00C422A0">
              <w:rPr>
                <w:sz w:val="22"/>
              </w:rPr>
              <w:t>næringsdrivande</w:t>
            </w:r>
            <w:proofErr w:type="spellEnd"/>
            <w:r w:rsidRPr="00C422A0">
              <w:rPr>
                <w:sz w:val="22"/>
              </w:rPr>
              <w:t xml:space="preserve"> og </w:t>
            </w:r>
            <w:proofErr w:type="spellStart"/>
            <w:r w:rsidRPr="00C422A0">
              <w:rPr>
                <w:sz w:val="22"/>
              </w:rPr>
              <w:t>frilansarar</w:t>
            </w:r>
            <w:proofErr w:type="spellEnd"/>
            <w:r w:rsidRPr="00C422A0">
              <w:rPr>
                <w:sz w:val="22"/>
              </w:rPr>
              <w:t xml:space="preserve"> </w:t>
            </w:r>
            <w:r w:rsidRPr="00C422A0">
              <w:rPr>
                <w:sz w:val="22"/>
              </w:rPr>
              <w:br/>
              <w:t xml:space="preserve">skal opparbeide seg </w:t>
            </w:r>
            <w:proofErr w:type="spellStart"/>
            <w:r w:rsidRPr="00C422A0">
              <w:rPr>
                <w:sz w:val="22"/>
              </w:rPr>
              <w:t>sterkare</w:t>
            </w:r>
            <w:proofErr w:type="spellEnd"/>
            <w:r w:rsidRPr="00C422A0">
              <w:rPr>
                <w:sz w:val="22"/>
              </w:rPr>
              <w:t xml:space="preserve"> </w:t>
            </w:r>
            <w:proofErr w:type="spellStart"/>
            <w:r w:rsidRPr="00C422A0">
              <w:rPr>
                <w:sz w:val="22"/>
              </w:rPr>
              <w:t>rettar</w:t>
            </w:r>
            <w:proofErr w:type="spellEnd"/>
            <w:r w:rsidRPr="00C422A0">
              <w:rPr>
                <w:sz w:val="22"/>
              </w:rPr>
              <w:t xml:space="preserve"> til inntektssikring</w:t>
            </w:r>
          </w:p>
        </w:tc>
        <w:tc>
          <w:tcPr>
            <w:tcW w:w="1318" w:type="dxa"/>
            <w:tcBorders>
              <w:top w:val="nil"/>
              <w:left w:val="nil"/>
              <w:bottom w:val="nil"/>
              <w:right w:val="nil"/>
            </w:tcBorders>
            <w:tcMar>
              <w:top w:w="120" w:type="dxa"/>
              <w:left w:w="40" w:type="dxa"/>
              <w:bottom w:w="40" w:type="dxa"/>
              <w:right w:w="40" w:type="dxa"/>
            </w:tcMar>
          </w:tcPr>
          <w:p w14:paraId="37EF9E25" w14:textId="77777777" w:rsidR="004516D0" w:rsidRPr="00C422A0" w:rsidRDefault="004516D0" w:rsidP="00C422A0">
            <w:pPr>
              <w:jc w:val="right"/>
              <w:rPr>
                <w:sz w:val="22"/>
              </w:rPr>
            </w:pPr>
            <w:r w:rsidRPr="00C422A0">
              <w:rPr>
                <w:sz w:val="22"/>
              </w:rPr>
              <w:t>Nei</w:t>
            </w:r>
          </w:p>
        </w:tc>
      </w:tr>
      <w:tr w:rsidR="00DE116A" w14:paraId="1E7A08CD" w14:textId="77777777" w:rsidTr="00CA23B8">
        <w:trPr>
          <w:trHeight w:val="620"/>
        </w:trPr>
        <w:tc>
          <w:tcPr>
            <w:tcW w:w="1340" w:type="dxa"/>
            <w:tcBorders>
              <w:top w:val="nil"/>
              <w:left w:val="nil"/>
              <w:bottom w:val="nil"/>
              <w:right w:val="nil"/>
            </w:tcBorders>
            <w:tcMar>
              <w:top w:w="120" w:type="dxa"/>
              <w:left w:w="40" w:type="dxa"/>
              <w:bottom w:w="40" w:type="dxa"/>
              <w:right w:w="40" w:type="dxa"/>
            </w:tcMar>
          </w:tcPr>
          <w:p w14:paraId="5E85123C" w14:textId="77777777" w:rsidR="004516D0" w:rsidRPr="00C422A0" w:rsidRDefault="004516D0" w:rsidP="008942CE">
            <w:pPr>
              <w:rPr>
                <w:sz w:val="22"/>
              </w:rPr>
            </w:pPr>
            <w:r w:rsidRPr="00C422A0">
              <w:rPr>
                <w:sz w:val="22"/>
              </w:rPr>
              <w:lastRenderedPageBreak/>
              <w:t>2021–2022</w:t>
            </w:r>
          </w:p>
        </w:tc>
        <w:tc>
          <w:tcPr>
            <w:tcW w:w="1120" w:type="dxa"/>
            <w:tcBorders>
              <w:top w:val="nil"/>
              <w:left w:val="nil"/>
              <w:bottom w:val="nil"/>
              <w:right w:val="nil"/>
            </w:tcBorders>
            <w:tcMar>
              <w:top w:w="120" w:type="dxa"/>
              <w:left w:w="40" w:type="dxa"/>
              <w:bottom w:w="40" w:type="dxa"/>
              <w:right w:w="40" w:type="dxa"/>
            </w:tcMar>
          </w:tcPr>
          <w:p w14:paraId="32197245" w14:textId="77777777" w:rsidR="004516D0" w:rsidRPr="00C422A0" w:rsidRDefault="004516D0" w:rsidP="00C422A0">
            <w:pPr>
              <w:ind w:right="340"/>
              <w:jc w:val="right"/>
              <w:rPr>
                <w:sz w:val="22"/>
              </w:rPr>
            </w:pPr>
            <w:r w:rsidRPr="00C422A0">
              <w:rPr>
                <w:sz w:val="22"/>
              </w:rPr>
              <w:t>794</w:t>
            </w:r>
          </w:p>
        </w:tc>
        <w:tc>
          <w:tcPr>
            <w:tcW w:w="5762" w:type="dxa"/>
            <w:tcBorders>
              <w:top w:val="nil"/>
              <w:left w:val="nil"/>
              <w:bottom w:val="nil"/>
              <w:right w:val="nil"/>
            </w:tcBorders>
            <w:tcMar>
              <w:top w:w="120" w:type="dxa"/>
              <w:left w:w="40" w:type="dxa"/>
              <w:bottom w:w="40" w:type="dxa"/>
              <w:right w:w="40" w:type="dxa"/>
            </w:tcMar>
          </w:tcPr>
          <w:p w14:paraId="15419F2E" w14:textId="77777777" w:rsidR="004516D0" w:rsidRPr="00C422A0" w:rsidRDefault="004516D0" w:rsidP="008942CE">
            <w:pPr>
              <w:rPr>
                <w:sz w:val="22"/>
              </w:rPr>
            </w:pPr>
            <w:proofErr w:type="spellStart"/>
            <w:r w:rsidRPr="00C422A0">
              <w:rPr>
                <w:sz w:val="22"/>
              </w:rPr>
              <w:t>Tilgjengelegheit</w:t>
            </w:r>
            <w:proofErr w:type="spellEnd"/>
            <w:r w:rsidRPr="00C422A0">
              <w:rPr>
                <w:sz w:val="22"/>
              </w:rPr>
              <w:t xml:space="preserve"> og kvalitet i økonomisk rådgiving og </w:t>
            </w:r>
            <w:r w:rsidRPr="00C422A0">
              <w:rPr>
                <w:sz w:val="22"/>
              </w:rPr>
              <w:br/>
              <w:t>gjeldsrådgiving</w:t>
            </w:r>
          </w:p>
        </w:tc>
        <w:tc>
          <w:tcPr>
            <w:tcW w:w="1318" w:type="dxa"/>
            <w:tcBorders>
              <w:top w:val="nil"/>
              <w:left w:val="nil"/>
              <w:bottom w:val="nil"/>
              <w:right w:val="nil"/>
            </w:tcBorders>
            <w:tcMar>
              <w:top w:w="120" w:type="dxa"/>
              <w:left w:w="40" w:type="dxa"/>
              <w:bottom w:w="40" w:type="dxa"/>
              <w:right w:w="40" w:type="dxa"/>
            </w:tcMar>
          </w:tcPr>
          <w:p w14:paraId="11846096" w14:textId="77777777" w:rsidR="004516D0" w:rsidRPr="00C422A0" w:rsidRDefault="004516D0" w:rsidP="00C422A0">
            <w:pPr>
              <w:jc w:val="right"/>
              <w:rPr>
                <w:sz w:val="22"/>
              </w:rPr>
            </w:pPr>
            <w:r w:rsidRPr="00C422A0">
              <w:rPr>
                <w:sz w:val="22"/>
              </w:rPr>
              <w:t>Nei</w:t>
            </w:r>
          </w:p>
        </w:tc>
      </w:tr>
      <w:tr w:rsidR="00DE116A" w14:paraId="299FDAED" w14:textId="77777777" w:rsidTr="00CA23B8">
        <w:trPr>
          <w:trHeight w:val="880"/>
        </w:trPr>
        <w:tc>
          <w:tcPr>
            <w:tcW w:w="1340" w:type="dxa"/>
            <w:tcBorders>
              <w:top w:val="nil"/>
              <w:left w:val="nil"/>
              <w:bottom w:val="nil"/>
              <w:right w:val="nil"/>
            </w:tcBorders>
            <w:tcMar>
              <w:top w:w="120" w:type="dxa"/>
              <w:left w:w="40" w:type="dxa"/>
              <w:bottom w:w="40" w:type="dxa"/>
              <w:right w:w="40" w:type="dxa"/>
            </w:tcMar>
          </w:tcPr>
          <w:p w14:paraId="4AB05DB0" w14:textId="77777777" w:rsidR="004516D0" w:rsidRPr="00C422A0" w:rsidRDefault="004516D0" w:rsidP="008942CE">
            <w:pPr>
              <w:rPr>
                <w:sz w:val="22"/>
              </w:rPr>
            </w:pPr>
            <w:r w:rsidRPr="00C422A0">
              <w:rPr>
                <w:sz w:val="22"/>
              </w:rPr>
              <w:t>2021–2022</w:t>
            </w:r>
          </w:p>
        </w:tc>
        <w:tc>
          <w:tcPr>
            <w:tcW w:w="1120" w:type="dxa"/>
            <w:tcBorders>
              <w:top w:val="nil"/>
              <w:left w:val="nil"/>
              <w:bottom w:val="nil"/>
              <w:right w:val="nil"/>
            </w:tcBorders>
            <w:tcMar>
              <w:top w:w="120" w:type="dxa"/>
              <w:left w:w="40" w:type="dxa"/>
              <w:bottom w:w="40" w:type="dxa"/>
              <w:right w:w="40" w:type="dxa"/>
            </w:tcMar>
          </w:tcPr>
          <w:p w14:paraId="6B071222" w14:textId="77777777" w:rsidR="004516D0" w:rsidRPr="00C422A0" w:rsidRDefault="004516D0" w:rsidP="00C422A0">
            <w:pPr>
              <w:ind w:right="340"/>
              <w:jc w:val="right"/>
              <w:rPr>
                <w:sz w:val="22"/>
              </w:rPr>
            </w:pPr>
            <w:r w:rsidRPr="00C422A0">
              <w:rPr>
                <w:sz w:val="22"/>
              </w:rPr>
              <w:t>813</w:t>
            </w:r>
          </w:p>
        </w:tc>
        <w:tc>
          <w:tcPr>
            <w:tcW w:w="5762" w:type="dxa"/>
            <w:tcBorders>
              <w:top w:val="nil"/>
              <w:left w:val="nil"/>
              <w:bottom w:val="nil"/>
              <w:right w:val="nil"/>
            </w:tcBorders>
            <w:tcMar>
              <w:top w:w="120" w:type="dxa"/>
              <w:left w:w="40" w:type="dxa"/>
              <w:bottom w:w="40" w:type="dxa"/>
              <w:right w:w="40" w:type="dxa"/>
            </w:tcMar>
          </w:tcPr>
          <w:p w14:paraId="094FA375" w14:textId="77777777" w:rsidR="004516D0" w:rsidRPr="00C422A0" w:rsidRDefault="004516D0" w:rsidP="008942CE">
            <w:pPr>
              <w:rPr>
                <w:sz w:val="22"/>
              </w:rPr>
            </w:pPr>
            <w:proofErr w:type="spellStart"/>
            <w:r w:rsidRPr="00C422A0">
              <w:rPr>
                <w:sz w:val="22"/>
              </w:rPr>
              <w:t>Berekning</w:t>
            </w:r>
            <w:proofErr w:type="spellEnd"/>
            <w:r w:rsidRPr="00C422A0">
              <w:rPr>
                <w:sz w:val="22"/>
              </w:rPr>
              <w:t xml:space="preserve"> av uføretrygd når inntektsevna </w:t>
            </w:r>
            <w:proofErr w:type="spellStart"/>
            <w:r w:rsidRPr="00C422A0">
              <w:rPr>
                <w:sz w:val="22"/>
              </w:rPr>
              <w:t>tidlegare</w:t>
            </w:r>
            <w:proofErr w:type="spellEnd"/>
            <w:r w:rsidRPr="00C422A0">
              <w:rPr>
                <w:sz w:val="22"/>
              </w:rPr>
              <w:t xml:space="preserve"> har </w:t>
            </w:r>
            <w:proofErr w:type="spellStart"/>
            <w:r w:rsidRPr="00C422A0">
              <w:rPr>
                <w:sz w:val="22"/>
              </w:rPr>
              <w:t>vore</w:t>
            </w:r>
            <w:proofErr w:type="spellEnd"/>
            <w:r w:rsidRPr="00C422A0">
              <w:rPr>
                <w:sz w:val="22"/>
              </w:rPr>
              <w:t xml:space="preserve"> nedsett pga. delvis uførleik </w:t>
            </w:r>
            <w:proofErr w:type="spellStart"/>
            <w:r w:rsidRPr="00C422A0">
              <w:rPr>
                <w:sz w:val="22"/>
              </w:rPr>
              <w:t>utan</w:t>
            </w:r>
            <w:proofErr w:type="spellEnd"/>
            <w:r w:rsidRPr="00C422A0">
              <w:rPr>
                <w:sz w:val="22"/>
              </w:rPr>
              <w:t xml:space="preserve"> at inngangsvilkåret for </w:t>
            </w:r>
            <w:r w:rsidRPr="00C422A0">
              <w:rPr>
                <w:sz w:val="22"/>
              </w:rPr>
              <w:br/>
            </w:r>
            <w:proofErr w:type="spellStart"/>
            <w:r w:rsidRPr="00C422A0">
              <w:rPr>
                <w:sz w:val="22"/>
              </w:rPr>
              <w:t>uføreytingar</w:t>
            </w:r>
            <w:proofErr w:type="spellEnd"/>
            <w:r w:rsidRPr="00C422A0">
              <w:rPr>
                <w:sz w:val="22"/>
              </w:rPr>
              <w:t xml:space="preserve"> i folketrygda har </w:t>
            </w:r>
            <w:proofErr w:type="spellStart"/>
            <w:r w:rsidRPr="00C422A0">
              <w:rPr>
                <w:sz w:val="22"/>
              </w:rPr>
              <w:t>vore</w:t>
            </w:r>
            <w:proofErr w:type="spellEnd"/>
            <w:r w:rsidRPr="00C422A0">
              <w:rPr>
                <w:sz w:val="22"/>
              </w:rPr>
              <w:t xml:space="preserve"> oppfylt.</w:t>
            </w:r>
          </w:p>
        </w:tc>
        <w:tc>
          <w:tcPr>
            <w:tcW w:w="1318" w:type="dxa"/>
            <w:tcBorders>
              <w:top w:val="nil"/>
              <w:left w:val="nil"/>
              <w:bottom w:val="nil"/>
              <w:right w:val="nil"/>
            </w:tcBorders>
            <w:tcMar>
              <w:top w:w="120" w:type="dxa"/>
              <w:left w:w="40" w:type="dxa"/>
              <w:bottom w:w="40" w:type="dxa"/>
              <w:right w:w="40" w:type="dxa"/>
            </w:tcMar>
          </w:tcPr>
          <w:p w14:paraId="4F3E71C8" w14:textId="77777777" w:rsidR="004516D0" w:rsidRPr="00C422A0" w:rsidRDefault="004516D0" w:rsidP="00C422A0">
            <w:pPr>
              <w:jc w:val="right"/>
              <w:rPr>
                <w:sz w:val="22"/>
              </w:rPr>
            </w:pPr>
            <w:r w:rsidRPr="00C422A0">
              <w:rPr>
                <w:sz w:val="22"/>
              </w:rPr>
              <w:t>Nei</w:t>
            </w:r>
          </w:p>
        </w:tc>
      </w:tr>
      <w:tr w:rsidR="00DE116A" w14:paraId="35733EAC" w14:textId="77777777" w:rsidTr="00CA23B8">
        <w:trPr>
          <w:trHeight w:val="620"/>
        </w:trPr>
        <w:tc>
          <w:tcPr>
            <w:tcW w:w="1340" w:type="dxa"/>
            <w:tcBorders>
              <w:top w:val="nil"/>
              <w:left w:val="nil"/>
              <w:bottom w:val="nil"/>
              <w:right w:val="nil"/>
            </w:tcBorders>
            <w:tcMar>
              <w:top w:w="120" w:type="dxa"/>
              <w:left w:w="40" w:type="dxa"/>
              <w:bottom w:w="40" w:type="dxa"/>
              <w:right w:w="40" w:type="dxa"/>
            </w:tcMar>
          </w:tcPr>
          <w:p w14:paraId="749E84B2" w14:textId="77777777" w:rsidR="004516D0" w:rsidRPr="00C422A0" w:rsidRDefault="004516D0" w:rsidP="008942CE">
            <w:pPr>
              <w:rPr>
                <w:sz w:val="22"/>
              </w:rPr>
            </w:pPr>
            <w:r w:rsidRPr="00C422A0">
              <w:rPr>
                <w:sz w:val="22"/>
              </w:rPr>
              <w:t>2021–2022</w:t>
            </w:r>
          </w:p>
        </w:tc>
        <w:tc>
          <w:tcPr>
            <w:tcW w:w="1120" w:type="dxa"/>
            <w:tcBorders>
              <w:top w:val="nil"/>
              <w:left w:val="nil"/>
              <w:bottom w:val="nil"/>
              <w:right w:val="nil"/>
            </w:tcBorders>
            <w:tcMar>
              <w:top w:w="120" w:type="dxa"/>
              <w:left w:w="40" w:type="dxa"/>
              <w:bottom w:w="40" w:type="dxa"/>
              <w:right w:w="40" w:type="dxa"/>
            </w:tcMar>
          </w:tcPr>
          <w:p w14:paraId="00558F43" w14:textId="77777777" w:rsidR="004516D0" w:rsidRPr="00C422A0" w:rsidRDefault="004516D0" w:rsidP="00C422A0">
            <w:pPr>
              <w:ind w:right="340"/>
              <w:jc w:val="right"/>
              <w:rPr>
                <w:sz w:val="22"/>
              </w:rPr>
            </w:pPr>
            <w:r w:rsidRPr="00C422A0">
              <w:rPr>
                <w:sz w:val="22"/>
              </w:rPr>
              <w:t>814</w:t>
            </w:r>
          </w:p>
        </w:tc>
        <w:tc>
          <w:tcPr>
            <w:tcW w:w="5762" w:type="dxa"/>
            <w:tcBorders>
              <w:top w:val="nil"/>
              <w:left w:val="nil"/>
              <w:bottom w:val="nil"/>
              <w:right w:val="nil"/>
            </w:tcBorders>
            <w:tcMar>
              <w:top w:w="120" w:type="dxa"/>
              <w:left w:w="40" w:type="dxa"/>
              <w:bottom w:w="40" w:type="dxa"/>
              <w:right w:w="40" w:type="dxa"/>
            </w:tcMar>
          </w:tcPr>
          <w:p w14:paraId="6D65B4B6" w14:textId="084C5216" w:rsidR="004516D0" w:rsidRPr="00C422A0" w:rsidRDefault="004516D0" w:rsidP="008942CE">
            <w:pPr>
              <w:rPr>
                <w:sz w:val="22"/>
              </w:rPr>
            </w:pPr>
            <w:proofErr w:type="spellStart"/>
            <w:r w:rsidRPr="00C422A0">
              <w:rPr>
                <w:sz w:val="22"/>
              </w:rPr>
              <w:t>Lovendringar</w:t>
            </w:r>
            <w:proofErr w:type="spellEnd"/>
            <w:r w:rsidRPr="00C422A0">
              <w:rPr>
                <w:sz w:val="22"/>
              </w:rPr>
              <w:t xml:space="preserve"> for å styrke tilsette sitt vern mot natt- og </w:t>
            </w:r>
            <w:r w:rsidR="00C422A0">
              <w:rPr>
                <w:sz w:val="22"/>
              </w:rPr>
              <w:br/>
            </w:r>
            <w:r w:rsidRPr="00C422A0">
              <w:rPr>
                <w:sz w:val="22"/>
              </w:rPr>
              <w:t>alenearbeid</w:t>
            </w:r>
          </w:p>
        </w:tc>
        <w:tc>
          <w:tcPr>
            <w:tcW w:w="1318" w:type="dxa"/>
            <w:tcBorders>
              <w:top w:val="nil"/>
              <w:left w:val="nil"/>
              <w:bottom w:val="nil"/>
              <w:right w:val="nil"/>
            </w:tcBorders>
            <w:tcMar>
              <w:top w:w="120" w:type="dxa"/>
              <w:left w:w="40" w:type="dxa"/>
              <w:bottom w:w="40" w:type="dxa"/>
              <w:right w:w="40" w:type="dxa"/>
            </w:tcMar>
          </w:tcPr>
          <w:p w14:paraId="71D28CDF" w14:textId="77777777" w:rsidR="004516D0" w:rsidRPr="00C422A0" w:rsidRDefault="004516D0" w:rsidP="00C422A0">
            <w:pPr>
              <w:jc w:val="right"/>
              <w:rPr>
                <w:sz w:val="22"/>
              </w:rPr>
            </w:pPr>
            <w:r w:rsidRPr="00C422A0">
              <w:rPr>
                <w:sz w:val="22"/>
              </w:rPr>
              <w:t>Ja</w:t>
            </w:r>
          </w:p>
        </w:tc>
      </w:tr>
      <w:tr w:rsidR="00DE116A" w14:paraId="28DA69F6" w14:textId="77777777" w:rsidTr="00CA23B8">
        <w:trPr>
          <w:trHeight w:val="880"/>
        </w:trPr>
        <w:tc>
          <w:tcPr>
            <w:tcW w:w="1340" w:type="dxa"/>
            <w:tcBorders>
              <w:top w:val="nil"/>
              <w:left w:val="nil"/>
              <w:bottom w:val="nil"/>
              <w:right w:val="nil"/>
            </w:tcBorders>
            <w:tcMar>
              <w:top w:w="120" w:type="dxa"/>
              <w:left w:w="40" w:type="dxa"/>
              <w:bottom w:w="40" w:type="dxa"/>
              <w:right w:w="40" w:type="dxa"/>
            </w:tcMar>
          </w:tcPr>
          <w:p w14:paraId="21382979" w14:textId="77777777" w:rsidR="004516D0" w:rsidRPr="00C422A0" w:rsidRDefault="004516D0" w:rsidP="008942CE">
            <w:pPr>
              <w:rPr>
                <w:sz w:val="22"/>
              </w:rPr>
            </w:pPr>
            <w:r w:rsidRPr="00C422A0">
              <w:rPr>
                <w:sz w:val="22"/>
              </w:rPr>
              <w:t>2020–2021</w:t>
            </w:r>
          </w:p>
        </w:tc>
        <w:tc>
          <w:tcPr>
            <w:tcW w:w="1120" w:type="dxa"/>
            <w:tcBorders>
              <w:top w:val="nil"/>
              <w:left w:val="nil"/>
              <w:bottom w:val="nil"/>
              <w:right w:val="nil"/>
            </w:tcBorders>
            <w:tcMar>
              <w:top w:w="120" w:type="dxa"/>
              <w:left w:w="40" w:type="dxa"/>
              <w:bottom w:w="40" w:type="dxa"/>
              <w:right w:w="40" w:type="dxa"/>
            </w:tcMar>
          </w:tcPr>
          <w:p w14:paraId="029BCA66" w14:textId="77777777" w:rsidR="004516D0" w:rsidRPr="00C422A0" w:rsidRDefault="004516D0" w:rsidP="00C422A0">
            <w:pPr>
              <w:ind w:right="340"/>
              <w:jc w:val="right"/>
              <w:rPr>
                <w:sz w:val="22"/>
              </w:rPr>
            </w:pPr>
            <w:r w:rsidRPr="00C422A0">
              <w:rPr>
                <w:sz w:val="22"/>
              </w:rPr>
              <w:t>238</w:t>
            </w:r>
          </w:p>
        </w:tc>
        <w:tc>
          <w:tcPr>
            <w:tcW w:w="5762" w:type="dxa"/>
            <w:tcBorders>
              <w:top w:val="nil"/>
              <w:left w:val="nil"/>
              <w:bottom w:val="nil"/>
              <w:right w:val="nil"/>
            </w:tcBorders>
            <w:tcMar>
              <w:top w:w="120" w:type="dxa"/>
              <w:left w:w="40" w:type="dxa"/>
              <w:bottom w:w="40" w:type="dxa"/>
              <w:right w:w="40" w:type="dxa"/>
            </w:tcMar>
          </w:tcPr>
          <w:p w14:paraId="2DB04A73" w14:textId="77777777" w:rsidR="004516D0" w:rsidRPr="00C422A0" w:rsidRDefault="004516D0" w:rsidP="008942CE">
            <w:pPr>
              <w:rPr>
                <w:sz w:val="22"/>
              </w:rPr>
            </w:pPr>
            <w:proofErr w:type="spellStart"/>
            <w:r w:rsidRPr="00C422A0">
              <w:rPr>
                <w:sz w:val="22"/>
              </w:rPr>
              <w:t>Lovendringar</w:t>
            </w:r>
            <w:proofErr w:type="spellEnd"/>
            <w:r w:rsidRPr="00C422A0">
              <w:rPr>
                <w:sz w:val="22"/>
              </w:rPr>
              <w:t xml:space="preserve"> for å redusere kravet til innbetaling av </w:t>
            </w:r>
            <w:r w:rsidRPr="00C422A0">
              <w:rPr>
                <w:sz w:val="22"/>
              </w:rPr>
              <w:br/>
              <w:t xml:space="preserve">premie </w:t>
            </w:r>
            <w:proofErr w:type="spellStart"/>
            <w:r w:rsidRPr="00C422A0">
              <w:rPr>
                <w:sz w:val="22"/>
              </w:rPr>
              <w:t>frå</w:t>
            </w:r>
            <w:proofErr w:type="spellEnd"/>
            <w:r w:rsidRPr="00C422A0">
              <w:rPr>
                <w:sz w:val="22"/>
              </w:rPr>
              <w:t xml:space="preserve"> det tidspunktet den enkelte har kompensert </w:t>
            </w:r>
            <w:r w:rsidRPr="00C422A0">
              <w:rPr>
                <w:sz w:val="22"/>
              </w:rPr>
              <w:br/>
              <w:t>for levealdersjusteringa</w:t>
            </w:r>
          </w:p>
        </w:tc>
        <w:tc>
          <w:tcPr>
            <w:tcW w:w="1318" w:type="dxa"/>
            <w:tcBorders>
              <w:top w:val="nil"/>
              <w:left w:val="nil"/>
              <w:bottom w:val="nil"/>
              <w:right w:val="nil"/>
            </w:tcBorders>
            <w:tcMar>
              <w:top w:w="120" w:type="dxa"/>
              <w:left w:w="40" w:type="dxa"/>
              <w:bottom w:w="40" w:type="dxa"/>
              <w:right w:w="40" w:type="dxa"/>
            </w:tcMar>
          </w:tcPr>
          <w:p w14:paraId="5F24FBBD" w14:textId="77777777" w:rsidR="004516D0" w:rsidRPr="00C422A0" w:rsidRDefault="004516D0" w:rsidP="00C422A0">
            <w:pPr>
              <w:jc w:val="right"/>
              <w:rPr>
                <w:sz w:val="22"/>
              </w:rPr>
            </w:pPr>
            <w:r w:rsidRPr="00C422A0">
              <w:rPr>
                <w:sz w:val="22"/>
              </w:rPr>
              <w:t>Ja</w:t>
            </w:r>
          </w:p>
        </w:tc>
      </w:tr>
      <w:tr w:rsidR="00DE116A" w14:paraId="50CD1B72" w14:textId="77777777" w:rsidTr="00CA23B8">
        <w:trPr>
          <w:trHeight w:val="620"/>
        </w:trPr>
        <w:tc>
          <w:tcPr>
            <w:tcW w:w="1340" w:type="dxa"/>
            <w:tcBorders>
              <w:top w:val="nil"/>
              <w:left w:val="nil"/>
              <w:bottom w:val="nil"/>
              <w:right w:val="nil"/>
            </w:tcBorders>
            <w:tcMar>
              <w:top w:w="120" w:type="dxa"/>
              <w:left w:w="40" w:type="dxa"/>
              <w:bottom w:w="40" w:type="dxa"/>
              <w:right w:w="40" w:type="dxa"/>
            </w:tcMar>
          </w:tcPr>
          <w:p w14:paraId="5E1FD636" w14:textId="77777777" w:rsidR="004516D0" w:rsidRPr="00C422A0" w:rsidRDefault="004516D0" w:rsidP="008942CE">
            <w:pPr>
              <w:rPr>
                <w:sz w:val="22"/>
              </w:rPr>
            </w:pPr>
            <w:r w:rsidRPr="00C422A0">
              <w:rPr>
                <w:sz w:val="22"/>
              </w:rPr>
              <w:t>2020–2021</w:t>
            </w:r>
          </w:p>
        </w:tc>
        <w:tc>
          <w:tcPr>
            <w:tcW w:w="1120" w:type="dxa"/>
            <w:tcBorders>
              <w:top w:val="nil"/>
              <w:left w:val="nil"/>
              <w:bottom w:val="nil"/>
              <w:right w:val="nil"/>
            </w:tcBorders>
            <w:tcMar>
              <w:top w:w="120" w:type="dxa"/>
              <w:left w:w="40" w:type="dxa"/>
              <w:bottom w:w="40" w:type="dxa"/>
              <w:right w:w="40" w:type="dxa"/>
            </w:tcMar>
          </w:tcPr>
          <w:p w14:paraId="0669B947" w14:textId="77777777" w:rsidR="004516D0" w:rsidRPr="00C422A0" w:rsidRDefault="004516D0" w:rsidP="00C422A0">
            <w:pPr>
              <w:ind w:right="340"/>
              <w:jc w:val="right"/>
              <w:rPr>
                <w:sz w:val="22"/>
              </w:rPr>
            </w:pPr>
            <w:r w:rsidRPr="00C422A0">
              <w:rPr>
                <w:sz w:val="22"/>
              </w:rPr>
              <w:t>239</w:t>
            </w:r>
          </w:p>
        </w:tc>
        <w:tc>
          <w:tcPr>
            <w:tcW w:w="5762" w:type="dxa"/>
            <w:tcBorders>
              <w:top w:val="nil"/>
              <w:left w:val="nil"/>
              <w:bottom w:val="nil"/>
              <w:right w:val="nil"/>
            </w:tcBorders>
            <w:tcMar>
              <w:top w:w="120" w:type="dxa"/>
              <w:left w:w="40" w:type="dxa"/>
              <w:bottom w:w="40" w:type="dxa"/>
              <w:right w:w="40" w:type="dxa"/>
            </w:tcMar>
          </w:tcPr>
          <w:p w14:paraId="20F57C3C" w14:textId="77777777" w:rsidR="004516D0" w:rsidRPr="00C422A0" w:rsidRDefault="004516D0" w:rsidP="008942CE">
            <w:pPr>
              <w:rPr>
                <w:sz w:val="22"/>
              </w:rPr>
            </w:pPr>
            <w:r w:rsidRPr="00C422A0">
              <w:rPr>
                <w:sz w:val="22"/>
              </w:rPr>
              <w:t xml:space="preserve">Styrke arbeidslinja for </w:t>
            </w:r>
            <w:proofErr w:type="spellStart"/>
            <w:r w:rsidRPr="00C422A0">
              <w:rPr>
                <w:sz w:val="22"/>
              </w:rPr>
              <w:t>offentleg</w:t>
            </w:r>
            <w:proofErr w:type="spellEnd"/>
            <w:r w:rsidRPr="00C422A0">
              <w:rPr>
                <w:sz w:val="22"/>
              </w:rPr>
              <w:t xml:space="preserve"> tilsette født i årene </w:t>
            </w:r>
            <w:r w:rsidRPr="00C422A0">
              <w:rPr>
                <w:sz w:val="22"/>
              </w:rPr>
              <w:br/>
              <w:t>1944 – 1962</w:t>
            </w:r>
          </w:p>
        </w:tc>
        <w:tc>
          <w:tcPr>
            <w:tcW w:w="1318" w:type="dxa"/>
            <w:tcBorders>
              <w:top w:val="nil"/>
              <w:left w:val="nil"/>
              <w:bottom w:val="nil"/>
              <w:right w:val="nil"/>
            </w:tcBorders>
            <w:tcMar>
              <w:top w:w="120" w:type="dxa"/>
              <w:left w:w="40" w:type="dxa"/>
              <w:bottom w:w="40" w:type="dxa"/>
              <w:right w:w="40" w:type="dxa"/>
            </w:tcMar>
          </w:tcPr>
          <w:p w14:paraId="04ABE06B" w14:textId="77777777" w:rsidR="004516D0" w:rsidRPr="00C422A0" w:rsidRDefault="004516D0" w:rsidP="00C422A0">
            <w:pPr>
              <w:jc w:val="right"/>
              <w:rPr>
                <w:sz w:val="22"/>
              </w:rPr>
            </w:pPr>
            <w:r w:rsidRPr="00C422A0">
              <w:rPr>
                <w:sz w:val="22"/>
              </w:rPr>
              <w:t>Ja</w:t>
            </w:r>
          </w:p>
        </w:tc>
      </w:tr>
      <w:tr w:rsidR="00DE116A" w14:paraId="44C36C86" w14:textId="77777777" w:rsidTr="00CA23B8">
        <w:trPr>
          <w:trHeight w:val="360"/>
        </w:trPr>
        <w:tc>
          <w:tcPr>
            <w:tcW w:w="1340" w:type="dxa"/>
            <w:tcBorders>
              <w:top w:val="nil"/>
              <w:left w:val="nil"/>
              <w:bottom w:val="nil"/>
              <w:right w:val="nil"/>
            </w:tcBorders>
            <w:tcMar>
              <w:top w:w="120" w:type="dxa"/>
              <w:left w:w="40" w:type="dxa"/>
              <w:bottom w:w="40" w:type="dxa"/>
              <w:right w:w="40" w:type="dxa"/>
            </w:tcMar>
          </w:tcPr>
          <w:p w14:paraId="67A2D58E" w14:textId="77777777" w:rsidR="004516D0" w:rsidRPr="00C422A0" w:rsidRDefault="004516D0" w:rsidP="008942CE">
            <w:pPr>
              <w:rPr>
                <w:sz w:val="22"/>
              </w:rPr>
            </w:pPr>
            <w:r w:rsidRPr="00C422A0">
              <w:rPr>
                <w:sz w:val="22"/>
              </w:rPr>
              <w:t>2020–2021</w:t>
            </w:r>
          </w:p>
        </w:tc>
        <w:tc>
          <w:tcPr>
            <w:tcW w:w="1120" w:type="dxa"/>
            <w:tcBorders>
              <w:top w:val="nil"/>
              <w:left w:val="nil"/>
              <w:bottom w:val="nil"/>
              <w:right w:val="nil"/>
            </w:tcBorders>
            <w:tcMar>
              <w:top w:w="120" w:type="dxa"/>
              <w:left w:w="40" w:type="dxa"/>
              <w:bottom w:w="40" w:type="dxa"/>
              <w:right w:w="40" w:type="dxa"/>
            </w:tcMar>
          </w:tcPr>
          <w:p w14:paraId="6CE78D10" w14:textId="77777777" w:rsidR="004516D0" w:rsidRPr="00C422A0" w:rsidRDefault="004516D0" w:rsidP="00C422A0">
            <w:pPr>
              <w:ind w:right="340"/>
              <w:jc w:val="right"/>
              <w:rPr>
                <w:sz w:val="22"/>
              </w:rPr>
            </w:pPr>
            <w:r w:rsidRPr="00C422A0">
              <w:rPr>
                <w:sz w:val="22"/>
              </w:rPr>
              <w:t>530</w:t>
            </w:r>
          </w:p>
        </w:tc>
        <w:tc>
          <w:tcPr>
            <w:tcW w:w="5762" w:type="dxa"/>
            <w:tcBorders>
              <w:top w:val="nil"/>
              <w:left w:val="nil"/>
              <w:bottom w:val="nil"/>
              <w:right w:val="nil"/>
            </w:tcBorders>
            <w:tcMar>
              <w:top w:w="120" w:type="dxa"/>
              <w:left w:w="40" w:type="dxa"/>
              <w:bottom w:w="40" w:type="dxa"/>
              <w:right w:w="40" w:type="dxa"/>
            </w:tcMar>
          </w:tcPr>
          <w:p w14:paraId="0A1B8EE9" w14:textId="77777777" w:rsidR="004516D0" w:rsidRPr="00C422A0" w:rsidRDefault="004516D0" w:rsidP="008942CE">
            <w:pPr>
              <w:rPr>
                <w:sz w:val="22"/>
              </w:rPr>
            </w:pPr>
            <w:r w:rsidRPr="00C422A0">
              <w:rPr>
                <w:sz w:val="22"/>
              </w:rPr>
              <w:t xml:space="preserve">Rapportering om barn </w:t>
            </w:r>
            <w:proofErr w:type="spellStart"/>
            <w:r w:rsidRPr="00C422A0">
              <w:rPr>
                <w:sz w:val="22"/>
              </w:rPr>
              <w:t>etterlatne</w:t>
            </w:r>
            <w:proofErr w:type="spellEnd"/>
            <w:r w:rsidRPr="00C422A0">
              <w:rPr>
                <w:sz w:val="22"/>
              </w:rPr>
              <w:t xml:space="preserve"> i utlandet</w:t>
            </w:r>
          </w:p>
        </w:tc>
        <w:tc>
          <w:tcPr>
            <w:tcW w:w="1318" w:type="dxa"/>
            <w:tcBorders>
              <w:top w:val="nil"/>
              <w:left w:val="nil"/>
              <w:bottom w:val="nil"/>
              <w:right w:val="nil"/>
            </w:tcBorders>
            <w:tcMar>
              <w:top w:w="120" w:type="dxa"/>
              <w:left w:w="40" w:type="dxa"/>
              <w:bottom w:w="40" w:type="dxa"/>
              <w:right w:w="40" w:type="dxa"/>
            </w:tcMar>
          </w:tcPr>
          <w:p w14:paraId="5E4629EE" w14:textId="77777777" w:rsidR="004516D0" w:rsidRPr="00C422A0" w:rsidRDefault="004516D0" w:rsidP="00C422A0">
            <w:pPr>
              <w:jc w:val="right"/>
              <w:rPr>
                <w:sz w:val="22"/>
              </w:rPr>
            </w:pPr>
            <w:r w:rsidRPr="00C422A0">
              <w:rPr>
                <w:sz w:val="22"/>
              </w:rPr>
              <w:t>Ja</w:t>
            </w:r>
          </w:p>
        </w:tc>
      </w:tr>
      <w:tr w:rsidR="00DE116A" w14:paraId="501C3A44" w14:textId="77777777" w:rsidTr="00CA23B8">
        <w:trPr>
          <w:trHeight w:val="360"/>
        </w:trPr>
        <w:tc>
          <w:tcPr>
            <w:tcW w:w="1340" w:type="dxa"/>
            <w:tcBorders>
              <w:top w:val="nil"/>
              <w:left w:val="nil"/>
              <w:bottom w:val="nil"/>
              <w:right w:val="nil"/>
            </w:tcBorders>
            <w:tcMar>
              <w:top w:w="120" w:type="dxa"/>
              <w:left w:w="40" w:type="dxa"/>
              <w:bottom w:w="40" w:type="dxa"/>
              <w:right w:w="40" w:type="dxa"/>
            </w:tcMar>
          </w:tcPr>
          <w:p w14:paraId="18271B16" w14:textId="77777777" w:rsidR="004516D0" w:rsidRPr="00C422A0" w:rsidRDefault="004516D0" w:rsidP="008942CE">
            <w:pPr>
              <w:rPr>
                <w:sz w:val="22"/>
              </w:rPr>
            </w:pPr>
            <w:r w:rsidRPr="00C422A0">
              <w:rPr>
                <w:sz w:val="22"/>
              </w:rPr>
              <w:t>2020–2021</w:t>
            </w:r>
          </w:p>
        </w:tc>
        <w:tc>
          <w:tcPr>
            <w:tcW w:w="1120" w:type="dxa"/>
            <w:tcBorders>
              <w:top w:val="nil"/>
              <w:left w:val="nil"/>
              <w:bottom w:val="nil"/>
              <w:right w:val="nil"/>
            </w:tcBorders>
            <w:tcMar>
              <w:top w:w="120" w:type="dxa"/>
              <w:left w:w="40" w:type="dxa"/>
              <w:bottom w:w="40" w:type="dxa"/>
              <w:right w:w="40" w:type="dxa"/>
            </w:tcMar>
          </w:tcPr>
          <w:p w14:paraId="2F46DCA1" w14:textId="77777777" w:rsidR="004516D0" w:rsidRPr="00C422A0" w:rsidRDefault="004516D0" w:rsidP="00C422A0">
            <w:pPr>
              <w:ind w:right="340"/>
              <w:jc w:val="right"/>
              <w:rPr>
                <w:sz w:val="22"/>
              </w:rPr>
            </w:pPr>
            <w:r w:rsidRPr="00C422A0">
              <w:rPr>
                <w:sz w:val="22"/>
              </w:rPr>
              <w:t>615</w:t>
            </w:r>
          </w:p>
        </w:tc>
        <w:tc>
          <w:tcPr>
            <w:tcW w:w="5762" w:type="dxa"/>
            <w:tcBorders>
              <w:top w:val="nil"/>
              <w:left w:val="nil"/>
              <w:bottom w:val="nil"/>
              <w:right w:val="nil"/>
            </w:tcBorders>
            <w:tcMar>
              <w:top w:w="120" w:type="dxa"/>
              <w:left w:w="40" w:type="dxa"/>
              <w:bottom w:w="40" w:type="dxa"/>
              <w:right w:w="40" w:type="dxa"/>
            </w:tcMar>
          </w:tcPr>
          <w:p w14:paraId="4C8AEAD3" w14:textId="77777777" w:rsidR="004516D0" w:rsidRPr="00C422A0" w:rsidRDefault="004516D0" w:rsidP="008942CE">
            <w:pPr>
              <w:rPr>
                <w:sz w:val="22"/>
              </w:rPr>
            </w:pPr>
            <w:proofErr w:type="spellStart"/>
            <w:r w:rsidRPr="00C422A0">
              <w:rPr>
                <w:sz w:val="22"/>
              </w:rPr>
              <w:t>Pensjonsutvalets</w:t>
            </w:r>
            <w:proofErr w:type="spellEnd"/>
            <w:r w:rsidRPr="00C422A0">
              <w:rPr>
                <w:sz w:val="22"/>
              </w:rPr>
              <w:t xml:space="preserve"> vurdering</w:t>
            </w:r>
          </w:p>
        </w:tc>
        <w:tc>
          <w:tcPr>
            <w:tcW w:w="1318" w:type="dxa"/>
            <w:tcBorders>
              <w:top w:val="nil"/>
              <w:left w:val="nil"/>
              <w:bottom w:val="nil"/>
              <w:right w:val="nil"/>
            </w:tcBorders>
            <w:tcMar>
              <w:top w:w="120" w:type="dxa"/>
              <w:left w:w="40" w:type="dxa"/>
              <w:bottom w:w="40" w:type="dxa"/>
              <w:right w:w="40" w:type="dxa"/>
            </w:tcMar>
          </w:tcPr>
          <w:p w14:paraId="085F6E6E" w14:textId="77777777" w:rsidR="004516D0" w:rsidRPr="00C422A0" w:rsidRDefault="004516D0" w:rsidP="00C422A0">
            <w:pPr>
              <w:jc w:val="right"/>
              <w:rPr>
                <w:sz w:val="22"/>
              </w:rPr>
            </w:pPr>
            <w:r w:rsidRPr="00C422A0">
              <w:rPr>
                <w:sz w:val="22"/>
              </w:rPr>
              <w:t>Ja</w:t>
            </w:r>
          </w:p>
        </w:tc>
      </w:tr>
      <w:tr w:rsidR="00DE116A" w14:paraId="341585AF" w14:textId="77777777" w:rsidTr="00CA23B8">
        <w:trPr>
          <w:trHeight w:val="620"/>
        </w:trPr>
        <w:tc>
          <w:tcPr>
            <w:tcW w:w="1340" w:type="dxa"/>
            <w:tcBorders>
              <w:top w:val="nil"/>
              <w:left w:val="nil"/>
              <w:bottom w:val="nil"/>
              <w:right w:val="nil"/>
            </w:tcBorders>
            <w:tcMar>
              <w:top w:w="120" w:type="dxa"/>
              <w:left w:w="40" w:type="dxa"/>
              <w:bottom w:w="40" w:type="dxa"/>
              <w:right w:w="40" w:type="dxa"/>
            </w:tcMar>
          </w:tcPr>
          <w:p w14:paraId="65F42768" w14:textId="77777777" w:rsidR="004516D0" w:rsidRPr="00C422A0" w:rsidRDefault="004516D0" w:rsidP="008942CE">
            <w:pPr>
              <w:rPr>
                <w:sz w:val="22"/>
              </w:rPr>
            </w:pPr>
            <w:r w:rsidRPr="00C422A0">
              <w:rPr>
                <w:sz w:val="22"/>
              </w:rPr>
              <w:t>2020–2021</w:t>
            </w:r>
          </w:p>
        </w:tc>
        <w:tc>
          <w:tcPr>
            <w:tcW w:w="1120" w:type="dxa"/>
            <w:tcBorders>
              <w:top w:val="nil"/>
              <w:left w:val="nil"/>
              <w:bottom w:val="nil"/>
              <w:right w:val="nil"/>
            </w:tcBorders>
            <w:tcMar>
              <w:top w:w="120" w:type="dxa"/>
              <w:left w:w="40" w:type="dxa"/>
              <w:bottom w:w="40" w:type="dxa"/>
              <w:right w:w="40" w:type="dxa"/>
            </w:tcMar>
          </w:tcPr>
          <w:p w14:paraId="62989F6A" w14:textId="77777777" w:rsidR="004516D0" w:rsidRPr="00C422A0" w:rsidRDefault="004516D0" w:rsidP="00C422A0">
            <w:pPr>
              <w:ind w:right="340"/>
              <w:jc w:val="right"/>
              <w:rPr>
                <w:sz w:val="22"/>
              </w:rPr>
            </w:pPr>
            <w:r w:rsidRPr="00C422A0">
              <w:rPr>
                <w:sz w:val="22"/>
              </w:rPr>
              <w:t>686</w:t>
            </w:r>
          </w:p>
        </w:tc>
        <w:tc>
          <w:tcPr>
            <w:tcW w:w="5762" w:type="dxa"/>
            <w:tcBorders>
              <w:top w:val="nil"/>
              <w:left w:val="nil"/>
              <w:bottom w:val="nil"/>
              <w:right w:val="nil"/>
            </w:tcBorders>
            <w:tcMar>
              <w:top w:w="120" w:type="dxa"/>
              <w:left w:w="40" w:type="dxa"/>
              <w:bottom w:w="40" w:type="dxa"/>
              <w:right w:w="40" w:type="dxa"/>
            </w:tcMar>
          </w:tcPr>
          <w:p w14:paraId="14288F29" w14:textId="77777777" w:rsidR="004516D0" w:rsidRPr="00C422A0" w:rsidRDefault="004516D0" w:rsidP="008942CE">
            <w:pPr>
              <w:rPr>
                <w:sz w:val="22"/>
              </w:rPr>
            </w:pPr>
            <w:proofErr w:type="spellStart"/>
            <w:r w:rsidRPr="00C422A0">
              <w:rPr>
                <w:sz w:val="22"/>
              </w:rPr>
              <w:t>Studentar</w:t>
            </w:r>
            <w:proofErr w:type="spellEnd"/>
            <w:r w:rsidRPr="00C422A0">
              <w:rPr>
                <w:sz w:val="22"/>
              </w:rPr>
              <w:t xml:space="preserve"> i utlandet kan ha deltidsjobb </w:t>
            </w:r>
            <w:proofErr w:type="spellStart"/>
            <w:r w:rsidRPr="00C422A0">
              <w:rPr>
                <w:sz w:val="22"/>
              </w:rPr>
              <w:t>utan</w:t>
            </w:r>
            <w:proofErr w:type="spellEnd"/>
            <w:r w:rsidRPr="00C422A0">
              <w:rPr>
                <w:sz w:val="22"/>
              </w:rPr>
              <w:t xml:space="preserve"> å miste </w:t>
            </w:r>
            <w:r w:rsidRPr="00C422A0">
              <w:rPr>
                <w:sz w:val="22"/>
              </w:rPr>
              <w:br/>
              <w:t>medlemskap i folketrygda</w:t>
            </w:r>
          </w:p>
        </w:tc>
        <w:tc>
          <w:tcPr>
            <w:tcW w:w="1318" w:type="dxa"/>
            <w:tcBorders>
              <w:top w:val="nil"/>
              <w:left w:val="nil"/>
              <w:bottom w:val="nil"/>
              <w:right w:val="nil"/>
            </w:tcBorders>
            <w:tcMar>
              <w:top w:w="120" w:type="dxa"/>
              <w:left w:w="40" w:type="dxa"/>
              <w:bottom w:w="40" w:type="dxa"/>
              <w:right w:w="40" w:type="dxa"/>
            </w:tcMar>
          </w:tcPr>
          <w:p w14:paraId="7308CFB7" w14:textId="77777777" w:rsidR="004516D0" w:rsidRPr="00C422A0" w:rsidRDefault="004516D0" w:rsidP="00C422A0">
            <w:pPr>
              <w:jc w:val="right"/>
              <w:rPr>
                <w:sz w:val="22"/>
              </w:rPr>
            </w:pPr>
            <w:r w:rsidRPr="00C422A0">
              <w:rPr>
                <w:sz w:val="22"/>
              </w:rPr>
              <w:t>Ja</w:t>
            </w:r>
          </w:p>
        </w:tc>
      </w:tr>
      <w:tr w:rsidR="00DE116A" w14:paraId="4BFA9D7B" w14:textId="77777777" w:rsidTr="00CA23B8">
        <w:trPr>
          <w:trHeight w:val="360"/>
        </w:trPr>
        <w:tc>
          <w:tcPr>
            <w:tcW w:w="1340" w:type="dxa"/>
            <w:tcBorders>
              <w:top w:val="nil"/>
              <w:left w:val="nil"/>
              <w:bottom w:val="nil"/>
              <w:right w:val="nil"/>
            </w:tcBorders>
            <w:tcMar>
              <w:top w:w="120" w:type="dxa"/>
              <w:left w:w="40" w:type="dxa"/>
              <w:bottom w:w="40" w:type="dxa"/>
              <w:right w:w="40" w:type="dxa"/>
            </w:tcMar>
          </w:tcPr>
          <w:p w14:paraId="38B65B1F" w14:textId="77777777" w:rsidR="004516D0" w:rsidRPr="00C422A0" w:rsidRDefault="004516D0" w:rsidP="008942CE">
            <w:pPr>
              <w:rPr>
                <w:sz w:val="22"/>
              </w:rPr>
            </w:pPr>
            <w:r w:rsidRPr="00C422A0">
              <w:rPr>
                <w:sz w:val="22"/>
              </w:rPr>
              <w:t>2020–2021</w:t>
            </w:r>
          </w:p>
        </w:tc>
        <w:tc>
          <w:tcPr>
            <w:tcW w:w="1120" w:type="dxa"/>
            <w:tcBorders>
              <w:top w:val="nil"/>
              <w:left w:val="nil"/>
              <w:bottom w:val="nil"/>
              <w:right w:val="nil"/>
            </w:tcBorders>
            <w:tcMar>
              <w:top w:w="120" w:type="dxa"/>
              <w:left w:w="40" w:type="dxa"/>
              <w:bottom w:w="40" w:type="dxa"/>
              <w:right w:w="40" w:type="dxa"/>
            </w:tcMar>
          </w:tcPr>
          <w:p w14:paraId="46D29837" w14:textId="77777777" w:rsidR="004516D0" w:rsidRPr="00C422A0" w:rsidRDefault="004516D0" w:rsidP="00C422A0">
            <w:pPr>
              <w:ind w:right="340"/>
              <w:jc w:val="right"/>
              <w:rPr>
                <w:sz w:val="22"/>
              </w:rPr>
            </w:pPr>
            <w:r w:rsidRPr="00C422A0">
              <w:rPr>
                <w:sz w:val="22"/>
              </w:rPr>
              <w:t>911</w:t>
            </w:r>
          </w:p>
        </w:tc>
        <w:tc>
          <w:tcPr>
            <w:tcW w:w="5762" w:type="dxa"/>
            <w:tcBorders>
              <w:top w:val="nil"/>
              <w:left w:val="nil"/>
              <w:bottom w:val="nil"/>
              <w:right w:val="nil"/>
            </w:tcBorders>
            <w:tcMar>
              <w:top w:w="120" w:type="dxa"/>
              <w:left w:w="40" w:type="dxa"/>
              <w:bottom w:w="40" w:type="dxa"/>
              <w:right w:w="40" w:type="dxa"/>
            </w:tcMar>
          </w:tcPr>
          <w:p w14:paraId="18265BA9" w14:textId="77777777" w:rsidR="004516D0" w:rsidRPr="00C422A0" w:rsidRDefault="004516D0" w:rsidP="008942CE">
            <w:pPr>
              <w:rPr>
                <w:sz w:val="22"/>
              </w:rPr>
            </w:pPr>
            <w:r w:rsidRPr="00C422A0">
              <w:rPr>
                <w:sz w:val="22"/>
              </w:rPr>
              <w:t>Forenkling av yrkesskadereglene</w:t>
            </w:r>
          </w:p>
        </w:tc>
        <w:tc>
          <w:tcPr>
            <w:tcW w:w="1318" w:type="dxa"/>
            <w:tcBorders>
              <w:top w:val="nil"/>
              <w:left w:val="nil"/>
              <w:bottom w:val="nil"/>
              <w:right w:val="nil"/>
            </w:tcBorders>
            <w:tcMar>
              <w:top w:w="120" w:type="dxa"/>
              <w:left w:w="40" w:type="dxa"/>
              <w:bottom w:w="40" w:type="dxa"/>
              <w:right w:w="40" w:type="dxa"/>
            </w:tcMar>
          </w:tcPr>
          <w:p w14:paraId="12972888" w14:textId="77777777" w:rsidR="004516D0" w:rsidRPr="00C422A0" w:rsidRDefault="004516D0" w:rsidP="00C422A0">
            <w:pPr>
              <w:jc w:val="right"/>
              <w:rPr>
                <w:sz w:val="22"/>
              </w:rPr>
            </w:pPr>
            <w:r w:rsidRPr="00C422A0">
              <w:rPr>
                <w:sz w:val="22"/>
              </w:rPr>
              <w:t>Nei</w:t>
            </w:r>
          </w:p>
        </w:tc>
      </w:tr>
      <w:tr w:rsidR="00DE116A" w14:paraId="0663417D" w14:textId="77777777" w:rsidTr="00CA23B8">
        <w:trPr>
          <w:trHeight w:val="360"/>
        </w:trPr>
        <w:tc>
          <w:tcPr>
            <w:tcW w:w="1340" w:type="dxa"/>
            <w:tcBorders>
              <w:top w:val="nil"/>
              <w:left w:val="nil"/>
              <w:bottom w:val="nil"/>
              <w:right w:val="nil"/>
            </w:tcBorders>
            <w:tcMar>
              <w:top w:w="120" w:type="dxa"/>
              <w:left w:w="40" w:type="dxa"/>
              <w:bottom w:w="40" w:type="dxa"/>
              <w:right w:w="40" w:type="dxa"/>
            </w:tcMar>
          </w:tcPr>
          <w:p w14:paraId="68785ABD" w14:textId="77777777" w:rsidR="004516D0" w:rsidRPr="00C422A0" w:rsidRDefault="004516D0" w:rsidP="008942CE">
            <w:pPr>
              <w:rPr>
                <w:sz w:val="22"/>
              </w:rPr>
            </w:pPr>
            <w:r w:rsidRPr="00C422A0">
              <w:rPr>
                <w:sz w:val="22"/>
              </w:rPr>
              <w:t>2020–2021</w:t>
            </w:r>
          </w:p>
        </w:tc>
        <w:tc>
          <w:tcPr>
            <w:tcW w:w="1120" w:type="dxa"/>
            <w:tcBorders>
              <w:top w:val="nil"/>
              <w:left w:val="nil"/>
              <w:bottom w:val="nil"/>
              <w:right w:val="nil"/>
            </w:tcBorders>
            <w:tcMar>
              <w:top w:w="120" w:type="dxa"/>
              <w:left w:w="40" w:type="dxa"/>
              <w:bottom w:w="40" w:type="dxa"/>
              <w:right w:w="40" w:type="dxa"/>
            </w:tcMar>
          </w:tcPr>
          <w:p w14:paraId="6C3DE371" w14:textId="77777777" w:rsidR="004516D0" w:rsidRPr="00C422A0" w:rsidRDefault="004516D0" w:rsidP="00C422A0">
            <w:pPr>
              <w:ind w:right="340"/>
              <w:jc w:val="right"/>
              <w:rPr>
                <w:sz w:val="22"/>
              </w:rPr>
            </w:pPr>
            <w:r w:rsidRPr="00C422A0">
              <w:rPr>
                <w:sz w:val="22"/>
              </w:rPr>
              <w:t>930</w:t>
            </w:r>
          </w:p>
        </w:tc>
        <w:tc>
          <w:tcPr>
            <w:tcW w:w="5762" w:type="dxa"/>
            <w:tcBorders>
              <w:top w:val="nil"/>
              <w:left w:val="nil"/>
              <w:bottom w:val="nil"/>
              <w:right w:val="nil"/>
            </w:tcBorders>
            <w:tcMar>
              <w:top w:w="120" w:type="dxa"/>
              <w:left w:w="40" w:type="dxa"/>
              <w:bottom w:w="40" w:type="dxa"/>
              <w:right w:w="40" w:type="dxa"/>
            </w:tcMar>
          </w:tcPr>
          <w:p w14:paraId="1D4B5DA4" w14:textId="77777777" w:rsidR="004516D0" w:rsidRPr="00C422A0" w:rsidRDefault="004516D0" w:rsidP="008942CE">
            <w:pPr>
              <w:rPr>
                <w:sz w:val="22"/>
              </w:rPr>
            </w:pPr>
            <w:r w:rsidRPr="00C422A0">
              <w:rPr>
                <w:sz w:val="22"/>
              </w:rPr>
              <w:t>NAV-</w:t>
            </w:r>
            <w:proofErr w:type="spellStart"/>
            <w:r w:rsidRPr="00C422A0">
              <w:rPr>
                <w:sz w:val="22"/>
              </w:rPr>
              <w:t>ombod</w:t>
            </w:r>
            <w:proofErr w:type="spellEnd"/>
          </w:p>
        </w:tc>
        <w:tc>
          <w:tcPr>
            <w:tcW w:w="1318" w:type="dxa"/>
            <w:tcBorders>
              <w:top w:val="nil"/>
              <w:left w:val="nil"/>
              <w:bottom w:val="nil"/>
              <w:right w:val="nil"/>
            </w:tcBorders>
            <w:tcMar>
              <w:top w:w="120" w:type="dxa"/>
              <w:left w:w="40" w:type="dxa"/>
              <w:bottom w:w="40" w:type="dxa"/>
              <w:right w:w="40" w:type="dxa"/>
            </w:tcMar>
          </w:tcPr>
          <w:p w14:paraId="6F540C28" w14:textId="77777777" w:rsidR="004516D0" w:rsidRPr="00C422A0" w:rsidRDefault="004516D0" w:rsidP="00C422A0">
            <w:pPr>
              <w:jc w:val="right"/>
              <w:rPr>
                <w:sz w:val="22"/>
              </w:rPr>
            </w:pPr>
            <w:r w:rsidRPr="00C422A0">
              <w:rPr>
                <w:sz w:val="22"/>
              </w:rPr>
              <w:t>Ja</w:t>
            </w:r>
          </w:p>
        </w:tc>
      </w:tr>
      <w:tr w:rsidR="00DE116A" w14:paraId="6464A051" w14:textId="77777777" w:rsidTr="00CA23B8">
        <w:trPr>
          <w:trHeight w:val="880"/>
        </w:trPr>
        <w:tc>
          <w:tcPr>
            <w:tcW w:w="1340" w:type="dxa"/>
            <w:tcBorders>
              <w:top w:val="nil"/>
              <w:left w:val="nil"/>
              <w:bottom w:val="nil"/>
              <w:right w:val="nil"/>
            </w:tcBorders>
            <w:tcMar>
              <w:top w:w="120" w:type="dxa"/>
              <w:left w:w="40" w:type="dxa"/>
              <w:bottom w:w="40" w:type="dxa"/>
              <w:right w:w="40" w:type="dxa"/>
            </w:tcMar>
          </w:tcPr>
          <w:p w14:paraId="28D3FBB4" w14:textId="77777777" w:rsidR="004516D0" w:rsidRPr="00C422A0" w:rsidRDefault="004516D0" w:rsidP="008942CE">
            <w:pPr>
              <w:rPr>
                <w:sz w:val="22"/>
              </w:rPr>
            </w:pPr>
            <w:r w:rsidRPr="00C422A0">
              <w:rPr>
                <w:sz w:val="22"/>
              </w:rPr>
              <w:t>2020–2021</w:t>
            </w:r>
          </w:p>
        </w:tc>
        <w:tc>
          <w:tcPr>
            <w:tcW w:w="1120" w:type="dxa"/>
            <w:tcBorders>
              <w:top w:val="nil"/>
              <w:left w:val="nil"/>
              <w:bottom w:val="nil"/>
              <w:right w:val="nil"/>
            </w:tcBorders>
            <w:tcMar>
              <w:top w:w="120" w:type="dxa"/>
              <w:left w:w="40" w:type="dxa"/>
              <w:bottom w:w="40" w:type="dxa"/>
              <w:right w:w="40" w:type="dxa"/>
            </w:tcMar>
          </w:tcPr>
          <w:p w14:paraId="676BF112" w14:textId="77777777" w:rsidR="004516D0" w:rsidRPr="00C422A0" w:rsidRDefault="004516D0" w:rsidP="00C422A0">
            <w:pPr>
              <w:ind w:right="340"/>
              <w:jc w:val="right"/>
              <w:rPr>
                <w:sz w:val="22"/>
              </w:rPr>
            </w:pPr>
            <w:r w:rsidRPr="00C422A0">
              <w:rPr>
                <w:sz w:val="22"/>
              </w:rPr>
              <w:t>1149</w:t>
            </w:r>
          </w:p>
        </w:tc>
        <w:tc>
          <w:tcPr>
            <w:tcW w:w="5762" w:type="dxa"/>
            <w:tcBorders>
              <w:top w:val="nil"/>
              <w:left w:val="nil"/>
              <w:bottom w:val="nil"/>
              <w:right w:val="nil"/>
            </w:tcBorders>
            <w:tcMar>
              <w:top w:w="120" w:type="dxa"/>
              <w:left w:w="40" w:type="dxa"/>
              <w:bottom w:w="40" w:type="dxa"/>
              <w:right w:w="40" w:type="dxa"/>
            </w:tcMar>
          </w:tcPr>
          <w:p w14:paraId="330C20B9" w14:textId="77777777" w:rsidR="004516D0" w:rsidRPr="00C422A0" w:rsidRDefault="004516D0" w:rsidP="008942CE">
            <w:pPr>
              <w:rPr>
                <w:sz w:val="22"/>
              </w:rPr>
            </w:pPr>
            <w:proofErr w:type="spellStart"/>
            <w:r w:rsidRPr="00C422A0">
              <w:rPr>
                <w:sz w:val="22"/>
              </w:rPr>
              <w:t>Endringar</w:t>
            </w:r>
            <w:proofErr w:type="spellEnd"/>
            <w:r w:rsidRPr="00C422A0">
              <w:rPr>
                <w:sz w:val="22"/>
              </w:rPr>
              <w:t xml:space="preserve"> i arbeidsmiljølova, tilfeldig uttrekk av </w:t>
            </w:r>
            <w:r w:rsidRPr="00C422A0">
              <w:rPr>
                <w:sz w:val="22"/>
              </w:rPr>
              <w:br/>
            </w:r>
            <w:proofErr w:type="spellStart"/>
            <w:r w:rsidRPr="00C422A0">
              <w:rPr>
                <w:sz w:val="22"/>
              </w:rPr>
              <w:t>meddommarar</w:t>
            </w:r>
            <w:proofErr w:type="spellEnd"/>
            <w:r w:rsidRPr="00C422A0">
              <w:rPr>
                <w:sz w:val="22"/>
              </w:rPr>
              <w:t xml:space="preserve"> </w:t>
            </w:r>
            <w:proofErr w:type="spellStart"/>
            <w:r w:rsidRPr="00C422A0">
              <w:rPr>
                <w:sz w:val="22"/>
              </w:rPr>
              <w:t>frå</w:t>
            </w:r>
            <w:proofErr w:type="spellEnd"/>
            <w:r w:rsidRPr="00C422A0">
              <w:rPr>
                <w:sz w:val="22"/>
              </w:rPr>
              <w:t xml:space="preserve"> kvar av </w:t>
            </w:r>
            <w:proofErr w:type="spellStart"/>
            <w:r w:rsidRPr="00C422A0">
              <w:rPr>
                <w:sz w:val="22"/>
              </w:rPr>
              <w:t>dei</w:t>
            </w:r>
            <w:proofErr w:type="spellEnd"/>
            <w:r w:rsidRPr="00C422A0">
              <w:rPr>
                <w:sz w:val="22"/>
              </w:rPr>
              <w:t xml:space="preserve"> særskilt arbeidslivskyndige </w:t>
            </w:r>
            <w:proofErr w:type="spellStart"/>
            <w:r w:rsidRPr="00C422A0">
              <w:rPr>
                <w:sz w:val="22"/>
              </w:rPr>
              <w:t>utvala</w:t>
            </w:r>
            <w:proofErr w:type="spellEnd"/>
          </w:p>
        </w:tc>
        <w:tc>
          <w:tcPr>
            <w:tcW w:w="1318" w:type="dxa"/>
            <w:tcBorders>
              <w:top w:val="nil"/>
              <w:left w:val="nil"/>
              <w:bottom w:val="nil"/>
              <w:right w:val="nil"/>
            </w:tcBorders>
            <w:tcMar>
              <w:top w:w="120" w:type="dxa"/>
              <w:left w:w="40" w:type="dxa"/>
              <w:bottom w:w="40" w:type="dxa"/>
              <w:right w:w="40" w:type="dxa"/>
            </w:tcMar>
          </w:tcPr>
          <w:p w14:paraId="7350233C" w14:textId="77777777" w:rsidR="004516D0" w:rsidRPr="00C422A0" w:rsidRDefault="004516D0" w:rsidP="00C422A0">
            <w:pPr>
              <w:jc w:val="right"/>
              <w:rPr>
                <w:sz w:val="22"/>
              </w:rPr>
            </w:pPr>
            <w:r w:rsidRPr="00C422A0">
              <w:rPr>
                <w:sz w:val="22"/>
              </w:rPr>
              <w:t>Ja</w:t>
            </w:r>
          </w:p>
        </w:tc>
      </w:tr>
      <w:tr w:rsidR="00DE116A" w14:paraId="41E43B32" w14:textId="77777777" w:rsidTr="00CA23B8">
        <w:trPr>
          <w:trHeight w:val="360"/>
        </w:trPr>
        <w:tc>
          <w:tcPr>
            <w:tcW w:w="1340" w:type="dxa"/>
            <w:tcBorders>
              <w:top w:val="nil"/>
              <w:left w:val="nil"/>
              <w:bottom w:val="nil"/>
              <w:right w:val="nil"/>
            </w:tcBorders>
            <w:tcMar>
              <w:top w:w="120" w:type="dxa"/>
              <w:left w:w="40" w:type="dxa"/>
              <w:bottom w:w="40" w:type="dxa"/>
              <w:right w:w="40" w:type="dxa"/>
            </w:tcMar>
          </w:tcPr>
          <w:p w14:paraId="03673672" w14:textId="77777777" w:rsidR="004516D0" w:rsidRPr="00C422A0" w:rsidRDefault="004516D0" w:rsidP="008942CE">
            <w:pPr>
              <w:rPr>
                <w:sz w:val="22"/>
              </w:rPr>
            </w:pPr>
            <w:r w:rsidRPr="00C422A0">
              <w:rPr>
                <w:sz w:val="22"/>
              </w:rPr>
              <w:t>2020–2021</w:t>
            </w:r>
          </w:p>
        </w:tc>
        <w:tc>
          <w:tcPr>
            <w:tcW w:w="1120" w:type="dxa"/>
            <w:tcBorders>
              <w:top w:val="nil"/>
              <w:left w:val="nil"/>
              <w:bottom w:val="nil"/>
              <w:right w:val="nil"/>
            </w:tcBorders>
            <w:tcMar>
              <w:top w:w="120" w:type="dxa"/>
              <w:left w:w="40" w:type="dxa"/>
              <w:bottom w:w="40" w:type="dxa"/>
              <w:right w:w="40" w:type="dxa"/>
            </w:tcMar>
          </w:tcPr>
          <w:p w14:paraId="29A05FEC" w14:textId="77777777" w:rsidR="004516D0" w:rsidRPr="00C422A0" w:rsidRDefault="004516D0" w:rsidP="00C422A0">
            <w:pPr>
              <w:ind w:right="340"/>
              <w:jc w:val="right"/>
              <w:rPr>
                <w:sz w:val="22"/>
              </w:rPr>
            </w:pPr>
            <w:r w:rsidRPr="00C422A0">
              <w:rPr>
                <w:sz w:val="22"/>
              </w:rPr>
              <w:t>1200</w:t>
            </w:r>
          </w:p>
        </w:tc>
        <w:tc>
          <w:tcPr>
            <w:tcW w:w="5762" w:type="dxa"/>
            <w:tcBorders>
              <w:top w:val="nil"/>
              <w:left w:val="nil"/>
              <w:bottom w:val="nil"/>
              <w:right w:val="nil"/>
            </w:tcBorders>
            <w:tcMar>
              <w:top w:w="120" w:type="dxa"/>
              <w:left w:w="40" w:type="dxa"/>
              <w:bottom w:w="40" w:type="dxa"/>
              <w:right w:w="40" w:type="dxa"/>
            </w:tcMar>
          </w:tcPr>
          <w:p w14:paraId="088CB688" w14:textId="77777777" w:rsidR="004516D0" w:rsidRPr="00C422A0" w:rsidRDefault="004516D0" w:rsidP="008942CE">
            <w:pPr>
              <w:rPr>
                <w:sz w:val="22"/>
              </w:rPr>
            </w:pPr>
            <w:proofErr w:type="spellStart"/>
            <w:r w:rsidRPr="00C422A0">
              <w:rPr>
                <w:sz w:val="22"/>
              </w:rPr>
              <w:t>Avkorting</w:t>
            </w:r>
            <w:proofErr w:type="spellEnd"/>
            <w:r w:rsidRPr="00C422A0">
              <w:rPr>
                <w:sz w:val="22"/>
              </w:rPr>
              <w:t xml:space="preserve"> i uføretrygd for fosterforeldre</w:t>
            </w:r>
          </w:p>
        </w:tc>
        <w:tc>
          <w:tcPr>
            <w:tcW w:w="1318" w:type="dxa"/>
            <w:tcBorders>
              <w:top w:val="nil"/>
              <w:left w:val="nil"/>
              <w:bottom w:val="nil"/>
              <w:right w:val="nil"/>
            </w:tcBorders>
            <w:tcMar>
              <w:top w:w="120" w:type="dxa"/>
              <w:left w:w="40" w:type="dxa"/>
              <w:bottom w:w="40" w:type="dxa"/>
              <w:right w:w="40" w:type="dxa"/>
            </w:tcMar>
          </w:tcPr>
          <w:p w14:paraId="1943320F" w14:textId="77777777" w:rsidR="004516D0" w:rsidRPr="00C422A0" w:rsidRDefault="004516D0" w:rsidP="00C422A0">
            <w:pPr>
              <w:jc w:val="right"/>
              <w:rPr>
                <w:sz w:val="22"/>
              </w:rPr>
            </w:pPr>
            <w:r w:rsidRPr="00C422A0">
              <w:rPr>
                <w:sz w:val="22"/>
              </w:rPr>
              <w:t>Nei</w:t>
            </w:r>
          </w:p>
        </w:tc>
      </w:tr>
      <w:tr w:rsidR="00DE116A" w14:paraId="6886C881" w14:textId="77777777" w:rsidTr="00CA23B8">
        <w:trPr>
          <w:trHeight w:val="360"/>
        </w:trPr>
        <w:tc>
          <w:tcPr>
            <w:tcW w:w="1340" w:type="dxa"/>
            <w:tcBorders>
              <w:top w:val="nil"/>
              <w:left w:val="nil"/>
              <w:bottom w:val="nil"/>
              <w:right w:val="nil"/>
            </w:tcBorders>
            <w:tcMar>
              <w:top w:w="120" w:type="dxa"/>
              <w:left w:w="40" w:type="dxa"/>
              <w:bottom w:w="40" w:type="dxa"/>
              <w:right w:w="40" w:type="dxa"/>
            </w:tcMar>
          </w:tcPr>
          <w:p w14:paraId="6BBFCD85" w14:textId="77777777" w:rsidR="004516D0" w:rsidRPr="00C422A0" w:rsidRDefault="004516D0" w:rsidP="008942CE">
            <w:pPr>
              <w:rPr>
                <w:sz w:val="22"/>
              </w:rPr>
            </w:pPr>
            <w:r w:rsidRPr="00C422A0">
              <w:rPr>
                <w:sz w:val="22"/>
              </w:rPr>
              <w:t>2020–2021</w:t>
            </w:r>
          </w:p>
        </w:tc>
        <w:tc>
          <w:tcPr>
            <w:tcW w:w="1120" w:type="dxa"/>
            <w:tcBorders>
              <w:top w:val="nil"/>
              <w:left w:val="nil"/>
              <w:bottom w:val="nil"/>
              <w:right w:val="nil"/>
            </w:tcBorders>
            <w:tcMar>
              <w:top w:w="120" w:type="dxa"/>
              <w:left w:w="40" w:type="dxa"/>
              <w:bottom w:w="40" w:type="dxa"/>
              <w:right w:w="40" w:type="dxa"/>
            </w:tcMar>
          </w:tcPr>
          <w:p w14:paraId="383C57C9" w14:textId="77777777" w:rsidR="004516D0" w:rsidRPr="00C422A0" w:rsidRDefault="004516D0" w:rsidP="00C422A0">
            <w:pPr>
              <w:ind w:right="340"/>
              <w:jc w:val="right"/>
              <w:rPr>
                <w:sz w:val="22"/>
              </w:rPr>
            </w:pPr>
            <w:r w:rsidRPr="00C422A0">
              <w:rPr>
                <w:sz w:val="22"/>
              </w:rPr>
              <w:t>1342</w:t>
            </w:r>
          </w:p>
        </w:tc>
        <w:tc>
          <w:tcPr>
            <w:tcW w:w="5762" w:type="dxa"/>
            <w:tcBorders>
              <w:top w:val="nil"/>
              <w:left w:val="nil"/>
              <w:bottom w:val="nil"/>
              <w:right w:val="nil"/>
            </w:tcBorders>
            <w:tcMar>
              <w:top w:w="120" w:type="dxa"/>
              <w:left w:w="40" w:type="dxa"/>
              <w:bottom w:w="40" w:type="dxa"/>
              <w:right w:w="40" w:type="dxa"/>
            </w:tcMar>
          </w:tcPr>
          <w:p w14:paraId="7E008638" w14:textId="77777777" w:rsidR="004516D0" w:rsidRPr="00C422A0" w:rsidRDefault="004516D0" w:rsidP="008942CE">
            <w:pPr>
              <w:rPr>
                <w:sz w:val="22"/>
              </w:rPr>
            </w:pPr>
            <w:r w:rsidRPr="00C422A0">
              <w:rPr>
                <w:sz w:val="22"/>
              </w:rPr>
              <w:t>Evaluering av brillestøtteordninga</w:t>
            </w:r>
          </w:p>
        </w:tc>
        <w:tc>
          <w:tcPr>
            <w:tcW w:w="1318" w:type="dxa"/>
            <w:tcBorders>
              <w:top w:val="nil"/>
              <w:left w:val="nil"/>
              <w:bottom w:val="nil"/>
              <w:right w:val="nil"/>
            </w:tcBorders>
            <w:tcMar>
              <w:top w:w="120" w:type="dxa"/>
              <w:left w:w="40" w:type="dxa"/>
              <w:bottom w:w="40" w:type="dxa"/>
              <w:right w:w="40" w:type="dxa"/>
            </w:tcMar>
          </w:tcPr>
          <w:p w14:paraId="752A0821" w14:textId="77777777" w:rsidR="004516D0" w:rsidRPr="00C422A0" w:rsidRDefault="004516D0" w:rsidP="00C422A0">
            <w:pPr>
              <w:jc w:val="right"/>
              <w:rPr>
                <w:sz w:val="22"/>
              </w:rPr>
            </w:pPr>
            <w:r w:rsidRPr="00C422A0">
              <w:rPr>
                <w:sz w:val="22"/>
              </w:rPr>
              <w:t>Ja</w:t>
            </w:r>
          </w:p>
        </w:tc>
      </w:tr>
      <w:tr w:rsidR="00DE116A" w14:paraId="311919D1" w14:textId="77777777" w:rsidTr="00CA23B8">
        <w:trPr>
          <w:trHeight w:val="620"/>
        </w:trPr>
        <w:tc>
          <w:tcPr>
            <w:tcW w:w="1340" w:type="dxa"/>
            <w:tcBorders>
              <w:top w:val="nil"/>
              <w:left w:val="nil"/>
              <w:bottom w:val="nil"/>
              <w:right w:val="nil"/>
            </w:tcBorders>
            <w:tcMar>
              <w:top w:w="120" w:type="dxa"/>
              <w:left w:w="40" w:type="dxa"/>
              <w:bottom w:w="40" w:type="dxa"/>
              <w:right w:w="40" w:type="dxa"/>
            </w:tcMar>
          </w:tcPr>
          <w:p w14:paraId="15C6FA12" w14:textId="77777777" w:rsidR="004516D0" w:rsidRPr="00C422A0" w:rsidRDefault="004516D0" w:rsidP="008942CE">
            <w:pPr>
              <w:rPr>
                <w:sz w:val="22"/>
              </w:rPr>
            </w:pPr>
            <w:r w:rsidRPr="00C422A0">
              <w:rPr>
                <w:sz w:val="22"/>
              </w:rPr>
              <w:t>2019–2020</w:t>
            </w:r>
          </w:p>
        </w:tc>
        <w:tc>
          <w:tcPr>
            <w:tcW w:w="1120" w:type="dxa"/>
            <w:tcBorders>
              <w:top w:val="nil"/>
              <w:left w:val="nil"/>
              <w:bottom w:val="nil"/>
              <w:right w:val="nil"/>
            </w:tcBorders>
            <w:tcMar>
              <w:top w:w="120" w:type="dxa"/>
              <w:left w:w="40" w:type="dxa"/>
              <w:bottom w:w="40" w:type="dxa"/>
              <w:right w:w="40" w:type="dxa"/>
            </w:tcMar>
          </w:tcPr>
          <w:p w14:paraId="0D744C06" w14:textId="77777777" w:rsidR="004516D0" w:rsidRPr="00C422A0" w:rsidRDefault="004516D0" w:rsidP="00C422A0">
            <w:pPr>
              <w:ind w:right="340"/>
              <w:jc w:val="right"/>
              <w:rPr>
                <w:sz w:val="22"/>
              </w:rPr>
            </w:pPr>
            <w:r w:rsidRPr="00C422A0">
              <w:rPr>
                <w:sz w:val="22"/>
              </w:rPr>
              <w:t>626</w:t>
            </w:r>
          </w:p>
        </w:tc>
        <w:tc>
          <w:tcPr>
            <w:tcW w:w="5762" w:type="dxa"/>
            <w:tcBorders>
              <w:top w:val="nil"/>
              <w:left w:val="nil"/>
              <w:bottom w:val="nil"/>
              <w:right w:val="nil"/>
            </w:tcBorders>
            <w:tcMar>
              <w:top w:w="120" w:type="dxa"/>
              <w:left w:w="40" w:type="dxa"/>
              <w:bottom w:w="40" w:type="dxa"/>
              <w:right w:w="40" w:type="dxa"/>
            </w:tcMar>
          </w:tcPr>
          <w:p w14:paraId="41954098" w14:textId="77777777" w:rsidR="004516D0" w:rsidRPr="00C422A0" w:rsidRDefault="004516D0" w:rsidP="008942CE">
            <w:pPr>
              <w:rPr>
                <w:sz w:val="22"/>
              </w:rPr>
            </w:pPr>
            <w:r w:rsidRPr="00C422A0">
              <w:rPr>
                <w:sz w:val="22"/>
              </w:rPr>
              <w:t xml:space="preserve">Juridisk og økonomisk medansvar for </w:t>
            </w:r>
            <w:proofErr w:type="spellStart"/>
            <w:r w:rsidRPr="00C422A0">
              <w:rPr>
                <w:sz w:val="22"/>
              </w:rPr>
              <w:t>transportkjøparar</w:t>
            </w:r>
            <w:proofErr w:type="spellEnd"/>
            <w:r w:rsidRPr="00C422A0">
              <w:rPr>
                <w:sz w:val="22"/>
              </w:rPr>
              <w:t>/</w:t>
            </w:r>
            <w:proofErr w:type="spellStart"/>
            <w:r w:rsidRPr="00C422A0">
              <w:rPr>
                <w:sz w:val="22"/>
              </w:rPr>
              <w:t>transporttingarar</w:t>
            </w:r>
            <w:proofErr w:type="spellEnd"/>
          </w:p>
        </w:tc>
        <w:tc>
          <w:tcPr>
            <w:tcW w:w="1318" w:type="dxa"/>
            <w:tcBorders>
              <w:top w:val="nil"/>
              <w:left w:val="nil"/>
              <w:bottom w:val="nil"/>
              <w:right w:val="nil"/>
            </w:tcBorders>
            <w:tcMar>
              <w:top w:w="120" w:type="dxa"/>
              <w:left w:w="40" w:type="dxa"/>
              <w:bottom w:w="40" w:type="dxa"/>
              <w:right w:w="40" w:type="dxa"/>
            </w:tcMar>
          </w:tcPr>
          <w:p w14:paraId="15DBECD3" w14:textId="77777777" w:rsidR="004516D0" w:rsidRPr="00C422A0" w:rsidRDefault="004516D0" w:rsidP="00C422A0">
            <w:pPr>
              <w:jc w:val="right"/>
              <w:rPr>
                <w:sz w:val="22"/>
              </w:rPr>
            </w:pPr>
            <w:r w:rsidRPr="00C422A0">
              <w:rPr>
                <w:sz w:val="22"/>
              </w:rPr>
              <w:t>Nei</w:t>
            </w:r>
          </w:p>
        </w:tc>
      </w:tr>
      <w:tr w:rsidR="00DE116A" w14:paraId="51AD0AF6" w14:textId="77777777" w:rsidTr="00CA23B8">
        <w:trPr>
          <w:trHeight w:val="360"/>
        </w:trPr>
        <w:tc>
          <w:tcPr>
            <w:tcW w:w="1340" w:type="dxa"/>
            <w:tcBorders>
              <w:top w:val="nil"/>
              <w:left w:val="nil"/>
              <w:bottom w:val="nil"/>
              <w:right w:val="nil"/>
            </w:tcBorders>
            <w:tcMar>
              <w:top w:w="120" w:type="dxa"/>
              <w:left w:w="40" w:type="dxa"/>
              <w:bottom w:w="40" w:type="dxa"/>
              <w:right w:w="40" w:type="dxa"/>
            </w:tcMar>
          </w:tcPr>
          <w:p w14:paraId="2B00457D" w14:textId="77777777" w:rsidR="004516D0" w:rsidRPr="00C422A0" w:rsidRDefault="004516D0" w:rsidP="008942CE">
            <w:pPr>
              <w:rPr>
                <w:sz w:val="22"/>
              </w:rPr>
            </w:pPr>
            <w:r w:rsidRPr="00C422A0">
              <w:rPr>
                <w:sz w:val="22"/>
              </w:rPr>
              <w:t>2019–2020</w:t>
            </w:r>
          </w:p>
        </w:tc>
        <w:tc>
          <w:tcPr>
            <w:tcW w:w="1120" w:type="dxa"/>
            <w:tcBorders>
              <w:top w:val="nil"/>
              <w:left w:val="nil"/>
              <w:bottom w:val="nil"/>
              <w:right w:val="nil"/>
            </w:tcBorders>
            <w:tcMar>
              <w:top w:w="120" w:type="dxa"/>
              <w:left w:w="40" w:type="dxa"/>
              <w:bottom w:w="40" w:type="dxa"/>
              <w:right w:w="40" w:type="dxa"/>
            </w:tcMar>
          </w:tcPr>
          <w:p w14:paraId="447688BA" w14:textId="77777777" w:rsidR="004516D0" w:rsidRPr="00C422A0" w:rsidRDefault="004516D0" w:rsidP="00C422A0">
            <w:pPr>
              <w:ind w:right="340"/>
              <w:jc w:val="right"/>
              <w:rPr>
                <w:sz w:val="22"/>
              </w:rPr>
            </w:pPr>
            <w:r w:rsidRPr="00C422A0">
              <w:rPr>
                <w:sz w:val="22"/>
              </w:rPr>
              <w:t>627</w:t>
            </w:r>
          </w:p>
        </w:tc>
        <w:tc>
          <w:tcPr>
            <w:tcW w:w="5762" w:type="dxa"/>
            <w:tcBorders>
              <w:top w:val="nil"/>
              <w:left w:val="nil"/>
              <w:bottom w:val="nil"/>
              <w:right w:val="nil"/>
            </w:tcBorders>
            <w:tcMar>
              <w:top w:w="120" w:type="dxa"/>
              <w:left w:w="40" w:type="dxa"/>
              <w:bottom w:w="40" w:type="dxa"/>
              <w:right w:w="40" w:type="dxa"/>
            </w:tcMar>
          </w:tcPr>
          <w:p w14:paraId="126829E1" w14:textId="77777777" w:rsidR="004516D0" w:rsidRPr="00C422A0" w:rsidRDefault="004516D0" w:rsidP="008942CE">
            <w:pPr>
              <w:rPr>
                <w:sz w:val="22"/>
              </w:rPr>
            </w:pPr>
            <w:proofErr w:type="spellStart"/>
            <w:r w:rsidRPr="00C422A0">
              <w:rPr>
                <w:sz w:val="22"/>
              </w:rPr>
              <w:t>Rettshevdinga</w:t>
            </w:r>
            <w:proofErr w:type="spellEnd"/>
            <w:r w:rsidRPr="00C422A0">
              <w:rPr>
                <w:sz w:val="22"/>
              </w:rPr>
              <w:t xml:space="preserve"> til å stanse </w:t>
            </w:r>
            <w:proofErr w:type="spellStart"/>
            <w:r w:rsidRPr="00C422A0">
              <w:rPr>
                <w:sz w:val="22"/>
              </w:rPr>
              <w:t>køyretøy</w:t>
            </w:r>
            <w:proofErr w:type="spellEnd"/>
          </w:p>
        </w:tc>
        <w:tc>
          <w:tcPr>
            <w:tcW w:w="1318" w:type="dxa"/>
            <w:tcBorders>
              <w:top w:val="nil"/>
              <w:left w:val="nil"/>
              <w:bottom w:val="nil"/>
              <w:right w:val="nil"/>
            </w:tcBorders>
            <w:tcMar>
              <w:top w:w="120" w:type="dxa"/>
              <w:left w:w="40" w:type="dxa"/>
              <w:bottom w:w="40" w:type="dxa"/>
              <w:right w:w="40" w:type="dxa"/>
            </w:tcMar>
          </w:tcPr>
          <w:p w14:paraId="411B5C34" w14:textId="77777777" w:rsidR="004516D0" w:rsidRPr="00C422A0" w:rsidRDefault="004516D0" w:rsidP="00C422A0">
            <w:pPr>
              <w:jc w:val="right"/>
              <w:rPr>
                <w:sz w:val="22"/>
              </w:rPr>
            </w:pPr>
            <w:r w:rsidRPr="00C422A0">
              <w:rPr>
                <w:sz w:val="22"/>
              </w:rPr>
              <w:t>Nei</w:t>
            </w:r>
          </w:p>
        </w:tc>
      </w:tr>
      <w:tr w:rsidR="00DE116A" w14:paraId="2635A655" w14:textId="77777777" w:rsidTr="00CA23B8">
        <w:trPr>
          <w:trHeight w:val="360"/>
        </w:trPr>
        <w:tc>
          <w:tcPr>
            <w:tcW w:w="1340" w:type="dxa"/>
            <w:tcBorders>
              <w:top w:val="nil"/>
              <w:left w:val="nil"/>
              <w:bottom w:val="nil"/>
              <w:right w:val="nil"/>
            </w:tcBorders>
            <w:tcMar>
              <w:top w:w="120" w:type="dxa"/>
              <w:left w:w="40" w:type="dxa"/>
              <w:bottom w:w="40" w:type="dxa"/>
              <w:right w:w="40" w:type="dxa"/>
            </w:tcMar>
          </w:tcPr>
          <w:p w14:paraId="768A518F" w14:textId="77777777" w:rsidR="004516D0" w:rsidRPr="00C422A0" w:rsidRDefault="004516D0" w:rsidP="008942CE">
            <w:pPr>
              <w:rPr>
                <w:sz w:val="22"/>
              </w:rPr>
            </w:pPr>
            <w:r w:rsidRPr="00C422A0">
              <w:rPr>
                <w:sz w:val="22"/>
              </w:rPr>
              <w:t>2017–2018</w:t>
            </w:r>
          </w:p>
        </w:tc>
        <w:tc>
          <w:tcPr>
            <w:tcW w:w="1120" w:type="dxa"/>
            <w:tcBorders>
              <w:top w:val="nil"/>
              <w:left w:val="nil"/>
              <w:bottom w:val="nil"/>
              <w:right w:val="nil"/>
            </w:tcBorders>
            <w:tcMar>
              <w:top w:w="120" w:type="dxa"/>
              <w:left w:w="40" w:type="dxa"/>
              <w:bottom w:w="40" w:type="dxa"/>
              <w:right w:w="40" w:type="dxa"/>
            </w:tcMar>
          </w:tcPr>
          <w:p w14:paraId="3367E51E" w14:textId="77777777" w:rsidR="004516D0" w:rsidRPr="00C422A0" w:rsidRDefault="004516D0" w:rsidP="00C422A0">
            <w:pPr>
              <w:ind w:right="340"/>
              <w:jc w:val="right"/>
              <w:rPr>
                <w:sz w:val="22"/>
              </w:rPr>
            </w:pPr>
            <w:r w:rsidRPr="00C422A0">
              <w:rPr>
                <w:sz w:val="22"/>
              </w:rPr>
              <w:t>42</w:t>
            </w:r>
          </w:p>
        </w:tc>
        <w:tc>
          <w:tcPr>
            <w:tcW w:w="5762" w:type="dxa"/>
            <w:tcBorders>
              <w:top w:val="nil"/>
              <w:left w:val="nil"/>
              <w:bottom w:val="nil"/>
              <w:right w:val="nil"/>
            </w:tcBorders>
            <w:tcMar>
              <w:top w:w="120" w:type="dxa"/>
              <w:left w:w="40" w:type="dxa"/>
              <w:bottom w:w="40" w:type="dxa"/>
              <w:right w:w="40" w:type="dxa"/>
            </w:tcMar>
          </w:tcPr>
          <w:p w14:paraId="33CD87A4" w14:textId="77777777" w:rsidR="004516D0" w:rsidRPr="00C422A0" w:rsidRDefault="004516D0" w:rsidP="008942CE">
            <w:pPr>
              <w:rPr>
                <w:sz w:val="22"/>
              </w:rPr>
            </w:pPr>
            <w:r w:rsidRPr="00C422A0">
              <w:rPr>
                <w:sz w:val="22"/>
              </w:rPr>
              <w:t xml:space="preserve">Særaldergrensen for </w:t>
            </w:r>
            <w:proofErr w:type="gramStart"/>
            <w:r w:rsidRPr="00C422A0">
              <w:rPr>
                <w:sz w:val="22"/>
              </w:rPr>
              <w:t>tilsette</w:t>
            </w:r>
            <w:proofErr w:type="gramEnd"/>
            <w:r w:rsidRPr="00C422A0">
              <w:rPr>
                <w:sz w:val="22"/>
              </w:rPr>
              <w:t xml:space="preserve"> i staten</w:t>
            </w:r>
          </w:p>
        </w:tc>
        <w:tc>
          <w:tcPr>
            <w:tcW w:w="1318" w:type="dxa"/>
            <w:tcBorders>
              <w:top w:val="nil"/>
              <w:left w:val="nil"/>
              <w:bottom w:val="nil"/>
              <w:right w:val="nil"/>
            </w:tcBorders>
            <w:tcMar>
              <w:top w:w="120" w:type="dxa"/>
              <w:left w:w="40" w:type="dxa"/>
              <w:bottom w:w="40" w:type="dxa"/>
              <w:right w:w="40" w:type="dxa"/>
            </w:tcMar>
          </w:tcPr>
          <w:p w14:paraId="6ED96CF3" w14:textId="77777777" w:rsidR="004516D0" w:rsidRPr="00C422A0" w:rsidRDefault="004516D0" w:rsidP="00C422A0">
            <w:pPr>
              <w:jc w:val="right"/>
              <w:rPr>
                <w:sz w:val="22"/>
              </w:rPr>
            </w:pPr>
            <w:r w:rsidRPr="00C422A0">
              <w:rPr>
                <w:sz w:val="22"/>
              </w:rPr>
              <w:t>Nei</w:t>
            </w:r>
          </w:p>
        </w:tc>
      </w:tr>
      <w:tr w:rsidR="00DE116A" w14:paraId="7BB7BA6E" w14:textId="77777777" w:rsidTr="00CA23B8">
        <w:trPr>
          <w:trHeight w:val="360"/>
        </w:trPr>
        <w:tc>
          <w:tcPr>
            <w:tcW w:w="1340" w:type="dxa"/>
            <w:tcBorders>
              <w:top w:val="nil"/>
              <w:left w:val="nil"/>
              <w:bottom w:val="single" w:sz="4" w:space="0" w:color="000000"/>
              <w:right w:val="nil"/>
            </w:tcBorders>
            <w:tcMar>
              <w:top w:w="120" w:type="dxa"/>
              <w:left w:w="40" w:type="dxa"/>
              <w:bottom w:w="40" w:type="dxa"/>
              <w:right w:w="40" w:type="dxa"/>
            </w:tcMar>
          </w:tcPr>
          <w:p w14:paraId="733ACEB0" w14:textId="77777777" w:rsidR="004516D0" w:rsidRPr="00C422A0" w:rsidRDefault="004516D0" w:rsidP="008942CE">
            <w:pPr>
              <w:rPr>
                <w:sz w:val="22"/>
              </w:rPr>
            </w:pPr>
            <w:r w:rsidRPr="00C422A0">
              <w:rPr>
                <w:sz w:val="22"/>
              </w:rPr>
              <w:t>2017–2018</w:t>
            </w:r>
          </w:p>
        </w:tc>
        <w:tc>
          <w:tcPr>
            <w:tcW w:w="1120" w:type="dxa"/>
            <w:tcBorders>
              <w:top w:val="nil"/>
              <w:left w:val="nil"/>
              <w:bottom w:val="single" w:sz="4" w:space="0" w:color="000000"/>
              <w:right w:val="nil"/>
            </w:tcBorders>
            <w:tcMar>
              <w:top w:w="120" w:type="dxa"/>
              <w:left w:w="40" w:type="dxa"/>
              <w:bottom w:w="40" w:type="dxa"/>
              <w:right w:w="40" w:type="dxa"/>
            </w:tcMar>
          </w:tcPr>
          <w:p w14:paraId="32181E8A" w14:textId="77777777" w:rsidR="004516D0" w:rsidRPr="00C422A0" w:rsidRDefault="004516D0" w:rsidP="00C422A0">
            <w:pPr>
              <w:ind w:right="340"/>
              <w:jc w:val="right"/>
              <w:rPr>
                <w:sz w:val="22"/>
              </w:rPr>
            </w:pPr>
            <w:r w:rsidRPr="00C422A0">
              <w:rPr>
                <w:sz w:val="22"/>
              </w:rPr>
              <w:t>321</w:t>
            </w:r>
          </w:p>
        </w:tc>
        <w:tc>
          <w:tcPr>
            <w:tcW w:w="5762" w:type="dxa"/>
            <w:tcBorders>
              <w:top w:val="nil"/>
              <w:left w:val="nil"/>
              <w:bottom w:val="single" w:sz="4" w:space="0" w:color="000000"/>
              <w:right w:val="nil"/>
            </w:tcBorders>
            <w:tcMar>
              <w:top w:w="120" w:type="dxa"/>
              <w:left w:w="40" w:type="dxa"/>
              <w:bottom w:w="40" w:type="dxa"/>
              <w:right w:w="40" w:type="dxa"/>
            </w:tcMar>
          </w:tcPr>
          <w:p w14:paraId="62585D7C" w14:textId="77777777" w:rsidR="004516D0" w:rsidRPr="00C422A0" w:rsidRDefault="004516D0" w:rsidP="008942CE">
            <w:pPr>
              <w:rPr>
                <w:sz w:val="22"/>
              </w:rPr>
            </w:pPr>
            <w:r w:rsidRPr="00C422A0">
              <w:rPr>
                <w:sz w:val="22"/>
              </w:rPr>
              <w:t xml:space="preserve">Overgangsordning for fosterforeldre </w:t>
            </w:r>
          </w:p>
        </w:tc>
        <w:tc>
          <w:tcPr>
            <w:tcW w:w="1318" w:type="dxa"/>
            <w:tcBorders>
              <w:top w:val="nil"/>
              <w:left w:val="nil"/>
              <w:bottom w:val="single" w:sz="4" w:space="0" w:color="000000"/>
              <w:right w:val="nil"/>
            </w:tcBorders>
            <w:tcMar>
              <w:top w:w="120" w:type="dxa"/>
              <w:left w:w="40" w:type="dxa"/>
              <w:bottom w:w="40" w:type="dxa"/>
              <w:right w:w="40" w:type="dxa"/>
            </w:tcMar>
          </w:tcPr>
          <w:p w14:paraId="73075794" w14:textId="77777777" w:rsidR="004516D0" w:rsidRPr="00C422A0" w:rsidRDefault="004516D0" w:rsidP="00C422A0">
            <w:pPr>
              <w:jc w:val="right"/>
              <w:rPr>
                <w:sz w:val="22"/>
              </w:rPr>
            </w:pPr>
            <w:r w:rsidRPr="00C422A0">
              <w:rPr>
                <w:sz w:val="22"/>
              </w:rPr>
              <w:t>Nei</w:t>
            </w:r>
          </w:p>
        </w:tc>
      </w:tr>
    </w:tbl>
    <w:p w14:paraId="602F10BF" w14:textId="77777777" w:rsidR="004516D0" w:rsidRDefault="004516D0" w:rsidP="004B45B7">
      <w:pPr>
        <w:pStyle w:val="Overskrift2"/>
        <w:numPr>
          <w:ilvl w:val="1"/>
          <w:numId w:val="24"/>
        </w:numPr>
      </w:pPr>
      <w:r>
        <w:lastRenderedPageBreak/>
        <w:t>Stortingssesjon 2023–2024</w:t>
      </w:r>
    </w:p>
    <w:p w14:paraId="08A26ADF" w14:textId="77777777" w:rsidR="004516D0" w:rsidRDefault="004516D0" w:rsidP="008942CE">
      <w:pPr>
        <w:pStyle w:val="avsnitt-tittel"/>
      </w:pPr>
      <w:r>
        <w:t xml:space="preserve">Legge til rette for at pensjonerte </w:t>
      </w:r>
      <w:proofErr w:type="spellStart"/>
      <w:r>
        <w:t>sjukepleiarar</w:t>
      </w:r>
      <w:proofErr w:type="spellEnd"/>
      <w:r>
        <w:t xml:space="preserve"> har gode insentiv for å jobbe i mindre </w:t>
      </w:r>
      <w:proofErr w:type="spellStart"/>
      <w:r>
        <w:t>stillingar</w:t>
      </w:r>
      <w:proofErr w:type="spellEnd"/>
      <w:r>
        <w:t xml:space="preserve"> i det </w:t>
      </w:r>
      <w:proofErr w:type="spellStart"/>
      <w:r>
        <w:t>offentlege</w:t>
      </w:r>
      <w:proofErr w:type="spellEnd"/>
    </w:p>
    <w:p w14:paraId="59EAADAC" w14:textId="77777777" w:rsidR="004516D0" w:rsidRDefault="004516D0" w:rsidP="008942CE">
      <w:pPr>
        <w:pStyle w:val="avsnitt-undertittel"/>
      </w:pPr>
      <w:r>
        <w:t>Vedtak 15, 7. november 2023</w:t>
      </w:r>
    </w:p>
    <w:p w14:paraId="1B159653" w14:textId="77777777" w:rsidR="004516D0" w:rsidRDefault="004516D0" w:rsidP="008942CE">
      <w:pPr>
        <w:pStyle w:val="blokksit"/>
        <w:rPr>
          <w:rStyle w:val="kursiv"/>
          <w:sz w:val="21"/>
          <w:szCs w:val="21"/>
        </w:rPr>
      </w:pPr>
      <w:r>
        <w:rPr>
          <w:rStyle w:val="kursiv"/>
          <w:sz w:val="21"/>
          <w:szCs w:val="21"/>
        </w:rPr>
        <w:t>«Stortinget ber regjeringen legge til rette for at pensjonerte sykepleiere har gode insentiver for å jobbe i mindre stillinger i det offentlige, herunder vurdere unntak for innmelding i pensjonsordningen for sykepleiere. Dette bør gjøres i samråd med partene, og regjeringen skal komme tilbake til Stortinget før lovendringen trer i kraft.»</w:t>
      </w:r>
    </w:p>
    <w:p w14:paraId="2634A4C7" w14:textId="77777777" w:rsidR="004516D0" w:rsidRDefault="004516D0" w:rsidP="008942CE">
      <w:r>
        <w:t xml:space="preserve">Vedtaket blei gjort ved behandling av </w:t>
      </w:r>
      <w:proofErr w:type="spellStart"/>
      <w:r>
        <w:t>Prop</w:t>
      </w:r>
      <w:proofErr w:type="spellEnd"/>
      <w:r>
        <w:t xml:space="preserve">. 120 L (2022–2023), </w:t>
      </w:r>
      <w:proofErr w:type="spellStart"/>
      <w:r>
        <w:t>Innst</w:t>
      </w:r>
      <w:proofErr w:type="spellEnd"/>
      <w:r>
        <w:t>. 37 L (2023–2024), Lovvedtak 1 (2023–2024).</w:t>
      </w:r>
    </w:p>
    <w:p w14:paraId="4CA229BA" w14:textId="77777777" w:rsidR="004516D0" w:rsidRDefault="004516D0" w:rsidP="008942CE">
      <w:r>
        <w:t xml:space="preserve">Regjeringa har </w:t>
      </w:r>
      <w:proofErr w:type="spellStart"/>
      <w:r>
        <w:t>saman</w:t>
      </w:r>
      <w:proofErr w:type="spellEnd"/>
      <w:r>
        <w:t xml:space="preserve"> med </w:t>
      </w:r>
      <w:proofErr w:type="spellStart"/>
      <w:r>
        <w:t>partane</w:t>
      </w:r>
      <w:proofErr w:type="spellEnd"/>
      <w:r>
        <w:t xml:space="preserve"> blitt </w:t>
      </w:r>
      <w:proofErr w:type="spellStart"/>
      <w:r>
        <w:t>einige</w:t>
      </w:r>
      <w:proofErr w:type="spellEnd"/>
      <w:r>
        <w:t xml:space="preserve"> om ei løysing som </w:t>
      </w:r>
      <w:proofErr w:type="spellStart"/>
      <w:r>
        <w:t>gjer</w:t>
      </w:r>
      <w:proofErr w:type="spellEnd"/>
      <w:r>
        <w:t xml:space="preserve"> det </w:t>
      </w:r>
      <w:proofErr w:type="spellStart"/>
      <w:r>
        <w:t>mogleg</w:t>
      </w:r>
      <w:proofErr w:type="spellEnd"/>
      <w:r>
        <w:t xml:space="preserve"> for </w:t>
      </w:r>
      <w:proofErr w:type="spellStart"/>
      <w:r>
        <w:t>sjukepleiarar</w:t>
      </w:r>
      <w:proofErr w:type="spellEnd"/>
      <w:r>
        <w:t xml:space="preserve"> fødd før 1965 å jobbe ved sida av pensjonen </w:t>
      </w:r>
      <w:proofErr w:type="spellStart"/>
      <w:r>
        <w:t>utan</w:t>
      </w:r>
      <w:proofErr w:type="spellEnd"/>
      <w:r>
        <w:t xml:space="preserve"> at pensjonen blir avkorta.</w:t>
      </w:r>
    </w:p>
    <w:p w14:paraId="0427B0B2" w14:textId="77777777" w:rsidR="004516D0" w:rsidRDefault="004516D0" w:rsidP="008942CE">
      <w:r>
        <w:t xml:space="preserve">Vedtaket er </w:t>
      </w:r>
      <w:proofErr w:type="spellStart"/>
      <w:r>
        <w:t>følgt</w:t>
      </w:r>
      <w:proofErr w:type="spellEnd"/>
      <w:r>
        <w:t xml:space="preserve"> opp i lovproposisjonen som følger opp forslaga i </w:t>
      </w:r>
      <w:proofErr w:type="spellStart"/>
      <w:r>
        <w:t>Prop</w:t>
      </w:r>
      <w:proofErr w:type="spellEnd"/>
      <w:r>
        <w:t>. 1 S (2024–2025) og som blir lagd fram for Stortinget i november.</w:t>
      </w:r>
    </w:p>
    <w:p w14:paraId="01B25444" w14:textId="77777777" w:rsidR="004516D0" w:rsidRDefault="004516D0" w:rsidP="008942CE">
      <w:pPr>
        <w:pStyle w:val="avsnitt-tittel"/>
      </w:pPr>
      <w:r>
        <w:t xml:space="preserve">Greie ut medlemskap i pensjonsordning for </w:t>
      </w:r>
      <w:proofErr w:type="spellStart"/>
      <w:r>
        <w:t>sjukepleiarar</w:t>
      </w:r>
      <w:proofErr w:type="spellEnd"/>
      <w:r>
        <w:t xml:space="preserve"> for </w:t>
      </w:r>
      <w:proofErr w:type="spellStart"/>
      <w:r>
        <w:t>offentleg</w:t>
      </w:r>
      <w:proofErr w:type="spellEnd"/>
      <w:r>
        <w:t xml:space="preserve"> godkjente </w:t>
      </w:r>
      <w:proofErr w:type="spellStart"/>
      <w:r>
        <w:t>sjukepleiarar</w:t>
      </w:r>
      <w:proofErr w:type="spellEnd"/>
      <w:r>
        <w:t xml:space="preserve"> tilsett i </w:t>
      </w:r>
      <w:proofErr w:type="spellStart"/>
      <w:r>
        <w:t>bemanningsføretak</w:t>
      </w:r>
      <w:proofErr w:type="spellEnd"/>
    </w:p>
    <w:p w14:paraId="31575FA3" w14:textId="77777777" w:rsidR="004516D0" w:rsidRDefault="004516D0" w:rsidP="008942CE">
      <w:pPr>
        <w:pStyle w:val="avsnitt-undertittel"/>
      </w:pPr>
      <w:r>
        <w:t>Vedtak 16, 7. november 2023</w:t>
      </w:r>
    </w:p>
    <w:p w14:paraId="7FFCCD20" w14:textId="77777777" w:rsidR="004516D0" w:rsidRDefault="004516D0" w:rsidP="008942CE">
      <w:pPr>
        <w:pStyle w:val="blokksit"/>
        <w:rPr>
          <w:rStyle w:val="kursiv"/>
          <w:sz w:val="21"/>
          <w:szCs w:val="21"/>
        </w:rPr>
      </w:pPr>
      <w:r>
        <w:rPr>
          <w:rStyle w:val="kursiv"/>
          <w:sz w:val="21"/>
          <w:szCs w:val="21"/>
        </w:rPr>
        <w:t>«Stortinget ber regjeringen utrede om offentlig godkjente sykepleiere ansatt i bemanningsforetak og som leies ut til institusjoner under sykepleierpensjonsloven, også bør være medlemmer i pensjonsordningen for sykepleiere.»</w:t>
      </w:r>
    </w:p>
    <w:p w14:paraId="20563E76" w14:textId="77777777" w:rsidR="004516D0" w:rsidRDefault="004516D0" w:rsidP="008942CE">
      <w:r>
        <w:t xml:space="preserve">Vedtaket blei gjort ved behandling av </w:t>
      </w:r>
      <w:proofErr w:type="spellStart"/>
      <w:r>
        <w:t>Prop</w:t>
      </w:r>
      <w:proofErr w:type="spellEnd"/>
      <w:r>
        <w:t xml:space="preserve">. 120 L (2022–2023), </w:t>
      </w:r>
      <w:proofErr w:type="spellStart"/>
      <w:r>
        <w:t>Innst</w:t>
      </w:r>
      <w:proofErr w:type="spellEnd"/>
      <w:r>
        <w:t>. 37 L (2023–2024), Lovvedtak 1 (2023–2024).</w:t>
      </w:r>
    </w:p>
    <w:p w14:paraId="27A6F5D5" w14:textId="77777777" w:rsidR="004516D0" w:rsidRDefault="004516D0" w:rsidP="008942CE">
      <w:r>
        <w:t>Oppmodingsvedtaket er til behandling i departementet. Regjeringa vil komme tilbake til Stortinget på eigna måte.</w:t>
      </w:r>
    </w:p>
    <w:p w14:paraId="4B31B25D" w14:textId="77777777" w:rsidR="004516D0" w:rsidRDefault="004516D0" w:rsidP="008942CE">
      <w:pPr>
        <w:pStyle w:val="avsnitt-tittel"/>
      </w:pPr>
      <w:r>
        <w:t>Bruken av omgrepa «</w:t>
      </w:r>
      <w:proofErr w:type="spellStart"/>
      <w:r>
        <w:t>tillitsvald</w:t>
      </w:r>
      <w:proofErr w:type="spellEnd"/>
      <w:r>
        <w:t>» og «tariffavtale» i arbeidsmiljølova</w:t>
      </w:r>
    </w:p>
    <w:p w14:paraId="4C946649" w14:textId="77777777" w:rsidR="004516D0" w:rsidRDefault="004516D0" w:rsidP="008942CE">
      <w:pPr>
        <w:pStyle w:val="avsnitt-undertittel"/>
      </w:pPr>
      <w:r>
        <w:t>Vedtak 50, 28. november 2023</w:t>
      </w:r>
    </w:p>
    <w:p w14:paraId="7424E9D0" w14:textId="77777777" w:rsidR="004516D0" w:rsidRDefault="004516D0" w:rsidP="008942CE">
      <w:pPr>
        <w:pStyle w:val="blokksit"/>
        <w:rPr>
          <w:rStyle w:val="kursiv"/>
          <w:sz w:val="21"/>
          <w:szCs w:val="21"/>
        </w:rPr>
      </w:pPr>
      <w:r>
        <w:rPr>
          <w:rStyle w:val="kursiv"/>
          <w:sz w:val="21"/>
          <w:szCs w:val="21"/>
        </w:rPr>
        <w:t>«Stortinget ber regjeringen i samarbeid med partene i arbeidslivet vurdere behovet for en bred gjennomgang av arbeidsmiljølovens bruk av begrepene «tillitsvalgt» og «tariffavtale». Dersom det i denne sammenheng viser seg å være behov for endringer, presiseringer eller begge deler, ber Stortinget regjeringen komme tilbake til Stortinget med forslag til lovendringer.»</w:t>
      </w:r>
    </w:p>
    <w:p w14:paraId="472AD4F6" w14:textId="77777777" w:rsidR="004516D0" w:rsidRDefault="004516D0" w:rsidP="008942CE">
      <w:r>
        <w:t xml:space="preserve">Vedtaket blei gjort ved behandling av Dokument 8:251 S (2022–2023), </w:t>
      </w:r>
      <w:proofErr w:type="spellStart"/>
      <w:r>
        <w:t>Innst</w:t>
      </w:r>
      <w:proofErr w:type="spellEnd"/>
      <w:r>
        <w:t>. 73 S (2023–2024).</w:t>
      </w:r>
    </w:p>
    <w:p w14:paraId="5138B9B5" w14:textId="77777777" w:rsidR="004516D0" w:rsidRDefault="004516D0" w:rsidP="008942CE">
      <w:r>
        <w:t xml:space="preserve">I samråd med </w:t>
      </w:r>
      <w:proofErr w:type="spellStart"/>
      <w:r>
        <w:t>partane</w:t>
      </w:r>
      <w:proofErr w:type="spellEnd"/>
      <w:r>
        <w:t xml:space="preserve"> har departementet </w:t>
      </w:r>
      <w:proofErr w:type="spellStart"/>
      <w:r>
        <w:t>teke</w:t>
      </w:r>
      <w:proofErr w:type="spellEnd"/>
      <w:r>
        <w:t xml:space="preserve"> inn ei presisering i </w:t>
      </w:r>
      <w:proofErr w:type="spellStart"/>
      <w:r>
        <w:t>Rettleiaren</w:t>
      </w:r>
      <w:proofErr w:type="spellEnd"/>
      <w:r>
        <w:t xml:space="preserve"> for </w:t>
      </w:r>
      <w:proofErr w:type="spellStart"/>
      <w:r>
        <w:t>innleigeregelverket</w:t>
      </w:r>
      <w:proofErr w:type="spellEnd"/>
      <w:r>
        <w:t xml:space="preserve"> som </w:t>
      </w:r>
      <w:proofErr w:type="spellStart"/>
      <w:r>
        <w:t>tydeleggjer</w:t>
      </w:r>
      <w:proofErr w:type="spellEnd"/>
      <w:r>
        <w:t xml:space="preserve"> at det å inngå avtale om </w:t>
      </w:r>
      <w:proofErr w:type="spellStart"/>
      <w:r>
        <w:t>innleige</w:t>
      </w:r>
      <w:proofErr w:type="spellEnd"/>
      <w:r>
        <w:t xml:space="preserve"> med andre enn </w:t>
      </w:r>
      <w:proofErr w:type="spellStart"/>
      <w:r>
        <w:t>fagforeiningstillitsvalde</w:t>
      </w:r>
      <w:proofErr w:type="spellEnd"/>
      <w:r>
        <w:t xml:space="preserve">, i mange tilfelle vil </w:t>
      </w:r>
      <w:proofErr w:type="spellStart"/>
      <w:r>
        <w:t>vere</w:t>
      </w:r>
      <w:proofErr w:type="spellEnd"/>
      <w:r>
        <w:t xml:space="preserve"> tariffstridig.</w:t>
      </w:r>
    </w:p>
    <w:p w14:paraId="08393484" w14:textId="77777777" w:rsidR="004516D0" w:rsidRDefault="004516D0" w:rsidP="008942CE">
      <w:r>
        <w:t xml:space="preserve">Med dette ser departementet oppmodingsvedtaket som </w:t>
      </w:r>
      <w:proofErr w:type="spellStart"/>
      <w:r>
        <w:t>følgt</w:t>
      </w:r>
      <w:proofErr w:type="spellEnd"/>
      <w:r>
        <w:t xml:space="preserve"> opp.</w:t>
      </w:r>
    </w:p>
    <w:p w14:paraId="15A064AD" w14:textId="77777777" w:rsidR="004516D0" w:rsidRDefault="004516D0" w:rsidP="008942CE">
      <w:pPr>
        <w:pStyle w:val="avsnitt-tittel"/>
      </w:pPr>
      <w:r>
        <w:lastRenderedPageBreak/>
        <w:t xml:space="preserve">Strategi for å styrke ideell sektor sin rolle og </w:t>
      </w:r>
      <w:proofErr w:type="spellStart"/>
      <w:r>
        <w:t>tilbod</w:t>
      </w:r>
      <w:proofErr w:type="spellEnd"/>
      <w:r>
        <w:t xml:space="preserve"> på arbeids- og velferdsfeltet</w:t>
      </w:r>
    </w:p>
    <w:p w14:paraId="45430794" w14:textId="77777777" w:rsidR="004516D0" w:rsidRDefault="004516D0" w:rsidP="008942CE">
      <w:pPr>
        <w:pStyle w:val="avsnitt-undertittel"/>
      </w:pPr>
      <w:r>
        <w:t>Vedtak 52, 28. november 2023</w:t>
      </w:r>
    </w:p>
    <w:p w14:paraId="3786A497" w14:textId="77777777" w:rsidR="004516D0" w:rsidRDefault="004516D0" w:rsidP="008942CE">
      <w:pPr>
        <w:pStyle w:val="blokksit"/>
        <w:rPr>
          <w:rStyle w:val="kursiv"/>
          <w:sz w:val="21"/>
          <w:szCs w:val="21"/>
        </w:rPr>
      </w:pPr>
      <w:r>
        <w:rPr>
          <w:rStyle w:val="kursiv"/>
          <w:sz w:val="21"/>
          <w:szCs w:val="21"/>
        </w:rPr>
        <w:t>«Stortinget ber regjeringen fremme en strategi for å styrke ideell sektors rolle og tilbud på arbeids- og velferdsfeltet.»</w:t>
      </w:r>
    </w:p>
    <w:p w14:paraId="4364F6F1" w14:textId="77777777" w:rsidR="004516D0" w:rsidRDefault="004516D0" w:rsidP="008942CE">
      <w:r>
        <w:t xml:space="preserve">Vedtaket blei gjort ved behandling av Dokument 8:261 S (2022–2023), </w:t>
      </w:r>
      <w:proofErr w:type="spellStart"/>
      <w:r>
        <w:t>Innst</w:t>
      </w:r>
      <w:proofErr w:type="spellEnd"/>
      <w:r>
        <w:t>. 61 S (2023–2024).</w:t>
      </w:r>
    </w:p>
    <w:p w14:paraId="13625D56" w14:textId="77777777" w:rsidR="004516D0" w:rsidRDefault="004516D0" w:rsidP="008942CE">
      <w:r>
        <w:t xml:space="preserve">Arbeids- og inkluderingsdepartementet er i dialog med Arbeids- og velferdsdirektoratet om korleis arbeidet direktoratet </w:t>
      </w:r>
      <w:proofErr w:type="spellStart"/>
      <w:r>
        <w:t>allereie</w:t>
      </w:r>
      <w:proofErr w:type="spellEnd"/>
      <w:r>
        <w:t xml:space="preserve"> </w:t>
      </w:r>
      <w:proofErr w:type="spellStart"/>
      <w:r>
        <w:t>gjer</w:t>
      </w:r>
      <w:proofErr w:type="spellEnd"/>
      <w:r>
        <w:t xml:space="preserve"> kan inngå i </w:t>
      </w:r>
      <w:proofErr w:type="spellStart"/>
      <w:r>
        <w:t>ein</w:t>
      </w:r>
      <w:proofErr w:type="spellEnd"/>
      <w:r>
        <w:t xml:space="preserve"> slik strategi, og i kor stor grad det vil </w:t>
      </w:r>
      <w:proofErr w:type="spellStart"/>
      <w:r>
        <w:t>vere</w:t>
      </w:r>
      <w:proofErr w:type="spellEnd"/>
      <w:r>
        <w:t xml:space="preserve"> behov for nye element. Det </w:t>
      </w:r>
      <w:proofErr w:type="spellStart"/>
      <w:r>
        <w:t>vidare</w:t>
      </w:r>
      <w:proofErr w:type="spellEnd"/>
      <w:r>
        <w:t xml:space="preserve"> arbeidet med strategien må </w:t>
      </w:r>
      <w:proofErr w:type="spellStart"/>
      <w:r>
        <w:t>sjåast</w:t>
      </w:r>
      <w:proofErr w:type="spellEnd"/>
      <w:r>
        <w:t xml:space="preserve"> i lys av korleis </w:t>
      </w:r>
      <w:proofErr w:type="spellStart"/>
      <w:r>
        <w:t>avkommersialeringsutvalet</w:t>
      </w:r>
      <w:proofErr w:type="spellEnd"/>
      <w:r>
        <w:t xml:space="preserve"> blir </w:t>
      </w:r>
      <w:proofErr w:type="spellStart"/>
      <w:r>
        <w:t>følgt</w:t>
      </w:r>
      <w:proofErr w:type="spellEnd"/>
      <w:r>
        <w:t xml:space="preserve"> opp. </w:t>
      </w:r>
      <w:proofErr w:type="spellStart"/>
      <w:r>
        <w:t>Avkommersialiseringsutvalet</w:t>
      </w:r>
      <w:proofErr w:type="spellEnd"/>
      <w:r>
        <w:t xml:space="preserve"> har levert to </w:t>
      </w:r>
      <w:proofErr w:type="spellStart"/>
      <w:r>
        <w:t>rapportar</w:t>
      </w:r>
      <w:proofErr w:type="spellEnd"/>
      <w:r>
        <w:t xml:space="preserve">. I delrapporten NOU 2024: 1 </w:t>
      </w:r>
      <w:r>
        <w:rPr>
          <w:rStyle w:val="kursiv"/>
          <w:sz w:val="21"/>
          <w:szCs w:val="21"/>
        </w:rPr>
        <w:t xml:space="preserve">Definisjon og registrering av ideelle velferdsaktører </w:t>
      </w:r>
      <w:r>
        <w:t xml:space="preserve">foreslo </w:t>
      </w:r>
      <w:proofErr w:type="spellStart"/>
      <w:r>
        <w:t>eit</w:t>
      </w:r>
      <w:proofErr w:type="spellEnd"/>
      <w:r>
        <w:t xml:space="preserve"> samla </w:t>
      </w:r>
      <w:proofErr w:type="spellStart"/>
      <w:r>
        <w:t>utval</w:t>
      </w:r>
      <w:proofErr w:type="spellEnd"/>
      <w:r>
        <w:t xml:space="preserve"> </w:t>
      </w:r>
      <w:proofErr w:type="spellStart"/>
      <w:r>
        <w:t>ein</w:t>
      </w:r>
      <w:proofErr w:type="spellEnd"/>
      <w:r>
        <w:t xml:space="preserve"> juridisk definisjon av ideelle </w:t>
      </w:r>
      <w:proofErr w:type="spellStart"/>
      <w:r>
        <w:t>aktørar</w:t>
      </w:r>
      <w:proofErr w:type="spellEnd"/>
      <w:r>
        <w:t xml:space="preserve"> og å opprette </w:t>
      </w:r>
      <w:proofErr w:type="spellStart"/>
      <w:r>
        <w:t>eit</w:t>
      </w:r>
      <w:proofErr w:type="spellEnd"/>
      <w:r>
        <w:t xml:space="preserve"> register for ideelle </w:t>
      </w:r>
      <w:proofErr w:type="spellStart"/>
      <w:r>
        <w:t>velferdsaktørar</w:t>
      </w:r>
      <w:proofErr w:type="spellEnd"/>
      <w:r>
        <w:t xml:space="preserve">. Utgreiinga har </w:t>
      </w:r>
      <w:proofErr w:type="spellStart"/>
      <w:r>
        <w:t>vore</w:t>
      </w:r>
      <w:proofErr w:type="spellEnd"/>
      <w:r>
        <w:t xml:space="preserve"> på </w:t>
      </w:r>
      <w:proofErr w:type="spellStart"/>
      <w:r>
        <w:t>høyring</w:t>
      </w:r>
      <w:proofErr w:type="spellEnd"/>
      <w:r>
        <w:t xml:space="preserve">. Sluttrapporten </w:t>
      </w:r>
      <w:proofErr w:type="spellStart"/>
      <w:r>
        <w:t>frå</w:t>
      </w:r>
      <w:proofErr w:type="spellEnd"/>
      <w:r>
        <w:t xml:space="preserve"> </w:t>
      </w:r>
      <w:proofErr w:type="spellStart"/>
      <w:r>
        <w:t>utvalet</w:t>
      </w:r>
      <w:proofErr w:type="spellEnd"/>
      <w:r>
        <w:t xml:space="preserve"> NOU 2024: 17 </w:t>
      </w:r>
      <w:r>
        <w:rPr>
          <w:rStyle w:val="kursiv"/>
          <w:sz w:val="21"/>
          <w:szCs w:val="21"/>
        </w:rPr>
        <w:t xml:space="preserve">Kommersielle og ideelle aktørers rolle i fellesskapets velferdstjenester </w:t>
      </w:r>
      <w:r>
        <w:t xml:space="preserve">gir </w:t>
      </w:r>
      <w:proofErr w:type="spellStart"/>
      <w:r>
        <w:t>ein</w:t>
      </w:r>
      <w:proofErr w:type="spellEnd"/>
      <w:r>
        <w:t xml:space="preserve"> gjennomgang av ulike </w:t>
      </w:r>
      <w:proofErr w:type="spellStart"/>
      <w:r>
        <w:t>modellar</w:t>
      </w:r>
      <w:proofErr w:type="spellEnd"/>
      <w:r>
        <w:t xml:space="preserve"> for korleis kommersielle </w:t>
      </w:r>
      <w:proofErr w:type="spellStart"/>
      <w:r>
        <w:t>aktørar</w:t>
      </w:r>
      <w:proofErr w:type="spellEnd"/>
      <w:r>
        <w:t xml:space="preserve"> kan </w:t>
      </w:r>
      <w:proofErr w:type="spellStart"/>
      <w:r>
        <w:t>fasast</w:t>
      </w:r>
      <w:proofErr w:type="spellEnd"/>
      <w:r>
        <w:t xml:space="preserve"> ut av </w:t>
      </w:r>
      <w:proofErr w:type="spellStart"/>
      <w:r>
        <w:t>velferdstenestene</w:t>
      </w:r>
      <w:proofErr w:type="spellEnd"/>
      <w:r>
        <w:t xml:space="preserve">, også for </w:t>
      </w:r>
      <w:proofErr w:type="spellStart"/>
      <w:r>
        <w:t>arbeidsmarknadstiltaka</w:t>
      </w:r>
      <w:proofErr w:type="spellEnd"/>
      <w:r>
        <w:t xml:space="preserve">. Utgreiinga er sendt på </w:t>
      </w:r>
      <w:proofErr w:type="spellStart"/>
      <w:r>
        <w:t>høyring</w:t>
      </w:r>
      <w:proofErr w:type="spellEnd"/>
      <w:r>
        <w:t xml:space="preserve"> av Digitaliserings- og forvaltningsdepartementet.</w:t>
      </w:r>
    </w:p>
    <w:p w14:paraId="3FA3614B" w14:textId="77777777" w:rsidR="004516D0" w:rsidRDefault="004516D0" w:rsidP="008942CE">
      <w:pPr>
        <w:pStyle w:val="avsnitt-tittel"/>
      </w:pPr>
      <w:r>
        <w:t xml:space="preserve">Representantforslag om betre </w:t>
      </w:r>
      <w:proofErr w:type="spellStart"/>
      <w:r>
        <w:t>ordningar</w:t>
      </w:r>
      <w:proofErr w:type="spellEnd"/>
      <w:r>
        <w:t xml:space="preserve"> for sjølvstendige og </w:t>
      </w:r>
      <w:proofErr w:type="spellStart"/>
      <w:r>
        <w:t>frilansarar</w:t>
      </w:r>
      <w:proofErr w:type="spellEnd"/>
      <w:r>
        <w:t xml:space="preserve"> ved svangerskap og sjukdom</w:t>
      </w:r>
    </w:p>
    <w:p w14:paraId="79D844CC" w14:textId="77777777" w:rsidR="004516D0" w:rsidRDefault="004516D0" w:rsidP="008942CE">
      <w:pPr>
        <w:pStyle w:val="avsnitt-undertittel"/>
      </w:pPr>
      <w:r>
        <w:t>Vedtak 56, 30. november 2023</w:t>
      </w:r>
    </w:p>
    <w:p w14:paraId="78D43C0B" w14:textId="77777777" w:rsidR="004516D0" w:rsidRDefault="004516D0" w:rsidP="008942CE">
      <w:pPr>
        <w:pStyle w:val="blokksit"/>
        <w:rPr>
          <w:rStyle w:val="kursiv"/>
          <w:sz w:val="21"/>
          <w:szCs w:val="21"/>
        </w:rPr>
      </w:pPr>
      <w:r>
        <w:rPr>
          <w:rStyle w:val="kursiv"/>
          <w:sz w:val="21"/>
          <w:szCs w:val="21"/>
        </w:rPr>
        <w:t>«Stortinget ber regjeringen foreslå bedre ordninger for gründere og selvstendig næringsdrivende ved svangerskap og sykdom for å gi tryggere rammer og større mulighet til å satse.»</w:t>
      </w:r>
    </w:p>
    <w:p w14:paraId="01106E9B" w14:textId="77777777" w:rsidR="004516D0" w:rsidRDefault="004516D0" w:rsidP="008942CE">
      <w:r>
        <w:t xml:space="preserve">Vedtaket blei gjort ved behandling av Dokument 8:234 S (2022–2023), </w:t>
      </w:r>
      <w:proofErr w:type="spellStart"/>
      <w:r>
        <w:t>Innst</w:t>
      </w:r>
      <w:proofErr w:type="spellEnd"/>
      <w:r>
        <w:t>. 68 S (2023–2024).</w:t>
      </w:r>
    </w:p>
    <w:p w14:paraId="6E6FE67B" w14:textId="77777777" w:rsidR="004516D0" w:rsidRDefault="004516D0" w:rsidP="008942CE">
      <w:r>
        <w:t xml:space="preserve">Regjeringa arbeider med å vurdere </w:t>
      </w:r>
      <w:proofErr w:type="spellStart"/>
      <w:r>
        <w:t>utvalde</w:t>
      </w:r>
      <w:proofErr w:type="spellEnd"/>
      <w:r>
        <w:t xml:space="preserve"> </w:t>
      </w:r>
      <w:proofErr w:type="spellStart"/>
      <w:r>
        <w:t>problemstillingar</w:t>
      </w:r>
      <w:proofErr w:type="spellEnd"/>
      <w:r>
        <w:t xml:space="preserve"> knytt til sjølvstendig </w:t>
      </w:r>
      <w:proofErr w:type="spellStart"/>
      <w:r>
        <w:t>næringsdrivande</w:t>
      </w:r>
      <w:proofErr w:type="spellEnd"/>
      <w:r>
        <w:t xml:space="preserve"> og </w:t>
      </w:r>
      <w:proofErr w:type="spellStart"/>
      <w:r>
        <w:t>frilansarar</w:t>
      </w:r>
      <w:proofErr w:type="spellEnd"/>
      <w:r>
        <w:t xml:space="preserve"> sine sosiale </w:t>
      </w:r>
      <w:proofErr w:type="spellStart"/>
      <w:r>
        <w:t>rettighetar</w:t>
      </w:r>
      <w:proofErr w:type="spellEnd"/>
      <w:r>
        <w:t xml:space="preserve">. Sjå </w:t>
      </w:r>
      <w:proofErr w:type="spellStart"/>
      <w:r>
        <w:t>nærmare</w:t>
      </w:r>
      <w:proofErr w:type="spellEnd"/>
      <w:r>
        <w:t xml:space="preserve"> omtale av det </w:t>
      </w:r>
      <w:proofErr w:type="spellStart"/>
      <w:r>
        <w:t>planlagde</w:t>
      </w:r>
      <w:proofErr w:type="spellEnd"/>
      <w:r>
        <w:t xml:space="preserve"> oppfølgingsarbeidet i del II, punkt 6.6.2 Sosiale </w:t>
      </w:r>
      <w:proofErr w:type="spellStart"/>
      <w:r>
        <w:t>ordningar</w:t>
      </w:r>
      <w:proofErr w:type="spellEnd"/>
      <w:r>
        <w:t xml:space="preserve"> for sjølvstendig </w:t>
      </w:r>
      <w:proofErr w:type="spellStart"/>
      <w:r>
        <w:t>næringsdrivande</w:t>
      </w:r>
      <w:proofErr w:type="spellEnd"/>
      <w:r>
        <w:t xml:space="preserve"> og </w:t>
      </w:r>
      <w:proofErr w:type="spellStart"/>
      <w:r>
        <w:t>frilansarar</w:t>
      </w:r>
      <w:proofErr w:type="spellEnd"/>
      <w:r>
        <w:t xml:space="preserve">. Sjå også omtale av oppmodingsvedtak 456 (2021–2022). Regjeringa vil komme tilbake til Stortinget i </w:t>
      </w:r>
      <w:proofErr w:type="spellStart"/>
      <w:r>
        <w:t>samanheng</w:t>
      </w:r>
      <w:proofErr w:type="spellEnd"/>
      <w:r>
        <w:t xml:space="preserve"> med </w:t>
      </w:r>
      <w:proofErr w:type="spellStart"/>
      <w:r>
        <w:t>Prop</w:t>
      </w:r>
      <w:proofErr w:type="spellEnd"/>
      <w:r>
        <w:t>. 1 S for 2026.</w:t>
      </w:r>
    </w:p>
    <w:p w14:paraId="55E9E309" w14:textId="77777777" w:rsidR="004516D0" w:rsidRDefault="004516D0" w:rsidP="008942CE">
      <w:pPr>
        <w:pStyle w:val="avsnitt-tittel"/>
      </w:pPr>
      <w:r>
        <w:t xml:space="preserve">Oppdatering av </w:t>
      </w:r>
      <w:proofErr w:type="spellStart"/>
      <w:r>
        <w:t>rettleiaren</w:t>
      </w:r>
      <w:proofErr w:type="spellEnd"/>
      <w:r>
        <w:t xml:space="preserve"> om økonomisk sosialhjelp i lys av SIFO-rapport om grunnlaget for </w:t>
      </w:r>
      <w:proofErr w:type="spellStart"/>
      <w:r>
        <w:t>dei</w:t>
      </w:r>
      <w:proofErr w:type="spellEnd"/>
      <w:r>
        <w:t xml:space="preserve"> </w:t>
      </w:r>
      <w:proofErr w:type="spellStart"/>
      <w:r>
        <w:t>statlege</w:t>
      </w:r>
      <w:proofErr w:type="spellEnd"/>
      <w:r>
        <w:t xml:space="preserve"> </w:t>
      </w:r>
      <w:proofErr w:type="spellStart"/>
      <w:r>
        <w:t>rettleiande</w:t>
      </w:r>
      <w:proofErr w:type="spellEnd"/>
      <w:r>
        <w:t xml:space="preserve"> </w:t>
      </w:r>
      <w:proofErr w:type="spellStart"/>
      <w:r>
        <w:t>satsane</w:t>
      </w:r>
      <w:proofErr w:type="spellEnd"/>
      <w:r>
        <w:t xml:space="preserve"> for økonomisk sosialhjelp</w:t>
      </w:r>
    </w:p>
    <w:p w14:paraId="08B7BA4C" w14:textId="77777777" w:rsidR="004516D0" w:rsidRDefault="004516D0" w:rsidP="008942CE">
      <w:pPr>
        <w:pStyle w:val="avsnitt-undertittel"/>
      </w:pPr>
      <w:r>
        <w:t>Vedtak 69, 4. desember 2023</w:t>
      </w:r>
    </w:p>
    <w:p w14:paraId="0B72A9EA" w14:textId="77777777" w:rsidR="004516D0" w:rsidRDefault="004516D0" w:rsidP="008942CE">
      <w:pPr>
        <w:pStyle w:val="blokksit"/>
        <w:rPr>
          <w:rStyle w:val="kursiv"/>
          <w:sz w:val="21"/>
          <w:szCs w:val="21"/>
        </w:rPr>
      </w:pPr>
      <w:r>
        <w:rPr>
          <w:rStyle w:val="kursiv"/>
          <w:sz w:val="21"/>
          <w:szCs w:val="21"/>
        </w:rPr>
        <w:t>«Stortinget ber regjeringen oppdatere veilederen for økonomisk sosialhjelp innen 1. juli 2024 for å tydeliggjøre hvordan dekningen av utgifter til internett, telefon og moderate utgifter til transport skal inngå ved utmåling av stønadsnivå. Oppdateringen skal ses i lys av den kommende SIFO-rapporten om grunnlaget for de statlige veiledende satsene for økonomisk sosialhjelp.»</w:t>
      </w:r>
    </w:p>
    <w:p w14:paraId="48ED213E" w14:textId="77777777" w:rsidR="004516D0" w:rsidRDefault="004516D0" w:rsidP="008942CE">
      <w:r>
        <w:t xml:space="preserve">Vedtaket blei gjort ved behandling av Meld. St. 1 (2023–2024), </w:t>
      </w:r>
      <w:proofErr w:type="spellStart"/>
      <w:r>
        <w:t>Innst</w:t>
      </w:r>
      <w:proofErr w:type="spellEnd"/>
      <w:r>
        <w:t>. 2 S (2023–2024).</w:t>
      </w:r>
    </w:p>
    <w:p w14:paraId="4C2119F2" w14:textId="77777777" w:rsidR="004516D0" w:rsidRDefault="004516D0" w:rsidP="008942CE">
      <w:r>
        <w:t xml:space="preserve">På oppdrag </w:t>
      </w:r>
      <w:proofErr w:type="spellStart"/>
      <w:r>
        <w:t>frå</w:t>
      </w:r>
      <w:proofErr w:type="spellEnd"/>
      <w:r>
        <w:t xml:space="preserve"> departementet har Arbeids- og velferdsdirektoratet oppdatert </w:t>
      </w:r>
      <w:proofErr w:type="spellStart"/>
      <w:r>
        <w:t>rettleiaren</w:t>
      </w:r>
      <w:proofErr w:type="spellEnd"/>
      <w:r>
        <w:t xml:space="preserve"> om økonomisk sosialhjelp. Direktoratet har på relevante </w:t>
      </w:r>
      <w:proofErr w:type="spellStart"/>
      <w:r>
        <w:t>stadar</w:t>
      </w:r>
      <w:proofErr w:type="spellEnd"/>
      <w:r>
        <w:t xml:space="preserve"> i </w:t>
      </w:r>
      <w:proofErr w:type="spellStart"/>
      <w:r>
        <w:t>rettleiaren</w:t>
      </w:r>
      <w:proofErr w:type="spellEnd"/>
      <w:r>
        <w:t xml:space="preserve"> lagt inn tekst som minner </w:t>
      </w:r>
      <w:proofErr w:type="spellStart"/>
      <w:r>
        <w:lastRenderedPageBreak/>
        <w:t>saksbehandlarane</w:t>
      </w:r>
      <w:proofErr w:type="spellEnd"/>
      <w:r>
        <w:t xml:space="preserve"> i NAV-kontora på at </w:t>
      </w:r>
      <w:proofErr w:type="spellStart"/>
      <w:r>
        <w:t>dei</w:t>
      </w:r>
      <w:proofErr w:type="spellEnd"/>
      <w:r>
        <w:t xml:space="preserve"> må </w:t>
      </w:r>
      <w:proofErr w:type="spellStart"/>
      <w:r>
        <w:t>vere</w:t>
      </w:r>
      <w:proofErr w:type="spellEnd"/>
      <w:r>
        <w:t xml:space="preserve"> </w:t>
      </w:r>
      <w:proofErr w:type="spellStart"/>
      <w:r>
        <w:t>merksame</w:t>
      </w:r>
      <w:proofErr w:type="spellEnd"/>
      <w:r>
        <w:t xml:space="preserve"> på utgifter til internett, telefon og transport. Slik </w:t>
      </w:r>
      <w:proofErr w:type="spellStart"/>
      <w:r>
        <w:t>gjer</w:t>
      </w:r>
      <w:proofErr w:type="spellEnd"/>
      <w:r>
        <w:t xml:space="preserve"> </w:t>
      </w:r>
      <w:proofErr w:type="spellStart"/>
      <w:r>
        <w:t>rettleiaren</w:t>
      </w:r>
      <w:proofErr w:type="spellEnd"/>
      <w:r>
        <w:t xml:space="preserve"> det </w:t>
      </w:r>
      <w:proofErr w:type="spellStart"/>
      <w:r>
        <w:t>tydelegare</w:t>
      </w:r>
      <w:proofErr w:type="spellEnd"/>
      <w:r>
        <w:t xml:space="preserve"> at </w:t>
      </w:r>
      <w:proofErr w:type="spellStart"/>
      <w:r>
        <w:t>ein</w:t>
      </w:r>
      <w:proofErr w:type="spellEnd"/>
      <w:r>
        <w:t xml:space="preserve"> skal vurdere slike utgifter ved utmåling av økonomisk sosialhjelp der det er relevant.</w:t>
      </w:r>
    </w:p>
    <w:p w14:paraId="2CED2B43" w14:textId="77777777" w:rsidR="004516D0" w:rsidRDefault="004516D0" w:rsidP="008942CE">
      <w:r>
        <w:t xml:space="preserve">For omtale av rapporten </w:t>
      </w:r>
      <w:proofErr w:type="spellStart"/>
      <w:r>
        <w:t>frå</w:t>
      </w:r>
      <w:proofErr w:type="spellEnd"/>
      <w:r>
        <w:t xml:space="preserve"> SIFO, sjå del II, punkt 6.8 Inkludering i samfunnet og gode levekår for </w:t>
      </w:r>
      <w:proofErr w:type="spellStart"/>
      <w:r>
        <w:t>dei</w:t>
      </w:r>
      <w:proofErr w:type="spellEnd"/>
      <w:r>
        <w:t xml:space="preserve"> mest </w:t>
      </w:r>
      <w:proofErr w:type="spellStart"/>
      <w:r>
        <w:t>vanskelegstilte</w:t>
      </w:r>
      <w:proofErr w:type="spellEnd"/>
      <w:r>
        <w:t xml:space="preserve">. Med dette ser departementet oppmodingsvedtaket som </w:t>
      </w:r>
      <w:proofErr w:type="spellStart"/>
      <w:r>
        <w:t>følgt</w:t>
      </w:r>
      <w:proofErr w:type="spellEnd"/>
      <w:r>
        <w:t xml:space="preserve"> opp.</w:t>
      </w:r>
    </w:p>
    <w:p w14:paraId="21A174B8" w14:textId="77777777" w:rsidR="004516D0" w:rsidRDefault="004516D0" w:rsidP="008942CE">
      <w:pPr>
        <w:pStyle w:val="avsnitt-tittel"/>
      </w:pPr>
      <w:r>
        <w:t xml:space="preserve">Regelverket for </w:t>
      </w:r>
      <w:proofErr w:type="spellStart"/>
      <w:r>
        <w:t>pårørande</w:t>
      </w:r>
      <w:proofErr w:type="spellEnd"/>
      <w:r>
        <w:t xml:space="preserve"> sine </w:t>
      </w:r>
      <w:proofErr w:type="spellStart"/>
      <w:r>
        <w:t>permisjonsmoglegheiter</w:t>
      </w:r>
      <w:proofErr w:type="spellEnd"/>
      <w:r>
        <w:t xml:space="preserve"> i arbeidslivet</w:t>
      </w:r>
    </w:p>
    <w:p w14:paraId="4A078658" w14:textId="77777777" w:rsidR="004516D0" w:rsidRDefault="004516D0" w:rsidP="008942CE">
      <w:pPr>
        <w:pStyle w:val="avsnitt-undertittel"/>
      </w:pPr>
      <w:r>
        <w:t>Vedtak 147, 12. desember 2023</w:t>
      </w:r>
    </w:p>
    <w:p w14:paraId="1DB9AD18" w14:textId="77777777" w:rsidR="004516D0" w:rsidRDefault="004516D0" w:rsidP="008942CE">
      <w:pPr>
        <w:pStyle w:val="blokksit"/>
        <w:rPr>
          <w:rStyle w:val="kursiv"/>
          <w:sz w:val="21"/>
          <w:szCs w:val="21"/>
        </w:rPr>
      </w:pPr>
      <w:r>
        <w:rPr>
          <w:rStyle w:val="kursiv"/>
          <w:sz w:val="21"/>
          <w:szCs w:val="21"/>
        </w:rPr>
        <w:t>«Stortinget ber regjeringa gjennomgå og forbedre regelverket for pårørendes permisjonsmuligheter i arbeidslivet for å sikre likestilling og bedre mulighetene til å kombinere arbeid og omsorg uten å pådra seg økonomiske problemer eller falle ut av arbeidslivet.»</w:t>
      </w:r>
    </w:p>
    <w:p w14:paraId="7732445D" w14:textId="77777777" w:rsidR="004516D0" w:rsidRDefault="004516D0" w:rsidP="008942CE">
      <w:r>
        <w:t xml:space="preserve">Vedtaket blei gjort ved behandling av Meld. St. 24 (2022–2023), </w:t>
      </w:r>
      <w:proofErr w:type="spellStart"/>
      <w:r>
        <w:t>Innst</w:t>
      </w:r>
      <w:proofErr w:type="spellEnd"/>
      <w:r>
        <w:t>. 112 S (2023–2024).</w:t>
      </w:r>
    </w:p>
    <w:p w14:paraId="5E758B09" w14:textId="77777777" w:rsidR="004516D0" w:rsidRDefault="004516D0" w:rsidP="008942CE">
      <w:r>
        <w:t xml:space="preserve">Oppmodingsvedtaket er til behandling i departementet. Regjeringa vil komme tilbake til Stortinget på </w:t>
      </w:r>
      <w:proofErr w:type="spellStart"/>
      <w:r>
        <w:t>eit</w:t>
      </w:r>
      <w:proofErr w:type="spellEnd"/>
      <w:r>
        <w:t xml:space="preserve"> </w:t>
      </w:r>
      <w:proofErr w:type="spellStart"/>
      <w:r>
        <w:t>seinare</w:t>
      </w:r>
      <w:proofErr w:type="spellEnd"/>
      <w:r>
        <w:t xml:space="preserve"> tidspunkt.</w:t>
      </w:r>
    </w:p>
    <w:p w14:paraId="5E63BDCC" w14:textId="77777777" w:rsidR="004516D0" w:rsidRDefault="004516D0" w:rsidP="008942CE">
      <w:pPr>
        <w:pStyle w:val="avsnitt-tittel"/>
      </w:pPr>
      <w:r>
        <w:t>Representantforslag om effektivisering av bilstøtteordninga i Nav – saksbehandlingstid</w:t>
      </w:r>
    </w:p>
    <w:p w14:paraId="337519AC" w14:textId="77777777" w:rsidR="004516D0" w:rsidRDefault="004516D0" w:rsidP="008942CE">
      <w:pPr>
        <w:pStyle w:val="avsnitt-undertittel"/>
      </w:pPr>
      <w:r>
        <w:t>Vedtak 438, 4. januar 2024</w:t>
      </w:r>
    </w:p>
    <w:p w14:paraId="2E6697CE" w14:textId="77777777" w:rsidR="004516D0" w:rsidRDefault="004516D0" w:rsidP="008942CE">
      <w:pPr>
        <w:pStyle w:val="blokksit"/>
        <w:rPr>
          <w:rStyle w:val="kursiv"/>
          <w:sz w:val="21"/>
          <w:szCs w:val="21"/>
        </w:rPr>
      </w:pPr>
      <w:r>
        <w:rPr>
          <w:rStyle w:val="kursiv"/>
          <w:sz w:val="21"/>
          <w:szCs w:val="21"/>
        </w:rPr>
        <w:t>«Stortinget ber regjeringen senest i forbindelse med statsbudsjettet for 2025 legge frem nødvendige forslag for å kutte den unødvendig lange saksbehandlingstiden for bilstøtte i Nav, eksempelvis forhåndsgodkjenning, forhåndsbestilling og langtidsplanlegging.»</w:t>
      </w:r>
    </w:p>
    <w:p w14:paraId="30DA75C8" w14:textId="77777777" w:rsidR="004516D0" w:rsidRDefault="004516D0" w:rsidP="008942CE">
      <w:r>
        <w:t xml:space="preserve">Vedtaket blei gjort ved behandling av Dokument 8:24 S (2023–2024), </w:t>
      </w:r>
      <w:proofErr w:type="spellStart"/>
      <w:r>
        <w:t>Innst</w:t>
      </w:r>
      <w:proofErr w:type="spellEnd"/>
      <w:r>
        <w:t>. 154 S (2023–2024).</w:t>
      </w:r>
    </w:p>
    <w:p w14:paraId="47E5391F" w14:textId="77777777" w:rsidR="004516D0" w:rsidRDefault="004516D0" w:rsidP="008942CE">
      <w:proofErr w:type="spellStart"/>
      <w:r>
        <w:t>Personar</w:t>
      </w:r>
      <w:proofErr w:type="spellEnd"/>
      <w:r>
        <w:t xml:space="preserve"> som </w:t>
      </w:r>
      <w:proofErr w:type="spellStart"/>
      <w:r>
        <w:t>ikkje</w:t>
      </w:r>
      <w:proofErr w:type="spellEnd"/>
      <w:r>
        <w:t xml:space="preserve"> er i stand til å komme seg inn og ut av bilen på eiga hand, </w:t>
      </w:r>
      <w:proofErr w:type="spellStart"/>
      <w:r>
        <w:t>utan</w:t>
      </w:r>
      <w:proofErr w:type="spellEnd"/>
      <w:r>
        <w:t xml:space="preserve"> å bruke heis eller rampe, kan få rente- og avdragsfritt lån til spesialtilpassa bil </w:t>
      </w:r>
      <w:proofErr w:type="spellStart"/>
      <w:r>
        <w:t>frå</w:t>
      </w:r>
      <w:proofErr w:type="spellEnd"/>
      <w:r>
        <w:t xml:space="preserve"> folketrygda. Dette </w:t>
      </w:r>
      <w:proofErr w:type="spellStart"/>
      <w:r>
        <w:t>gjeld</w:t>
      </w:r>
      <w:proofErr w:type="spellEnd"/>
      <w:r>
        <w:t xml:space="preserve"> òg </w:t>
      </w:r>
      <w:proofErr w:type="spellStart"/>
      <w:r>
        <w:t>personar</w:t>
      </w:r>
      <w:proofErr w:type="spellEnd"/>
      <w:r>
        <w:t xml:space="preserve"> med sterkt avgrensa </w:t>
      </w:r>
      <w:proofErr w:type="spellStart"/>
      <w:r>
        <w:t>gangsfunksjon</w:t>
      </w:r>
      <w:proofErr w:type="spellEnd"/>
      <w:r>
        <w:t xml:space="preserve"> eller </w:t>
      </w:r>
      <w:proofErr w:type="spellStart"/>
      <w:r>
        <w:t>personar</w:t>
      </w:r>
      <w:proofErr w:type="spellEnd"/>
      <w:r>
        <w:t xml:space="preserve"> som er </w:t>
      </w:r>
      <w:proofErr w:type="spellStart"/>
      <w:r>
        <w:t>utagerande</w:t>
      </w:r>
      <w:proofErr w:type="spellEnd"/>
      <w:r>
        <w:t xml:space="preserve"> og som må </w:t>
      </w:r>
      <w:proofErr w:type="spellStart"/>
      <w:r>
        <w:t>skjermast</w:t>
      </w:r>
      <w:proofErr w:type="spellEnd"/>
      <w:r>
        <w:t xml:space="preserve"> </w:t>
      </w:r>
      <w:proofErr w:type="spellStart"/>
      <w:r>
        <w:t>frå</w:t>
      </w:r>
      <w:proofErr w:type="spellEnd"/>
      <w:r>
        <w:t xml:space="preserve"> </w:t>
      </w:r>
      <w:proofErr w:type="spellStart"/>
      <w:r>
        <w:t>førarmiljøet</w:t>
      </w:r>
      <w:proofErr w:type="spellEnd"/>
      <w:r>
        <w:t xml:space="preserve"> i bilen av omsynet til trafikktryggleiken.</w:t>
      </w:r>
    </w:p>
    <w:p w14:paraId="3FCD2E55" w14:textId="77777777" w:rsidR="004516D0" w:rsidRDefault="004516D0" w:rsidP="008942CE">
      <w:r>
        <w:t xml:space="preserve">Regjeringa foreslår å legge om ordninga med stønad til spesialtilpassa kassebil slik at </w:t>
      </w:r>
      <w:proofErr w:type="spellStart"/>
      <w:r>
        <w:t>bilane</w:t>
      </w:r>
      <w:proofErr w:type="spellEnd"/>
      <w:r>
        <w:t xml:space="preserve"> blir førehandsbestilt. I dag bestiller Arbeids- og velferdsetaten </w:t>
      </w:r>
      <w:proofErr w:type="spellStart"/>
      <w:r>
        <w:t>bilar</w:t>
      </w:r>
      <w:proofErr w:type="spellEnd"/>
      <w:r>
        <w:t xml:space="preserve"> først etter at det er fatta vedtak om stønad til bil. Denne omlegginga kan redusere den totale leveringstida for spesialtilpassa </w:t>
      </w:r>
      <w:proofErr w:type="spellStart"/>
      <w:r>
        <w:t>kassebilar</w:t>
      </w:r>
      <w:proofErr w:type="spellEnd"/>
      <w:r>
        <w:t xml:space="preserve"> med seks til tolv </w:t>
      </w:r>
      <w:proofErr w:type="spellStart"/>
      <w:r>
        <w:t>månader</w:t>
      </w:r>
      <w:proofErr w:type="spellEnd"/>
      <w:r>
        <w:t>.</w:t>
      </w:r>
    </w:p>
    <w:p w14:paraId="3D774513" w14:textId="77777777" w:rsidR="004516D0" w:rsidRDefault="004516D0" w:rsidP="008942CE">
      <w:r>
        <w:t xml:space="preserve">Sjå </w:t>
      </w:r>
      <w:proofErr w:type="spellStart"/>
      <w:r>
        <w:t>nærmare</w:t>
      </w:r>
      <w:proofErr w:type="spellEnd"/>
      <w:r>
        <w:t xml:space="preserve"> omtale i del II, punkt 6.8.4 Hjelpemiddel og programkategori 09.10.</w:t>
      </w:r>
    </w:p>
    <w:p w14:paraId="23A1CDB5" w14:textId="77777777" w:rsidR="004516D0" w:rsidRDefault="004516D0" w:rsidP="008942CE">
      <w:r>
        <w:t xml:space="preserve">Med dette ser departementet oppmodingsvedtaket som </w:t>
      </w:r>
      <w:proofErr w:type="spellStart"/>
      <w:r>
        <w:t>følgt</w:t>
      </w:r>
      <w:proofErr w:type="spellEnd"/>
      <w:r>
        <w:t xml:space="preserve"> opp.</w:t>
      </w:r>
    </w:p>
    <w:p w14:paraId="115D7080" w14:textId="77777777" w:rsidR="004516D0" w:rsidRDefault="004516D0" w:rsidP="008942CE">
      <w:pPr>
        <w:pStyle w:val="avsnitt-tittel"/>
      </w:pPr>
      <w:r>
        <w:lastRenderedPageBreak/>
        <w:t>Representantforslag om effektivisering av bilstøtteordninga i Nav – gjennomgang av regelverk og organisering</w:t>
      </w:r>
    </w:p>
    <w:p w14:paraId="48B18683" w14:textId="77777777" w:rsidR="004516D0" w:rsidRDefault="004516D0" w:rsidP="008942CE">
      <w:pPr>
        <w:pStyle w:val="avsnitt-undertittel"/>
      </w:pPr>
      <w:r>
        <w:t>Vedtak 439, 4. januar 2024</w:t>
      </w:r>
    </w:p>
    <w:p w14:paraId="5D822947" w14:textId="77777777" w:rsidR="004516D0" w:rsidRDefault="004516D0" w:rsidP="008942CE">
      <w:pPr>
        <w:pStyle w:val="blokksit"/>
        <w:rPr>
          <w:rStyle w:val="kursiv"/>
          <w:sz w:val="21"/>
          <w:szCs w:val="21"/>
        </w:rPr>
      </w:pPr>
      <w:r>
        <w:rPr>
          <w:rStyle w:val="kursiv"/>
          <w:sz w:val="21"/>
          <w:szCs w:val="21"/>
        </w:rPr>
        <w:t>«Stortinget ber regjeringen gjennomgå regelverket for og organiseringen av bilstøtten i Nav for å sørge for at saksbehandling, bestillinger og logistikk effektiviseres, slik at folk som er avhengig av bilen som hjelpemiddel i hverdagen, ikke risikerer å stå uten bil.»</w:t>
      </w:r>
    </w:p>
    <w:p w14:paraId="657672E4" w14:textId="77777777" w:rsidR="004516D0" w:rsidRDefault="004516D0" w:rsidP="008942CE">
      <w:r>
        <w:t xml:space="preserve">Vedtaket blei gjort ved behandling av Dokument 8:24 S (2023–2024), </w:t>
      </w:r>
      <w:proofErr w:type="spellStart"/>
      <w:r>
        <w:t>Innst</w:t>
      </w:r>
      <w:proofErr w:type="spellEnd"/>
      <w:r>
        <w:t>. 154 S (2023–2024).</w:t>
      </w:r>
    </w:p>
    <w:p w14:paraId="0C227677" w14:textId="77777777" w:rsidR="004516D0" w:rsidRDefault="004516D0" w:rsidP="008942CE">
      <w:r>
        <w:t>Departementet viser til omtalen under oppmodingsvedtak nr. 438, 4. januar 2024.</w:t>
      </w:r>
    </w:p>
    <w:p w14:paraId="21275A58" w14:textId="77777777" w:rsidR="004516D0" w:rsidRDefault="004516D0" w:rsidP="008942CE">
      <w:r>
        <w:t xml:space="preserve">Sjå </w:t>
      </w:r>
      <w:proofErr w:type="spellStart"/>
      <w:r>
        <w:t>nærmare</w:t>
      </w:r>
      <w:proofErr w:type="spellEnd"/>
      <w:r>
        <w:t xml:space="preserve"> omtale i del II, punkt 6.8.4 Hjelpemiddel og programkategori 09.10.</w:t>
      </w:r>
    </w:p>
    <w:p w14:paraId="7DC1B4C3" w14:textId="77777777" w:rsidR="004516D0" w:rsidRDefault="004516D0" w:rsidP="008942CE">
      <w:r>
        <w:t xml:space="preserve">Med dette ser departementet oppmodingsvedtaket som </w:t>
      </w:r>
      <w:proofErr w:type="spellStart"/>
      <w:r>
        <w:t>følgt</w:t>
      </w:r>
      <w:proofErr w:type="spellEnd"/>
      <w:r>
        <w:t xml:space="preserve"> opp.</w:t>
      </w:r>
    </w:p>
    <w:p w14:paraId="0B409208" w14:textId="77777777" w:rsidR="004516D0" w:rsidRDefault="004516D0" w:rsidP="008942CE">
      <w:pPr>
        <w:pStyle w:val="avsnitt-tittel"/>
      </w:pPr>
      <w:r>
        <w:t xml:space="preserve">Sikre </w:t>
      </w:r>
      <w:proofErr w:type="spellStart"/>
      <w:r>
        <w:t>krigsseglarane</w:t>
      </w:r>
      <w:proofErr w:type="spellEnd"/>
      <w:r>
        <w:t xml:space="preserve"> som får krigspensjon </w:t>
      </w:r>
      <w:proofErr w:type="spellStart"/>
      <w:r>
        <w:t>ein</w:t>
      </w:r>
      <w:proofErr w:type="spellEnd"/>
      <w:r>
        <w:t xml:space="preserve"> verdig alderdom</w:t>
      </w:r>
    </w:p>
    <w:p w14:paraId="472EF3AE" w14:textId="77777777" w:rsidR="004516D0" w:rsidRDefault="004516D0" w:rsidP="008942CE">
      <w:pPr>
        <w:pStyle w:val="avsnitt-undertittel"/>
      </w:pPr>
      <w:r>
        <w:t>Vedtak 550, 9. april 2024</w:t>
      </w:r>
    </w:p>
    <w:p w14:paraId="6F472B95" w14:textId="77777777" w:rsidR="004516D0" w:rsidRDefault="004516D0" w:rsidP="008942CE">
      <w:pPr>
        <w:pStyle w:val="blokksit"/>
        <w:rPr>
          <w:rStyle w:val="kursiv"/>
          <w:sz w:val="21"/>
          <w:szCs w:val="21"/>
        </w:rPr>
      </w:pPr>
      <w:r>
        <w:rPr>
          <w:rStyle w:val="kursiv"/>
          <w:sz w:val="21"/>
          <w:szCs w:val="21"/>
        </w:rPr>
        <w:t>«Stortinget ber regjeringen sørge for at krigsseilere som mottar krigspensjon, og som under andre verdenskrig ble pålagt av den norske stat aktivitet som medførte direkte fare for eget liv og helse, sikres nødvendig bistand for å sikre en verdig alderdom uavhengig av om de i dag er norske statsborgere bosatt i Norge eller har utvandret til andre land.»</w:t>
      </w:r>
    </w:p>
    <w:p w14:paraId="185FD703" w14:textId="77777777" w:rsidR="004516D0" w:rsidRDefault="004516D0" w:rsidP="008942CE">
      <w:r>
        <w:t xml:space="preserve">Vedtaket blei gjort ved behandling av Dokument 8:72 S (2023–2024), </w:t>
      </w:r>
      <w:proofErr w:type="spellStart"/>
      <w:r>
        <w:t>Innst</w:t>
      </w:r>
      <w:proofErr w:type="spellEnd"/>
      <w:r>
        <w:t>. 246 S (2023–2024).</w:t>
      </w:r>
    </w:p>
    <w:p w14:paraId="2FC84683" w14:textId="77777777" w:rsidR="004516D0" w:rsidRDefault="004516D0" w:rsidP="008942CE">
      <w:r>
        <w:t xml:space="preserve">I </w:t>
      </w:r>
      <w:proofErr w:type="spellStart"/>
      <w:r>
        <w:t>Prop</w:t>
      </w:r>
      <w:proofErr w:type="spellEnd"/>
      <w:r>
        <w:t xml:space="preserve">. 92 L (2023–2024) blei det foreslått </w:t>
      </w:r>
      <w:proofErr w:type="spellStart"/>
      <w:r>
        <w:t>endringar</w:t>
      </w:r>
      <w:proofErr w:type="spellEnd"/>
      <w:r>
        <w:t xml:space="preserve"> i lov 13. desember 1946 nr. 21 om krigspensjonering for militærpersonar og lov 13. desember 1946 nr. 22 om krigspensjonering for heimestyrkepersonell og </w:t>
      </w:r>
      <w:proofErr w:type="spellStart"/>
      <w:r>
        <w:t>sivilpersonar</w:t>
      </w:r>
      <w:proofErr w:type="spellEnd"/>
      <w:r>
        <w:t xml:space="preserve"> – om refusjon av </w:t>
      </w:r>
      <w:proofErr w:type="spellStart"/>
      <w:r>
        <w:t>eigendelar</w:t>
      </w:r>
      <w:proofErr w:type="spellEnd"/>
      <w:r>
        <w:t xml:space="preserve"> ved varig innlegging i institusjon i utlandet. </w:t>
      </w:r>
      <w:proofErr w:type="spellStart"/>
      <w:r>
        <w:t>Ein</w:t>
      </w:r>
      <w:proofErr w:type="spellEnd"/>
      <w:r>
        <w:t xml:space="preserve"> </w:t>
      </w:r>
      <w:proofErr w:type="spellStart"/>
      <w:r>
        <w:t>einstemmig</w:t>
      </w:r>
      <w:proofErr w:type="spellEnd"/>
      <w:r>
        <w:t xml:space="preserve"> arbeids- og sosialkomité og </w:t>
      </w:r>
      <w:proofErr w:type="spellStart"/>
      <w:r>
        <w:t>eit</w:t>
      </w:r>
      <w:proofErr w:type="spellEnd"/>
      <w:r>
        <w:t xml:space="preserve"> </w:t>
      </w:r>
      <w:proofErr w:type="spellStart"/>
      <w:r>
        <w:t>einstemmig</w:t>
      </w:r>
      <w:proofErr w:type="spellEnd"/>
      <w:r>
        <w:t xml:space="preserve"> Storting slutta seg til forslaget, sjå </w:t>
      </w:r>
      <w:proofErr w:type="spellStart"/>
      <w:r>
        <w:t>Innst</w:t>
      </w:r>
      <w:proofErr w:type="spellEnd"/>
      <w:r>
        <w:t xml:space="preserve">. L 291 (2023–224) og lovvedtak 58 (2023–2024). Lova blei sanksjonert i statsråd og tredde i kraft 1. juni 2024. Vedtaket er dermed </w:t>
      </w:r>
      <w:proofErr w:type="spellStart"/>
      <w:r>
        <w:t>følgt</w:t>
      </w:r>
      <w:proofErr w:type="spellEnd"/>
      <w:r>
        <w:t xml:space="preserve"> opp.</w:t>
      </w:r>
    </w:p>
    <w:p w14:paraId="3145E0D0" w14:textId="77777777" w:rsidR="004516D0" w:rsidRDefault="004516D0" w:rsidP="008942CE">
      <w:pPr>
        <w:pStyle w:val="avsnitt-tittel"/>
      </w:pPr>
      <w:r>
        <w:t xml:space="preserve">Utgreiing om å fjerne unntaket for helsesektoren i regelverket for </w:t>
      </w:r>
      <w:proofErr w:type="spellStart"/>
      <w:r>
        <w:t>innleige</w:t>
      </w:r>
      <w:proofErr w:type="spellEnd"/>
    </w:p>
    <w:p w14:paraId="60CE6181" w14:textId="77777777" w:rsidR="004516D0" w:rsidRDefault="004516D0" w:rsidP="008942CE">
      <w:pPr>
        <w:pStyle w:val="avsnitt-undertittel"/>
      </w:pPr>
      <w:r>
        <w:t>Vedtak 643, 14. mai 2024</w:t>
      </w:r>
    </w:p>
    <w:p w14:paraId="687F78D0" w14:textId="77777777" w:rsidR="004516D0" w:rsidRDefault="004516D0" w:rsidP="008942CE">
      <w:pPr>
        <w:pStyle w:val="blokksit"/>
        <w:rPr>
          <w:rStyle w:val="kursiv"/>
          <w:sz w:val="21"/>
          <w:szCs w:val="21"/>
        </w:rPr>
      </w:pPr>
      <w:r>
        <w:rPr>
          <w:rStyle w:val="kursiv"/>
          <w:sz w:val="21"/>
          <w:szCs w:val="21"/>
        </w:rPr>
        <w:t xml:space="preserve">«Stortinget ber regjeringen utrede fjerning av unntaket for helsesektoren i regelverket for </w:t>
      </w:r>
      <w:proofErr w:type="gramStart"/>
      <w:r>
        <w:rPr>
          <w:rStyle w:val="kursiv"/>
          <w:sz w:val="21"/>
          <w:szCs w:val="21"/>
        </w:rPr>
        <w:t>innleie</w:t>
      </w:r>
      <w:proofErr w:type="gramEnd"/>
      <w:r>
        <w:rPr>
          <w:rStyle w:val="kursiv"/>
          <w:sz w:val="21"/>
          <w:szCs w:val="21"/>
        </w:rPr>
        <w:t>, med sikte på å redusere bruken av innleie i helsesektoren, uten å svekke kommunenes og helseforetakenes evne og mulighet til å redusere ventetider og opprettholde en forsvarlig helsetjeneste.»</w:t>
      </w:r>
    </w:p>
    <w:p w14:paraId="7D4AB36D" w14:textId="77777777" w:rsidR="004516D0" w:rsidRDefault="004516D0" w:rsidP="008942CE">
      <w:r>
        <w:t xml:space="preserve">Vedtaket blei gjort ved behandling av Dokument 8:108 S (2023–2024), </w:t>
      </w:r>
      <w:proofErr w:type="spellStart"/>
      <w:r>
        <w:t>Innst</w:t>
      </w:r>
      <w:proofErr w:type="spellEnd"/>
      <w:r>
        <w:t>. 296 S (2023–2024).</w:t>
      </w:r>
    </w:p>
    <w:p w14:paraId="35D26412" w14:textId="77777777" w:rsidR="004516D0" w:rsidRDefault="004516D0" w:rsidP="008942CE">
      <w:r>
        <w:t xml:space="preserve">Oppmodingsvedtaket er til behandling i departementet. Departementet vil i samarbeid med Helse- og omsorgsdepartementet utrede fjerning av unntaket med sikte på å redusere bruken av </w:t>
      </w:r>
      <w:proofErr w:type="spellStart"/>
      <w:r>
        <w:t>innleige</w:t>
      </w:r>
      <w:proofErr w:type="spellEnd"/>
      <w:r>
        <w:t xml:space="preserve"> i helsesektoren. Regjeringa vil komme tilbake til Stortinget på </w:t>
      </w:r>
      <w:proofErr w:type="spellStart"/>
      <w:r>
        <w:t>eit</w:t>
      </w:r>
      <w:proofErr w:type="spellEnd"/>
      <w:r>
        <w:t xml:space="preserve"> </w:t>
      </w:r>
      <w:proofErr w:type="spellStart"/>
      <w:r>
        <w:t>seinare</w:t>
      </w:r>
      <w:proofErr w:type="spellEnd"/>
      <w:r>
        <w:t xml:space="preserve"> tidspunkt.</w:t>
      </w:r>
    </w:p>
    <w:p w14:paraId="6355C999" w14:textId="77777777" w:rsidR="004516D0" w:rsidRDefault="004516D0" w:rsidP="008942CE">
      <w:pPr>
        <w:pStyle w:val="avsnitt-tittel"/>
      </w:pPr>
      <w:r>
        <w:lastRenderedPageBreak/>
        <w:t xml:space="preserve">Representantforslag om konkrete tiltak mot </w:t>
      </w:r>
      <w:proofErr w:type="spellStart"/>
      <w:r>
        <w:t>æreskriminalitet</w:t>
      </w:r>
      <w:proofErr w:type="spellEnd"/>
      <w:r>
        <w:t xml:space="preserve"> – økt kunnskap og kompetanse</w:t>
      </w:r>
    </w:p>
    <w:p w14:paraId="6D23E239" w14:textId="77777777" w:rsidR="004516D0" w:rsidRDefault="004516D0" w:rsidP="008942CE">
      <w:pPr>
        <w:pStyle w:val="avsnitt-undertittel"/>
      </w:pPr>
      <w:r>
        <w:t>Vedtak 660, 23. mai 2024</w:t>
      </w:r>
    </w:p>
    <w:p w14:paraId="14AA9746" w14:textId="77777777" w:rsidR="004516D0" w:rsidRDefault="004516D0" w:rsidP="008942CE">
      <w:pPr>
        <w:pStyle w:val="blokksit"/>
        <w:rPr>
          <w:rStyle w:val="kursiv"/>
          <w:sz w:val="21"/>
          <w:szCs w:val="21"/>
        </w:rPr>
      </w:pPr>
      <w:r>
        <w:rPr>
          <w:rStyle w:val="kursiv"/>
          <w:sz w:val="21"/>
          <w:szCs w:val="21"/>
        </w:rPr>
        <w:t xml:space="preserve">«Stortinget ber regjeringen sette </w:t>
      </w:r>
      <w:proofErr w:type="gramStart"/>
      <w:r>
        <w:rPr>
          <w:rStyle w:val="kursiv"/>
          <w:sz w:val="21"/>
          <w:szCs w:val="21"/>
        </w:rPr>
        <w:t>fokus</w:t>
      </w:r>
      <w:proofErr w:type="gramEnd"/>
      <w:r>
        <w:rPr>
          <w:rStyle w:val="kursiv"/>
          <w:sz w:val="21"/>
          <w:szCs w:val="21"/>
        </w:rPr>
        <w:t xml:space="preserve"> på og sørge for at ansatte i skolene, barnehagene, barnevernstjenesten, helsetjenesten og politiet får økt kunnskap og kompetanse for tidlig å avdekke og følge opp der barn blir utsatt for negativ sosial kontroll og </w:t>
      </w:r>
      <w:proofErr w:type="spellStart"/>
      <w:r>
        <w:rPr>
          <w:rStyle w:val="kursiv"/>
          <w:sz w:val="21"/>
          <w:szCs w:val="21"/>
        </w:rPr>
        <w:t>æresrelatert</w:t>
      </w:r>
      <w:proofErr w:type="spellEnd"/>
      <w:r>
        <w:rPr>
          <w:rStyle w:val="kursiv"/>
          <w:sz w:val="21"/>
          <w:szCs w:val="21"/>
        </w:rPr>
        <w:t xml:space="preserve"> vold.»</w:t>
      </w:r>
    </w:p>
    <w:p w14:paraId="6F7A27ED" w14:textId="77777777" w:rsidR="004516D0" w:rsidRDefault="004516D0" w:rsidP="008942CE">
      <w:r>
        <w:t xml:space="preserve">Vedtaket blei gjort ved behandling av Dokument 8:96 S (2023–2024), </w:t>
      </w:r>
      <w:proofErr w:type="spellStart"/>
      <w:r>
        <w:t>Innst</w:t>
      </w:r>
      <w:proofErr w:type="spellEnd"/>
      <w:r>
        <w:t>. 320 S (2023–2024).</w:t>
      </w:r>
    </w:p>
    <w:p w14:paraId="3C5AA496" w14:textId="77777777" w:rsidR="004516D0" w:rsidRDefault="004516D0" w:rsidP="008942CE">
      <w:r>
        <w:t xml:space="preserve">Vedtaket vil bli vurdert i arbeidet med ny handlingsplan mot negativ sosial kontroll og </w:t>
      </w:r>
      <w:proofErr w:type="spellStart"/>
      <w:r>
        <w:t>æresrelatert</w:t>
      </w:r>
      <w:proofErr w:type="spellEnd"/>
      <w:r>
        <w:t xml:space="preserve"> vald (2025–2028). Det er lagt opp til at handlingsplanen blir ferdig våren 2025.</w:t>
      </w:r>
    </w:p>
    <w:p w14:paraId="7C68E122" w14:textId="77777777" w:rsidR="004516D0" w:rsidRDefault="004516D0" w:rsidP="008942CE">
      <w:pPr>
        <w:pStyle w:val="avsnitt-tittel"/>
      </w:pPr>
      <w:r>
        <w:t xml:space="preserve">Representantforslag om konkrete tiltak mot </w:t>
      </w:r>
      <w:proofErr w:type="spellStart"/>
      <w:r>
        <w:t>æreskriminalitet</w:t>
      </w:r>
      <w:proofErr w:type="spellEnd"/>
      <w:r>
        <w:t xml:space="preserve"> – barn og unge som er i utlandet mot sin vilje</w:t>
      </w:r>
    </w:p>
    <w:p w14:paraId="5E91E2F7" w14:textId="77777777" w:rsidR="004516D0" w:rsidRDefault="004516D0" w:rsidP="008942CE">
      <w:pPr>
        <w:pStyle w:val="avsnitt-undertittel"/>
      </w:pPr>
      <w:r>
        <w:t>Vedtak 661, 23. mai 2024</w:t>
      </w:r>
    </w:p>
    <w:p w14:paraId="1DBD0343" w14:textId="77777777" w:rsidR="004516D0" w:rsidRDefault="004516D0" w:rsidP="008942CE">
      <w:pPr>
        <w:pStyle w:val="blokksit"/>
        <w:rPr>
          <w:rStyle w:val="kursiv"/>
          <w:sz w:val="21"/>
          <w:szCs w:val="21"/>
        </w:rPr>
      </w:pPr>
      <w:r>
        <w:rPr>
          <w:rStyle w:val="kursiv"/>
          <w:sz w:val="21"/>
          <w:szCs w:val="21"/>
        </w:rPr>
        <w:t>«Stortinget ber regjeringen utarbeide, oppdatere og styrke informasjon og veiledere om hvordan barn og unge som befinner seg i utlandet mot sin vilje, skal følges opp og gis hjelp dersom de oppnår kontakt med ambassader, barnevernet eller andre offentlige instanser, for å sikre at barna det gjelder, opplever å bli tatt på alvor»</w:t>
      </w:r>
    </w:p>
    <w:p w14:paraId="7732D988" w14:textId="77777777" w:rsidR="004516D0" w:rsidRDefault="004516D0" w:rsidP="008942CE">
      <w:r>
        <w:t xml:space="preserve">Vedtaket blei gjort ved behandling av Dokument 8:96 S (2023–2024), </w:t>
      </w:r>
      <w:proofErr w:type="spellStart"/>
      <w:r>
        <w:t>Innst</w:t>
      </w:r>
      <w:proofErr w:type="spellEnd"/>
      <w:r>
        <w:t>. 320 S (2023–2024).</w:t>
      </w:r>
    </w:p>
    <w:p w14:paraId="74D03F72" w14:textId="77777777" w:rsidR="004516D0" w:rsidRDefault="004516D0" w:rsidP="008942CE">
      <w:r>
        <w:t xml:space="preserve">Vedtaket vil bli vurdert i arbeidet med ny handlingsplan mot negativ sosial kontroll og </w:t>
      </w:r>
      <w:proofErr w:type="spellStart"/>
      <w:r>
        <w:t>æresrelatert</w:t>
      </w:r>
      <w:proofErr w:type="spellEnd"/>
      <w:r>
        <w:t xml:space="preserve"> vald (2025–2028). Det er lagt opp til at handlingsplanen blir ferdig våren 2025.</w:t>
      </w:r>
    </w:p>
    <w:p w14:paraId="741F0128" w14:textId="77777777" w:rsidR="004516D0" w:rsidRDefault="004516D0" w:rsidP="008942CE">
      <w:pPr>
        <w:pStyle w:val="avsnitt-tittel"/>
      </w:pPr>
      <w:r>
        <w:t xml:space="preserve">Representantforslag om å greie ut korleis staten kan overta inndrivinga ved </w:t>
      </w:r>
      <w:proofErr w:type="spellStart"/>
      <w:r>
        <w:t>dei</w:t>
      </w:r>
      <w:proofErr w:type="spellEnd"/>
      <w:r>
        <w:t xml:space="preserve"> </w:t>
      </w:r>
      <w:proofErr w:type="spellStart"/>
      <w:r>
        <w:t>meir</w:t>
      </w:r>
      <w:proofErr w:type="spellEnd"/>
      <w:r>
        <w:t xml:space="preserve"> </w:t>
      </w:r>
      <w:proofErr w:type="spellStart"/>
      <w:r>
        <w:t>openberre</w:t>
      </w:r>
      <w:proofErr w:type="spellEnd"/>
      <w:r>
        <w:t xml:space="preserve"> tilfella av lønnstjuveri</w:t>
      </w:r>
    </w:p>
    <w:p w14:paraId="647C4866" w14:textId="77777777" w:rsidR="004516D0" w:rsidRDefault="004516D0" w:rsidP="008942CE">
      <w:pPr>
        <w:pStyle w:val="avsnitt-undertittel"/>
      </w:pPr>
      <w:r>
        <w:t>Vedtak 728, 7. juni 2024</w:t>
      </w:r>
    </w:p>
    <w:p w14:paraId="0EF26E6A" w14:textId="77777777" w:rsidR="004516D0" w:rsidRDefault="004516D0" w:rsidP="008942CE">
      <w:pPr>
        <w:pStyle w:val="blokksit"/>
        <w:rPr>
          <w:rStyle w:val="kursiv"/>
          <w:sz w:val="21"/>
          <w:szCs w:val="21"/>
        </w:rPr>
      </w:pPr>
      <w:r>
        <w:rPr>
          <w:rStyle w:val="kursiv"/>
          <w:sz w:val="21"/>
          <w:szCs w:val="21"/>
        </w:rPr>
        <w:t>«Stortinget ber regjeringen utrede hvordan staten kan overta inndrivingen ved de mer åpenbare tilfellene av lønnstyveri, og komme tilbake til Stortinget på egnet måte – med sikte på innføring i 2025.»</w:t>
      </w:r>
    </w:p>
    <w:p w14:paraId="05828791" w14:textId="77777777" w:rsidR="004516D0" w:rsidRDefault="004516D0" w:rsidP="008942CE">
      <w:r>
        <w:t xml:space="preserve">Vedtaket blei gjort ved behandling av Dokument 8:142 S (2023–2024), </w:t>
      </w:r>
      <w:proofErr w:type="spellStart"/>
      <w:r>
        <w:t>Innst</w:t>
      </w:r>
      <w:proofErr w:type="spellEnd"/>
      <w:r>
        <w:t>. 376 S (2023–2024).</w:t>
      </w:r>
    </w:p>
    <w:p w14:paraId="7B977BD8" w14:textId="77777777" w:rsidR="004516D0" w:rsidRDefault="004516D0" w:rsidP="008942CE">
      <w:r>
        <w:t xml:space="preserve">Oppmodingsvedtaket er til behandling i departementet. Regjeringa vil komme tilbake til Stortinget på </w:t>
      </w:r>
      <w:proofErr w:type="spellStart"/>
      <w:r>
        <w:t>eit</w:t>
      </w:r>
      <w:proofErr w:type="spellEnd"/>
      <w:r>
        <w:t xml:space="preserve"> </w:t>
      </w:r>
      <w:proofErr w:type="spellStart"/>
      <w:r>
        <w:t>seinare</w:t>
      </w:r>
      <w:proofErr w:type="spellEnd"/>
      <w:r>
        <w:t xml:space="preserve"> tidspunkt.</w:t>
      </w:r>
    </w:p>
    <w:p w14:paraId="7D771A2E" w14:textId="77777777" w:rsidR="004516D0" w:rsidRDefault="004516D0" w:rsidP="008942CE">
      <w:pPr>
        <w:pStyle w:val="avsnitt-tittel"/>
      </w:pPr>
      <w:proofErr w:type="spellStart"/>
      <w:r>
        <w:t>Endringar</w:t>
      </w:r>
      <w:proofErr w:type="spellEnd"/>
      <w:r>
        <w:t xml:space="preserve"> i ekteskapslova (</w:t>
      </w:r>
      <w:proofErr w:type="spellStart"/>
      <w:r>
        <w:t>forbod</w:t>
      </w:r>
      <w:proofErr w:type="spellEnd"/>
      <w:r>
        <w:t xml:space="preserve"> mot ekteskap mellom nære </w:t>
      </w:r>
      <w:proofErr w:type="spellStart"/>
      <w:r>
        <w:t>slektningar</w:t>
      </w:r>
      <w:proofErr w:type="spellEnd"/>
      <w:r>
        <w:t>)</w:t>
      </w:r>
    </w:p>
    <w:p w14:paraId="5D345BB5" w14:textId="77777777" w:rsidR="004516D0" w:rsidRDefault="004516D0" w:rsidP="008942CE">
      <w:pPr>
        <w:pStyle w:val="avsnitt-undertittel"/>
      </w:pPr>
      <w:r>
        <w:t>Vedtak 770, 12. juni 2024</w:t>
      </w:r>
    </w:p>
    <w:p w14:paraId="3CAF187A" w14:textId="77777777" w:rsidR="004516D0" w:rsidRDefault="004516D0" w:rsidP="008942CE">
      <w:pPr>
        <w:pStyle w:val="blokksit"/>
        <w:rPr>
          <w:rStyle w:val="kursiv"/>
          <w:sz w:val="21"/>
          <w:szCs w:val="21"/>
        </w:rPr>
      </w:pPr>
      <w:r>
        <w:rPr>
          <w:rStyle w:val="kursiv"/>
          <w:sz w:val="21"/>
          <w:szCs w:val="21"/>
        </w:rPr>
        <w:t>«Stortinget ber regjeringen legge frem en styrket handlingsplan mot tvangsekteskap og orientere Stortinget på egnet måte.»</w:t>
      </w:r>
    </w:p>
    <w:p w14:paraId="244AE57A" w14:textId="77777777" w:rsidR="004516D0" w:rsidRDefault="004516D0" w:rsidP="008942CE">
      <w:r>
        <w:t xml:space="preserve">Vedtaket blei gjort ved behandling av </w:t>
      </w:r>
      <w:proofErr w:type="spellStart"/>
      <w:r>
        <w:t>Prop</w:t>
      </w:r>
      <w:proofErr w:type="spellEnd"/>
      <w:r>
        <w:t xml:space="preserve">. 99 L (2023–2024), </w:t>
      </w:r>
      <w:proofErr w:type="spellStart"/>
      <w:r>
        <w:t>Innst</w:t>
      </w:r>
      <w:proofErr w:type="spellEnd"/>
      <w:r>
        <w:t>. 427 L (2023–2024), Lovvedtak 90 (2023–2024).</w:t>
      </w:r>
    </w:p>
    <w:p w14:paraId="68523509" w14:textId="77777777" w:rsidR="004516D0" w:rsidRDefault="004516D0" w:rsidP="008942CE">
      <w:r>
        <w:lastRenderedPageBreak/>
        <w:t xml:space="preserve">Vedtaket vil bli vurdert i arbeidet med ny handlingsplan mot negativ sosial kontroll og </w:t>
      </w:r>
      <w:proofErr w:type="spellStart"/>
      <w:r>
        <w:t>æresrelatert</w:t>
      </w:r>
      <w:proofErr w:type="spellEnd"/>
      <w:r>
        <w:t xml:space="preserve"> vald (2025–2028). Det er lagt opp til at handlingsplanen blir ferdig våren 2025.</w:t>
      </w:r>
    </w:p>
    <w:p w14:paraId="34C9918E" w14:textId="77777777" w:rsidR="004516D0" w:rsidRDefault="004516D0" w:rsidP="008942CE">
      <w:pPr>
        <w:pStyle w:val="avsnitt-tittel"/>
      </w:pPr>
      <w:r>
        <w:t xml:space="preserve">Greie ut </w:t>
      </w:r>
      <w:proofErr w:type="spellStart"/>
      <w:r>
        <w:t>forenklingar</w:t>
      </w:r>
      <w:proofErr w:type="spellEnd"/>
      <w:r>
        <w:t xml:space="preserve"> i regelverket for norske bedrifter som vil rekruttere høykvalifiserte </w:t>
      </w:r>
      <w:proofErr w:type="spellStart"/>
      <w:r>
        <w:t>arbeidstakarar</w:t>
      </w:r>
      <w:proofErr w:type="spellEnd"/>
      <w:r>
        <w:t xml:space="preserve"> </w:t>
      </w:r>
      <w:proofErr w:type="spellStart"/>
      <w:r>
        <w:t>frå</w:t>
      </w:r>
      <w:proofErr w:type="spellEnd"/>
      <w:r>
        <w:t xml:space="preserve"> tredjeland</w:t>
      </w:r>
    </w:p>
    <w:p w14:paraId="33E1D505" w14:textId="77777777" w:rsidR="004516D0" w:rsidRDefault="004516D0" w:rsidP="008942CE">
      <w:pPr>
        <w:pStyle w:val="avsnitt-undertittel"/>
      </w:pPr>
      <w:r>
        <w:t>Vedtak 801, 17. juni 2024</w:t>
      </w:r>
    </w:p>
    <w:p w14:paraId="79B5F1E3" w14:textId="77777777" w:rsidR="004516D0" w:rsidRDefault="004516D0" w:rsidP="008942CE">
      <w:pPr>
        <w:pStyle w:val="blokksit"/>
        <w:rPr>
          <w:rStyle w:val="kursiv"/>
          <w:sz w:val="21"/>
          <w:szCs w:val="21"/>
        </w:rPr>
      </w:pPr>
      <w:r>
        <w:rPr>
          <w:rStyle w:val="kursiv"/>
          <w:sz w:val="21"/>
          <w:szCs w:val="21"/>
        </w:rPr>
        <w:t>«Stortinget ber regjeringen utrede forenklinger i regelverket for norske bedrifter som vil rekruttere høykvalifiserte arbeidstakere fra tredjeland, utrede om regelverket for selvstendig næringsdrivende bør justeres, og komme tilbake til Stortinget på egnet måte.»</w:t>
      </w:r>
    </w:p>
    <w:p w14:paraId="540D7FD5" w14:textId="77777777" w:rsidR="004516D0" w:rsidRDefault="004516D0" w:rsidP="008942CE">
      <w:r>
        <w:t xml:space="preserve">Vedtaket blei gjort ved behandling av Meld. St. 23 (2023–2024), </w:t>
      </w:r>
      <w:proofErr w:type="spellStart"/>
      <w:r>
        <w:t>Innst</w:t>
      </w:r>
      <w:proofErr w:type="spellEnd"/>
      <w:r>
        <w:t>. 360 S (2023–2024).</w:t>
      </w:r>
    </w:p>
    <w:p w14:paraId="24EDFDA6" w14:textId="77777777" w:rsidR="004516D0" w:rsidRDefault="004516D0" w:rsidP="008942CE">
      <w:r>
        <w:t xml:space="preserve">Oppmodingsvedtaket er til behandling i departementet. Regjeringa vil komme tilbake til Stortinget på </w:t>
      </w:r>
      <w:proofErr w:type="spellStart"/>
      <w:r>
        <w:t>eit</w:t>
      </w:r>
      <w:proofErr w:type="spellEnd"/>
      <w:r>
        <w:t xml:space="preserve"> </w:t>
      </w:r>
      <w:proofErr w:type="spellStart"/>
      <w:r>
        <w:t>seinare</w:t>
      </w:r>
      <w:proofErr w:type="spellEnd"/>
      <w:r>
        <w:t xml:space="preserve"> tidspunkt.</w:t>
      </w:r>
    </w:p>
    <w:p w14:paraId="59289907" w14:textId="77777777" w:rsidR="004516D0" w:rsidRDefault="004516D0" w:rsidP="008942CE">
      <w:pPr>
        <w:pStyle w:val="avsnitt-tittel"/>
      </w:pPr>
      <w:r>
        <w:t xml:space="preserve">Vurdering av </w:t>
      </w:r>
      <w:proofErr w:type="spellStart"/>
      <w:r>
        <w:t>eit</w:t>
      </w:r>
      <w:proofErr w:type="spellEnd"/>
      <w:r>
        <w:t xml:space="preserve"> avgrensa unntak </w:t>
      </w:r>
      <w:proofErr w:type="spellStart"/>
      <w:r>
        <w:t>frå</w:t>
      </w:r>
      <w:proofErr w:type="spellEnd"/>
      <w:r>
        <w:t xml:space="preserve"> arbeidsmiljølova for sjølvstendige </w:t>
      </w:r>
      <w:proofErr w:type="spellStart"/>
      <w:r>
        <w:t>konsulentar</w:t>
      </w:r>
      <w:proofErr w:type="spellEnd"/>
      <w:r>
        <w:t xml:space="preserve"> med spesialkompetanse</w:t>
      </w:r>
    </w:p>
    <w:p w14:paraId="05838593" w14:textId="77777777" w:rsidR="004516D0" w:rsidRDefault="004516D0" w:rsidP="008942CE">
      <w:pPr>
        <w:pStyle w:val="avsnitt-undertittel"/>
      </w:pPr>
      <w:r>
        <w:t>Vedtak 842, 20. juni 2024</w:t>
      </w:r>
    </w:p>
    <w:p w14:paraId="21A81EB0" w14:textId="77777777" w:rsidR="004516D0" w:rsidRDefault="004516D0" w:rsidP="008942CE">
      <w:pPr>
        <w:pStyle w:val="blokksit"/>
        <w:rPr>
          <w:rStyle w:val="kursiv"/>
          <w:sz w:val="21"/>
          <w:szCs w:val="21"/>
        </w:rPr>
      </w:pPr>
      <w:r>
        <w:rPr>
          <w:rStyle w:val="kursiv"/>
          <w:sz w:val="21"/>
          <w:szCs w:val="21"/>
        </w:rPr>
        <w:t>«Stortinget ber regjeringen vurdere et avgrenset unntak fra arbeidsmiljøloven slik at selvstendige IT-rådgivere og konsulenter med spesialkompetanse fortsatt skal kunne levere arbeid og oppdrag.»</w:t>
      </w:r>
    </w:p>
    <w:p w14:paraId="49AE07F3" w14:textId="77777777" w:rsidR="004516D0" w:rsidRDefault="004516D0" w:rsidP="008942CE">
      <w:r>
        <w:t xml:space="preserve">Vedtaket blei gjort ved behandling av Dokument 8:154 S (2023–2024), </w:t>
      </w:r>
      <w:proofErr w:type="spellStart"/>
      <w:r>
        <w:t>Innst</w:t>
      </w:r>
      <w:proofErr w:type="spellEnd"/>
      <w:r>
        <w:t>. 449 S (2023–2024).</w:t>
      </w:r>
    </w:p>
    <w:p w14:paraId="3473D017" w14:textId="77777777" w:rsidR="004516D0" w:rsidRDefault="004516D0" w:rsidP="008942CE">
      <w:r>
        <w:t xml:space="preserve">Oppmodingsvedtaket er til behandling i departementet. Departementet har satt i gang </w:t>
      </w:r>
      <w:proofErr w:type="spellStart"/>
      <w:r>
        <w:t>eit</w:t>
      </w:r>
      <w:proofErr w:type="spellEnd"/>
      <w:r>
        <w:t xml:space="preserve"> utgreiingsarbeid for å vurdere </w:t>
      </w:r>
      <w:proofErr w:type="spellStart"/>
      <w:r>
        <w:t>ein</w:t>
      </w:r>
      <w:proofErr w:type="spellEnd"/>
      <w:r>
        <w:t xml:space="preserve"> særregel for sjølvstendige </w:t>
      </w:r>
      <w:proofErr w:type="spellStart"/>
      <w:r>
        <w:t>konsulentar</w:t>
      </w:r>
      <w:proofErr w:type="spellEnd"/>
      <w:r>
        <w:t xml:space="preserve"> med spesialkompetanse </w:t>
      </w:r>
      <w:proofErr w:type="spellStart"/>
      <w:r>
        <w:t>innanfor</w:t>
      </w:r>
      <w:proofErr w:type="spellEnd"/>
      <w:r>
        <w:t xml:space="preserve"> enkelte </w:t>
      </w:r>
      <w:proofErr w:type="spellStart"/>
      <w:r>
        <w:t>bransjar</w:t>
      </w:r>
      <w:proofErr w:type="spellEnd"/>
      <w:r>
        <w:t xml:space="preserve"> som </w:t>
      </w:r>
      <w:proofErr w:type="spellStart"/>
      <w:r>
        <w:t>gjer</w:t>
      </w:r>
      <w:proofErr w:type="spellEnd"/>
      <w:r>
        <w:t xml:space="preserve"> det </w:t>
      </w:r>
      <w:proofErr w:type="spellStart"/>
      <w:r>
        <w:t>mogleg</w:t>
      </w:r>
      <w:proofErr w:type="spellEnd"/>
      <w:r>
        <w:t xml:space="preserve"> for dem å levere arbeidskraft i tillegg til oppdrag. Etter at saka har </w:t>
      </w:r>
      <w:proofErr w:type="spellStart"/>
      <w:r>
        <w:t>vore</w:t>
      </w:r>
      <w:proofErr w:type="spellEnd"/>
      <w:r>
        <w:t xml:space="preserve"> på </w:t>
      </w:r>
      <w:proofErr w:type="spellStart"/>
      <w:r>
        <w:t>høyring</w:t>
      </w:r>
      <w:proofErr w:type="spellEnd"/>
      <w:r>
        <w:t xml:space="preserve"> vil regjeringa komme tilbake til Stortinget på </w:t>
      </w:r>
      <w:proofErr w:type="spellStart"/>
      <w:r>
        <w:t>eit</w:t>
      </w:r>
      <w:proofErr w:type="spellEnd"/>
      <w:r>
        <w:t xml:space="preserve"> </w:t>
      </w:r>
      <w:proofErr w:type="spellStart"/>
      <w:r>
        <w:t>seinare</w:t>
      </w:r>
      <w:proofErr w:type="spellEnd"/>
      <w:r>
        <w:t xml:space="preserve"> tidspunkt.</w:t>
      </w:r>
    </w:p>
    <w:p w14:paraId="5A02E1E3" w14:textId="77777777" w:rsidR="004516D0" w:rsidRDefault="004516D0" w:rsidP="008942CE">
      <w:pPr>
        <w:pStyle w:val="avsnitt-tittel"/>
      </w:pPr>
      <w:r>
        <w:t xml:space="preserve">Oppfølging av arbeidet med </w:t>
      </w:r>
      <w:proofErr w:type="spellStart"/>
      <w:r>
        <w:t>oljepionerane</w:t>
      </w:r>
      <w:proofErr w:type="spellEnd"/>
      <w:r>
        <w:t xml:space="preserve"> i lys av kunnskapen </w:t>
      </w:r>
      <w:proofErr w:type="spellStart"/>
      <w:r>
        <w:t>frå</w:t>
      </w:r>
      <w:proofErr w:type="spellEnd"/>
      <w:r>
        <w:t xml:space="preserve"> NOU 2022: 19 </w:t>
      </w:r>
      <w:proofErr w:type="spellStart"/>
      <w:r>
        <w:rPr>
          <w:rStyle w:val="kursiv"/>
          <w:sz w:val="21"/>
          <w:szCs w:val="21"/>
        </w:rPr>
        <w:t>Oljepionerene</w:t>
      </w:r>
      <w:proofErr w:type="spellEnd"/>
      <w:r>
        <w:rPr>
          <w:rStyle w:val="kursiv"/>
          <w:sz w:val="21"/>
          <w:szCs w:val="21"/>
        </w:rPr>
        <w:t xml:space="preserve"> – en kompensasjonsordning</w:t>
      </w:r>
    </w:p>
    <w:p w14:paraId="3BA0B202" w14:textId="77777777" w:rsidR="004516D0" w:rsidRDefault="004516D0" w:rsidP="008942CE">
      <w:pPr>
        <w:pStyle w:val="avsnitt-undertittel"/>
      </w:pPr>
      <w:r>
        <w:t>Vedtak 843, 20. juni 2024</w:t>
      </w:r>
    </w:p>
    <w:p w14:paraId="1ED9C9D3" w14:textId="77777777" w:rsidR="004516D0" w:rsidRDefault="004516D0" w:rsidP="008942CE">
      <w:pPr>
        <w:pStyle w:val="blokksit"/>
        <w:rPr>
          <w:rStyle w:val="kursiv"/>
          <w:sz w:val="21"/>
          <w:szCs w:val="21"/>
        </w:rPr>
      </w:pPr>
      <w:r>
        <w:rPr>
          <w:rStyle w:val="kursiv"/>
          <w:sz w:val="21"/>
          <w:szCs w:val="21"/>
        </w:rPr>
        <w:t xml:space="preserve">«Stortinget ber regjeringen, i lys av kunnskapen fra NOU 2022:19 </w:t>
      </w:r>
      <w:proofErr w:type="spellStart"/>
      <w:r>
        <w:rPr>
          <w:rStyle w:val="kursiv"/>
          <w:sz w:val="21"/>
          <w:szCs w:val="21"/>
        </w:rPr>
        <w:t>Oljepionerene</w:t>
      </w:r>
      <w:proofErr w:type="spellEnd"/>
      <w:r>
        <w:rPr>
          <w:rStyle w:val="kursiv"/>
          <w:sz w:val="21"/>
          <w:szCs w:val="21"/>
        </w:rPr>
        <w:t xml:space="preserve"> – en kompensasjonsordning, følge opp arbeidet med </w:t>
      </w:r>
      <w:proofErr w:type="spellStart"/>
      <w:r>
        <w:rPr>
          <w:rStyle w:val="kursiv"/>
          <w:sz w:val="21"/>
          <w:szCs w:val="21"/>
        </w:rPr>
        <w:t>oljepionerene</w:t>
      </w:r>
      <w:proofErr w:type="spellEnd"/>
      <w:r>
        <w:rPr>
          <w:rStyle w:val="kursiv"/>
          <w:sz w:val="21"/>
          <w:szCs w:val="21"/>
        </w:rPr>
        <w:t xml:space="preserve"> og komme raskt tilbake til Stortinget på egnet vis.»</w:t>
      </w:r>
    </w:p>
    <w:p w14:paraId="242067FD" w14:textId="77777777" w:rsidR="004516D0" w:rsidRDefault="004516D0" w:rsidP="008942CE">
      <w:r>
        <w:t xml:space="preserve">Vedtaket blei gjort ved behandling av Dokument 8:161 S (2023–2024), </w:t>
      </w:r>
      <w:proofErr w:type="spellStart"/>
      <w:r>
        <w:t>Innst</w:t>
      </w:r>
      <w:proofErr w:type="spellEnd"/>
      <w:r>
        <w:t>. 444 S (2023–2024).</w:t>
      </w:r>
    </w:p>
    <w:p w14:paraId="0A422191" w14:textId="77777777" w:rsidR="004516D0" w:rsidRDefault="004516D0" w:rsidP="008942CE">
      <w:r>
        <w:t xml:space="preserve">Regjeringa har vurdert forslag om etablering av ei </w:t>
      </w:r>
      <w:proofErr w:type="spellStart"/>
      <w:r>
        <w:t>særskild</w:t>
      </w:r>
      <w:proofErr w:type="spellEnd"/>
      <w:r>
        <w:t xml:space="preserve"> kompensasjonsordning for </w:t>
      </w:r>
      <w:proofErr w:type="spellStart"/>
      <w:r>
        <w:t>tidlegare</w:t>
      </w:r>
      <w:proofErr w:type="spellEnd"/>
      <w:r>
        <w:t xml:space="preserve"> </w:t>
      </w:r>
      <w:proofErr w:type="spellStart"/>
      <w:r>
        <w:t>oljearbeidarar</w:t>
      </w:r>
      <w:proofErr w:type="spellEnd"/>
      <w:r>
        <w:t xml:space="preserve"> bl.a. på bakgrunn av kunnskapsgrunnlaget i NOU 2022: 19. Regjeringa vil sikre at det raskt blir etablert bistand i yrkesskadesporet til </w:t>
      </w:r>
      <w:proofErr w:type="spellStart"/>
      <w:r>
        <w:t>tidlegare</w:t>
      </w:r>
      <w:proofErr w:type="spellEnd"/>
      <w:r>
        <w:t xml:space="preserve"> </w:t>
      </w:r>
      <w:proofErr w:type="spellStart"/>
      <w:r>
        <w:t>oljearbeidarar</w:t>
      </w:r>
      <w:proofErr w:type="spellEnd"/>
      <w:r>
        <w:t xml:space="preserve">. Etter ei </w:t>
      </w:r>
      <w:proofErr w:type="spellStart"/>
      <w:r>
        <w:t>nærmare</w:t>
      </w:r>
      <w:proofErr w:type="spellEnd"/>
      <w:r>
        <w:t xml:space="preserve"> kartlegging av </w:t>
      </w:r>
      <w:proofErr w:type="spellStart"/>
      <w:r>
        <w:t>moglegheitene</w:t>
      </w:r>
      <w:proofErr w:type="spellEnd"/>
      <w:r>
        <w:t xml:space="preserve"> innafor det ordinære yrkesskadesystemet vil regjeringa komme tilbake til Stortinget med ei </w:t>
      </w:r>
      <w:proofErr w:type="spellStart"/>
      <w:r>
        <w:t>endeleg</w:t>
      </w:r>
      <w:proofErr w:type="spellEnd"/>
      <w:r>
        <w:t xml:space="preserve"> vurdering av om det bør </w:t>
      </w:r>
      <w:proofErr w:type="spellStart"/>
      <w:r>
        <w:t>etablerast</w:t>
      </w:r>
      <w:proofErr w:type="spellEnd"/>
      <w:r>
        <w:t xml:space="preserve"> ei eiga kompensasjonsordning for denne gruppa, og ev. korleis ho bør </w:t>
      </w:r>
      <w:proofErr w:type="spellStart"/>
      <w:r>
        <w:t>utformast</w:t>
      </w:r>
      <w:proofErr w:type="spellEnd"/>
      <w:r>
        <w:t xml:space="preserve">. For </w:t>
      </w:r>
      <w:proofErr w:type="spellStart"/>
      <w:r>
        <w:t>ytterlegare</w:t>
      </w:r>
      <w:proofErr w:type="spellEnd"/>
      <w:r>
        <w:t xml:space="preserve"> omtale, sjå kapittel 6.2 </w:t>
      </w:r>
      <w:proofErr w:type="spellStart"/>
      <w:r>
        <w:t>Eit</w:t>
      </w:r>
      <w:proofErr w:type="spellEnd"/>
      <w:r>
        <w:t xml:space="preserve"> sikkert og seriøst arbeidsliv.</w:t>
      </w:r>
    </w:p>
    <w:p w14:paraId="260E642F" w14:textId="77777777" w:rsidR="004516D0" w:rsidRDefault="004516D0" w:rsidP="008942CE">
      <w:pPr>
        <w:pStyle w:val="Overskrift2"/>
      </w:pPr>
      <w:r>
        <w:lastRenderedPageBreak/>
        <w:t>Stortingssesjon 2022–2023</w:t>
      </w:r>
    </w:p>
    <w:p w14:paraId="112634DF" w14:textId="77777777" w:rsidR="004516D0" w:rsidRDefault="004516D0" w:rsidP="008942CE">
      <w:pPr>
        <w:pStyle w:val="avsnitt-tittel"/>
      </w:pPr>
      <w:proofErr w:type="spellStart"/>
      <w:r>
        <w:t>Endringar</w:t>
      </w:r>
      <w:proofErr w:type="spellEnd"/>
      <w:r>
        <w:t xml:space="preserve"> i folketrygdlova m.m. (</w:t>
      </w:r>
      <w:proofErr w:type="spellStart"/>
      <w:r>
        <w:t>synleggjering</w:t>
      </w:r>
      <w:proofErr w:type="spellEnd"/>
      <w:r>
        <w:t xml:space="preserve"> av </w:t>
      </w:r>
      <w:proofErr w:type="spellStart"/>
      <w:r>
        <w:t>folkerettslege</w:t>
      </w:r>
      <w:proofErr w:type="spellEnd"/>
      <w:r>
        <w:t xml:space="preserve"> </w:t>
      </w:r>
      <w:proofErr w:type="spellStart"/>
      <w:r>
        <w:t>forpliktingar</w:t>
      </w:r>
      <w:proofErr w:type="spellEnd"/>
      <w:r>
        <w:t xml:space="preserve"> til trygdekoordinering)</w:t>
      </w:r>
    </w:p>
    <w:p w14:paraId="01C701AB" w14:textId="77777777" w:rsidR="004516D0" w:rsidRDefault="004516D0" w:rsidP="008942CE">
      <w:pPr>
        <w:pStyle w:val="avsnitt-undertittel"/>
      </w:pPr>
      <w:r>
        <w:t>Vedtak 37, 26. oktober 2022</w:t>
      </w:r>
    </w:p>
    <w:p w14:paraId="4A97A881" w14:textId="77777777" w:rsidR="004516D0" w:rsidRDefault="004516D0" w:rsidP="008942CE">
      <w:pPr>
        <w:pStyle w:val="blokksit"/>
        <w:rPr>
          <w:rStyle w:val="kursiv"/>
          <w:sz w:val="21"/>
          <w:szCs w:val="21"/>
        </w:rPr>
      </w:pPr>
      <w:r>
        <w:rPr>
          <w:rStyle w:val="kursiv"/>
          <w:sz w:val="21"/>
          <w:szCs w:val="21"/>
        </w:rPr>
        <w:t>«Stortinget ber regjeringen komme tilbake til Stortinget med en avklaring av forholdet mellom folketrygdlovens bestemmelser og EØS-retten.»</w:t>
      </w:r>
    </w:p>
    <w:p w14:paraId="37283D39" w14:textId="77777777" w:rsidR="004516D0" w:rsidRDefault="004516D0" w:rsidP="008942CE">
      <w:r>
        <w:t xml:space="preserve">Vedtaket blei gjort ved behandling av </w:t>
      </w:r>
      <w:proofErr w:type="spellStart"/>
      <w:r>
        <w:t>Prop</w:t>
      </w:r>
      <w:proofErr w:type="spellEnd"/>
      <w:r>
        <w:t xml:space="preserve">. 71 L (2021–2022), </w:t>
      </w:r>
      <w:proofErr w:type="spellStart"/>
      <w:r>
        <w:t>Innst</w:t>
      </w:r>
      <w:proofErr w:type="spellEnd"/>
      <w:r>
        <w:t>. 33 L (2022–2023), Lovvedtak 2.</w:t>
      </w:r>
    </w:p>
    <w:p w14:paraId="1DC194D1" w14:textId="77777777" w:rsidR="004516D0" w:rsidRDefault="004516D0" w:rsidP="008942CE">
      <w:r>
        <w:t xml:space="preserve">Oppmodingsvedtaket er til behandling i departementet. Regjeringa vil komme tilbake til Stortinget på </w:t>
      </w:r>
      <w:proofErr w:type="spellStart"/>
      <w:r>
        <w:t>eit</w:t>
      </w:r>
      <w:proofErr w:type="spellEnd"/>
      <w:r>
        <w:t xml:space="preserve"> </w:t>
      </w:r>
      <w:proofErr w:type="spellStart"/>
      <w:r>
        <w:t>seinare</w:t>
      </w:r>
      <w:proofErr w:type="spellEnd"/>
      <w:r>
        <w:t xml:space="preserve"> tidspunkt.</w:t>
      </w:r>
    </w:p>
    <w:p w14:paraId="2676D8FD" w14:textId="77777777" w:rsidR="004516D0" w:rsidRDefault="004516D0" w:rsidP="008942CE">
      <w:pPr>
        <w:pStyle w:val="avsnitt-tittel"/>
      </w:pPr>
      <w:r>
        <w:t>Oppheve Arbeidstilsynet si øvre gebyrgrense</w:t>
      </w:r>
    </w:p>
    <w:p w14:paraId="386F2B31" w14:textId="77777777" w:rsidR="004516D0" w:rsidRDefault="004516D0" w:rsidP="008942CE">
      <w:pPr>
        <w:pStyle w:val="avsnitt-undertittel"/>
      </w:pPr>
      <w:r>
        <w:t>Vedtak 61, 24. november 2022</w:t>
      </w:r>
    </w:p>
    <w:p w14:paraId="1BD8C301" w14:textId="77777777" w:rsidR="004516D0" w:rsidRDefault="004516D0" w:rsidP="008942CE">
      <w:pPr>
        <w:pStyle w:val="blokksit"/>
        <w:rPr>
          <w:rStyle w:val="kursiv"/>
          <w:sz w:val="21"/>
          <w:szCs w:val="21"/>
        </w:rPr>
      </w:pPr>
      <w:r>
        <w:rPr>
          <w:rStyle w:val="kursiv"/>
          <w:sz w:val="21"/>
          <w:szCs w:val="21"/>
        </w:rPr>
        <w:t>«Stortinget ber regjeringen betydelig heve den øvre grensen for ileggelse av overtredelsesgebyr samt sørge for at arbeidslivskriminalitet av grov karakter skal rutinemessig politianmeldes.»</w:t>
      </w:r>
    </w:p>
    <w:p w14:paraId="65BDCCC9" w14:textId="77777777" w:rsidR="004516D0" w:rsidRDefault="004516D0" w:rsidP="008942CE">
      <w:r>
        <w:t xml:space="preserve">Vedtaket blei gjort ved behandling av Dokument 8:278 S (2021–2022), </w:t>
      </w:r>
      <w:proofErr w:type="spellStart"/>
      <w:r>
        <w:t>Innst</w:t>
      </w:r>
      <w:proofErr w:type="spellEnd"/>
      <w:r>
        <w:t>. 51 S (2022–2023).</w:t>
      </w:r>
    </w:p>
    <w:p w14:paraId="3D66298A" w14:textId="77777777" w:rsidR="004516D0" w:rsidRDefault="004516D0" w:rsidP="008942CE">
      <w:r>
        <w:t xml:space="preserve">Vedtaket er </w:t>
      </w:r>
      <w:proofErr w:type="spellStart"/>
      <w:r>
        <w:t>følgt</w:t>
      </w:r>
      <w:proofErr w:type="spellEnd"/>
      <w:r>
        <w:t xml:space="preserve"> opp gjennom </w:t>
      </w:r>
      <w:proofErr w:type="spellStart"/>
      <w:r>
        <w:t>Prop</w:t>
      </w:r>
      <w:proofErr w:type="spellEnd"/>
      <w:r>
        <w:t xml:space="preserve">. 76 L (2023–2024) som blei lagt fram for Stortinget 5. april 2024. I </w:t>
      </w:r>
      <w:proofErr w:type="spellStart"/>
      <w:r>
        <w:t>Prop</w:t>
      </w:r>
      <w:proofErr w:type="spellEnd"/>
      <w:r>
        <w:t xml:space="preserve">. 76 L (2023–2024) foreslo departementet å heve Arbeidstilsynet si øvre gebyrgrense fra 15 G til 50 G eller inntil 4 pst. av den </w:t>
      </w:r>
      <w:proofErr w:type="spellStart"/>
      <w:r>
        <w:t>årlege</w:t>
      </w:r>
      <w:proofErr w:type="spellEnd"/>
      <w:r>
        <w:t xml:space="preserve"> omsetninga til ei </w:t>
      </w:r>
      <w:proofErr w:type="spellStart"/>
      <w:r>
        <w:t>verksemd</w:t>
      </w:r>
      <w:proofErr w:type="spellEnd"/>
      <w:r>
        <w:t>.</w:t>
      </w:r>
    </w:p>
    <w:p w14:paraId="135469E7" w14:textId="77777777" w:rsidR="004516D0" w:rsidRDefault="004516D0" w:rsidP="008942CE">
      <w:r>
        <w:t xml:space="preserve">Departementet sitt forslag i </w:t>
      </w:r>
      <w:proofErr w:type="spellStart"/>
      <w:r>
        <w:t>Prop</w:t>
      </w:r>
      <w:proofErr w:type="spellEnd"/>
      <w:r>
        <w:t xml:space="preserve">. 76 L (2023–2024) blei vedtatt på Stortinget. </w:t>
      </w:r>
      <w:proofErr w:type="spellStart"/>
      <w:r>
        <w:t>Endringane</w:t>
      </w:r>
      <w:proofErr w:type="spellEnd"/>
      <w:r>
        <w:t xml:space="preserve"> trådte i kraft 1. juli 2021.</w:t>
      </w:r>
    </w:p>
    <w:p w14:paraId="286F836F" w14:textId="77777777" w:rsidR="004516D0" w:rsidRDefault="004516D0" w:rsidP="008942CE">
      <w:r>
        <w:t xml:space="preserve">Med dette ser departementet oppmodingsvedtaket som </w:t>
      </w:r>
      <w:proofErr w:type="spellStart"/>
      <w:r>
        <w:t>følgt</w:t>
      </w:r>
      <w:proofErr w:type="spellEnd"/>
      <w:r>
        <w:t xml:space="preserve"> opp.</w:t>
      </w:r>
    </w:p>
    <w:p w14:paraId="5911FBDC" w14:textId="77777777" w:rsidR="004516D0" w:rsidRDefault="004516D0" w:rsidP="008942CE">
      <w:pPr>
        <w:pStyle w:val="avsnitt-tittel"/>
      </w:pPr>
      <w:r>
        <w:t xml:space="preserve">Utviklingstrekk og tiltak for heimekontor og stedsuavhengige </w:t>
      </w:r>
      <w:proofErr w:type="spellStart"/>
      <w:r>
        <w:t>arbeidsplassar</w:t>
      </w:r>
      <w:proofErr w:type="spellEnd"/>
    </w:p>
    <w:p w14:paraId="21F80C27" w14:textId="77777777" w:rsidR="004516D0" w:rsidRDefault="004516D0" w:rsidP="008942CE">
      <w:pPr>
        <w:pStyle w:val="avsnitt-undertittel"/>
      </w:pPr>
      <w:r>
        <w:t>Vedtak 491, 21. februar 2023</w:t>
      </w:r>
    </w:p>
    <w:p w14:paraId="43F6F6DB" w14:textId="77777777" w:rsidR="004516D0" w:rsidRDefault="004516D0" w:rsidP="008942CE">
      <w:pPr>
        <w:pStyle w:val="blokksit"/>
        <w:rPr>
          <w:rStyle w:val="kursiv"/>
          <w:sz w:val="21"/>
          <w:szCs w:val="21"/>
        </w:rPr>
      </w:pPr>
      <w:r>
        <w:rPr>
          <w:rStyle w:val="kursiv"/>
          <w:sz w:val="21"/>
          <w:szCs w:val="21"/>
        </w:rPr>
        <w:t>«Stortinget ber regjeringen komme tilbake til Stortinget, på et egnet tidspunkt, med en oppsummering av kunnskapsinnhentingen og om utviklingstrekk for hjemmekontor og stedsuavhengige arbeidsplasser i arbeidslivet samt en vurdering av behovet for ytterligere tiltak i lys av dette.»</w:t>
      </w:r>
    </w:p>
    <w:p w14:paraId="7468FC5B" w14:textId="77777777" w:rsidR="004516D0" w:rsidRDefault="004516D0" w:rsidP="008942CE">
      <w:r>
        <w:t xml:space="preserve">Vedtaket blei gjort ved behandling av Dokument 8:34 S (2022–2023), </w:t>
      </w:r>
      <w:proofErr w:type="spellStart"/>
      <w:r>
        <w:t>Innst</w:t>
      </w:r>
      <w:proofErr w:type="spellEnd"/>
      <w:r>
        <w:t>. 188 S (2022–2023).</w:t>
      </w:r>
    </w:p>
    <w:p w14:paraId="7AA6363A" w14:textId="77777777" w:rsidR="004516D0" w:rsidRDefault="004516D0" w:rsidP="008942CE">
      <w:r>
        <w:t xml:space="preserve">Departementet har gjennomført ei større kartlegging av omfang, utviklingstrekk og </w:t>
      </w:r>
      <w:proofErr w:type="spellStart"/>
      <w:r>
        <w:t>konsekvensar</w:t>
      </w:r>
      <w:proofErr w:type="spellEnd"/>
      <w:r>
        <w:t xml:space="preserve"> ved bruk av heimekontor og annet fjernarbeid. Kartlegginga har </w:t>
      </w:r>
      <w:proofErr w:type="spellStart"/>
      <w:r>
        <w:t>vore</w:t>
      </w:r>
      <w:proofErr w:type="spellEnd"/>
      <w:r>
        <w:t xml:space="preserve"> avgrensa til ei tid kor heimekontor i stor grad har </w:t>
      </w:r>
      <w:proofErr w:type="spellStart"/>
      <w:r>
        <w:t>vore</w:t>
      </w:r>
      <w:proofErr w:type="spellEnd"/>
      <w:r>
        <w:t xml:space="preserve"> pålagt, og den blir derfor </w:t>
      </w:r>
      <w:proofErr w:type="spellStart"/>
      <w:r>
        <w:t>følgt</w:t>
      </w:r>
      <w:proofErr w:type="spellEnd"/>
      <w:r>
        <w:t xml:space="preserve"> opp </w:t>
      </w:r>
      <w:proofErr w:type="spellStart"/>
      <w:r>
        <w:t>vidare</w:t>
      </w:r>
      <w:proofErr w:type="spellEnd"/>
      <w:r>
        <w:t xml:space="preserve"> i perioden 2021–2026.</w:t>
      </w:r>
    </w:p>
    <w:p w14:paraId="557B42FC" w14:textId="77777777" w:rsidR="004516D0" w:rsidRDefault="004516D0" w:rsidP="008942CE">
      <w:r>
        <w:t xml:space="preserve">Regjeringa vil komme tilbake til Stortinget etter at kartlegginga er </w:t>
      </w:r>
      <w:proofErr w:type="spellStart"/>
      <w:r>
        <w:t>gjennomførd</w:t>
      </w:r>
      <w:proofErr w:type="spellEnd"/>
      <w:r>
        <w:t>.</w:t>
      </w:r>
    </w:p>
    <w:p w14:paraId="74C59762" w14:textId="77777777" w:rsidR="004516D0" w:rsidRDefault="004516D0" w:rsidP="008942CE">
      <w:pPr>
        <w:pStyle w:val="avsnitt-tittel"/>
      </w:pPr>
      <w:proofErr w:type="spellStart"/>
      <w:r>
        <w:lastRenderedPageBreak/>
        <w:t>Endringar</w:t>
      </w:r>
      <w:proofErr w:type="spellEnd"/>
      <w:r>
        <w:t xml:space="preserve"> i arbeidsmiljølova mv. (</w:t>
      </w:r>
      <w:proofErr w:type="spellStart"/>
      <w:r>
        <w:t>arbeidstakaromgrepet</w:t>
      </w:r>
      <w:proofErr w:type="spellEnd"/>
      <w:r>
        <w:t xml:space="preserve"> og </w:t>
      </w:r>
      <w:proofErr w:type="spellStart"/>
      <w:r>
        <w:t>arbeidsgivaransvar</w:t>
      </w:r>
      <w:proofErr w:type="spellEnd"/>
      <w:r>
        <w:t xml:space="preserve"> i konsern)</w:t>
      </w:r>
    </w:p>
    <w:p w14:paraId="5B4D82A3" w14:textId="77777777" w:rsidR="004516D0" w:rsidRDefault="004516D0" w:rsidP="008942CE">
      <w:pPr>
        <w:pStyle w:val="avsnitt-undertittel"/>
      </w:pPr>
      <w:r>
        <w:t>Vedtak 493, 21. februar 2023</w:t>
      </w:r>
    </w:p>
    <w:p w14:paraId="479980C1" w14:textId="77777777" w:rsidR="004516D0" w:rsidRDefault="004516D0" w:rsidP="008942CE">
      <w:pPr>
        <w:pStyle w:val="blokksit"/>
        <w:rPr>
          <w:rStyle w:val="kursiv"/>
          <w:sz w:val="21"/>
          <w:szCs w:val="21"/>
        </w:rPr>
      </w:pPr>
      <w:r>
        <w:rPr>
          <w:rStyle w:val="kursiv"/>
          <w:sz w:val="21"/>
          <w:szCs w:val="21"/>
        </w:rPr>
        <w:t>«Stortinget ber regjeringen snarest mulig utrede et lovforslag om å gi Arbeidstilsynet påleggskompetanse med hensyn til arbeidstakerbegrepet definert i § 1-8 og komme tilbake til Stortinget på egnet måte.»</w:t>
      </w:r>
    </w:p>
    <w:p w14:paraId="66ED4846" w14:textId="77777777" w:rsidR="004516D0" w:rsidRDefault="004516D0" w:rsidP="008942CE">
      <w:r>
        <w:t xml:space="preserve">Vedtaket blei gjort ved behandling av </w:t>
      </w:r>
      <w:proofErr w:type="spellStart"/>
      <w:r>
        <w:t>Prop</w:t>
      </w:r>
      <w:proofErr w:type="spellEnd"/>
      <w:r>
        <w:t xml:space="preserve">. 14 L (2022–2023), </w:t>
      </w:r>
      <w:proofErr w:type="spellStart"/>
      <w:r>
        <w:t>Innst</w:t>
      </w:r>
      <w:proofErr w:type="spellEnd"/>
      <w:r>
        <w:t>. 181 L (2022–2023), Lovvedtak 41 (2022–2023).</w:t>
      </w:r>
    </w:p>
    <w:p w14:paraId="37FA8F4E" w14:textId="77777777" w:rsidR="004516D0" w:rsidRDefault="004516D0" w:rsidP="008942CE">
      <w:r>
        <w:t xml:space="preserve">Departementet har satt i gang </w:t>
      </w:r>
      <w:proofErr w:type="spellStart"/>
      <w:r>
        <w:t>eit</w:t>
      </w:r>
      <w:proofErr w:type="spellEnd"/>
      <w:r>
        <w:t xml:space="preserve"> utgreiingsarbeid for å gjennomgå Arbeidstilsynet sitt </w:t>
      </w:r>
      <w:proofErr w:type="spellStart"/>
      <w:r>
        <w:t>verkemiddelapparat</w:t>
      </w:r>
      <w:proofErr w:type="spellEnd"/>
      <w:r>
        <w:t xml:space="preserve"> i breitt. Oppmodingsvedtak 493, 530, 531 og 532 inngår i utgreiingsarbeidet og forslag er på </w:t>
      </w:r>
      <w:proofErr w:type="spellStart"/>
      <w:r>
        <w:t>offentleg</w:t>
      </w:r>
      <w:proofErr w:type="spellEnd"/>
      <w:r>
        <w:t xml:space="preserve"> </w:t>
      </w:r>
      <w:proofErr w:type="spellStart"/>
      <w:r>
        <w:t>høyring</w:t>
      </w:r>
      <w:proofErr w:type="spellEnd"/>
      <w:r>
        <w:t xml:space="preserve"> no. Regjeringa tar sikte på å fremme lovproposisjon for Stortinget for behandling der våren 2025.</w:t>
      </w:r>
    </w:p>
    <w:p w14:paraId="22587011" w14:textId="77777777" w:rsidR="004516D0" w:rsidRDefault="004516D0" w:rsidP="008942CE">
      <w:pPr>
        <w:pStyle w:val="avsnitt-tittel"/>
      </w:pPr>
      <w:r>
        <w:t>Utgreiing av heimel for Arbeidstilsynet til å ta beslag i dokument under tilsyn</w:t>
      </w:r>
    </w:p>
    <w:p w14:paraId="35CFEFA7" w14:textId="77777777" w:rsidR="004516D0" w:rsidRDefault="004516D0" w:rsidP="008942CE">
      <w:pPr>
        <w:pStyle w:val="avsnitt-undertittel"/>
      </w:pPr>
      <w:r>
        <w:t>Vedtak 530, 14. mars 2023</w:t>
      </w:r>
    </w:p>
    <w:p w14:paraId="0529AB58" w14:textId="77777777" w:rsidR="004516D0" w:rsidRDefault="004516D0" w:rsidP="008942CE">
      <w:pPr>
        <w:pStyle w:val="blokksit"/>
        <w:rPr>
          <w:rStyle w:val="kursiv"/>
          <w:sz w:val="21"/>
          <w:szCs w:val="21"/>
        </w:rPr>
      </w:pPr>
      <w:r>
        <w:rPr>
          <w:rStyle w:val="kursiv"/>
          <w:sz w:val="21"/>
          <w:szCs w:val="21"/>
        </w:rPr>
        <w:t>«Stortinget ber regjeringen utrede forslag om en hjemmel for å ta beslag i relevante dokumenter som firmaer ikke vil vise frem under Arbeidstilsynets kontroller, og komme tilbake til Stortinget på egnet måte.»</w:t>
      </w:r>
    </w:p>
    <w:p w14:paraId="2A9F01FF" w14:textId="77777777" w:rsidR="004516D0" w:rsidRDefault="004516D0" w:rsidP="008942CE">
      <w:r>
        <w:t xml:space="preserve">Vedtaket blei gjort ved behandling av Dokument 8:70 S (2022–2023), </w:t>
      </w:r>
      <w:proofErr w:type="spellStart"/>
      <w:r>
        <w:t>Innst</w:t>
      </w:r>
      <w:proofErr w:type="spellEnd"/>
      <w:r>
        <w:t>. 196 S (2022–2023).</w:t>
      </w:r>
    </w:p>
    <w:p w14:paraId="311C61DD" w14:textId="77777777" w:rsidR="004516D0" w:rsidRDefault="004516D0" w:rsidP="008942CE">
      <w:r>
        <w:t xml:space="preserve">Departementet har satt i gang </w:t>
      </w:r>
      <w:proofErr w:type="spellStart"/>
      <w:r>
        <w:t>eit</w:t>
      </w:r>
      <w:proofErr w:type="spellEnd"/>
      <w:r>
        <w:t xml:space="preserve"> utgreiingsarbeid for å gjennomgå Arbeidstilsynet sitt </w:t>
      </w:r>
      <w:proofErr w:type="spellStart"/>
      <w:r>
        <w:t>verkemiddelapparat</w:t>
      </w:r>
      <w:proofErr w:type="spellEnd"/>
      <w:r>
        <w:t xml:space="preserve"> i breitt. Oppmodingsvedtak 493, 530, 531 og 532 inngår i utgreiingsarbeidet og forslag er på </w:t>
      </w:r>
      <w:proofErr w:type="spellStart"/>
      <w:r>
        <w:t>offentleg</w:t>
      </w:r>
      <w:proofErr w:type="spellEnd"/>
      <w:r>
        <w:t xml:space="preserve"> </w:t>
      </w:r>
      <w:proofErr w:type="spellStart"/>
      <w:r>
        <w:t>høyring</w:t>
      </w:r>
      <w:proofErr w:type="spellEnd"/>
      <w:r>
        <w:t xml:space="preserve"> no. Regjeringa tar sikte på å fremme lovproposisjon for Stortinget for behandling der våren 2025.</w:t>
      </w:r>
    </w:p>
    <w:p w14:paraId="28E3270A" w14:textId="77777777" w:rsidR="004516D0" w:rsidRDefault="004516D0" w:rsidP="008942CE">
      <w:pPr>
        <w:pStyle w:val="avsnitt-tittel"/>
      </w:pPr>
      <w:r>
        <w:t xml:space="preserve">Greie ut heimel for Arbeidstilsynet til å hente inn informasjon </w:t>
      </w:r>
      <w:proofErr w:type="spellStart"/>
      <w:r>
        <w:t>frå</w:t>
      </w:r>
      <w:proofErr w:type="spellEnd"/>
      <w:r>
        <w:t xml:space="preserve"> «</w:t>
      </w:r>
      <w:proofErr w:type="spellStart"/>
      <w:r>
        <w:t>tredjepartar</w:t>
      </w:r>
      <w:proofErr w:type="spellEnd"/>
      <w:r>
        <w:t>»</w:t>
      </w:r>
    </w:p>
    <w:p w14:paraId="2D5D769D" w14:textId="77777777" w:rsidR="004516D0" w:rsidRDefault="004516D0" w:rsidP="008942CE">
      <w:pPr>
        <w:pStyle w:val="avsnitt-undertittel"/>
      </w:pPr>
      <w:r>
        <w:t>Vedtak 531, 14. mars 2023</w:t>
      </w:r>
    </w:p>
    <w:p w14:paraId="759C1F8D" w14:textId="77777777" w:rsidR="004516D0" w:rsidRDefault="004516D0" w:rsidP="008942CE">
      <w:pPr>
        <w:pStyle w:val="blokksit"/>
        <w:rPr>
          <w:rStyle w:val="kursiv"/>
          <w:sz w:val="21"/>
          <w:szCs w:val="21"/>
        </w:rPr>
      </w:pPr>
      <w:r>
        <w:rPr>
          <w:rStyle w:val="kursiv"/>
          <w:sz w:val="21"/>
          <w:szCs w:val="21"/>
        </w:rPr>
        <w:t>«Stortinget ber regjeringen utrede forslag som sikrer Arbeidstilsynet adgang til å hente informasjon fra flere aktører, en såkalt tredjepart, og komme tilbake til Stortinget på egnet måte.»</w:t>
      </w:r>
    </w:p>
    <w:p w14:paraId="01735F1C" w14:textId="77777777" w:rsidR="004516D0" w:rsidRDefault="004516D0" w:rsidP="008942CE">
      <w:r>
        <w:t xml:space="preserve">Vedtaket blei gjort ved behandling av Dokument 8:70 S (2022–2023), </w:t>
      </w:r>
      <w:proofErr w:type="spellStart"/>
      <w:r>
        <w:t>Innst</w:t>
      </w:r>
      <w:proofErr w:type="spellEnd"/>
      <w:r>
        <w:t>. 196 S (2022–2023).</w:t>
      </w:r>
    </w:p>
    <w:p w14:paraId="42146474" w14:textId="77777777" w:rsidR="004516D0" w:rsidRDefault="004516D0" w:rsidP="008942CE">
      <w:r>
        <w:t xml:space="preserve">Departementet har satt i gang </w:t>
      </w:r>
      <w:proofErr w:type="spellStart"/>
      <w:r>
        <w:t>eit</w:t>
      </w:r>
      <w:proofErr w:type="spellEnd"/>
      <w:r>
        <w:t xml:space="preserve"> utgreiingsarbeid for å gjennomgå Arbeidstilsynet sitt </w:t>
      </w:r>
      <w:proofErr w:type="spellStart"/>
      <w:r>
        <w:t>verkemiddelapparat</w:t>
      </w:r>
      <w:proofErr w:type="spellEnd"/>
      <w:r>
        <w:t xml:space="preserve"> i breitt. Oppmodingsvedtak 493, 530, 531 og 532 inngår i utgreiingsarbeidet og forslag er på </w:t>
      </w:r>
      <w:proofErr w:type="spellStart"/>
      <w:r>
        <w:t>offentleg</w:t>
      </w:r>
      <w:proofErr w:type="spellEnd"/>
      <w:r>
        <w:t xml:space="preserve"> </w:t>
      </w:r>
      <w:proofErr w:type="spellStart"/>
      <w:r>
        <w:t>høyring</w:t>
      </w:r>
      <w:proofErr w:type="spellEnd"/>
      <w:r>
        <w:t xml:space="preserve"> no. Regjeringa tar sikte på å fremme lovproposisjon for Stortinget for behandling der våren 2025.</w:t>
      </w:r>
    </w:p>
    <w:p w14:paraId="235E8139" w14:textId="77777777" w:rsidR="004516D0" w:rsidRDefault="004516D0" w:rsidP="008942CE">
      <w:pPr>
        <w:pStyle w:val="avsnitt-tittel"/>
      </w:pPr>
      <w:r>
        <w:lastRenderedPageBreak/>
        <w:t xml:space="preserve">Representantforslag om å gjennomgå og vurdere Arbeidstilsynet sine </w:t>
      </w:r>
      <w:proofErr w:type="spellStart"/>
      <w:r>
        <w:t>heimlar</w:t>
      </w:r>
      <w:proofErr w:type="spellEnd"/>
      <w:r>
        <w:t xml:space="preserve"> for tilsyn, informasjonstilgang og </w:t>
      </w:r>
      <w:proofErr w:type="spellStart"/>
      <w:r>
        <w:t>sanksjonsmoglegheiter</w:t>
      </w:r>
      <w:proofErr w:type="spellEnd"/>
      <w:r>
        <w:t xml:space="preserve"> etter arbeidsmiljølova</w:t>
      </w:r>
    </w:p>
    <w:p w14:paraId="7B9026CB" w14:textId="77777777" w:rsidR="004516D0" w:rsidRDefault="004516D0" w:rsidP="008942CE">
      <w:pPr>
        <w:pStyle w:val="avsnitt-undertittel"/>
      </w:pPr>
      <w:r>
        <w:t>Vedtak 532, 14. mars 2023</w:t>
      </w:r>
    </w:p>
    <w:p w14:paraId="642D37B3" w14:textId="77777777" w:rsidR="004516D0" w:rsidRDefault="004516D0" w:rsidP="008942CE">
      <w:pPr>
        <w:pStyle w:val="blokksit"/>
        <w:rPr>
          <w:rStyle w:val="kursiv"/>
          <w:sz w:val="21"/>
          <w:szCs w:val="21"/>
        </w:rPr>
      </w:pPr>
      <w:r>
        <w:rPr>
          <w:rStyle w:val="kursiv"/>
          <w:sz w:val="21"/>
          <w:szCs w:val="21"/>
        </w:rPr>
        <w:t>«Stortinget ber regjeringen gjennomgå og vurdere Arbeidstilsynets hjemler for tilsyn, informasjonstilgang og sanksjonsmuligheter etter arbeidsmiljøloven.»</w:t>
      </w:r>
    </w:p>
    <w:p w14:paraId="35BEB4E8" w14:textId="77777777" w:rsidR="004516D0" w:rsidRDefault="004516D0" w:rsidP="008942CE">
      <w:r>
        <w:t xml:space="preserve">Vedtaket blei gjort ved behandling av Dokument 8:70 S (2022–2023), </w:t>
      </w:r>
      <w:proofErr w:type="spellStart"/>
      <w:r>
        <w:t>Innst</w:t>
      </w:r>
      <w:proofErr w:type="spellEnd"/>
      <w:r>
        <w:t>. 196 S (2022–2023).</w:t>
      </w:r>
    </w:p>
    <w:p w14:paraId="702EEAD1" w14:textId="77777777" w:rsidR="004516D0" w:rsidRDefault="004516D0" w:rsidP="008942CE">
      <w:r>
        <w:t xml:space="preserve">Departementet har satt i gang </w:t>
      </w:r>
      <w:proofErr w:type="spellStart"/>
      <w:r>
        <w:t>eit</w:t>
      </w:r>
      <w:proofErr w:type="spellEnd"/>
      <w:r>
        <w:t xml:space="preserve"> utgreiingsarbeid for å gjennomgå Arbeidstilsynet sitt </w:t>
      </w:r>
      <w:proofErr w:type="spellStart"/>
      <w:r>
        <w:t>verkemiddelapparat</w:t>
      </w:r>
      <w:proofErr w:type="spellEnd"/>
      <w:r>
        <w:t xml:space="preserve"> i breitt. Oppmodingsvedtak 493, 530, 531 og 532 inngår i utgreiingsarbeidet og forslag er på </w:t>
      </w:r>
      <w:proofErr w:type="spellStart"/>
      <w:r>
        <w:t>offentleg</w:t>
      </w:r>
      <w:proofErr w:type="spellEnd"/>
      <w:r>
        <w:t xml:space="preserve"> </w:t>
      </w:r>
      <w:proofErr w:type="spellStart"/>
      <w:r>
        <w:t>høyring</w:t>
      </w:r>
      <w:proofErr w:type="spellEnd"/>
      <w:r>
        <w:t xml:space="preserve"> no. Regjeringa tar sikte på å fremme lovproposisjon for Stortinget for behandling der våren 2025.</w:t>
      </w:r>
    </w:p>
    <w:p w14:paraId="52F33927" w14:textId="77777777" w:rsidR="004516D0" w:rsidRDefault="004516D0" w:rsidP="008942CE">
      <w:pPr>
        <w:pStyle w:val="avsnitt-tittel"/>
      </w:pPr>
      <w:r>
        <w:t xml:space="preserve">Representantforslag om å hindre </w:t>
      </w:r>
      <w:proofErr w:type="spellStart"/>
      <w:r>
        <w:t>urimeleg</w:t>
      </w:r>
      <w:proofErr w:type="spellEnd"/>
      <w:r>
        <w:t xml:space="preserve"> tilbakebetaling for uføre som får seg jobb</w:t>
      </w:r>
    </w:p>
    <w:p w14:paraId="57E4764B" w14:textId="77777777" w:rsidR="004516D0" w:rsidRDefault="004516D0" w:rsidP="008942CE">
      <w:pPr>
        <w:pStyle w:val="avsnitt-undertittel"/>
      </w:pPr>
      <w:r>
        <w:t>Vedtak 533, 14. mars 2023</w:t>
      </w:r>
    </w:p>
    <w:p w14:paraId="729AEF03" w14:textId="77777777" w:rsidR="004516D0" w:rsidRDefault="004516D0" w:rsidP="008942CE">
      <w:pPr>
        <w:pStyle w:val="blokksit"/>
        <w:rPr>
          <w:rStyle w:val="kursiv"/>
          <w:sz w:val="21"/>
          <w:szCs w:val="21"/>
        </w:rPr>
      </w:pPr>
      <w:r>
        <w:rPr>
          <w:rStyle w:val="kursiv"/>
          <w:sz w:val="21"/>
          <w:szCs w:val="21"/>
        </w:rPr>
        <w:t>«Stortinget ber regjeringen komme tilbake til Stortinget med forslag som sikrer at uføre som kommer i arbeid, ikke skal få urimelige tilbakebetalingskrav for allerede utbetalt uføretrygd. Endringen må ikke innebære at dagens fribeløp svekkes eller fjernes.»</w:t>
      </w:r>
    </w:p>
    <w:p w14:paraId="3CD04924" w14:textId="77777777" w:rsidR="004516D0" w:rsidRDefault="004516D0" w:rsidP="008942CE">
      <w:r>
        <w:t xml:space="preserve">Vedtaket blei gjort ved behandling av Dokument 8:76 S (2022–2023), </w:t>
      </w:r>
      <w:proofErr w:type="spellStart"/>
      <w:r>
        <w:t>Innst</w:t>
      </w:r>
      <w:proofErr w:type="spellEnd"/>
      <w:r>
        <w:t xml:space="preserve">. 195 S (2022–2023). Viss </w:t>
      </w:r>
      <w:proofErr w:type="spellStart"/>
      <w:r>
        <w:t>etteroppgjeret</w:t>
      </w:r>
      <w:proofErr w:type="spellEnd"/>
      <w:r>
        <w:t xml:space="preserve"> viser at årsinntekta har </w:t>
      </w:r>
      <w:proofErr w:type="spellStart"/>
      <w:r>
        <w:t>vore</w:t>
      </w:r>
      <w:proofErr w:type="spellEnd"/>
      <w:r>
        <w:t xml:space="preserve"> så </w:t>
      </w:r>
      <w:proofErr w:type="spellStart"/>
      <w:r>
        <w:t>høg</w:t>
      </w:r>
      <w:proofErr w:type="spellEnd"/>
      <w:r>
        <w:t xml:space="preserve"> at </w:t>
      </w:r>
      <w:proofErr w:type="spellStart"/>
      <w:r>
        <w:t>mottakaren</w:t>
      </w:r>
      <w:proofErr w:type="spellEnd"/>
      <w:r>
        <w:t xml:space="preserve"> </w:t>
      </w:r>
      <w:proofErr w:type="spellStart"/>
      <w:r>
        <w:t>eigentleg</w:t>
      </w:r>
      <w:proofErr w:type="spellEnd"/>
      <w:r>
        <w:t xml:space="preserve"> </w:t>
      </w:r>
      <w:proofErr w:type="spellStart"/>
      <w:r>
        <w:t>ikkje</w:t>
      </w:r>
      <w:proofErr w:type="spellEnd"/>
      <w:r>
        <w:t xml:space="preserve"> hadde rett til uføretrygd, kan Arbeids- og velferdsetaten la </w:t>
      </w:r>
      <w:proofErr w:type="spellStart"/>
      <w:r>
        <w:t>vere</w:t>
      </w:r>
      <w:proofErr w:type="spellEnd"/>
      <w:r>
        <w:t xml:space="preserve"> å </w:t>
      </w:r>
      <w:proofErr w:type="spellStart"/>
      <w:r>
        <w:t>krevje</w:t>
      </w:r>
      <w:proofErr w:type="spellEnd"/>
      <w:r>
        <w:t xml:space="preserve"> tilbake utbetalt uføretrygd viss inntektsoverskridinga blir skulda av </w:t>
      </w:r>
      <w:proofErr w:type="spellStart"/>
      <w:r>
        <w:t>eit</w:t>
      </w:r>
      <w:proofErr w:type="spellEnd"/>
      <w:r>
        <w:t xml:space="preserve"> forsøk på å komme seg tilbake i arbeidslivet. </w:t>
      </w:r>
      <w:proofErr w:type="spellStart"/>
      <w:r>
        <w:t>Nærmare</w:t>
      </w:r>
      <w:proofErr w:type="spellEnd"/>
      <w:r>
        <w:t xml:space="preserve"> </w:t>
      </w:r>
      <w:proofErr w:type="spellStart"/>
      <w:r>
        <w:t>reglar</w:t>
      </w:r>
      <w:proofErr w:type="spellEnd"/>
      <w:r>
        <w:t xml:space="preserve"> om dette (</w:t>
      </w:r>
      <w:proofErr w:type="spellStart"/>
      <w:r>
        <w:t>såkalla</w:t>
      </w:r>
      <w:proofErr w:type="spellEnd"/>
      <w:r>
        <w:t xml:space="preserve"> arbeidsforsøk) er fastsett i forskrift. I desember 2023 sendte departementet </w:t>
      </w:r>
      <w:proofErr w:type="spellStart"/>
      <w:r>
        <w:t>eit</w:t>
      </w:r>
      <w:proofErr w:type="spellEnd"/>
      <w:r>
        <w:t xml:space="preserve"> forslag om </w:t>
      </w:r>
      <w:proofErr w:type="spellStart"/>
      <w:r>
        <w:t>endringar</w:t>
      </w:r>
      <w:proofErr w:type="spellEnd"/>
      <w:r>
        <w:t xml:space="preserve"> i forskrifta på </w:t>
      </w:r>
      <w:proofErr w:type="spellStart"/>
      <w:r>
        <w:t>høyring</w:t>
      </w:r>
      <w:proofErr w:type="spellEnd"/>
      <w:r>
        <w:t xml:space="preserve">. Forslaget </w:t>
      </w:r>
      <w:proofErr w:type="spellStart"/>
      <w:r>
        <w:t>opnar</w:t>
      </w:r>
      <w:proofErr w:type="spellEnd"/>
      <w:r>
        <w:t xml:space="preserve"> for å </w:t>
      </w:r>
      <w:proofErr w:type="spellStart"/>
      <w:r>
        <w:t>gjere</w:t>
      </w:r>
      <w:proofErr w:type="spellEnd"/>
      <w:r>
        <w:t xml:space="preserve"> unnataket for </w:t>
      </w:r>
      <w:proofErr w:type="spellStart"/>
      <w:r>
        <w:t>tilbakekrevjing</w:t>
      </w:r>
      <w:proofErr w:type="spellEnd"/>
      <w:r>
        <w:t xml:space="preserve"> </w:t>
      </w:r>
      <w:proofErr w:type="spellStart"/>
      <w:r>
        <w:t>meir</w:t>
      </w:r>
      <w:proofErr w:type="spellEnd"/>
      <w:r>
        <w:t xml:space="preserve"> fleksibelt slik at uføre kan prøve seg i arbeid </w:t>
      </w:r>
      <w:proofErr w:type="spellStart"/>
      <w:r>
        <w:t>fleire</w:t>
      </w:r>
      <w:proofErr w:type="spellEnd"/>
      <w:r>
        <w:t xml:space="preserve"> gonger, </w:t>
      </w:r>
      <w:proofErr w:type="spellStart"/>
      <w:r>
        <w:t>utan</w:t>
      </w:r>
      <w:proofErr w:type="spellEnd"/>
      <w:r>
        <w:t xml:space="preserve"> fare for å få </w:t>
      </w:r>
      <w:proofErr w:type="spellStart"/>
      <w:r>
        <w:t>eit</w:t>
      </w:r>
      <w:proofErr w:type="spellEnd"/>
      <w:r>
        <w:t xml:space="preserve"> tilbakebetalingskrav. Sjå </w:t>
      </w:r>
      <w:proofErr w:type="spellStart"/>
      <w:r>
        <w:t>nærmare</w:t>
      </w:r>
      <w:proofErr w:type="spellEnd"/>
      <w:r>
        <w:t xml:space="preserve"> omtale i del II, programkategori 29.50, kap. 2655. </w:t>
      </w:r>
      <w:proofErr w:type="spellStart"/>
      <w:r>
        <w:t>Høyringsinstansane</w:t>
      </w:r>
      <w:proofErr w:type="spellEnd"/>
      <w:r>
        <w:t xml:space="preserve"> har </w:t>
      </w:r>
      <w:proofErr w:type="spellStart"/>
      <w:r>
        <w:t>vore</w:t>
      </w:r>
      <w:proofErr w:type="spellEnd"/>
      <w:r>
        <w:t xml:space="preserve"> positive til forslaget, og departementet </w:t>
      </w:r>
      <w:proofErr w:type="spellStart"/>
      <w:r>
        <w:t>tek</w:t>
      </w:r>
      <w:proofErr w:type="spellEnd"/>
      <w:r>
        <w:t xml:space="preserve"> sikte på å fastsette </w:t>
      </w:r>
      <w:proofErr w:type="spellStart"/>
      <w:r>
        <w:t>endringane</w:t>
      </w:r>
      <w:proofErr w:type="spellEnd"/>
      <w:r>
        <w:t xml:space="preserve"> </w:t>
      </w:r>
      <w:proofErr w:type="spellStart"/>
      <w:r>
        <w:t>innan</w:t>
      </w:r>
      <w:proofErr w:type="spellEnd"/>
      <w:r>
        <w:t xml:space="preserve"> årsskiftet. Med det ser departementet oppmodingsvedtaket som </w:t>
      </w:r>
      <w:proofErr w:type="spellStart"/>
      <w:r>
        <w:t>følgt</w:t>
      </w:r>
      <w:proofErr w:type="spellEnd"/>
      <w:r>
        <w:t xml:space="preserve"> opp.</w:t>
      </w:r>
    </w:p>
    <w:p w14:paraId="1D92B815" w14:textId="77777777" w:rsidR="004516D0" w:rsidRDefault="004516D0" w:rsidP="008942CE">
      <w:pPr>
        <w:pStyle w:val="avsnitt-tittel"/>
      </w:pPr>
      <w:proofErr w:type="spellStart"/>
      <w:r>
        <w:t>Menneskerettar</w:t>
      </w:r>
      <w:proofErr w:type="spellEnd"/>
      <w:r>
        <w:t xml:space="preserve"> for </w:t>
      </w:r>
      <w:proofErr w:type="spellStart"/>
      <w:r>
        <w:t>personar</w:t>
      </w:r>
      <w:proofErr w:type="spellEnd"/>
      <w:r>
        <w:t xml:space="preserve"> med utviklingshemming – </w:t>
      </w:r>
      <w:proofErr w:type="spellStart"/>
      <w:r>
        <w:t>regelendringar</w:t>
      </w:r>
      <w:proofErr w:type="spellEnd"/>
      <w:r>
        <w:t xml:space="preserve"> for å gi </w:t>
      </w:r>
      <w:proofErr w:type="spellStart"/>
      <w:r>
        <w:t>personar</w:t>
      </w:r>
      <w:proofErr w:type="spellEnd"/>
      <w:r>
        <w:t xml:space="preserve"> med utviklingshemming i VTA-O varig oppfølging</w:t>
      </w:r>
    </w:p>
    <w:p w14:paraId="20ACB47B" w14:textId="77777777" w:rsidR="004516D0" w:rsidRDefault="004516D0" w:rsidP="008942CE">
      <w:pPr>
        <w:pStyle w:val="avsnitt-undertittel"/>
      </w:pPr>
      <w:r>
        <w:t>Vedtak 604, 18. april 2023</w:t>
      </w:r>
    </w:p>
    <w:p w14:paraId="1C9484AA" w14:textId="77777777" w:rsidR="004516D0" w:rsidRDefault="004516D0" w:rsidP="008942CE">
      <w:pPr>
        <w:pStyle w:val="blokksit"/>
        <w:rPr>
          <w:rStyle w:val="kursiv"/>
          <w:sz w:val="21"/>
          <w:szCs w:val="21"/>
        </w:rPr>
      </w:pPr>
      <w:r>
        <w:rPr>
          <w:rStyle w:val="kursiv"/>
          <w:sz w:val="21"/>
          <w:szCs w:val="21"/>
        </w:rPr>
        <w:t>«Stortinget ber regjeringen sørge for nødvendige regelendringer for å gi personer med utviklingshemming i VTA-O varig oppfølging, uavhengig av hvilket fylke man bor i, og med et omfang tilsvarende det som praktiseres i HELT MED. Oppfølgingen må kunne gis også av andre enn Nav, eksempelvis HELT MED eller vekst- og attføringsbedriftene, gjerne ved at dagens tilskudd erstattes med varig oppfølging av både arbeidstaker og arbeidsgiver. Regjeringen bes komme tilbake med sin oppfølging i forbindelse med statsbudsjettet for 2024.»</w:t>
      </w:r>
    </w:p>
    <w:p w14:paraId="08B22728" w14:textId="77777777" w:rsidR="004516D0" w:rsidRDefault="004516D0" w:rsidP="008942CE">
      <w:r>
        <w:t xml:space="preserve">Vedtaket blei gjort ved behandling av Meld. St. 8 (2022–2023), </w:t>
      </w:r>
      <w:proofErr w:type="spellStart"/>
      <w:r>
        <w:t>Innst</w:t>
      </w:r>
      <w:proofErr w:type="spellEnd"/>
      <w:r>
        <w:t>. 246 S (2022–2023).</w:t>
      </w:r>
    </w:p>
    <w:p w14:paraId="3594E241" w14:textId="77777777" w:rsidR="004516D0" w:rsidRDefault="004516D0" w:rsidP="008942CE">
      <w:r>
        <w:lastRenderedPageBreak/>
        <w:t xml:space="preserve">Arbeids- og inkluderingsdepartementet arbeider med å </w:t>
      </w:r>
      <w:proofErr w:type="spellStart"/>
      <w:r>
        <w:t>gjere</w:t>
      </w:r>
      <w:proofErr w:type="spellEnd"/>
      <w:r>
        <w:t xml:space="preserve"> nødvendige </w:t>
      </w:r>
      <w:proofErr w:type="spellStart"/>
      <w:r>
        <w:t>endringar</w:t>
      </w:r>
      <w:proofErr w:type="spellEnd"/>
      <w:r>
        <w:t xml:space="preserve"> i forskrift om </w:t>
      </w:r>
      <w:proofErr w:type="spellStart"/>
      <w:r>
        <w:t>arbeidsmarknadstiltak</w:t>
      </w:r>
      <w:proofErr w:type="spellEnd"/>
      <w:r>
        <w:t xml:space="preserve"> for å gi </w:t>
      </w:r>
      <w:proofErr w:type="spellStart"/>
      <w:r>
        <w:t>personar</w:t>
      </w:r>
      <w:proofErr w:type="spellEnd"/>
      <w:r>
        <w:t xml:space="preserve"> i varig tilrettelagt arbeid i ordinær </w:t>
      </w:r>
      <w:proofErr w:type="spellStart"/>
      <w:r>
        <w:t>verksemd</w:t>
      </w:r>
      <w:proofErr w:type="spellEnd"/>
      <w:r>
        <w:t xml:space="preserve"> forsterka oppfølging. Forslag om nye </w:t>
      </w:r>
      <w:proofErr w:type="spellStart"/>
      <w:r>
        <w:t>reglar</w:t>
      </w:r>
      <w:proofErr w:type="spellEnd"/>
      <w:r>
        <w:t xml:space="preserve"> for ei permanent ordning vil bli sendt på </w:t>
      </w:r>
      <w:proofErr w:type="spellStart"/>
      <w:r>
        <w:t>høyring</w:t>
      </w:r>
      <w:proofErr w:type="spellEnd"/>
      <w:r>
        <w:t>.</w:t>
      </w:r>
    </w:p>
    <w:p w14:paraId="2BB89E59" w14:textId="77777777" w:rsidR="004516D0" w:rsidRDefault="004516D0" w:rsidP="008942CE">
      <w:r>
        <w:t xml:space="preserve">Arbeids- og velferdsetaten vil i løpet av </w:t>
      </w:r>
      <w:proofErr w:type="spellStart"/>
      <w:r>
        <w:t>hausten</w:t>
      </w:r>
      <w:proofErr w:type="spellEnd"/>
      <w:r>
        <w:t xml:space="preserve"> 2024 sette i gang </w:t>
      </w:r>
      <w:proofErr w:type="spellStart"/>
      <w:r>
        <w:t>eit</w:t>
      </w:r>
      <w:proofErr w:type="spellEnd"/>
      <w:r>
        <w:t xml:space="preserve"> pilotprosjekt med oppfølging av </w:t>
      </w:r>
      <w:proofErr w:type="spellStart"/>
      <w:r>
        <w:t>deltakarar</w:t>
      </w:r>
      <w:proofErr w:type="spellEnd"/>
      <w:r>
        <w:t xml:space="preserve"> i varig tilrettelagt arbeid i ordinær </w:t>
      </w:r>
      <w:proofErr w:type="spellStart"/>
      <w:r>
        <w:t>verksemd</w:t>
      </w:r>
      <w:proofErr w:type="spellEnd"/>
      <w:r>
        <w:t xml:space="preserve"> på oppdrag </w:t>
      </w:r>
      <w:proofErr w:type="spellStart"/>
      <w:r>
        <w:t>frå</w:t>
      </w:r>
      <w:proofErr w:type="spellEnd"/>
      <w:r>
        <w:t xml:space="preserve"> departementet. </w:t>
      </w:r>
      <w:proofErr w:type="spellStart"/>
      <w:r>
        <w:t>Erfaringar</w:t>
      </w:r>
      <w:proofErr w:type="spellEnd"/>
      <w:r>
        <w:t xml:space="preserve"> </w:t>
      </w:r>
      <w:proofErr w:type="spellStart"/>
      <w:r>
        <w:t>frå</w:t>
      </w:r>
      <w:proofErr w:type="spellEnd"/>
      <w:r>
        <w:t xml:space="preserve"> pilotprosjektet vil bidra inn i arbeidet med den permanente ordninga.</w:t>
      </w:r>
    </w:p>
    <w:p w14:paraId="649F81CA" w14:textId="77777777" w:rsidR="004516D0" w:rsidRDefault="004516D0" w:rsidP="008942CE">
      <w:pPr>
        <w:pStyle w:val="avsnitt-tittel"/>
      </w:pPr>
      <w:proofErr w:type="spellStart"/>
      <w:r>
        <w:t>Endringar</w:t>
      </w:r>
      <w:proofErr w:type="spellEnd"/>
      <w:r>
        <w:t xml:space="preserve"> i folketrygdlova (tilgang til å sjukmelde etter e-konsultasjon)</w:t>
      </w:r>
    </w:p>
    <w:p w14:paraId="56430AD5" w14:textId="77777777" w:rsidR="004516D0" w:rsidRDefault="004516D0" w:rsidP="008942CE">
      <w:pPr>
        <w:pStyle w:val="avsnitt-undertittel"/>
      </w:pPr>
      <w:r>
        <w:t>Vedtak 627, 27. april 2023</w:t>
      </w:r>
    </w:p>
    <w:p w14:paraId="65036F29" w14:textId="77777777" w:rsidR="004516D0" w:rsidRDefault="004516D0" w:rsidP="008942CE">
      <w:pPr>
        <w:pStyle w:val="blokksit"/>
        <w:rPr>
          <w:rStyle w:val="kursiv"/>
          <w:sz w:val="21"/>
          <w:szCs w:val="21"/>
        </w:rPr>
      </w:pPr>
      <w:r>
        <w:rPr>
          <w:rStyle w:val="kursiv"/>
          <w:sz w:val="21"/>
          <w:szCs w:val="21"/>
        </w:rPr>
        <w:t>«Stortinget ber regjeringen gjennomføre en evaluering av ordningen med sykmelding basert på elektronisk konsultasjon, senest innen fire år.»</w:t>
      </w:r>
    </w:p>
    <w:p w14:paraId="4FCC534E" w14:textId="77777777" w:rsidR="004516D0" w:rsidRDefault="004516D0" w:rsidP="008942CE">
      <w:r>
        <w:t xml:space="preserve">Vedtaket blei gjort ved behandling av </w:t>
      </w:r>
      <w:proofErr w:type="spellStart"/>
      <w:r>
        <w:t>Prop</w:t>
      </w:r>
      <w:proofErr w:type="spellEnd"/>
      <w:r>
        <w:t xml:space="preserve">. 42 L (2022–2023), </w:t>
      </w:r>
      <w:proofErr w:type="spellStart"/>
      <w:r>
        <w:t>Innst</w:t>
      </w:r>
      <w:proofErr w:type="spellEnd"/>
      <w:r>
        <w:t>. 283 L (2022–2023), Lovvedtak 51 (2022–2023).</w:t>
      </w:r>
    </w:p>
    <w:p w14:paraId="6CA4C840" w14:textId="77777777" w:rsidR="004516D0" w:rsidRDefault="004516D0" w:rsidP="008942CE">
      <w:r>
        <w:t xml:space="preserve">Arbeids- og inkluderingsdepartementet signerte juni 2023 avtale med Nasjonalt Senter for E-helseforskning om evaluering av sjukmelding etter e-konsultasjon. Formålet er å evaluere </w:t>
      </w:r>
      <w:proofErr w:type="spellStart"/>
      <w:r>
        <w:t>erfaringar</w:t>
      </w:r>
      <w:proofErr w:type="spellEnd"/>
      <w:r>
        <w:t xml:space="preserve"> og </w:t>
      </w:r>
      <w:proofErr w:type="spellStart"/>
      <w:r>
        <w:t>effektar</w:t>
      </w:r>
      <w:proofErr w:type="spellEnd"/>
      <w:r>
        <w:t xml:space="preserve"> av lovendringa. </w:t>
      </w:r>
      <w:proofErr w:type="spellStart"/>
      <w:r>
        <w:t>Forskarane</w:t>
      </w:r>
      <w:proofErr w:type="spellEnd"/>
      <w:r>
        <w:t xml:space="preserve"> vil undersøke kva </w:t>
      </w:r>
      <w:proofErr w:type="spellStart"/>
      <w:r>
        <w:t>erfaringar</w:t>
      </w:r>
      <w:proofErr w:type="spellEnd"/>
      <w:r>
        <w:t xml:space="preserve"> og </w:t>
      </w:r>
      <w:proofErr w:type="spellStart"/>
      <w:r>
        <w:t>haldningar</w:t>
      </w:r>
      <w:proofErr w:type="spellEnd"/>
      <w:r>
        <w:t xml:space="preserve"> </w:t>
      </w:r>
      <w:proofErr w:type="spellStart"/>
      <w:r>
        <w:t>legane</w:t>
      </w:r>
      <w:proofErr w:type="spellEnd"/>
      <w:r>
        <w:t xml:space="preserve"> og </w:t>
      </w:r>
      <w:proofErr w:type="spellStart"/>
      <w:r>
        <w:t>pasientane</w:t>
      </w:r>
      <w:proofErr w:type="spellEnd"/>
      <w:r>
        <w:t xml:space="preserve"> har med sjukmelding over e-</w:t>
      </w:r>
      <w:proofErr w:type="spellStart"/>
      <w:r>
        <w:t>konsultasjonar</w:t>
      </w:r>
      <w:proofErr w:type="spellEnd"/>
      <w:r>
        <w:t xml:space="preserve">, kva som </w:t>
      </w:r>
      <w:proofErr w:type="spellStart"/>
      <w:r>
        <w:t>kjenneteiknar</w:t>
      </w:r>
      <w:proofErr w:type="spellEnd"/>
      <w:r>
        <w:t xml:space="preserve"> </w:t>
      </w:r>
      <w:proofErr w:type="spellStart"/>
      <w:r>
        <w:t>sjukmeldingane</w:t>
      </w:r>
      <w:proofErr w:type="spellEnd"/>
      <w:r>
        <w:t xml:space="preserve"> og kva betydning innføringa har for </w:t>
      </w:r>
      <w:proofErr w:type="spellStart"/>
      <w:r>
        <w:t>sjukefråværet</w:t>
      </w:r>
      <w:proofErr w:type="spellEnd"/>
      <w:r>
        <w:t>. Prosjektperioden for oppdraget er 2023–2026.</w:t>
      </w:r>
    </w:p>
    <w:p w14:paraId="08A33531" w14:textId="77777777" w:rsidR="004516D0" w:rsidRDefault="004516D0" w:rsidP="008942CE">
      <w:r>
        <w:t xml:space="preserve">Departementet vil komme tilbake til Stortinget med informasjon om funna </w:t>
      </w:r>
      <w:proofErr w:type="spellStart"/>
      <w:r>
        <w:t>frå</w:t>
      </w:r>
      <w:proofErr w:type="spellEnd"/>
      <w:r>
        <w:t xml:space="preserve"> evalueringa på eigna måte. Med det ser departementet oppmodingsvedtaket som </w:t>
      </w:r>
      <w:proofErr w:type="spellStart"/>
      <w:r>
        <w:t>følgt</w:t>
      </w:r>
      <w:proofErr w:type="spellEnd"/>
      <w:r>
        <w:t xml:space="preserve"> opp.</w:t>
      </w:r>
    </w:p>
    <w:p w14:paraId="783C48AD" w14:textId="77777777" w:rsidR="004516D0" w:rsidRDefault="004516D0" w:rsidP="008942CE">
      <w:pPr>
        <w:pStyle w:val="avsnitt-tittel"/>
      </w:pPr>
      <w:r>
        <w:t xml:space="preserve">Prioritering av operative </w:t>
      </w:r>
      <w:proofErr w:type="spellStart"/>
      <w:r>
        <w:t>kontrollar</w:t>
      </w:r>
      <w:proofErr w:type="spellEnd"/>
      <w:r>
        <w:t xml:space="preserve">, sanksjonering og etterforsking </w:t>
      </w:r>
      <w:proofErr w:type="spellStart"/>
      <w:r>
        <w:t>frå</w:t>
      </w:r>
      <w:proofErr w:type="spellEnd"/>
      <w:r>
        <w:t xml:space="preserve"> a-</w:t>
      </w:r>
      <w:proofErr w:type="spellStart"/>
      <w:r>
        <w:t>krimsentera</w:t>
      </w:r>
      <w:proofErr w:type="spellEnd"/>
    </w:p>
    <w:p w14:paraId="3BBD17AC" w14:textId="77777777" w:rsidR="004516D0" w:rsidRDefault="004516D0" w:rsidP="008942CE">
      <w:pPr>
        <w:pStyle w:val="avsnitt-undertittel"/>
      </w:pPr>
      <w:r>
        <w:t>Vedtak 727, 1. juni 2023</w:t>
      </w:r>
    </w:p>
    <w:p w14:paraId="60420104" w14:textId="77777777" w:rsidR="004516D0" w:rsidRDefault="004516D0" w:rsidP="008942CE">
      <w:pPr>
        <w:pStyle w:val="blokksit"/>
        <w:rPr>
          <w:rStyle w:val="kursiv"/>
          <w:sz w:val="21"/>
          <w:szCs w:val="21"/>
        </w:rPr>
      </w:pPr>
      <w:r>
        <w:rPr>
          <w:rStyle w:val="kursiv"/>
          <w:sz w:val="21"/>
          <w:szCs w:val="21"/>
        </w:rPr>
        <w:t>«Stortinget ber regjeringen sørge for at a-krimsentrene prioriterer operative kontroller, sanksjonering og etterforskning, samt at kunnskapsinnhentingen innrettes for å understøtte dette.»</w:t>
      </w:r>
    </w:p>
    <w:p w14:paraId="5F2DE6FE" w14:textId="77777777" w:rsidR="004516D0" w:rsidRDefault="004516D0" w:rsidP="008942CE">
      <w:r>
        <w:t xml:space="preserve">Vedtaket blei gjort ved behandling av Dokument 8:198 S (2022–2023), </w:t>
      </w:r>
      <w:proofErr w:type="spellStart"/>
      <w:r>
        <w:t>Innst</w:t>
      </w:r>
      <w:proofErr w:type="spellEnd"/>
      <w:r>
        <w:t>. 388 S (2022–2023)</w:t>
      </w:r>
    </w:p>
    <w:p w14:paraId="7F0397BB" w14:textId="77777777" w:rsidR="004516D0" w:rsidRDefault="004516D0" w:rsidP="008942CE">
      <w:r>
        <w:t xml:space="preserve">Arbeids- og inkluderingsdepartementet, Finansdepartementet og Justis- og beredskapsdepartementet har gitt Arbeidstilsynet, Arbeids- og velferdsetaten, politiet og Skatteetaten </w:t>
      </w:r>
      <w:proofErr w:type="spellStart"/>
      <w:r>
        <w:t>eit</w:t>
      </w:r>
      <w:proofErr w:type="spellEnd"/>
      <w:r>
        <w:t xml:space="preserve"> oppdrag knytt til </w:t>
      </w:r>
      <w:proofErr w:type="spellStart"/>
      <w:r>
        <w:t>vidareutvikling</w:t>
      </w:r>
      <w:proofErr w:type="spellEnd"/>
      <w:r>
        <w:t xml:space="preserve"> av a-krimsamarbeidet. Arbeidet blir </w:t>
      </w:r>
      <w:proofErr w:type="spellStart"/>
      <w:r>
        <w:t>følgt</w:t>
      </w:r>
      <w:proofErr w:type="spellEnd"/>
      <w:r>
        <w:t xml:space="preserve"> opp gjennom </w:t>
      </w:r>
      <w:proofErr w:type="spellStart"/>
      <w:r>
        <w:t>fleire</w:t>
      </w:r>
      <w:proofErr w:type="spellEnd"/>
      <w:r>
        <w:t xml:space="preserve"> tiltak for å </w:t>
      </w:r>
      <w:proofErr w:type="spellStart"/>
      <w:r>
        <w:t>målrette</w:t>
      </w:r>
      <w:proofErr w:type="spellEnd"/>
      <w:r>
        <w:t xml:space="preserve"> innsatsen i det </w:t>
      </w:r>
      <w:proofErr w:type="spellStart"/>
      <w:r>
        <w:t>tverretatlege</w:t>
      </w:r>
      <w:proofErr w:type="spellEnd"/>
      <w:r>
        <w:t xml:space="preserve"> samarbeidet. </w:t>
      </w:r>
      <w:proofErr w:type="spellStart"/>
      <w:r>
        <w:t>Etatane</w:t>
      </w:r>
      <w:proofErr w:type="spellEnd"/>
      <w:r>
        <w:t xml:space="preserve"> har komme med ei foreløpig tilbakemelding i </w:t>
      </w:r>
      <w:proofErr w:type="spellStart"/>
      <w:r>
        <w:t>samanheng</w:t>
      </w:r>
      <w:proofErr w:type="spellEnd"/>
      <w:r>
        <w:t xml:space="preserve"> med </w:t>
      </w:r>
      <w:proofErr w:type="spellStart"/>
      <w:r>
        <w:t>årsrapporteringa</w:t>
      </w:r>
      <w:proofErr w:type="spellEnd"/>
      <w:r>
        <w:t xml:space="preserve"> for 2023.</w:t>
      </w:r>
    </w:p>
    <w:p w14:paraId="47E0CBA2" w14:textId="77777777" w:rsidR="004516D0" w:rsidRDefault="004516D0" w:rsidP="008942CE">
      <w:r>
        <w:t xml:space="preserve">Regjeringa vil komme tilbake til Stortinget på </w:t>
      </w:r>
      <w:proofErr w:type="spellStart"/>
      <w:r>
        <w:t>eit</w:t>
      </w:r>
      <w:proofErr w:type="spellEnd"/>
      <w:r>
        <w:t xml:space="preserve"> </w:t>
      </w:r>
      <w:proofErr w:type="spellStart"/>
      <w:r>
        <w:t>seinare</w:t>
      </w:r>
      <w:proofErr w:type="spellEnd"/>
      <w:r>
        <w:t xml:space="preserve"> tidspunkt.</w:t>
      </w:r>
    </w:p>
    <w:p w14:paraId="15F0D282" w14:textId="77777777" w:rsidR="004516D0" w:rsidRDefault="004516D0" w:rsidP="008942CE">
      <w:pPr>
        <w:pStyle w:val="avsnitt-tittel"/>
      </w:pPr>
      <w:r>
        <w:lastRenderedPageBreak/>
        <w:t xml:space="preserve">Vurdere bruk av arrest og utlegg </w:t>
      </w:r>
      <w:proofErr w:type="spellStart"/>
      <w:r>
        <w:t>frå</w:t>
      </w:r>
      <w:proofErr w:type="spellEnd"/>
      <w:r>
        <w:t xml:space="preserve"> kriminelle </w:t>
      </w:r>
      <w:proofErr w:type="spellStart"/>
      <w:r>
        <w:t>aktørar</w:t>
      </w:r>
      <w:proofErr w:type="spellEnd"/>
      <w:r>
        <w:t xml:space="preserve"> i a-krimsamarbeidet</w:t>
      </w:r>
    </w:p>
    <w:p w14:paraId="52C871BC" w14:textId="77777777" w:rsidR="004516D0" w:rsidRDefault="004516D0" w:rsidP="008942CE">
      <w:pPr>
        <w:pStyle w:val="avsnitt-undertittel"/>
      </w:pPr>
      <w:r>
        <w:t>Vedtak 728, 1. juni 2023</w:t>
      </w:r>
    </w:p>
    <w:p w14:paraId="6EC00F16" w14:textId="77777777" w:rsidR="004516D0" w:rsidRDefault="004516D0" w:rsidP="008942CE">
      <w:pPr>
        <w:pStyle w:val="blokksit"/>
        <w:rPr>
          <w:rStyle w:val="kursiv"/>
          <w:sz w:val="21"/>
          <w:szCs w:val="21"/>
        </w:rPr>
      </w:pPr>
      <w:r>
        <w:rPr>
          <w:rStyle w:val="kursiv"/>
          <w:sz w:val="21"/>
          <w:szCs w:val="21"/>
        </w:rPr>
        <w:t>«Stortinget ber regjeringen sørge for at man i a</w:t>
      </w:r>
      <w:r>
        <w:rPr>
          <w:rStyle w:val="kursiv"/>
          <w:sz w:val="21"/>
          <w:szCs w:val="21"/>
        </w:rPr>
        <w:noBreakHyphen/>
        <w:t>krimsamarbeidet prioriterer bruk av arrest og utlegg fra kriminelle aktører.»</w:t>
      </w:r>
    </w:p>
    <w:p w14:paraId="590FBE5E" w14:textId="77777777" w:rsidR="004516D0" w:rsidRDefault="004516D0" w:rsidP="008942CE">
      <w:r>
        <w:t xml:space="preserve">Vedtaket blei gjort ved behandling av Dokument 8:198 S (2022–2023), </w:t>
      </w:r>
      <w:proofErr w:type="spellStart"/>
      <w:r>
        <w:t>Innst</w:t>
      </w:r>
      <w:proofErr w:type="spellEnd"/>
      <w:r>
        <w:t>. 388 S (2022–2023)</w:t>
      </w:r>
    </w:p>
    <w:p w14:paraId="4C071442" w14:textId="77777777" w:rsidR="004516D0" w:rsidRDefault="004516D0" w:rsidP="008942CE">
      <w:r>
        <w:t xml:space="preserve">Arbeids- og inkluderingsdepartementet, Finansdepartementet og Justis- og beredskapsdepartementet har gitt Arbeidstilsynet, Arbeids- og velferdsetaten, politiet og Skatteetaten </w:t>
      </w:r>
      <w:proofErr w:type="spellStart"/>
      <w:r>
        <w:t>eit</w:t>
      </w:r>
      <w:proofErr w:type="spellEnd"/>
      <w:r>
        <w:t xml:space="preserve"> oppdrag knytt til </w:t>
      </w:r>
      <w:proofErr w:type="spellStart"/>
      <w:r>
        <w:t>vidareutvikling</w:t>
      </w:r>
      <w:proofErr w:type="spellEnd"/>
      <w:r>
        <w:t xml:space="preserve"> av a-krimsamarbeidet. Arbeidet blir </w:t>
      </w:r>
      <w:proofErr w:type="spellStart"/>
      <w:r>
        <w:t>følgt</w:t>
      </w:r>
      <w:proofErr w:type="spellEnd"/>
      <w:r>
        <w:t xml:space="preserve"> opp gjennom </w:t>
      </w:r>
      <w:proofErr w:type="spellStart"/>
      <w:r>
        <w:t>fleire</w:t>
      </w:r>
      <w:proofErr w:type="spellEnd"/>
      <w:r>
        <w:t xml:space="preserve"> tiltak for å </w:t>
      </w:r>
      <w:proofErr w:type="spellStart"/>
      <w:r>
        <w:t>målrette</w:t>
      </w:r>
      <w:proofErr w:type="spellEnd"/>
      <w:r>
        <w:t xml:space="preserve"> innsatsen i det </w:t>
      </w:r>
      <w:proofErr w:type="spellStart"/>
      <w:r>
        <w:t>tverretatlege</w:t>
      </w:r>
      <w:proofErr w:type="spellEnd"/>
      <w:r>
        <w:t xml:space="preserve"> samarbeidet. </w:t>
      </w:r>
      <w:proofErr w:type="spellStart"/>
      <w:r>
        <w:t>Etatane</w:t>
      </w:r>
      <w:proofErr w:type="spellEnd"/>
      <w:r>
        <w:t xml:space="preserve"> har komme med ei foreløpig tilbakemelding i </w:t>
      </w:r>
      <w:proofErr w:type="spellStart"/>
      <w:r>
        <w:t>samanheng</w:t>
      </w:r>
      <w:proofErr w:type="spellEnd"/>
      <w:r>
        <w:t xml:space="preserve"> med </w:t>
      </w:r>
      <w:proofErr w:type="spellStart"/>
      <w:r>
        <w:t>årsrapporteringa</w:t>
      </w:r>
      <w:proofErr w:type="spellEnd"/>
      <w:r>
        <w:t xml:space="preserve"> for 2023, og rapportert om </w:t>
      </w:r>
      <w:proofErr w:type="spellStart"/>
      <w:r>
        <w:t>betra</w:t>
      </w:r>
      <w:proofErr w:type="spellEnd"/>
      <w:r>
        <w:t xml:space="preserve"> resultat når det </w:t>
      </w:r>
      <w:proofErr w:type="spellStart"/>
      <w:r>
        <w:t>gjeld</w:t>
      </w:r>
      <w:proofErr w:type="spellEnd"/>
      <w:r>
        <w:t xml:space="preserve"> å ta </w:t>
      </w:r>
      <w:proofErr w:type="spellStart"/>
      <w:r>
        <w:t>frå</w:t>
      </w:r>
      <w:proofErr w:type="spellEnd"/>
      <w:r>
        <w:t xml:space="preserve"> </w:t>
      </w:r>
      <w:proofErr w:type="spellStart"/>
      <w:r>
        <w:t>dei</w:t>
      </w:r>
      <w:proofErr w:type="spellEnd"/>
      <w:r>
        <w:t xml:space="preserve"> useriøse </w:t>
      </w:r>
      <w:proofErr w:type="spellStart"/>
      <w:r>
        <w:t>aktørane</w:t>
      </w:r>
      <w:proofErr w:type="spellEnd"/>
      <w:r>
        <w:t xml:space="preserve"> utbytte </w:t>
      </w:r>
      <w:proofErr w:type="spellStart"/>
      <w:r>
        <w:t>frå</w:t>
      </w:r>
      <w:proofErr w:type="spellEnd"/>
      <w:r>
        <w:t xml:space="preserve"> kriminelle </w:t>
      </w:r>
      <w:proofErr w:type="spellStart"/>
      <w:r>
        <w:t>handlingar</w:t>
      </w:r>
      <w:proofErr w:type="spellEnd"/>
      <w:r>
        <w:t>.</w:t>
      </w:r>
    </w:p>
    <w:p w14:paraId="46A10856" w14:textId="77777777" w:rsidR="004516D0" w:rsidRDefault="004516D0" w:rsidP="008942CE">
      <w:r>
        <w:t xml:space="preserve">Regjeringa vil komme tilbake til Stortinget på </w:t>
      </w:r>
      <w:proofErr w:type="spellStart"/>
      <w:r>
        <w:t>eit</w:t>
      </w:r>
      <w:proofErr w:type="spellEnd"/>
      <w:r>
        <w:t xml:space="preserve"> </w:t>
      </w:r>
      <w:proofErr w:type="spellStart"/>
      <w:r>
        <w:t>seinare</w:t>
      </w:r>
      <w:proofErr w:type="spellEnd"/>
      <w:r>
        <w:t xml:space="preserve"> tidspunkt.</w:t>
      </w:r>
    </w:p>
    <w:p w14:paraId="2AC99559" w14:textId="77777777" w:rsidR="004516D0" w:rsidRDefault="004516D0" w:rsidP="008942CE">
      <w:pPr>
        <w:pStyle w:val="avsnitt-tittel"/>
      </w:pPr>
      <w:r>
        <w:t>Plan for samarbeidet mellom a-</w:t>
      </w:r>
      <w:proofErr w:type="spellStart"/>
      <w:r>
        <w:t>krimsentera</w:t>
      </w:r>
      <w:proofErr w:type="spellEnd"/>
      <w:r>
        <w:t xml:space="preserve"> og </w:t>
      </w:r>
      <w:proofErr w:type="spellStart"/>
      <w:r>
        <w:t>ikkje-statlege</w:t>
      </w:r>
      <w:proofErr w:type="spellEnd"/>
      <w:r>
        <w:t xml:space="preserve"> </w:t>
      </w:r>
      <w:proofErr w:type="spellStart"/>
      <w:r>
        <w:t>aktørar</w:t>
      </w:r>
      <w:proofErr w:type="spellEnd"/>
    </w:p>
    <w:p w14:paraId="12734376" w14:textId="77777777" w:rsidR="004516D0" w:rsidRDefault="004516D0" w:rsidP="008942CE">
      <w:pPr>
        <w:pStyle w:val="avsnitt-undertittel"/>
      </w:pPr>
      <w:r>
        <w:t>Vedtak 730, 1. juni 2023</w:t>
      </w:r>
    </w:p>
    <w:p w14:paraId="6AEFCE52" w14:textId="77777777" w:rsidR="004516D0" w:rsidRDefault="004516D0" w:rsidP="008942CE">
      <w:pPr>
        <w:pStyle w:val="blokksit"/>
        <w:rPr>
          <w:rStyle w:val="kursiv"/>
          <w:sz w:val="21"/>
          <w:szCs w:val="21"/>
        </w:rPr>
      </w:pPr>
      <w:r>
        <w:rPr>
          <w:rStyle w:val="kursiv"/>
          <w:sz w:val="21"/>
          <w:szCs w:val="21"/>
        </w:rPr>
        <w:t>«Stortinget ber regjeringen sørge for at a-krimsentrene har en plan for samarbeidet med ikke-statlige aktører som er tett på ofrene for arbeidslivskriminalitet, samt at det etableres et kontaktpunkt / en tipsløsning.»</w:t>
      </w:r>
    </w:p>
    <w:p w14:paraId="0CCB126F" w14:textId="77777777" w:rsidR="004516D0" w:rsidRDefault="004516D0" w:rsidP="008942CE">
      <w:r>
        <w:t xml:space="preserve">Vedtaket blei gjort ved behandling av Dokument 8:198 S (2022–2023), </w:t>
      </w:r>
      <w:proofErr w:type="spellStart"/>
      <w:r>
        <w:t>Innst</w:t>
      </w:r>
      <w:proofErr w:type="spellEnd"/>
      <w:r>
        <w:t>. 388 S (2022–2023).</w:t>
      </w:r>
    </w:p>
    <w:p w14:paraId="658EDC80" w14:textId="77777777" w:rsidR="004516D0" w:rsidRDefault="004516D0" w:rsidP="008942CE">
      <w:r>
        <w:t xml:space="preserve">Arbeids- og inkluderingsdepartementet, Finansdepartementet og Justis- og beredskapsdepartementet har gitt Arbeidstilsynet, Arbeids- og velferdsetaten, politiet og Skatteetaten </w:t>
      </w:r>
      <w:proofErr w:type="spellStart"/>
      <w:r>
        <w:t>eit</w:t>
      </w:r>
      <w:proofErr w:type="spellEnd"/>
      <w:r>
        <w:t xml:space="preserve"> oppdrag knytt til </w:t>
      </w:r>
      <w:proofErr w:type="spellStart"/>
      <w:r>
        <w:t>vidareutvikling</w:t>
      </w:r>
      <w:proofErr w:type="spellEnd"/>
      <w:r>
        <w:t xml:space="preserve"> av a-krimsamarbeidet. Arbeidet blir </w:t>
      </w:r>
      <w:proofErr w:type="spellStart"/>
      <w:r>
        <w:t>følgt</w:t>
      </w:r>
      <w:proofErr w:type="spellEnd"/>
      <w:r>
        <w:t xml:space="preserve"> opp gjennom </w:t>
      </w:r>
      <w:proofErr w:type="spellStart"/>
      <w:r>
        <w:t>fleire</w:t>
      </w:r>
      <w:proofErr w:type="spellEnd"/>
      <w:r>
        <w:t xml:space="preserve"> tiltak for å </w:t>
      </w:r>
      <w:proofErr w:type="spellStart"/>
      <w:r>
        <w:t>målrette</w:t>
      </w:r>
      <w:proofErr w:type="spellEnd"/>
      <w:r>
        <w:t xml:space="preserve"> innsatsen i det </w:t>
      </w:r>
      <w:proofErr w:type="spellStart"/>
      <w:r>
        <w:t>tverretatlege</w:t>
      </w:r>
      <w:proofErr w:type="spellEnd"/>
      <w:r>
        <w:t xml:space="preserve"> samarbeidet. </w:t>
      </w:r>
      <w:proofErr w:type="spellStart"/>
      <w:r>
        <w:t>Etatane</w:t>
      </w:r>
      <w:proofErr w:type="spellEnd"/>
      <w:r>
        <w:t xml:space="preserve"> har komme med ei foreløpig tilbakemelding i </w:t>
      </w:r>
      <w:proofErr w:type="spellStart"/>
      <w:r>
        <w:t>samanheng</w:t>
      </w:r>
      <w:proofErr w:type="spellEnd"/>
      <w:r>
        <w:t xml:space="preserve"> med </w:t>
      </w:r>
      <w:proofErr w:type="spellStart"/>
      <w:r>
        <w:t>årsrapporteringa</w:t>
      </w:r>
      <w:proofErr w:type="spellEnd"/>
      <w:r>
        <w:t xml:space="preserve"> for 2023, der det bl.a. blir orientert om kva for samarbeid som er etablert med frivillige </w:t>
      </w:r>
      <w:proofErr w:type="spellStart"/>
      <w:r>
        <w:t>organisasjonar</w:t>
      </w:r>
      <w:proofErr w:type="spellEnd"/>
      <w:r>
        <w:t xml:space="preserve">, </w:t>
      </w:r>
      <w:proofErr w:type="spellStart"/>
      <w:r>
        <w:t>aktørar</w:t>
      </w:r>
      <w:proofErr w:type="spellEnd"/>
      <w:r>
        <w:t xml:space="preserve"> i næringslivet og </w:t>
      </w:r>
      <w:proofErr w:type="spellStart"/>
      <w:r>
        <w:t>partane</w:t>
      </w:r>
      <w:proofErr w:type="spellEnd"/>
      <w:r>
        <w:t xml:space="preserve"> i arbeidslivet.</w:t>
      </w:r>
    </w:p>
    <w:p w14:paraId="34AE12D6" w14:textId="77777777" w:rsidR="004516D0" w:rsidRDefault="004516D0" w:rsidP="008942CE">
      <w:r>
        <w:t xml:space="preserve">Regjeringa vil komme tilbake til Stortinget på </w:t>
      </w:r>
      <w:proofErr w:type="spellStart"/>
      <w:r>
        <w:t>eit</w:t>
      </w:r>
      <w:proofErr w:type="spellEnd"/>
      <w:r>
        <w:t xml:space="preserve"> </w:t>
      </w:r>
      <w:proofErr w:type="spellStart"/>
      <w:r>
        <w:t>seinare</w:t>
      </w:r>
      <w:proofErr w:type="spellEnd"/>
      <w:r>
        <w:t xml:space="preserve"> tidspunkt.</w:t>
      </w:r>
    </w:p>
    <w:p w14:paraId="15156AA5" w14:textId="77777777" w:rsidR="004516D0" w:rsidRDefault="004516D0" w:rsidP="008942CE">
      <w:pPr>
        <w:pStyle w:val="avsnitt-tittel"/>
      </w:pPr>
      <w:r>
        <w:t>Vurdering av omlegging av fribeløpet i uføretrygda</w:t>
      </w:r>
    </w:p>
    <w:p w14:paraId="71A8F9AE" w14:textId="77777777" w:rsidR="004516D0" w:rsidRDefault="004516D0" w:rsidP="008942CE">
      <w:pPr>
        <w:pStyle w:val="avsnitt-undertittel"/>
      </w:pPr>
      <w:r>
        <w:t>Vedtak 937, 16. juni 2023</w:t>
      </w:r>
    </w:p>
    <w:p w14:paraId="7A7F7BD2" w14:textId="77777777" w:rsidR="004516D0" w:rsidRDefault="004516D0" w:rsidP="008942CE">
      <w:pPr>
        <w:pStyle w:val="blokksit"/>
        <w:rPr>
          <w:rStyle w:val="kursiv"/>
          <w:sz w:val="21"/>
          <w:szCs w:val="21"/>
        </w:rPr>
      </w:pPr>
      <w:r>
        <w:rPr>
          <w:rStyle w:val="kursiv"/>
          <w:sz w:val="21"/>
          <w:szCs w:val="21"/>
        </w:rPr>
        <w:t>«Stortinget ber regjeringen i forbindelse med statsbudsjettet for 2024 komme tilbake med en vurdering av en omlegging av fribeløpet i uføretrygden, herunder en vurdering av en økning av fribeløpet inntil 1 G og andre endringer med mål om at uføre med restarbeidsevne i større grad enn med dagens regelverk kan kombinere arbeidsinntekt med uføretrygd.»</w:t>
      </w:r>
    </w:p>
    <w:p w14:paraId="07BE31FC" w14:textId="77777777" w:rsidR="004516D0" w:rsidRDefault="004516D0" w:rsidP="008942CE">
      <w:r>
        <w:t xml:space="preserve">Vedtaket blei gjort ved behandling av Meld. St. 2 (2022–2023), </w:t>
      </w:r>
      <w:proofErr w:type="spellStart"/>
      <w:r>
        <w:t>Innst</w:t>
      </w:r>
      <w:proofErr w:type="spellEnd"/>
      <w:r>
        <w:t>. 490 S (2022–2023).</w:t>
      </w:r>
    </w:p>
    <w:p w14:paraId="26904C6B" w14:textId="77777777" w:rsidR="004516D0" w:rsidRDefault="004516D0" w:rsidP="008942CE">
      <w:r>
        <w:t xml:space="preserve">Regjeringa varsla i </w:t>
      </w:r>
      <w:proofErr w:type="spellStart"/>
      <w:r>
        <w:t>Prop</w:t>
      </w:r>
      <w:proofErr w:type="spellEnd"/>
      <w:r>
        <w:t xml:space="preserve">. 1 S (2023–2024) utlysing av ei ekstern utgreiing for å få </w:t>
      </w:r>
      <w:proofErr w:type="spellStart"/>
      <w:r>
        <w:t>eit</w:t>
      </w:r>
      <w:proofErr w:type="spellEnd"/>
      <w:r>
        <w:t xml:space="preserve"> </w:t>
      </w:r>
      <w:proofErr w:type="spellStart"/>
      <w:r>
        <w:t>tilstrekkeleg</w:t>
      </w:r>
      <w:proofErr w:type="spellEnd"/>
      <w:r>
        <w:t xml:space="preserve"> kunnskapsgrunnlag for vurderinga. Statistisk sentralbyrå (SSB) publiserte rapporten </w:t>
      </w:r>
      <w:r>
        <w:rPr>
          <w:rStyle w:val="kursiv"/>
          <w:sz w:val="21"/>
          <w:szCs w:val="21"/>
        </w:rPr>
        <w:t xml:space="preserve">Utredning av modeller for kombinasjon av arbeidsinntekt og uføretrygd </w:t>
      </w:r>
      <w:r>
        <w:t xml:space="preserve">27.mai 2024. Rapporten konkluderer med at dagens </w:t>
      </w:r>
      <w:proofErr w:type="spellStart"/>
      <w:r>
        <w:t>reglar</w:t>
      </w:r>
      <w:proofErr w:type="spellEnd"/>
      <w:r>
        <w:t xml:space="preserve"> i </w:t>
      </w:r>
      <w:proofErr w:type="spellStart"/>
      <w:r>
        <w:t>hovudsak</w:t>
      </w:r>
      <w:proofErr w:type="spellEnd"/>
      <w:r>
        <w:t xml:space="preserve"> balanserer ulike omsyn på </w:t>
      </w:r>
      <w:proofErr w:type="spellStart"/>
      <w:r>
        <w:t>ein</w:t>
      </w:r>
      <w:proofErr w:type="spellEnd"/>
      <w:r>
        <w:t xml:space="preserve"> god måte, og at det </w:t>
      </w:r>
      <w:proofErr w:type="spellStart"/>
      <w:r>
        <w:t>ikkje</w:t>
      </w:r>
      <w:proofErr w:type="spellEnd"/>
      <w:r>
        <w:t xml:space="preserve"> er hensiktsmessig å </w:t>
      </w:r>
      <w:proofErr w:type="spellStart"/>
      <w:r>
        <w:t>gjere</w:t>
      </w:r>
      <w:proofErr w:type="spellEnd"/>
      <w:r>
        <w:t xml:space="preserve"> </w:t>
      </w:r>
      <w:proofErr w:type="spellStart"/>
      <w:r>
        <w:t>endringar</w:t>
      </w:r>
      <w:proofErr w:type="spellEnd"/>
      <w:r>
        <w:t xml:space="preserve"> i fribeløpet. SSBs </w:t>
      </w:r>
      <w:proofErr w:type="spellStart"/>
      <w:r>
        <w:t>analysar</w:t>
      </w:r>
      <w:proofErr w:type="spellEnd"/>
      <w:r>
        <w:t xml:space="preserve"> viser at </w:t>
      </w:r>
      <w:proofErr w:type="spellStart"/>
      <w:r>
        <w:t>eit</w:t>
      </w:r>
      <w:proofErr w:type="spellEnd"/>
      <w:r>
        <w:t xml:space="preserve"> fribeløp på om lag dagens nivå har positiv </w:t>
      </w:r>
      <w:r>
        <w:lastRenderedPageBreak/>
        <w:t xml:space="preserve">effekt på </w:t>
      </w:r>
      <w:proofErr w:type="spellStart"/>
      <w:r>
        <w:t>antalet</w:t>
      </w:r>
      <w:proofErr w:type="spellEnd"/>
      <w:r>
        <w:t xml:space="preserve"> </w:t>
      </w:r>
      <w:proofErr w:type="spellStart"/>
      <w:r>
        <w:t>mottakarar</w:t>
      </w:r>
      <w:proofErr w:type="spellEnd"/>
      <w:r>
        <w:t xml:space="preserve"> av uføretrygd som deltar i arbeidslivet. Rapporten konkluderer </w:t>
      </w:r>
      <w:proofErr w:type="spellStart"/>
      <w:r>
        <w:t>vidare</w:t>
      </w:r>
      <w:proofErr w:type="spellEnd"/>
      <w:r>
        <w:t xml:space="preserve"> med at </w:t>
      </w:r>
      <w:proofErr w:type="spellStart"/>
      <w:r>
        <w:t>eit</w:t>
      </w:r>
      <w:proofErr w:type="spellEnd"/>
      <w:r>
        <w:t xml:space="preserve"> </w:t>
      </w:r>
      <w:proofErr w:type="spellStart"/>
      <w:r>
        <w:t>høgare</w:t>
      </w:r>
      <w:proofErr w:type="spellEnd"/>
      <w:r>
        <w:t xml:space="preserve"> fribeløp </w:t>
      </w:r>
      <w:proofErr w:type="spellStart"/>
      <w:r>
        <w:t>truleg</w:t>
      </w:r>
      <w:proofErr w:type="spellEnd"/>
      <w:r>
        <w:t xml:space="preserve"> vil bidra i relativt liten grad til å få </w:t>
      </w:r>
      <w:proofErr w:type="spellStart"/>
      <w:r>
        <w:t>fleire</w:t>
      </w:r>
      <w:proofErr w:type="spellEnd"/>
      <w:r>
        <w:t xml:space="preserve"> uføretrygda i arbeid, samtidig som at </w:t>
      </w:r>
      <w:proofErr w:type="spellStart"/>
      <w:r>
        <w:t>ein</w:t>
      </w:r>
      <w:proofErr w:type="spellEnd"/>
      <w:r>
        <w:t xml:space="preserve"> </w:t>
      </w:r>
      <w:proofErr w:type="spellStart"/>
      <w:r>
        <w:t>auke</w:t>
      </w:r>
      <w:proofErr w:type="spellEnd"/>
      <w:r>
        <w:t xml:space="preserve"> av fribeløpet vil skape litt større forskjellsbehandling mellom </w:t>
      </w:r>
      <w:proofErr w:type="spellStart"/>
      <w:r>
        <w:t>mottakarar</w:t>
      </w:r>
      <w:proofErr w:type="spellEnd"/>
      <w:r>
        <w:t xml:space="preserve"> av full og gradert uføretrygd i favør </w:t>
      </w:r>
      <w:proofErr w:type="spellStart"/>
      <w:r>
        <w:t>dei</w:t>
      </w:r>
      <w:proofErr w:type="spellEnd"/>
      <w:r>
        <w:t xml:space="preserve"> med full uføretrygd. Sjå </w:t>
      </w:r>
      <w:proofErr w:type="spellStart"/>
      <w:r>
        <w:t>nærmare</w:t>
      </w:r>
      <w:proofErr w:type="spellEnd"/>
      <w:r>
        <w:t xml:space="preserve"> omtale i del II, programkategori 29.50, kap. 2655.</w:t>
      </w:r>
    </w:p>
    <w:p w14:paraId="08D05D5F" w14:textId="77777777" w:rsidR="004516D0" w:rsidRDefault="004516D0" w:rsidP="008942CE">
      <w:r>
        <w:t xml:space="preserve">Departementet ser dermed oppmodingsvedtaket som </w:t>
      </w:r>
      <w:proofErr w:type="spellStart"/>
      <w:r>
        <w:t>følgt</w:t>
      </w:r>
      <w:proofErr w:type="spellEnd"/>
      <w:r>
        <w:t xml:space="preserve"> opp.</w:t>
      </w:r>
    </w:p>
    <w:p w14:paraId="3C9AB757" w14:textId="77777777" w:rsidR="004516D0" w:rsidRDefault="004516D0" w:rsidP="008942CE">
      <w:r>
        <w:t xml:space="preserve">Departementet vil likevel sjå </w:t>
      </w:r>
      <w:proofErr w:type="spellStart"/>
      <w:r>
        <w:t>nærmare</w:t>
      </w:r>
      <w:proofErr w:type="spellEnd"/>
      <w:r>
        <w:t xml:space="preserve"> på andre </w:t>
      </w:r>
      <w:proofErr w:type="spellStart"/>
      <w:r>
        <w:t>endringar</w:t>
      </w:r>
      <w:proofErr w:type="spellEnd"/>
      <w:r>
        <w:t xml:space="preserve"> som kan </w:t>
      </w:r>
      <w:proofErr w:type="spellStart"/>
      <w:r>
        <w:t>gjere</w:t>
      </w:r>
      <w:proofErr w:type="spellEnd"/>
      <w:r>
        <w:t xml:space="preserve"> det </w:t>
      </w:r>
      <w:proofErr w:type="spellStart"/>
      <w:r>
        <w:t>enklare</w:t>
      </w:r>
      <w:proofErr w:type="spellEnd"/>
      <w:r>
        <w:t xml:space="preserve"> å kombinere uføretrygd med arbeid. Rapporten </w:t>
      </w:r>
      <w:proofErr w:type="spellStart"/>
      <w:r>
        <w:t>frå</w:t>
      </w:r>
      <w:proofErr w:type="spellEnd"/>
      <w:r>
        <w:t xml:space="preserve"> SSB </w:t>
      </w:r>
      <w:proofErr w:type="spellStart"/>
      <w:r>
        <w:t>inneheld</w:t>
      </w:r>
      <w:proofErr w:type="spellEnd"/>
      <w:r>
        <w:t xml:space="preserve"> forslag til </w:t>
      </w:r>
      <w:proofErr w:type="spellStart"/>
      <w:r>
        <w:t>endringar</w:t>
      </w:r>
      <w:proofErr w:type="spellEnd"/>
      <w:r>
        <w:t xml:space="preserve"> for </w:t>
      </w:r>
      <w:proofErr w:type="spellStart"/>
      <w:r>
        <w:t>nokre</w:t>
      </w:r>
      <w:proofErr w:type="spellEnd"/>
      <w:r>
        <w:t xml:space="preserve"> grupper uføre som i dag har høge kompensasjonsgrader, og derfor </w:t>
      </w:r>
      <w:proofErr w:type="spellStart"/>
      <w:r>
        <w:t>tener</w:t>
      </w:r>
      <w:proofErr w:type="spellEnd"/>
      <w:r>
        <w:t xml:space="preserve"> lite på å arbeide ved </w:t>
      </w:r>
      <w:proofErr w:type="spellStart"/>
      <w:r>
        <w:t>sidan</w:t>
      </w:r>
      <w:proofErr w:type="spellEnd"/>
      <w:r>
        <w:t xml:space="preserve"> av uføretrygda. Regjeringa vil sjå </w:t>
      </w:r>
      <w:proofErr w:type="spellStart"/>
      <w:r>
        <w:t>nærmare</w:t>
      </w:r>
      <w:proofErr w:type="spellEnd"/>
      <w:r>
        <w:t xml:space="preserve"> på dette, og kjem tilbake med ei vurdering i </w:t>
      </w:r>
      <w:proofErr w:type="spellStart"/>
      <w:r>
        <w:t>Prop</w:t>
      </w:r>
      <w:proofErr w:type="spellEnd"/>
      <w:r>
        <w:t>. 1 S for 2026.</w:t>
      </w:r>
    </w:p>
    <w:p w14:paraId="1678566E" w14:textId="77777777" w:rsidR="004516D0" w:rsidRDefault="004516D0" w:rsidP="008942CE">
      <w:pPr>
        <w:pStyle w:val="Overskrift2"/>
      </w:pPr>
      <w:r>
        <w:t>Stortingssesjon 2021–2022</w:t>
      </w:r>
    </w:p>
    <w:p w14:paraId="21987AED" w14:textId="77777777" w:rsidR="004516D0" w:rsidRDefault="004516D0" w:rsidP="008942CE">
      <w:pPr>
        <w:pStyle w:val="avsnitt-tittel"/>
      </w:pPr>
      <w:r>
        <w:t xml:space="preserve">Utgreie om sjølvstendige </w:t>
      </w:r>
      <w:proofErr w:type="spellStart"/>
      <w:r>
        <w:t>næringsdrivande</w:t>
      </w:r>
      <w:proofErr w:type="spellEnd"/>
      <w:r>
        <w:t xml:space="preserve"> og </w:t>
      </w:r>
      <w:proofErr w:type="spellStart"/>
      <w:r>
        <w:t>frilansarar</w:t>
      </w:r>
      <w:proofErr w:type="spellEnd"/>
      <w:r>
        <w:t xml:space="preserve"> skal opparbeide seg </w:t>
      </w:r>
      <w:proofErr w:type="spellStart"/>
      <w:r>
        <w:t>sterkare</w:t>
      </w:r>
      <w:proofErr w:type="spellEnd"/>
      <w:r>
        <w:t xml:space="preserve"> </w:t>
      </w:r>
      <w:proofErr w:type="spellStart"/>
      <w:r>
        <w:t>rettar</w:t>
      </w:r>
      <w:proofErr w:type="spellEnd"/>
      <w:r>
        <w:t xml:space="preserve"> til inntektssikring</w:t>
      </w:r>
    </w:p>
    <w:p w14:paraId="71B09C14" w14:textId="77777777" w:rsidR="004516D0" w:rsidRDefault="004516D0" w:rsidP="008942CE">
      <w:pPr>
        <w:pStyle w:val="avsnitt-undertittel"/>
      </w:pPr>
      <w:r>
        <w:t>Vedtak 456, 31. mars 2022</w:t>
      </w:r>
    </w:p>
    <w:p w14:paraId="1F609E22" w14:textId="77777777" w:rsidR="004516D0" w:rsidRDefault="004516D0" w:rsidP="008942CE">
      <w:pPr>
        <w:pStyle w:val="blokksit"/>
        <w:rPr>
          <w:rStyle w:val="kursiv"/>
          <w:sz w:val="21"/>
          <w:szCs w:val="21"/>
        </w:rPr>
      </w:pPr>
      <w:r>
        <w:rPr>
          <w:rStyle w:val="kursiv"/>
          <w:sz w:val="21"/>
          <w:szCs w:val="21"/>
        </w:rPr>
        <w:t>«Stortinget ber regjeringen utrede om selvstendig næringsdrivende og frilansere skal opparbeide seg sterkere rettigheter til inntektssikring, inkludert forbedring av sykelønnsordningen og sosiale ordninger for selvstendig næringsdrivende.»</w:t>
      </w:r>
    </w:p>
    <w:p w14:paraId="589F435C" w14:textId="77777777" w:rsidR="004516D0" w:rsidRDefault="004516D0" w:rsidP="008942CE">
      <w:r>
        <w:t xml:space="preserve">Vedtaket blei gjort ved behandling av Dokument 8:92 S (2021–2022), </w:t>
      </w:r>
      <w:proofErr w:type="spellStart"/>
      <w:r>
        <w:t>Innst</w:t>
      </w:r>
      <w:proofErr w:type="spellEnd"/>
      <w:r>
        <w:t>. 215 S (2021–2022).</w:t>
      </w:r>
    </w:p>
    <w:p w14:paraId="70E8056C" w14:textId="77777777" w:rsidR="004516D0" w:rsidRDefault="004516D0" w:rsidP="008942CE">
      <w:r>
        <w:t xml:space="preserve">Regjeringa arbeider med å vurdere </w:t>
      </w:r>
      <w:proofErr w:type="spellStart"/>
      <w:r>
        <w:t>utvalde</w:t>
      </w:r>
      <w:proofErr w:type="spellEnd"/>
      <w:r>
        <w:t xml:space="preserve"> </w:t>
      </w:r>
      <w:proofErr w:type="spellStart"/>
      <w:r>
        <w:t>problemstillingar</w:t>
      </w:r>
      <w:proofErr w:type="spellEnd"/>
      <w:r>
        <w:t xml:space="preserve"> knytt til sjølvstendig </w:t>
      </w:r>
      <w:proofErr w:type="spellStart"/>
      <w:r>
        <w:t>næringsdrivande</w:t>
      </w:r>
      <w:proofErr w:type="spellEnd"/>
      <w:r>
        <w:t xml:space="preserve"> og </w:t>
      </w:r>
      <w:proofErr w:type="spellStart"/>
      <w:r>
        <w:t>frilansarar</w:t>
      </w:r>
      <w:proofErr w:type="spellEnd"/>
      <w:r>
        <w:t xml:space="preserve"> sine sosiale </w:t>
      </w:r>
      <w:proofErr w:type="spellStart"/>
      <w:r>
        <w:t>rettighetar</w:t>
      </w:r>
      <w:proofErr w:type="spellEnd"/>
      <w:r>
        <w:t xml:space="preserve">. Sjå </w:t>
      </w:r>
      <w:proofErr w:type="spellStart"/>
      <w:r>
        <w:t>nærmare</w:t>
      </w:r>
      <w:proofErr w:type="spellEnd"/>
      <w:r>
        <w:t xml:space="preserve"> omtale av det </w:t>
      </w:r>
      <w:proofErr w:type="spellStart"/>
      <w:r>
        <w:t>planlagde</w:t>
      </w:r>
      <w:proofErr w:type="spellEnd"/>
      <w:r>
        <w:t xml:space="preserve"> oppfølgingsarbeidet i del II, punkt 6.6.2 Sosiale </w:t>
      </w:r>
      <w:proofErr w:type="spellStart"/>
      <w:r>
        <w:t>ordningar</w:t>
      </w:r>
      <w:proofErr w:type="spellEnd"/>
      <w:r>
        <w:t xml:space="preserve"> for sjølvstendig </w:t>
      </w:r>
      <w:proofErr w:type="spellStart"/>
      <w:r>
        <w:t>næringsdrivande</w:t>
      </w:r>
      <w:proofErr w:type="spellEnd"/>
      <w:r>
        <w:t xml:space="preserve"> og </w:t>
      </w:r>
      <w:proofErr w:type="spellStart"/>
      <w:r>
        <w:t>frilansarar</w:t>
      </w:r>
      <w:proofErr w:type="spellEnd"/>
      <w:r>
        <w:t xml:space="preserve">. Regjeringa vil komme tilbake til Stortinget i </w:t>
      </w:r>
      <w:proofErr w:type="spellStart"/>
      <w:r>
        <w:t>samanheng</w:t>
      </w:r>
      <w:proofErr w:type="spellEnd"/>
      <w:r>
        <w:t xml:space="preserve"> med </w:t>
      </w:r>
      <w:proofErr w:type="spellStart"/>
      <w:r>
        <w:t>Prop</w:t>
      </w:r>
      <w:proofErr w:type="spellEnd"/>
      <w:r>
        <w:t>. 1 S for 2026.</w:t>
      </w:r>
    </w:p>
    <w:p w14:paraId="1024FABF" w14:textId="77777777" w:rsidR="004516D0" w:rsidRDefault="004516D0" w:rsidP="008942CE">
      <w:pPr>
        <w:pStyle w:val="avsnitt-tittel"/>
      </w:pPr>
      <w:proofErr w:type="spellStart"/>
      <w:r>
        <w:t>Tilgjengelegheit</w:t>
      </w:r>
      <w:proofErr w:type="spellEnd"/>
      <w:r>
        <w:t xml:space="preserve"> og kvalitet i økonomisk rådgiving og gjeldsrådgiving</w:t>
      </w:r>
    </w:p>
    <w:p w14:paraId="75B42443" w14:textId="77777777" w:rsidR="004516D0" w:rsidRDefault="004516D0" w:rsidP="008942CE">
      <w:pPr>
        <w:pStyle w:val="avsnitt-undertittel"/>
      </w:pPr>
      <w:r>
        <w:t>Vedtak 794, 15. juni 2022</w:t>
      </w:r>
    </w:p>
    <w:p w14:paraId="1AE004FF" w14:textId="77777777" w:rsidR="004516D0" w:rsidRDefault="004516D0" w:rsidP="008942CE">
      <w:pPr>
        <w:pStyle w:val="blokksit"/>
        <w:rPr>
          <w:rStyle w:val="kursiv"/>
          <w:sz w:val="21"/>
          <w:szCs w:val="21"/>
        </w:rPr>
      </w:pPr>
      <w:r>
        <w:rPr>
          <w:rStyle w:val="kursiv"/>
          <w:sz w:val="21"/>
          <w:szCs w:val="21"/>
        </w:rPr>
        <w:t>«Stortinget ber regjeringen komme tilbake til Stortinget på egnet måte med en rapport om dekningsgrad for gjeldsrådgivere, ventetiden for å få time hos en gjeldsrådgiver og hvilken kompetanse gjeldsrådgiverne har.»</w:t>
      </w:r>
    </w:p>
    <w:p w14:paraId="1F2C586C" w14:textId="77777777" w:rsidR="004516D0" w:rsidRDefault="004516D0" w:rsidP="008942CE">
      <w:r>
        <w:t xml:space="preserve">Vedtaket blei gjort ved behandling av Dokument 8:200 S (2021–2022), </w:t>
      </w:r>
      <w:proofErr w:type="spellStart"/>
      <w:r>
        <w:t>Innst</w:t>
      </w:r>
      <w:proofErr w:type="spellEnd"/>
      <w:r>
        <w:t>. 373 S (2021- 2022).</w:t>
      </w:r>
    </w:p>
    <w:p w14:paraId="0348DA0A" w14:textId="77777777" w:rsidR="004516D0" w:rsidRDefault="004516D0" w:rsidP="008942CE">
      <w:r>
        <w:t xml:space="preserve">På oppdrag av Arbeids- og inkluderingsdepartementet har Arbeids- og velferdsdirektoratet sette ut </w:t>
      </w:r>
      <w:proofErr w:type="spellStart"/>
      <w:r>
        <w:t>eit</w:t>
      </w:r>
      <w:proofErr w:type="spellEnd"/>
      <w:r>
        <w:t xml:space="preserve"> eksternt FoU-oppdrag for å få oppdatert kunnskap om økonomisk rådgiving i NAV-kontora. Rapport </w:t>
      </w:r>
      <w:proofErr w:type="spellStart"/>
      <w:r>
        <w:t>frå</w:t>
      </w:r>
      <w:proofErr w:type="spellEnd"/>
      <w:r>
        <w:t xml:space="preserve"> Oxford Research vil etter planen </w:t>
      </w:r>
      <w:proofErr w:type="spellStart"/>
      <w:r>
        <w:t>liggje</w:t>
      </w:r>
      <w:proofErr w:type="spellEnd"/>
      <w:r>
        <w:t xml:space="preserve"> føre i november 2024. Økonomisk rådgiving er òg tema for </w:t>
      </w:r>
      <w:proofErr w:type="spellStart"/>
      <w:r>
        <w:t>landsomfattande</w:t>
      </w:r>
      <w:proofErr w:type="spellEnd"/>
      <w:r>
        <w:t xml:space="preserve"> tilsyn med sosiale </w:t>
      </w:r>
      <w:proofErr w:type="spellStart"/>
      <w:r>
        <w:t>tenester</w:t>
      </w:r>
      <w:proofErr w:type="spellEnd"/>
      <w:r>
        <w:t xml:space="preserve"> i NAV i 2024 og 2025.</w:t>
      </w:r>
    </w:p>
    <w:p w14:paraId="1CE16AF5" w14:textId="77777777" w:rsidR="004516D0" w:rsidRDefault="004516D0" w:rsidP="008942CE">
      <w:r>
        <w:t>Regjeringa vil komme tilbake til Stortinget når ny kunnskap ligg føre.</w:t>
      </w:r>
    </w:p>
    <w:p w14:paraId="0ED0EAC3" w14:textId="77777777" w:rsidR="004516D0" w:rsidRDefault="004516D0" w:rsidP="008942CE">
      <w:pPr>
        <w:pStyle w:val="avsnitt-tittel"/>
      </w:pPr>
      <w:proofErr w:type="spellStart"/>
      <w:r>
        <w:lastRenderedPageBreak/>
        <w:t>Berekning</w:t>
      </w:r>
      <w:proofErr w:type="spellEnd"/>
      <w:r>
        <w:t xml:space="preserve"> av uføretrygd når inntektsevna </w:t>
      </w:r>
      <w:proofErr w:type="spellStart"/>
      <w:r>
        <w:t>tidlegare</w:t>
      </w:r>
      <w:proofErr w:type="spellEnd"/>
      <w:r>
        <w:t xml:space="preserve"> har </w:t>
      </w:r>
      <w:proofErr w:type="spellStart"/>
      <w:r>
        <w:t>vore</w:t>
      </w:r>
      <w:proofErr w:type="spellEnd"/>
      <w:r>
        <w:t xml:space="preserve"> nedsett pga. delvis uførleik </w:t>
      </w:r>
      <w:proofErr w:type="spellStart"/>
      <w:r>
        <w:t>utan</w:t>
      </w:r>
      <w:proofErr w:type="spellEnd"/>
      <w:r>
        <w:t xml:space="preserve"> at inngangsvilkåret for </w:t>
      </w:r>
      <w:proofErr w:type="spellStart"/>
      <w:r>
        <w:t>uføreytingar</w:t>
      </w:r>
      <w:proofErr w:type="spellEnd"/>
      <w:r>
        <w:t xml:space="preserve"> i folketrygda har </w:t>
      </w:r>
      <w:proofErr w:type="spellStart"/>
      <w:r>
        <w:t>vore</w:t>
      </w:r>
      <w:proofErr w:type="spellEnd"/>
      <w:r>
        <w:t xml:space="preserve"> oppfylt</w:t>
      </w:r>
    </w:p>
    <w:p w14:paraId="7FCAF654" w14:textId="77777777" w:rsidR="004516D0" w:rsidRDefault="004516D0" w:rsidP="008942CE">
      <w:pPr>
        <w:pStyle w:val="avsnitt-undertittel"/>
      </w:pPr>
      <w:r>
        <w:t>Vedtak 813, 16. juni 2022</w:t>
      </w:r>
    </w:p>
    <w:p w14:paraId="2858FD43" w14:textId="77777777" w:rsidR="004516D0" w:rsidRDefault="004516D0" w:rsidP="008942CE">
      <w:pPr>
        <w:pStyle w:val="blokksit"/>
        <w:rPr>
          <w:rStyle w:val="kursiv"/>
          <w:sz w:val="21"/>
          <w:szCs w:val="21"/>
        </w:rPr>
      </w:pPr>
      <w:r>
        <w:rPr>
          <w:rStyle w:val="kursiv"/>
          <w:sz w:val="21"/>
          <w:szCs w:val="21"/>
        </w:rPr>
        <w:t>«Stortinget ber regjeringen foreta en gjennomgang av problemstillingen om at arbeidsfolk som blir syke, men som ønsker å fortsette i inntektsbringende arbeid utover 50 pst., får lavere uføretrygd dersom de på et seinere tidspunkt må søke uføretrygd fordi arbeidskapasiteten blir ytterligere redusert, og komme tilbake på egnet måte til Stortinget.»</w:t>
      </w:r>
    </w:p>
    <w:p w14:paraId="78F8B9D8" w14:textId="77777777" w:rsidR="004516D0" w:rsidRDefault="004516D0" w:rsidP="008942CE">
      <w:r>
        <w:t>Oppmodingsvedtaket er til behandling i departementet. Regjeringa vil komme tilbake til Stortinget på eigna måte.</w:t>
      </w:r>
    </w:p>
    <w:p w14:paraId="78FE90BF" w14:textId="77777777" w:rsidR="004516D0" w:rsidRDefault="004516D0" w:rsidP="008942CE">
      <w:pPr>
        <w:pStyle w:val="avsnitt-tittel"/>
      </w:pPr>
      <w:proofErr w:type="spellStart"/>
      <w:r>
        <w:t>Lovendringar</w:t>
      </w:r>
      <w:proofErr w:type="spellEnd"/>
      <w:r>
        <w:t xml:space="preserve"> for å styrke tilsette sitt vern mot natt- og alenearbeid</w:t>
      </w:r>
    </w:p>
    <w:p w14:paraId="5903E433" w14:textId="77777777" w:rsidR="004516D0" w:rsidRDefault="004516D0" w:rsidP="008942CE">
      <w:pPr>
        <w:pStyle w:val="avsnitt-undertittel"/>
      </w:pPr>
      <w:r>
        <w:t>Vedtak 814, 16. juni 2022</w:t>
      </w:r>
    </w:p>
    <w:p w14:paraId="05565944" w14:textId="77777777" w:rsidR="004516D0" w:rsidRDefault="004516D0" w:rsidP="008942CE">
      <w:pPr>
        <w:pStyle w:val="blokksit"/>
        <w:rPr>
          <w:rStyle w:val="kursiv"/>
          <w:sz w:val="21"/>
          <w:szCs w:val="21"/>
        </w:rPr>
      </w:pPr>
      <w:r>
        <w:rPr>
          <w:rStyle w:val="kursiv"/>
          <w:sz w:val="21"/>
          <w:szCs w:val="21"/>
        </w:rPr>
        <w:t>«Stortinget ber regjeringen sette ned et utvalg som skal utrede og legge frem forslag til lovendringer for å styrke ansattes vern mot natt- og alenearbeid. Særlig må det sikres at ansatte i varehandelen er tilstrekkelig beskyttet av arbeidsmiljølovens bestemmelser om kvelds-, helge- og nattarbeid. Partene må være representert i utvalget.»</w:t>
      </w:r>
    </w:p>
    <w:p w14:paraId="5CAB25EC" w14:textId="77777777" w:rsidR="004516D0" w:rsidRDefault="004516D0" w:rsidP="008942CE">
      <w:r>
        <w:t xml:space="preserve">Vedtaket blei gjort ved behandling av Dokument 8:208 S (2021–2022), </w:t>
      </w:r>
      <w:proofErr w:type="spellStart"/>
      <w:r>
        <w:t>Innst</w:t>
      </w:r>
      <w:proofErr w:type="spellEnd"/>
      <w:r>
        <w:t>. 362 S (2021–2022).</w:t>
      </w:r>
    </w:p>
    <w:p w14:paraId="2CDAAC9F" w14:textId="77777777" w:rsidR="004516D0" w:rsidRDefault="004516D0" w:rsidP="008942CE">
      <w:r>
        <w:t xml:space="preserve">Departementet sette ned </w:t>
      </w:r>
      <w:proofErr w:type="spellStart"/>
      <w:r>
        <w:t>eit</w:t>
      </w:r>
      <w:proofErr w:type="spellEnd"/>
      <w:r>
        <w:t xml:space="preserve"> </w:t>
      </w:r>
      <w:proofErr w:type="spellStart"/>
      <w:r>
        <w:t>utval</w:t>
      </w:r>
      <w:proofErr w:type="spellEnd"/>
      <w:r>
        <w:t xml:space="preserve"> i mars 2023, der </w:t>
      </w:r>
      <w:proofErr w:type="spellStart"/>
      <w:r>
        <w:t>partane</w:t>
      </w:r>
      <w:proofErr w:type="spellEnd"/>
      <w:r>
        <w:t xml:space="preserve"> i varehandelen var representerte. </w:t>
      </w:r>
      <w:proofErr w:type="spellStart"/>
      <w:r>
        <w:t>Utvalet</w:t>
      </w:r>
      <w:proofErr w:type="spellEnd"/>
      <w:r>
        <w:t xml:space="preserve"> har vurdert behovet for </w:t>
      </w:r>
      <w:proofErr w:type="spellStart"/>
      <w:r>
        <w:t>endringar</w:t>
      </w:r>
      <w:proofErr w:type="spellEnd"/>
      <w:r>
        <w:t xml:space="preserve"> i regelverk eller andre tiltak for å vareta omsynet til vernet til </w:t>
      </w:r>
      <w:proofErr w:type="spellStart"/>
      <w:r>
        <w:t>arbeidstakarane</w:t>
      </w:r>
      <w:proofErr w:type="spellEnd"/>
      <w:r>
        <w:t xml:space="preserve"> ved kvelds-, helge- og nattarbeid, og for </w:t>
      </w:r>
      <w:proofErr w:type="spellStart"/>
      <w:r>
        <w:t>dei</w:t>
      </w:r>
      <w:proofErr w:type="spellEnd"/>
      <w:r>
        <w:t xml:space="preserve"> som arbeider aleine. </w:t>
      </w:r>
      <w:proofErr w:type="spellStart"/>
      <w:r>
        <w:t>Utvalet</w:t>
      </w:r>
      <w:proofErr w:type="spellEnd"/>
      <w:r>
        <w:t xml:space="preserve"> la fram sin rapport til Arbeids- og inkluderingsdepartementet i august 2024. Rapporten er send på </w:t>
      </w:r>
      <w:proofErr w:type="spellStart"/>
      <w:r>
        <w:t>offentleg</w:t>
      </w:r>
      <w:proofErr w:type="spellEnd"/>
      <w:r>
        <w:t xml:space="preserve"> </w:t>
      </w:r>
      <w:proofErr w:type="spellStart"/>
      <w:r>
        <w:t>høyring</w:t>
      </w:r>
      <w:proofErr w:type="spellEnd"/>
      <w:r>
        <w:t xml:space="preserve">. Med det ser departementet oppmodingsvedtaket som </w:t>
      </w:r>
      <w:proofErr w:type="spellStart"/>
      <w:r>
        <w:t>følgt</w:t>
      </w:r>
      <w:proofErr w:type="spellEnd"/>
      <w:r>
        <w:t xml:space="preserve"> opp.</w:t>
      </w:r>
    </w:p>
    <w:p w14:paraId="5C1D1A17" w14:textId="77777777" w:rsidR="004516D0" w:rsidRDefault="004516D0" w:rsidP="008942CE">
      <w:pPr>
        <w:pStyle w:val="Overskrift2"/>
      </w:pPr>
      <w:r>
        <w:t>Stortingssesjon 2020–2021</w:t>
      </w:r>
    </w:p>
    <w:p w14:paraId="637EC563" w14:textId="77777777" w:rsidR="004516D0" w:rsidRDefault="004516D0" w:rsidP="008942CE">
      <w:pPr>
        <w:pStyle w:val="avsnitt-tittel"/>
      </w:pPr>
      <w:proofErr w:type="spellStart"/>
      <w:r>
        <w:t>Lovendringar</w:t>
      </w:r>
      <w:proofErr w:type="spellEnd"/>
      <w:r>
        <w:t xml:space="preserve"> for å redusere kravet til innbetaling av premie </w:t>
      </w:r>
      <w:proofErr w:type="spellStart"/>
      <w:r>
        <w:t>frå</w:t>
      </w:r>
      <w:proofErr w:type="spellEnd"/>
      <w:r>
        <w:t xml:space="preserve"> det tidspunktet den enkelte har kompensert for levealdersjusteringa</w:t>
      </w:r>
    </w:p>
    <w:p w14:paraId="1167496C" w14:textId="77777777" w:rsidR="004516D0" w:rsidRDefault="004516D0" w:rsidP="008942CE">
      <w:pPr>
        <w:pStyle w:val="avsnitt-undertittel"/>
      </w:pPr>
      <w:r>
        <w:t>Vedtak 238, 11. desember 2020</w:t>
      </w:r>
    </w:p>
    <w:p w14:paraId="427881A3" w14:textId="77777777" w:rsidR="004516D0" w:rsidRDefault="004516D0" w:rsidP="008942CE">
      <w:pPr>
        <w:pStyle w:val="blokksit"/>
        <w:rPr>
          <w:rStyle w:val="kursiv"/>
          <w:sz w:val="21"/>
          <w:szCs w:val="21"/>
        </w:rPr>
      </w:pPr>
      <w:r>
        <w:rPr>
          <w:rStyle w:val="kursiv"/>
          <w:sz w:val="21"/>
          <w:szCs w:val="21"/>
        </w:rPr>
        <w:t>«Stortinget ber regjeringen utrede lovendringer for å redusere kravet til innbetaling av premie fra medlemmer i SPK, kommunale pensjonskasser og andre offentlige brutto tjenestepensjonsordninger fra det tidspunktet den enkelte har kompensert for levealdersjusteringen.»</w:t>
      </w:r>
    </w:p>
    <w:p w14:paraId="2412160B" w14:textId="77777777" w:rsidR="004516D0" w:rsidRDefault="004516D0" w:rsidP="008942CE">
      <w:r>
        <w:t xml:space="preserve">Vedtaket blei gjort ved behandling av Dokument 8:141 L (2019–2020), </w:t>
      </w:r>
      <w:proofErr w:type="spellStart"/>
      <w:r>
        <w:t>Innst</w:t>
      </w:r>
      <w:proofErr w:type="spellEnd"/>
      <w:r>
        <w:t>. 71 L (2020–2021).</w:t>
      </w:r>
    </w:p>
    <w:p w14:paraId="64E476F1" w14:textId="77777777" w:rsidR="004516D0" w:rsidRDefault="004516D0" w:rsidP="008942CE">
      <w:r>
        <w:t xml:space="preserve">Arbeids- og inkluderingsdepartementet fremma 15. desember 2023 </w:t>
      </w:r>
      <w:proofErr w:type="spellStart"/>
      <w:r>
        <w:t>Prop</w:t>
      </w:r>
      <w:proofErr w:type="spellEnd"/>
      <w:r>
        <w:t xml:space="preserve">. 37 L (2023–2024) </w:t>
      </w:r>
      <w:r>
        <w:rPr>
          <w:rStyle w:val="kursiv"/>
          <w:sz w:val="21"/>
          <w:szCs w:val="21"/>
        </w:rPr>
        <w:t>Endringer i lov om Statens pensjonskasse og enkelte andre lover (styrket insentiv til å jobbe lenger)</w:t>
      </w:r>
      <w:r>
        <w:t xml:space="preserve">. Lovforslaget </w:t>
      </w:r>
      <w:proofErr w:type="spellStart"/>
      <w:r>
        <w:t>inneber</w:t>
      </w:r>
      <w:proofErr w:type="spellEnd"/>
      <w:r>
        <w:t xml:space="preserve"> ei justering i regelverket for levealdersjustering av alderspensjon (brutto </w:t>
      </w:r>
      <w:proofErr w:type="spellStart"/>
      <w:r>
        <w:t>tenestepensjon</w:t>
      </w:r>
      <w:proofErr w:type="spellEnd"/>
      <w:r>
        <w:t xml:space="preserve">) som blir samordna med ny folketrygd for </w:t>
      </w:r>
      <w:proofErr w:type="spellStart"/>
      <w:r>
        <w:t>personar</w:t>
      </w:r>
      <w:proofErr w:type="spellEnd"/>
      <w:r>
        <w:t xml:space="preserve"> fødd i åra </w:t>
      </w:r>
      <w:proofErr w:type="spellStart"/>
      <w:r>
        <w:t>frå</w:t>
      </w:r>
      <w:proofErr w:type="spellEnd"/>
      <w:r>
        <w:t xml:space="preserve"> 1954 til og med 1962. </w:t>
      </w:r>
      <w:proofErr w:type="spellStart"/>
      <w:r>
        <w:t>Endringane</w:t>
      </w:r>
      <w:proofErr w:type="spellEnd"/>
      <w:r>
        <w:t xml:space="preserve"> vil styrke insentiva til utsett avgang </w:t>
      </w:r>
      <w:proofErr w:type="spellStart"/>
      <w:r>
        <w:t>frå</w:t>
      </w:r>
      <w:proofErr w:type="spellEnd"/>
      <w:r>
        <w:t xml:space="preserve"> arbeidslivet for </w:t>
      </w:r>
      <w:proofErr w:type="spellStart"/>
      <w:r>
        <w:t>personar</w:t>
      </w:r>
      <w:proofErr w:type="spellEnd"/>
      <w:r>
        <w:t xml:space="preserve"> fødd i </w:t>
      </w:r>
      <w:proofErr w:type="spellStart"/>
      <w:r>
        <w:t>desse</w:t>
      </w:r>
      <w:proofErr w:type="spellEnd"/>
      <w:r>
        <w:t xml:space="preserve"> årskulla. Stortinget vedtok lovendringa 21. mars 2024, sjå Lovvedtak 52 (2023–2024). Lovendringa tredde i kraft 12. april 2024.</w:t>
      </w:r>
    </w:p>
    <w:p w14:paraId="2BB3D850" w14:textId="77777777" w:rsidR="004516D0" w:rsidRDefault="004516D0" w:rsidP="008942CE">
      <w:r>
        <w:lastRenderedPageBreak/>
        <w:t xml:space="preserve">I </w:t>
      </w:r>
      <w:proofErr w:type="spellStart"/>
      <w:r>
        <w:t>Prop</w:t>
      </w:r>
      <w:proofErr w:type="spellEnd"/>
      <w:r>
        <w:t xml:space="preserve">. 37 L (2023–2024) </w:t>
      </w:r>
      <w:proofErr w:type="spellStart"/>
      <w:r>
        <w:t>gjer</w:t>
      </w:r>
      <w:proofErr w:type="spellEnd"/>
      <w:r>
        <w:t xml:space="preserve"> departementet ei vurdering av kravet til innbetaling av premie </w:t>
      </w:r>
      <w:proofErr w:type="spellStart"/>
      <w:r>
        <w:t>frå</w:t>
      </w:r>
      <w:proofErr w:type="spellEnd"/>
      <w:r>
        <w:t xml:space="preserve"> det tidspunktet den enkelte har kompensert for levealdersjusteringa. Innbetalt medlemspremie til </w:t>
      </w:r>
      <w:proofErr w:type="spellStart"/>
      <w:r>
        <w:t>offentleg</w:t>
      </w:r>
      <w:proofErr w:type="spellEnd"/>
      <w:r>
        <w:t xml:space="preserve"> </w:t>
      </w:r>
      <w:proofErr w:type="spellStart"/>
      <w:r>
        <w:t>tenestepensjonsordning</w:t>
      </w:r>
      <w:proofErr w:type="spellEnd"/>
      <w:r>
        <w:t xml:space="preserve"> </w:t>
      </w:r>
      <w:proofErr w:type="spellStart"/>
      <w:r>
        <w:t>dekkjer</w:t>
      </w:r>
      <w:proofErr w:type="spellEnd"/>
      <w:r>
        <w:t xml:space="preserve"> langt </w:t>
      </w:r>
      <w:proofErr w:type="spellStart"/>
      <w:r>
        <w:t>meir</w:t>
      </w:r>
      <w:proofErr w:type="spellEnd"/>
      <w:r>
        <w:t xml:space="preserve"> enn det som </w:t>
      </w:r>
      <w:proofErr w:type="spellStart"/>
      <w:r>
        <w:t>bidreg</w:t>
      </w:r>
      <w:proofErr w:type="spellEnd"/>
      <w:r>
        <w:t xml:space="preserve"> til </w:t>
      </w:r>
      <w:proofErr w:type="spellStart"/>
      <w:r>
        <w:t>høgare</w:t>
      </w:r>
      <w:proofErr w:type="spellEnd"/>
      <w:r>
        <w:t xml:space="preserve"> alderspensjon, bl.a. dekning for uførleik og </w:t>
      </w:r>
      <w:proofErr w:type="spellStart"/>
      <w:r>
        <w:t>etterlattedekning</w:t>
      </w:r>
      <w:proofErr w:type="spellEnd"/>
      <w:r>
        <w:t xml:space="preserve">. </w:t>
      </w:r>
      <w:proofErr w:type="spellStart"/>
      <w:r>
        <w:t>Vidare</w:t>
      </w:r>
      <w:proofErr w:type="spellEnd"/>
      <w:r>
        <w:t xml:space="preserve"> er det i dag inga differensiering av medlemspremien etter kor stor del av inntekta som bidrar til </w:t>
      </w:r>
      <w:proofErr w:type="spellStart"/>
      <w:r>
        <w:t>auka</w:t>
      </w:r>
      <w:proofErr w:type="spellEnd"/>
      <w:r>
        <w:t xml:space="preserve"> </w:t>
      </w:r>
      <w:proofErr w:type="spellStart"/>
      <w:r>
        <w:t>tenestepensjon</w:t>
      </w:r>
      <w:proofErr w:type="spellEnd"/>
      <w:r>
        <w:t xml:space="preserve">. </w:t>
      </w:r>
      <w:proofErr w:type="spellStart"/>
      <w:r>
        <w:t>Tenestepensjonen</w:t>
      </w:r>
      <w:proofErr w:type="spellEnd"/>
      <w:r>
        <w:t xml:space="preserve"> gir </w:t>
      </w:r>
      <w:proofErr w:type="spellStart"/>
      <w:r>
        <w:t>eit</w:t>
      </w:r>
      <w:proofErr w:type="spellEnd"/>
      <w:r>
        <w:t xml:space="preserve"> </w:t>
      </w:r>
      <w:proofErr w:type="spellStart"/>
      <w:r>
        <w:t>mykje</w:t>
      </w:r>
      <w:proofErr w:type="spellEnd"/>
      <w:r>
        <w:t xml:space="preserve"> </w:t>
      </w:r>
      <w:proofErr w:type="spellStart"/>
      <w:r>
        <w:t>høgare</w:t>
      </w:r>
      <w:proofErr w:type="spellEnd"/>
      <w:r>
        <w:t xml:space="preserve"> bidrag i </w:t>
      </w:r>
      <w:proofErr w:type="spellStart"/>
      <w:r>
        <w:t>årleg</w:t>
      </w:r>
      <w:proofErr w:type="spellEnd"/>
      <w:r>
        <w:t xml:space="preserve"> </w:t>
      </w:r>
      <w:proofErr w:type="spellStart"/>
      <w:r>
        <w:t>opptening</w:t>
      </w:r>
      <w:proofErr w:type="spellEnd"/>
      <w:r>
        <w:t xml:space="preserve"> for høge inntekter enn for låge inntekter. Det er også mange som har full </w:t>
      </w:r>
      <w:proofErr w:type="spellStart"/>
      <w:r>
        <w:t>opptening</w:t>
      </w:r>
      <w:proofErr w:type="spellEnd"/>
      <w:r>
        <w:t xml:space="preserve"> i bruttoordninga lenge før fylte 67 år. For </w:t>
      </w:r>
      <w:proofErr w:type="spellStart"/>
      <w:r>
        <w:t>dei</w:t>
      </w:r>
      <w:proofErr w:type="spellEnd"/>
      <w:r>
        <w:t xml:space="preserve"> som har full </w:t>
      </w:r>
      <w:proofErr w:type="spellStart"/>
      <w:r>
        <w:t>opptening</w:t>
      </w:r>
      <w:proofErr w:type="spellEnd"/>
      <w:r>
        <w:t xml:space="preserve">, får </w:t>
      </w:r>
      <w:proofErr w:type="spellStart"/>
      <w:r>
        <w:t>ein</w:t>
      </w:r>
      <w:proofErr w:type="spellEnd"/>
      <w:r>
        <w:t xml:space="preserve"> ingen </w:t>
      </w:r>
      <w:proofErr w:type="spellStart"/>
      <w:r>
        <w:t>pensjonsmessig</w:t>
      </w:r>
      <w:proofErr w:type="spellEnd"/>
      <w:r>
        <w:t xml:space="preserve"> </w:t>
      </w:r>
      <w:proofErr w:type="spellStart"/>
      <w:r>
        <w:t>utteljing</w:t>
      </w:r>
      <w:proofErr w:type="spellEnd"/>
      <w:r>
        <w:t xml:space="preserve"> av å utsette uttaket av pensjon etter fylte 62 år. </w:t>
      </w:r>
      <w:proofErr w:type="spellStart"/>
      <w:r>
        <w:t>Endeleg</w:t>
      </w:r>
      <w:proofErr w:type="spellEnd"/>
      <w:r>
        <w:t xml:space="preserve"> vil </w:t>
      </w:r>
      <w:proofErr w:type="spellStart"/>
      <w:r>
        <w:t>dei</w:t>
      </w:r>
      <w:proofErr w:type="spellEnd"/>
      <w:r>
        <w:t xml:space="preserve"> som </w:t>
      </w:r>
      <w:proofErr w:type="spellStart"/>
      <w:r>
        <w:t>ikkje</w:t>
      </w:r>
      <w:proofErr w:type="spellEnd"/>
      <w:r>
        <w:t xml:space="preserve"> har full </w:t>
      </w:r>
      <w:proofErr w:type="spellStart"/>
      <w:r>
        <w:t>opptening</w:t>
      </w:r>
      <w:proofErr w:type="spellEnd"/>
      <w:r>
        <w:t xml:space="preserve"> likevel ha </w:t>
      </w:r>
      <w:proofErr w:type="spellStart"/>
      <w:r>
        <w:t>pensjonsmessig</w:t>
      </w:r>
      <w:proofErr w:type="spellEnd"/>
      <w:r>
        <w:t xml:space="preserve"> </w:t>
      </w:r>
      <w:proofErr w:type="spellStart"/>
      <w:r>
        <w:t>utteljing</w:t>
      </w:r>
      <w:proofErr w:type="spellEnd"/>
      <w:r>
        <w:t xml:space="preserve"> også etter at </w:t>
      </w:r>
      <w:proofErr w:type="spellStart"/>
      <w:r>
        <w:t>dei</w:t>
      </w:r>
      <w:proofErr w:type="spellEnd"/>
      <w:r>
        <w:t xml:space="preserve"> har kompensert for levealdersjusteringa. Å knyte kravet til premiebetaling til om det er kompensert for levealdersjusteringa eller </w:t>
      </w:r>
      <w:proofErr w:type="spellStart"/>
      <w:r>
        <w:t>ikkje</w:t>
      </w:r>
      <w:proofErr w:type="spellEnd"/>
      <w:r>
        <w:t xml:space="preserve">, vil altså </w:t>
      </w:r>
      <w:proofErr w:type="spellStart"/>
      <w:r>
        <w:t>vere</w:t>
      </w:r>
      <w:proofErr w:type="spellEnd"/>
      <w:r>
        <w:t xml:space="preserve"> svært lite målretta dersom formålet er at det </w:t>
      </w:r>
      <w:proofErr w:type="spellStart"/>
      <w:r>
        <w:t>ikkje</w:t>
      </w:r>
      <w:proofErr w:type="spellEnd"/>
      <w:r>
        <w:t xml:space="preserve"> skal betalast medlemspremie for </w:t>
      </w:r>
      <w:proofErr w:type="spellStart"/>
      <w:r>
        <w:t>tenestetid</w:t>
      </w:r>
      <w:proofErr w:type="spellEnd"/>
      <w:r>
        <w:t xml:space="preserve"> som </w:t>
      </w:r>
      <w:proofErr w:type="spellStart"/>
      <w:r>
        <w:t>ikkje</w:t>
      </w:r>
      <w:proofErr w:type="spellEnd"/>
      <w:r>
        <w:t xml:space="preserve"> </w:t>
      </w:r>
      <w:proofErr w:type="spellStart"/>
      <w:r>
        <w:t>bidreg</w:t>
      </w:r>
      <w:proofErr w:type="spellEnd"/>
      <w:r>
        <w:t xml:space="preserve"> til </w:t>
      </w:r>
      <w:proofErr w:type="spellStart"/>
      <w:r>
        <w:t>auka</w:t>
      </w:r>
      <w:proofErr w:type="spellEnd"/>
      <w:r>
        <w:t xml:space="preserve"> alderspensjon. Det vil også </w:t>
      </w:r>
      <w:proofErr w:type="spellStart"/>
      <w:r>
        <w:t>gjere</w:t>
      </w:r>
      <w:proofErr w:type="spellEnd"/>
      <w:r>
        <w:t xml:space="preserve"> regelverket </w:t>
      </w:r>
      <w:proofErr w:type="spellStart"/>
      <w:r>
        <w:t>meir</w:t>
      </w:r>
      <w:proofErr w:type="spellEnd"/>
      <w:r>
        <w:t xml:space="preserve"> komplisert. Vurderinga til departementet i </w:t>
      </w:r>
      <w:proofErr w:type="spellStart"/>
      <w:r>
        <w:t>Prop</w:t>
      </w:r>
      <w:proofErr w:type="spellEnd"/>
      <w:r>
        <w:t xml:space="preserve">. 37 L (2023–2024) var derfor at regelverket for innbetaling av premie </w:t>
      </w:r>
      <w:proofErr w:type="spellStart"/>
      <w:r>
        <w:t>ikkje</w:t>
      </w:r>
      <w:proofErr w:type="spellEnd"/>
      <w:r>
        <w:t xml:space="preserve"> bør </w:t>
      </w:r>
      <w:proofErr w:type="spellStart"/>
      <w:r>
        <w:t>endrast</w:t>
      </w:r>
      <w:proofErr w:type="spellEnd"/>
      <w:r>
        <w:t xml:space="preserve">. Stortinget </w:t>
      </w:r>
      <w:proofErr w:type="spellStart"/>
      <w:r>
        <w:t>slutta</w:t>
      </w:r>
      <w:proofErr w:type="spellEnd"/>
      <w:r>
        <w:t xml:space="preserve"> seg til </w:t>
      </w:r>
      <w:proofErr w:type="spellStart"/>
      <w:r>
        <w:t>vurderingane</w:t>
      </w:r>
      <w:proofErr w:type="spellEnd"/>
      <w:r>
        <w:t xml:space="preserve">, sjå </w:t>
      </w:r>
      <w:proofErr w:type="spellStart"/>
      <w:r>
        <w:t>Innst</w:t>
      </w:r>
      <w:proofErr w:type="spellEnd"/>
      <w:r>
        <w:t xml:space="preserve">. 232 L (2023–2024). Med det ser departementet oppmodingsvedtaket som </w:t>
      </w:r>
      <w:proofErr w:type="spellStart"/>
      <w:r>
        <w:t>følgt</w:t>
      </w:r>
      <w:proofErr w:type="spellEnd"/>
      <w:r>
        <w:t xml:space="preserve"> opp.</w:t>
      </w:r>
    </w:p>
    <w:p w14:paraId="2D7E49F5" w14:textId="77777777" w:rsidR="004516D0" w:rsidRDefault="004516D0" w:rsidP="008942CE">
      <w:pPr>
        <w:pStyle w:val="avsnitt-tittel"/>
      </w:pPr>
      <w:r>
        <w:t xml:space="preserve">Styrke arbeidslinja for </w:t>
      </w:r>
      <w:proofErr w:type="spellStart"/>
      <w:r>
        <w:t>offentleg</w:t>
      </w:r>
      <w:proofErr w:type="spellEnd"/>
      <w:r>
        <w:t xml:space="preserve"> tilsette født i årene 1944–1962</w:t>
      </w:r>
    </w:p>
    <w:p w14:paraId="60E80E20" w14:textId="77777777" w:rsidR="004516D0" w:rsidRDefault="004516D0" w:rsidP="008942CE">
      <w:pPr>
        <w:pStyle w:val="avsnitt-undertittel"/>
      </w:pPr>
      <w:r>
        <w:t>Vedtak 239, 11. desember 2020</w:t>
      </w:r>
    </w:p>
    <w:p w14:paraId="4172BE76" w14:textId="77777777" w:rsidR="004516D0" w:rsidRDefault="004516D0" w:rsidP="008942CE">
      <w:pPr>
        <w:pStyle w:val="blokksit"/>
        <w:rPr>
          <w:rStyle w:val="kursiv"/>
          <w:sz w:val="21"/>
          <w:szCs w:val="21"/>
        </w:rPr>
      </w:pPr>
      <w:r>
        <w:rPr>
          <w:rStyle w:val="kursiv"/>
          <w:sz w:val="21"/>
          <w:szCs w:val="21"/>
        </w:rPr>
        <w:t>«Stortinget ber regjeringen komme tilbake til Stortinget med vurderinger av hvordan en ytterligere kan styrke arbeidslinjen for offentlig ansatte født i årene 1944–1962.»</w:t>
      </w:r>
    </w:p>
    <w:p w14:paraId="6A0190BA" w14:textId="77777777" w:rsidR="004516D0" w:rsidRDefault="004516D0" w:rsidP="008942CE">
      <w:r>
        <w:t xml:space="preserve">Vedtaket blei gjort ved behandling av Dokument 8:141 L (2019–-2020), </w:t>
      </w:r>
      <w:proofErr w:type="spellStart"/>
      <w:r>
        <w:t>Innst</w:t>
      </w:r>
      <w:proofErr w:type="spellEnd"/>
      <w:r>
        <w:t>. 71 L (2020–2021).</w:t>
      </w:r>
    </w:p>
    <w:p w14:paraId="591A23EF" w14:textId="77777777" w:rsidR="004516D0" w:rsidRDefault="004516D0" w:rsidP="008942CE">
      <w:r>
        <w:t xml:space="preserve">Arbeids- og inkluderingsdepartementet fremma 15. desember 2023 </w:t>
      </w:r>
      <w:proofErr w:type="spellStart"/>
      <w:r>
        <w:t>Prop</w:t>
      </w:r>
      <w:proofErr w:type="spellEnd"/>
      <w:r>
        <w:t xml:space="preserve">. 37 L (2023–2024) </w:t>
      </w:r>
      <w:r>
        <w:rPr>
          <w:rStyle w:val="kursiv"/>
          <w:sz w:val="21"/>
          <w:szCs w:val="21"/>
        </w:rPr>
        <w:t>Endringer i lov om Statens pensjonskasse og enkelte andre lover (styrket insentiv til å jobbe lenger)</w:t>
      </w:r>
      <w:r>
        <w:t xml:space="preserve">. Lovforslaget </w:t>
      </w:r>
      <w:proofErr w:type="spellStart"/>
      <w:r>
        <w:t>inneber</w:t>
      </w:r>
      <w:proofErr w:type="spellEnd"/>
      <w:r>
        <w:t xml:space="preserve"> ei justering i regelverket for levealdersjustering av alderspensjon (brutto </w:t>
      </w:r>
      <w:proofErr w:type="spellStart"/>
      <w:r>
        <w:t>tenestepensjon</w:t>
      </w:r>
      <w:proofErr w:type="spellEnd"/>
      <w:r>
        <w:t xml:space="preserve">) som blir samordna med ny folketrygd for </w:t>
      </w:r>
      <w:proofErr w:type="spellStart"/>
      <w:r>
        <w:t>personar</w:t>
      </w:r>
      <w:proofErr w:type="spellEnd"/>
      <w:r>
        <w:t xml:space="preserve"> fødd i åra </w:t>
      </w:r>
      <w:proofErr w:type="spellStart"/>
      <w:r>
        <w:t>frå</w:t>
      </w:r>
      <w:proofErr w:type="spellEnd"/>
      <w:r>
        <w:t xml:space="preserve"> 1954 til og med 1962. </w:t>
      </w:r>
      <w:proofErr w:type="spellStart"/>
      <w:r>
        <w:t>Endringane</w:t>
      </w:r>
      <w:proofErr w:type="spellEnd"/>
      <w:r>
        <w:t xml:space="preserve"> vil styrke insentiva til utsett avgang </w:t>
      </w:r>
      <w:proofErr w:type="spellStart"/>
      <w:r>
        <w:t>frå</w:t>
      </w:r>
      <w:proofErr w:type="spellEnd"/>
      <w:r>
        <w:t xml:space="preserve"> arbeidslivet for </w:t>
      </w:r>
      <w:proofErr w:type="spellStart"/>
      <w:r>
        <w:t>personar</w:t>
      </w:r>
      <w:proofErr w:type="spellEnd"/>
      <w:r>
        <w:t xml:space="preserve"> fødd i </w:t>
      </w:r>
      <w:proofErr w:type="spellStart"/>
      <w:r>
        <w:t>desse</w:t>
      </w:r>
      <w:proofErr w:type="spellEnd"/>
      <w:r>
        <w:t xml:space="preserve"> årskulla. Stortinget vedtok lovendringa 21. mars 2024, sjå Lovvedtak 52 (2023–2024). Lovendringa tredde i kraft 12. april 2024. Med det ser departementet oppmodingsvedtaket som </w:t>
      </w:r>
      <w:proofErr w:type="spellStart"/>
      <w:r>
        <w:t>følgt</w:t>
      </w:r>
      <w:proofErr w:type="spellEnd"/>
      <w:r>
        <w:t xml:space="preserve"> opp.</w:t>
      </w:r>
    </w:p>
    <w:p w14:paraId="5AE16509" w14:textId="77777777" w:rsidR="004516D0" w:rsidRDefault="004516D0" w:rsidP="008942CE">
      <w:pPr>
        <w:pStyle w:val="avsnitt-tittel"/>
      </w:pPr>
      <w:r>
        <w:t xml:space="preserve">Rapportering om barn </w:t>
      </w:r>
      <w:proofErr w:type="spellStart"/>
      <w:r>
        <w:t>etterlatne</w:t>
      </w:r>
      <w:proofErr w:type="spellEnd"/>
      <w:r>
        <w:t xml:space="preserve"> i utlandet</w:t>
      </w:r>
    </w:p>
    <w:p w14:paraId="13EDE29D" w14:textId="77777777" w:rsidR="004516D0" w:rsidRDefault="004516D0" w:rsidP="008942CE">
      <w:pPr>
        <w:pStyle w:val="avsnitt-undertittel"/>
      </w:pPr>
      <w:r>
        <w:t>Vedtak 530, 18. januar 2021</w:t>
      </w:r>
    </w:p>
    <w:p w14:paraId="281B5A6F" w14:textId="77777777" w:rsidR="004516D0" w:rsidRDefault="004516D0" w:rsidP="008942CE">
      <w:pPr>
        <w:pStyle w:val="blokksit"/>
        <w:rPr>
          <w:rStyle w:val="kursiv"/>
          <w:sz w:val="21"/>
          <w:szCs w:val="21"/>
        </w:rPr>
      </w:pPr>
      <w:r>
        <w:rPr>
          <w:rStyle w:val="kursiv"/>
          <w:sz w:val="21"/>
          <w:szCs w:val="21"/>
        </w:rPr>
        <w:t>«Stortinget ber regjeringen igangsette en utredning med mål om forsterket rapportering om hvor mange barn som er etterlatt i utlandet, og redegjøre for hvordan handlingsrommet for oppfølging kan forsterkes.»</w:t>
      </w:r>
    </w:p>
    <w:p w14:paraId="3C690D0C" w14:textId="77777777" w:rsidR="004516D0" w:rsidRDefault="004516D0" w:rsidP="008942CE">
      <w:r>
        <w:t xml:space="preserve">Vedtaket blei gjort ved behandling av </w:t>
      </w:r>
      <w:proofErr w:type="spellStart"/>
      <w:r>
        <w:t>Dok</w:t>
      </w:r>
      <w:proofErr w:type="spellEnd"/>
      <w:r>
        <w:t xml:space="preserve">. 8:132 S (2019–2020), </w:t>
      </w:r>
      <w:proofErr w:type="spellStart"/>
      <w:r>
        <w:t>Innst</w:t>
      </w:r>
      <w:proofErr w:type="spellEnd"/>
      <w:r>
        <w:t>. 89 S (2020–2021).</w:t>
      </w:r>
    </w:p>
    <w:p w14:paraId="25264C18" w14:textId="77777777" w:rsidR="004516D0" w:rsidRDefault="004516D0" w:rsidP="008942CE">
      <w:r>
        <w:t xml:space="preserve">Vedtaket er </w:t>
      </w:r>
      <w:proofErr w:type="spellStart"/>
      <w:r>
        <w:t>følgd</w:t>
      </w:r>
      <w:proofErr w:type="spellEnd"/>
      <w:r>
        <w:t xml:space="preserve"> opp gjennom tiltak 28 i handlingsplanen </w:t>
      </w:r>
      <w:r>
        <w:rPr>
          <w:rStyle w:val="kursiv"/>
          <w:sz w:val="21"/>
          <w:szCs w:val="21"/>
        </w:rPr>
        <w:t xml:space="preserve">Frihet fra negativ sosial kontroll og </w:t>
      </w:r>
      <w:proofErr w:type="spellStart"/>
      <w:r>
        <w:rPr>
          <w:rStyle w:val="kursiv"/>
          <w:sz w:val="21"/>
          <w:szCs w:val="21"/>
        </w:rPr>
        <w:t>æresrelatert</w:t>
      </w:r>
      <w:proofErr w:type="spellEnd"/>
      <w:r>
        <w:rPr>
          <w:rStyle w:val="kursiv"/>
          <w:sz w:val="21"/>
          <w:szCs w:val="21"/>
        </w:rPr>
        <w:t xml:space="preserve"> vold</w:t>
      </w:r>
      <w:r>
        <w:t xml:space="preserve"> (2021–2024) og gjennom to forskingsprosjekt om ufrivillige </w:t>
      </w:r>
      <w:proofErr w:type="spellStart"/>
      <w:r>
        <w:t>opphald</w:t>
      </w:r>
      <w:proofErr w:type="spellEnd"/>
      <w:r>
        <w:t xml:space="preserve"> i utlandet: «Barn og unge voksne ufrivillig etterlatt i utlandet» og «Kvinner og deres barn etterlatt i utlandet». Begge </w:t>
      </w:r>
      <w:proofErr w:type="spellStart"/>
      <w:r>
        <w:t>rapportane</w:t>
      </w:r>
      <w:proofErr w:type="spellEnd"/>
      <w:r>
        <w:t xml:space="preserve"> er utarbeidd av Institutt for samfunnsforskning (ISF, april 2024) på oppdrag </w:t>
      </w:r>
      <w:proofErr w:type="spellStart"/>
      <w:r>
        <w:t>frå</w:t>
      </w:r>
      <w:proofErr w:type="spellEnd"/>
      <w:r>
        <w:t xml:space="preserve"> Arbeids- og inkluderingsdepartementet. Oppfølging av vedtaket er også omtalt i </w:t>
      </w:r>
      <w:proofErr w:type="spellStart"/>
      <w:r>
        <w:t>Prop</w:t>
      </w:r>
      <w:proofErr w:type="spellEnd"/>
      <w:r>
        <w:t xml:space="preserve">. 1 S (2023–2024). Under innsatsområde 4 </w:t>
      </w:r>
      <w:r>
        <w:rPr>
          <w:rStyle w:val="kursiv"/>
          <w:sz w:val="21"/>
          <w:szCs w:val="21"/>
        </w:rPr>
        <w:t>Forebygge frivillige utenlandsopphold</w:t>
      </w:r>
      <w:r>
        <w:t xml:space="preserve"> i handlingsplanen er det omtalt </w:t>
      </w:r>
      <w:r>
        <w:lastRenderedPageBreak/>
        <w:t xml:space="preserve">korleis regjeringa vil styrke innsatsen mot ufrivillige </w:t>
      </w:r>
      <w:proofErr w:type="spellStart"/>
      <w:r>
        <w:t>opphald</w:t>
      </w:r>
      <w:proofErr w:type="spellEnd"/>
      <w:r>
        <w:t xml:space="preserve"> i utlandet. Det står også omtalt under tiltak 26 </w:t>
      </w:r>
      <w:r>
        <w:rPr>
          <w:rStyle w:val="kursiv"/>
          <w:sz w:val="21"/>
          <w:szCs w:val="21"/>
        </w:rPr>
        <w:t xml:space="preserve">Heve kompetansen i barnevernstjenestene om ufrivillige utenlandsopphold </w:t>
      </w:r>
      <w:r>
        <w:t xml:space="preserve">og 27 </w:t>
      </w:r>
      <w:r>
        <w:rPr>
          <w:rStyle w:val="kursiv"/>
          <w:sz w:val="21"/>
          <w:szCs w:val="21"/>
        </w:rPr>
        <w:t>Styrke informasjon om rettigheter, hjelpetilbud og handlingsalternativer ved ufrivillige utenlandsopphold.</w:t>
      </w:r>
    </w:p>
    <w:p w14:paraId="4941FA2D" w14:textId="77777777" w:rsidR="004516D0" w:rsidRDefault="004516D0" w:rsidP="008942CE">
      <w:r>
        <w:t xml:space="preserve">Med det ser departementet oppmodingsvedtaket som </w:t>
      </w:r>
      <w:proofErr w:type="spellStart"/>
      <w:r>
        <w:t>følgt</w:t>
      </w:r>
      <w:proofErr w:type="spellEnd"/>
      <w:r>
        <w:t xml:space="preserve"> opp.</w:t>
      </w:r>
    </w:p>
    <w:p w14:paraId="032778CD" w14:textId="77777777" w:rsidR="004516D0" w:rsidRDefault="004516D0" w:rsidP="008942CE">
      <w:pPr>
        <w:pStyle w:val="avsnitt-tittel"/>
      </w:pPr>
      <w:proofErr w:type="spellStart"/>
      <w:r>
        <w:t>Pensjonsutvalets</w:t>
      </w:r>
      <w:proofErr w:type="spellEnd"/>
      <w:r>
        <w:t xml:space="preserve"> </w:t>
      </w:r>
      <w:proofErr w:type="spellStart"/>
      <w:r>
        <w:t>vurderingar</w:t>
      </w:r>
      <w:proofErr w:type="spellEnd"/>
    </w:p>
    <w:p w14:paraId="1C520BE5" w14:textId="77777777" w:rsidR="004516D0" w:rsidRDefault="004516D0" w:rsidP="008942CE">
      <w:pPr>
        <w:pStyle w:val="avsnitt-undertittel"/>
      </w:pPr>
      <w:r>
        <w:t>Vedtak 615, 16. februar 2021</w:t>
      </w:r>
    </w:p>
    <w:p w14:paraId="129F053F" w14:textId="77777777" w:rsidR="004516D0" w:rsidRDefault="004516D0" w:rsidP="008942CE">
      <w:pPr>
        <w:pStyle w:val="blokksit"/>
        <w:rPr>
          <w:rStyle w:val="kursiv"/>
          <w:sz w:val="21"/>
          <w:szCs w:val="21"/>
        </w:rPr>
      </w:pPr>
      <w:r>
        <w:rPr>
          <w:rStyle w:val="kursiv"/>
          <w:sz w:val="21"/>
          <w:szCs w:val="21"/>
        </w:rPr>
        <w:t>«Stortinget ber regjeringen om å orientere Stortinget på egnet måte om Pensjonsutvalgets vurderinger når det gjelder minstenivåer, samt hvordan Pensjonsutvalgets innstilling vil bli fulgt opp.»</w:t>
      </w:r>
    </w:p>
    <w:p w14:paraId="7998FD14" w14:textId="77777777" w:rsidR="004516D0" w:rsidRDefault="004516D0" w:rsidP="008942CE">
      <w:r>
        <w:t xml:space="preserve">Vedtaket blei gjort ved behandling av Dokument 8:53 S (2020–2021), </w:t>
      </w:r>
      <w:proofErr w:type="spellStart"/>
      <w:r>
        <w:t>Innst</w:t>
      </w:r>
      <w:proofErr w:type="spellEnd"/>
      <w:r>
        <w:t>. 221 S (2020–2021).</w:t>
      </w:r>
    </w:p>
    <w:p w14:paraId="7D31D522" w14:textId="77777777" w:rsidR="004516D0" w:rsidRDefault="004516D0" w:rsidP="008942CE">
      <w:r>
        <w:t xml:space="preserve">Vedtaket er </w:t>
      </w:r>
      <w:proofErr w:type="spellStart"/>
      <w:r>
        <w:t>følgt</w:t>
      </w:r>
      <w:proofErr w:type="spellEnd"/>
      <w:r>
        <w:t xml:space="preserve"> opp gjennom Meld. St. 6 (2023–2024) </w:t>
      </w:r>
      <w:r>
        <w:rPr>
          <w:rStyle w:val="kursiv"/>
          <w:sz w:val="21"/>
          <w:szCs w:val="21"/>
        </w:rPr>
        <w:t>Et forbedret pensjonssystem med styrket sosial profil</w:t>
      </w:r>
      <w:r>
        <w:t xml:space="preserve"> som blei lagd fram for Stortinget 15. desember 2023.</w:t>
      </w:r>
    </w:p>
    <w:p w14:paraId="7BCA76B4" w14:textId="77777777" w:rsidR="004516D0" w:rsidRDefault="004516D0" w:rsidP="008942CE">
      <w:r>
        <w:t xml:space="preserve">Med det ser departementet oppmodingsvedtaket som </w:t>
      </w:r>
      <w:proofErr w:type="spellStart"/>
      <w:r>
        <w:t>følgt</w:t>
      </w:r>
      <w:proofErr w:type="spellEnd"/>
      <w:r>
        <w:t xml:space="preserve"> opp.</w:t>
      </w:r>
    </w:p>
    <w:p w14:paraId="2138D340" w14:textId="77777777" w:rsidR="004516D0" w:rsidRDefault="004516D0" w:rsidP="008942CE">
      <w:pPr>
        <w:pStyle w:val="avsnitt-tittel"/>
      </w:pPr>
      <w:proofErr w:type="spellStart"/>
      <w:r>
        <w:t>Studentar</w:t>
      </w:r>
      <w:proofErr w:type="spellEnd"/>
      <w:r>
        <w:t xml:space="preserve"> i utlandet kan ha deltidsjobb </w:t>
      </w:r>
      <w:proofErr w:type="spellStart"/>
      <w:r>
        <w:t>utan</w:t>
      </w:r>
      <w:proofErr w:type="spellEnd"/>
      <w:r>
        <w:t xml:space="preserve"> å miste medlemskap i folketrygda</w:t>
      </w:r>
    </w:p>
    <w:p w14:paraId="1C0CFB78" w14:textId="77777777" w:rsidR="004516D0" w:rsidRDefault="004516D0" w:rsidP="008942CE">
      <w:pPr>
        <w:pStyle w:val="avsnitt-undertittel"/>
      </w:pPr>
      <w:r>
        <w:t>Vedtak 686, 25. februar 2021</w:t>
      </w:r>
    </w:p>
    <w:p w14:paraId="3917ED6E" w14:textId="77777777" w:rsidR="004516D0" w:rsidRDefault="004516D0" w:rsidP="008942CE">
      <w:pPr>
        <w:pStyle w:val="blokksit"/>
        <w:rPr>
          <w:rStyle w:val="kursiv"/>
          <w:sz w:val="21"/>
          <w:szCs w:val="21"/>
        </w:rPr>
      </w:pPr>
      <w:r>
        <w:rPr>
          <w:rStyle w:val="kursiv"/>
          <w:sz w:val="21"/>
          <w:szCs w:val="21"/>
        </w:rPr>
        <w:t>«Stortinget ber regjeringen utrede og komme tilbake til Stortinget med nødvendige forslag slik at norske studenter i utlandet kan ha deltidsjobb ved siden av studiene uten å miste sitt medlemskap i folketrygden.»</w:t>
      </w:r>
    </w:p>
    <w:p w14:paraId="65FC6FB2" w14:textId="77777777" w:rsidR="004516D0" w:rsidRDefault="004516D0" w:rsidP="008942CE">
      <w:r>
        <w:t xml:space="preserve">Vedtaket blei gjort ved behandling av Meld. St. 7 (2020–2021), </w:t>
      </w:r>
      <w:proofErr w:type="spellStart"/>
      <w:r>
        <w:t>Innst</w:t>
      </w:r>
      <w:proofErr w:type="spellEnd"/>
      <w:r>
        <w:t>. 247 S (2020–2021).</w:t>
      </w:r>
    </w:p>
    <w:p w14:paraId="2055FE98" w14:textId="77777777" w:rsidR="004516D0" w:rsidRDefault="004516D0" w:rsidP="008942CE">
      <w:r>
        <w:t xml:space="preserve">Frivillig medlemskap i folketrygda for </w:t>
      </w:r>
      <w:proofErr w:type="spellStart"/>
      <w:r>
        <w:t>studentar</w:t>
      </w:r>
      <w:proofErr w:type="spellEnd"/>
      <w:r>
        <w:t xml:space="preserve"> har </w:t>
      </w:r>
      <w:proofErr w:type="spellStart"/>
      <w:r>
        <w:t>tidlegare</w:t>
      </w:r>
      <w:proofErr w:type="spellEnd"/>
      <w:r>
        <w:t xml:space="preserve"> blitt praktisert slik at </w:t>
      </w:r>
      <w:proofErr w:type="spellStart"/>
      <w:r>
        <w:t>studiane</w:t>
      </w:r>
      <w:proofErr w:type="spellEnd"/>
      <w:r>
        <w:t xml:space="preserve"> må </w:t>
      </w:r>
      <w:proofErr w:type="spellStart"/>
      <w:r>
        <w:t>vere</w:t>
      </w:r>
      <w:proofErr w:type="spellEnd"/>
      <w:r>
        <w:t xml:space="preserve"> </w:t>
      </w:r>
      <w:proofErr w:type="spellStart"/>
      <w:r>
        <w:t>hovudaktiviteten</w:t>
      </w:r>
      <w:proofErr w:type="spellEnd"/>
      <w:r>
        <w:t xml:space="preserve"> til studenten under </w:t>
      </w:r>
      <w:proofErr w:type="spellStart"/>
      <w:r>
        <w:t>utanlandsopphaldet</w:t>
      </w:r>
      <w:proofErr w:type="spellEnd"/>
      <w:r>
        <w:t xml:space="preserve">, og at studenten normalt må </w:t>
      </w:r>
      <w:proofErr w:type="spellStart"/>
      <w:r>
        <w:t>studera</w:t>
      </w:r>
      <w:proofErr w:type="spellEnd"/>
      <w:r>
        <w:t xml:space="preserve"> på heiltid. </w:t>
      </w:r>
      <w:proofErr w:type="spellStart"/>
      <w:r>
        <w:t>Studentar</w:t>
      </w:r>
      <w:proofErr w:type="spellEnd"/>
      <w:r>
        <w:t xml:space="preserve"> som arbeider ved </w:t>
      </w:r>
      <w:proofErr w:type="spellStart"/>
      <w:r>
        <w:t>sidan</w:t>
      </w:r>
      <w:proofErr w:type="spellEnd"/>
      <w:r>
        <w:t xml:space="preserve"> av </w:t>
      </w:r>
      <w:proofErr w:type="spellStart"/>
      <w:r>
        <w:t>studiane</w:t>
      </w:r>
      <w:proofErr w:type="spellEnd"/>
      <w:r>
        <w:t xml:space="preserve">, har blitt vurdert som </w:t>
      </w:r>
      <w:proofErr w:type="spellStart"/>
      <w:r>
        <w:t>arbeidstakarar</w:t>
      </w:r>
      <w:proofErr w:type="spellEnd"/>
      <w:r>
        <w:t xml:space="preserve"> og </w:t>
      </w:r>
      <w:proofErr w:type="spellStart"/>
      <w:r>
        <w:t>ikkje</w:t>
      </w:r>
      <w:proofErr w:type="spellEnd"/>
      <w:r>
        <w:t xml:space="preserve"> som </w:t>
      </w:r>
      <w:proofErr w:type="spellStart"/>
      <w:r>
        <w:t>studentar</w:t>
      </w:r>
      <w:proofErr w:type="spellEnd"/>
      <w:r>
        <w:t xml:space="preserve">. </w:t>
      </w:r>
      <w:proofErr w:type="spellStart"/>
      <w:r>
        <w:t>Frå</w:t>
      </w:r>
      <w:proofErr w:type="spellEnd"/>
      <w:r>
        <w:t xml:space="preserve"> juni 2024 er praksisen endra. Dette </w:t>
      </w:r>
      <w:proofErr w:type="spellStart"/>
      <w:r>
        <w:t>inneber</w:t>
      </w:r>
      <w:proofErr w:type="spellEnd"/>
      <w:r>
        <w:t xml:space="preserve"> at det </w:t>
      </w:r>
      <w:proofErr w:type="spellStart"/>
      <w:r>
        <w:t>ikkje</w:t>
      </w:r>
      <w:proofErr w:type="spellEnd"/>
      <w:r>
        <w:t xml:space="preserve"> lenger gjeld </w:t>
      </w:r>
      <w:proofErr w:type="spellStart"/>
      <w:r>
        <w:t>noko</w:t>
      </w:r>
      <w:proofErr w:type="spellEnd"/>
      <w:r>
        <w:t xml:space="preserve"> krav om studiebelastning eller progresjon for å </w:t>
      </w:r>
      <w:proofErr w:type="spellStart"/>
      <w:r>
        <w:t>vere</w:t>
      </w:r>
      <w:proofErr w:type="spellEnd"/>
      <w:r>
        <w:t xml:space="preserve"> omfatta av folketrygdlova, og at deltidsarbeid </w:t>
      </w:r>
      <w:proofErr w:type="spellStart"/>
      <w:r>
        <w:t>ikkje</w:t>
      </w:r>
      <w:proofErr w:type="spellEnd"/>
      <w:r>
        <w:t xml:space="preserve"> lenger automatisk skal </w:t>
      </w:r>
      <w:proofErr w:type="spellStart"/>
      <w:r>
        <w:t>medføra</w:t>
      </w:r>
      <w:proofErr w:type="spellEnd"/>
      <w:r>
        <w:t xml:space="preserve"> at personen </w:t>
      </w:r>
      <w:proofErr w:type="spellStart"/>
      <w:r>
        <w:t>ikkje</w:t>
      </w:r>
      <w:proofErr w:type="spellEnd"/>
      <w:r>
        <w:t xml:space="preserve"> skal </w:t>
      </w:r>
      <w:proofErr w:type="spellStart"/>
      <w:r>
        <w:t>reknast</w:t>
      </w:r>
      <w:proofErr w:type="spellEnd"/>
      <w:r>
        <w:t xml:space="preserve"> som student. Sjå </w:t>
      </w:r>
      <w:proofErr w:type="spellStart"/>
      <w:r>
        <w:t>nærmare</w:t>
      </w:r>
      <w:proofErr w:type="spellEnd"/>
      <w:r>
        <w:t xml:space="preserve"> omtale av oppfølginga av oppmodingsvedtaket under del II, punkt 6.7.4. Departementet </w:t>
      </w:r>
      <w:proofErr w:type="spellStart"/>
      <w:r>
        <w:t>legg</w:t>
      </w:r>
      <w:proofErr w:type="spellEnd"/>
      <w:r>
        <w:t xml:space="preserve"> til grunn at oppmodingsvedtaket er </w:t>
      </w:r>
      <w:proofErr w:type="spellStart"/>
      <w:r>
        <w:t>følgt</w:t>
      </w:r>
      <w:proofErr w:type="spellEnd"/>
      <w:r>
        <w:t xml:space="preserve"> opp.</w:t>
      </w:r>
    </w:p>
    <w:p w14:paraId="1E14DB85" w14:textId="77777777" w:rsidR="004516D0" w:rsidRDefault="004516D0" w:rsidP="008942CE">
      <w:pPr>
        <w:pStyle w:val="avsnitt-tittel"/>
      </w:pPr>
      <w:r>
        <w:t>Forenkling av yrkesskadereglene</w:t>
      </w:r>
    </w:p>
    <w:p w14:paraId="2136500A" w14:textId="77777777" w:rsidR="004516D0" w:rsidRDefault="004516D0" w:rsidP="008942CE">
      <w:pPr>
        <w:pStyle w:val="avsnitt-undertittel"/>
      </w:pPr>
      <w:r>
        <w:t>Vedtak 911, 11. mai 2021</w:t>
      </w:r>
    </w:p>
    <w:p w14:paraId="3BA9577D" w14:textId="77777777" w:rsidR="004516D0" w:rsidRDefault="004516D0" w:rsidP="008942CE">
      <w:pPr>
        <w:pStyle w:val="blokksit"/>
        <w:rPr>
          <w:rStyle w:val="kursiv"/>
          <w:sz w:val="21"/>
          <w:szCs w:val="21"/>
        </w:rPr>
      </w:pPr>
      <w:r>
        <w:rPr>
          <w:rStyle w:val="kursiv"/>
          <w:sz w:val="21"/>
          <w:szCs w:val="21"/>
        </w:rPr>
        <w:t>«Stortinget ber regjeringen i samråd med partene i arbeidslivet legge frem et forslag til nødvendig forenkling av yrkesskadereglene som er i tråd med utviklingen i samfunnet og arbeidslivet, og som sikrer den enkelte arbeidstaker. Stortinget ber også regjeringen gjennomgå og om nødvendig oppdatere yrkessykdomslisten.»</w:t>
      </w:r>
    </w:p>
    <w:p w14:paraId="6A8E37AA" w14:textId="77777777" w:rsidR="004516D0" w:rsidRDefault="004516D0" w:rsidP="008942CE">
      <w:r>
        <w:t xml:space="preserve">Vedtaket blei gjort ved behandling av Dokument 8:150 S (2020–2021), </w:t>
      </w:r>
      <w:proofErr w:type="spellStart"/>
      <w:r>
        <w:t>Innst</w:t>
      </w:r>
      <w:proofErr w:type="spellEnd"/>
      <w:r>
        <w:t>. 382 S (2020–2021).</w:t>
      </w:r>
    </w:p>
    <w:p w14:paraId="6CFA6C1E" w14:textId="77777777" w:rsidR="004516D0" w:rsidRDefault="004516D0" w:rsidP="008942CE">
      <w:r>
        <w:t xml:space="preserve">Regjeringa har i Hurdalsplattforma signalisert at </w:t>
      </w:r>
      <w:proofErr w:type="spellStart"/>
      <w:r>
        <w:t>ho</w:t>
      </w:r>
      <w:proofErr w:type="spellEnd"/>
      <w:r>
        <w:t xml:space="preserve"> vil </w:t>
      </w:r>
      <w:proofErr w:type="spellStart"/>
      <w:r>
        <w:t>forbetra</w:t>
      </w:r>
      <w:proofErr w:type="spellEnd"/>
      <w:r>
        <w:t xml:space="preserve"> </w:t>
      </w:r>
      <w:proofErr w:type="spellStart"/>
      <w:r>
        <w:t>reglane</w:t>
      </w:r>
      <w:proofErr w:type="spellEnd"/>
      <w:r>
        <w:t xml:space="preserve"> om yrkesskade og yrkesskadeforsikring. I </w:t>
      </w:r>
      <w:proofErr w:type="spellStart"/>
      <w:r>
        <w:t>samanheng</w:t>
      </w:r>
      <w:proofErr w:type="spellEnd"/>
      <w:r>
        <w:t xml:space="preserve"> med dette blei det 15. mai 2023 </w:t>
      </w:r>
      <w:proofErr w:type="spellStart"/>
      <w:r>
        <w:t>halde</w:t>
      </w:r>
      <w:proofErr w:type="spellEnd"/>
      <w:r>
        <w:t xml:space="preserve"> </w:t>
      </w:r>
      <w:proofErr w:type="spellStart"/>
      <w:r>
        <w:t>eit</w:t>
      </w:r>
      <w:proofErr w:type="spellEnd"/>
      <w:r>
        <w:t xml:space="preserve"> </w:t>
      </w:r>
      <w:proofErr w:type="spellStart"/>
      <w:r>
        <w:t>innspelsmøte</w:t>
      </w:r>
      <w:proofErr w:type="spellEnd"/>
      <w:r>
        <w:t xml:space="preserve"> der </w:t>
      </w:r>
      <w:proofErr w:type="spellStart"/>
      <w:r>
        <w:t>partane</w:t>
      </w:r>
      <w:proofErr w:type="spellEnd"/>
      <w:r>
        <w:t xml:space="preserve"> i arbeidslivet og </w:t>
      </w:r>
      <w:proofErr w:type="spellStart"/>
      <w:r>
        <w:t>interesseorganisasjonar</w:t>
      </w:r>
      <w:proofErr w:type="spellEnd"/>
      <w:r>
        <w:t xml:space="preserve"> gav sitt syn på korleis yrkesskadeordninga fungerer og kom </w:t>
      </w:r>
      <w:r>
        <w:lastRenderedPageBreak/>
        <w:t xml:space="preserve">med forslag til </w:t>
      </w:r>
      <w:proofErr w:type="spellStart"/>
      <w:r>
        <w:t>forbetringar</w:t>
      </w:r>
      <w:proofErr w:type="spellEnd"/>
      <w:r>
        <w:t xml:space="preserve">. </w:t>
      </w:r>
      <w:proofErr w:type="spellStart"/>
      <w:r>
        <w:t>Vidare</w:t>
      </w:r>
      <w:proofErr w:type="spellEnd"/>
      <w:r>
        <w:t xml:space="preserve"> blei det 21. juni 2024 sendt på </w:t>
      </w:r>
      <w:proofErr w:type="spellStart"/>
      <w:r>
        <w:t>høyring</w:t>
      </w:r>
      <w:proofErr w:type="spellEnd"/>
      <w:r>
        <w:t xml:space="preserve"> </w:t>
      </w:r>
      <w:proofErr w:type="spellStart"/>
      <w:r>
        <w:t>eit</w:t>
      </w:r>
      <w:proofErr w:type="spellEnd"/>
      <w:r>
        <w:t xml:space="preserve"> forslag til ei ny og modernisert yrkessjukdomsliste, med </w:t>
      </w:r>
      <w:proofErr w:type="spellStart"/>
      <w:r>
        <w:t>høyringsfrist</w:t>
      </w:r>
      <w:proofErr w:type="spellEnd"/>
      <w:r>
        <w:t xml:space="preserve"> 31. oktober 2024. Det blir også foreslått </w:t>
      </w:r>
      <w:proofErr w:type="spellStart"/>
      <w:r>
        <w:t>eit</w:t>
      </w:r>
      <w:proofErr w:type="spellEnd"/>
      <w:r>
        <w:t xml:space="preserve"> opplegg for </w:t>
      </w:r>
      <w:proofErr w:type="spellStart"/>
      <w:r>
        <w:t>jamleg</w:t>
      </w:r>
      <w:proofErr w:type="spellEnd"/>
      <w:r>
        <w:t xml:space="preserve"> revisjon av lista. I tillegg blir </w:t>
      </w:r>
      <w:proofErr w:type="spellStart"/>
      <w:r>
        <w:t>høyringsinstansane</w:t>
      </w:r>
      <w:proofErr w:type="spellEnd"/>
      <w:r>
        <w:t xml:space="preserve"> </w:t>
      </w:r>
      <w:proofErr w:type="spellStart"/>
      <w:r>
        <w:t>bedne</w:t>
      </w:r>
      <w:proofErr w:type="spellEnd"/>
      <w:r>
        <w:t xml:space="preserve"> </w:t>
      </w:r>
      <w:proofErr w:type="spellStart"/>
      <w:r>
        <w:t>vurdera</w:t>
      </w:r>
      <w:proofErr w:type="spellEnd"/>
      <w:r>
        <w:t xml:space="preserve"> behovet for </w:t>
      </w:r>
      <w:proofErr w:type="spellStart"/>
      <w:r>
        <w:t>ein</w:t>
      </w:r>
      <w:proofErr w:type="spellEnd"/>
      <w:r>
        <w:t xml:space="preserve"> sikringsventil for </w:t>
      </w:r>
      <w:proofErr w:type="spellStart"/>
      <w:r>
        <w:t>sjukdommar</w:t>
      </w:r>
      <w:proofErr w:type="spellEnd"/>
      <w:r>
        <w:t xml:space="preserve"> som </w:t>
      </w:r>
      <w:proofErr w:type="spellStart"/>
      <w:r>
        <w:t>ikkje</w:t>
      </w:r>
      <w:proofErr w:type="spellEnd"/>
      <w:r>
        <w:t xml:space="preserve"> er </w:t>
      </w:r>
      <w:proofErr w:type="spellStart"/>
      <w:r>
        <w:t>tekne</w:t>
      </w:r>
      <w:proofErr w:type="spellEnd"/>
      <w:r>
        <w:t xml:space="preserve"> opp på lista. Arbeidet er forventa sluttført våren 2025.</w:t>
      </w:r>
    </w:p>
    <w:p w14:paraId="5E12A24C" w14:textId="77777777" w:rsidR="004516D0" w:rsidRDefault="004516D0" w:rsidP="008942CE">
      <w:pPr>
        <w:pStyle w:val="avsnitt-tittel"/>
      </w:pPr>
      <w:r>
        <w:t>NAV-</w:t>
      </w:r>
      <w:proofErr w:type="spellStart"/>
      <w:r>
        <w:t>ombod</w:t>
      </w:r>
      <w:proofErr w:type="spellEnd"/>
    </w:p>
    <w:p w14:paraId="0BE930ED" w14:textId="77777777" w:rsidR="004516D0" w:rsidRDefault="004516D0" w:rsidP="008942CE">
      <w:pPr>
        <w:pStyle w:val="avsnitt-undertittel"/>
      </w:pPr>
      <w:r>
        <w:t>Vedtak 930, 18. mai 2021</w:t>
      </w:r>
    </w:p>
    <w:p w14:paraId="0C06BC7B" w14:textId="77777777" w:rsidR="004516D0" w:rsidRDefault="004516D0" w:rsidP="008942CE">
      <w:pPr>
        <w:pStyle w:val="blokksit"/>
        <w:rPr>
          <w:rStyle w:val="kursiv"/>
          <w:sz w:val="21"/>
          <w:szCs w:val="21"/>
        </w:rPr>
      </w:pPr>
      <w:r>
        <w:rPr>
          <w:rStyle w:val="kursiv"/>
          <w:sz w:val="21"/>
          <w:szCs w:val="21"/>
        </w:rPr>
        <w:t>«Stortinget ber regjeringen om snarest mulig å opprette et eget, selvstendig Nav-ombud og avklare en mulig samlokalisering med et av de andre ombudene for å dra nytte av felles faglige og administrative ressurser.»</w:t>
      </w:r>
    </w:p>
    <w:p w14:paraId="79797FFD" w14:textId="77777777" w:rsidR="004516D0" w:rsidRDefault="004516D0" w:rsidP="008942CE">
      <w:r>
        <w:t xml:space="preserve">Vedtaket blei gjort ved behandling av Dokument 21 (2020–2021), kapittel 8, </w:t>
      </w:r>
      <w:proofErr w:type="spellStart"/>
      <w:r>
        <w:t>Innst</w:t>
      </w:r>
      <w:proofErr w:type="spellEnd"/>
      <w:r>
        <w:t>. 408 S (2020–2021).</w:t>
      </w:r>
    </w:p>
    <w:p w14:paraId="45300DC9" w14:textId="77777777" w:rsidR="004516D0" w:rsidRDefault="004516D0" w:rsidP="008942CE">
      <w:r>
        <w:t xml:space="preserve">Spørsmålet om innføring av </w:t>
      </w:r>
      <w:proofErr w:type="spellStart"/>
      <w:r>
        <w:t>eit</w:t>
      </w:r>
      <w:proofErr w:type="spellEnd"/>
      <w:r>
        <w:t xml:space="preserve"> NAV-</w:t>
      </w:r>
      <w:proofErr w:type="spellStart"/>
      <w:r>
        <w:t>ombod</w:t>
      </w:r>
      <w:proofErr w:type="spellEnd"/>
      <w:r>
        <w:t xml:space="preserve"> for arbeids- og velferdsforvaltninga bør </w:t>
      </w:r>
      <w:proofErr w:type="spellStart"/>
      <w:r>
        <w:t>sjåast</w:t>
      </w:r>
      <w:proofErr w:type="spellEnd"/>
      <w:r>
        <w:t xml:space="preserve"> i </w:t>
      </w:r>
      <w:proofErr w:type="spellStart"/>
      <w:r>
        <w:t>ein</w:t>
      </w:r>
      <w:proofErr w:type="spellEnd"/>
      <w:r>
        <w:t xml:space="preserve"> brei ressursmessig, forvaltningsmessig og </w:t>
      </w:r>
      <w:proofErr w:type="spellStart"/>
      <w:r>
        <w:t>rettstryggingsmessig</w:t>
      </w:r>
      <w:proofErr w:type="spellEnd"/>
      <w:r>
        <w:t xml:space="preserve"> </w:t>
      </w:r>
      <w:proofErr w:type="spellStart"/>
      <w:r>
        <w:t>samanheng</w:t>
      </w:r>
      <w:proofErr w:type="spellEnd"/>
      <w:r>
        <w:t xml:space="preserve">. I oppfølginga av NOU 2023: 11 </w:t>
      </w:r>
      <w:r>
        <w:rPr>
          <w:rStyle w:val="kursiv"/>
          <w:sz w:val="21"/>
          <w:szCs w:val="21"/>
        </w:rPr>
        <w:t>Raskt og riktig</w:t>
      </w:r>
      <w:r>
        <w:t xml:space="preserve"> er det igangsett </w:t>
      </w:r>
      <w:proofErr w:type="spellStart"/>
      <w:r>
        <w:t>eit</w:t>
      </w:r>
      <w:proofErr w:type="spellEnd"/>
      <w:r>
        <w:t xml:space="preserve"> breitt utviklingsarbeid for å </w:t>
      </w:r>
      <w:proofErr w:type="spellStart"/>
      <w:r>
        <w:t>betre</w:t>
      </w:r>
      <w:proofErr w:type="spellEnd"/>
      <w:r>
        <w:t xml:space="preserve"> kvaliteten i saksbehandlinga. Strategien til Regjeringa er å styrke rettstryggleiken til </w:t>
      </w:r>
      <w:proofErr w:type="spellStart"/>
      <w:r>
        <w:t>brukarane</w:t>
      </w:r>
      <w:proofErr w:type="spellEnd"/>
      <w:r>
        <w:t xml:space="preserve"> gjennom den foreslåtte budsjettmessige styrkinga av Arbeids- og velferdsetaten og utviklingsarbeidet som er sett i gang etter Raskt og riktig. Rettstryggleiken til </w:t>
      </w:r>
      <w:proofErr w:type="spellStart"/>
      <w:r>
        <w:t>brukarane</w:t>
      </w:r>
      <w:proofErr w:type="spellEnd"/>
      <w:r>
        <w:t xml:space="preserve"> blir best </w:t>
      </w:r>
      <w:proofErr w:type="spellStart"/>
      <w:r>
        <w:t>vareteken</w:t>
      </w:r>
      <w:proofErr w:type="spellEnd"/>
      <w:r>
        <w:t xml:space="preserve"> gjennom </w:t>
      </w:r>
      <w:proofErr w:type="spellStart"/>
      <w:r>
        <w:t>dei</w:t>
      </w:r>
      <w:proofErr w:type="spellEnd"/>
      <w:r>
        <w:t xml:space="preserve"> etablerte </w:t>
      </w:r>
      <w:proofErr w:type="spellStart"/>
      <w:r>
        <w:t>kanalane</w:t>
      </w:r>
      <w:proofErr w:type="spellEnd"/>
      <w:r>
        <w:t xml:space="preserve"> og </w:t>
      </w:r>
      <w:proofErr w:type="spellStart"/>
      <w:r>
        <w:t>ordningane</w:t>
      </w:r>
      <w:proofErr w:type="spellEnd"/>
      <w:r>
        <w:t xml:space="preserve">, som rettleiing </w:t>
      </w:r>
      <w:proofErr w:type="spellStart"/>
      <w:r>
        <w:t>frå</w:t>
      </w:r>
      <w:proofErr w:type="spellEnd"/>
      <w:r>
        <w:t xml:space="preserve"> tilsette i arbeids- og velferdsforvaltninga, NAV Serviceklager, klage- og ankebehandlinga i Arbeids- og velferdsetaten og Trygderetten, Helsetilsynets </w:t>
      </w:r>
      <w:proofErr w:type="spellStart"/>
      <w:r>
        <w:t>tilsynsmyndigheit</w:t>
      </w:r>
      <w:proofErr w:type="spellEnd"/>
      <w:r>
        <w:t xml:space="preserve"> for </w:t>
      </w:r>
      <w:proofErr w:type="spellStart"/>
      <w:r>
        <w:t>dei</w:t>
      </w:r>
      <w:proofErr w:type="spellEnd"/>
      <w:r>
        <w:t xml:space="preserve"> sosiale </w:t>
      </w:r>
      <w:proofErr w:type="spellStart"/>
      <w:r>
        <w:t>tenestene</w:t>
      </w:r>
      <w:proofErr w:type="spellEnd"/>
      <w:r>
        <w:t xml:space="preserve"> i arbeids- og velferdsforvaltninga og </w:t>
      </w:r>
      <w:proofErr w:type="spellStart"/>
      <w:r>
        <w:t>Sivilombodet</w:t>
      </w:r>
      <w:proofErr w:type="spellEnd"/>
      <w:r>
        <w:t xml:space="preserve"> </w:t>
      </w:r>
      <w:proofErr w:type="spellStart"/>
      <w:r>
        <w:t>si</w:t>
      </w:r>
      <w:proofErr w:type="spellEnd"/>
      <w:r>
        <w:t xml:space="preserve"> rolle som </w:t>
      </w:r>
      <w:proofErr w:type="spellStart"/>
      <w:r>
        <w:t>ombod</w:t>
      </w:r>
      <w:proofErr w:type="spellEnd"/>
      <w:r>
        <w:t xml:space="preserve"> på velferdsområdet.</w:t>
      </w:r>
    </w:p>
    <w:p w14:paraId="5F8DC20B" w14:textId="77777777" w:rsidR="004516D0" w:rsidRDefault="004516D0" w:rsidP="008942CE">
      <w:r>
        <w:t xml:space="preserve">Sjå </w:t>
      </w:r>
      <w:proofErr w:type="spellStart"/>
      <w:r>
        <w:t>nærmare</w:t>
      </w:r>
      <w:proofErr w:type="spellEnd"/>
      <w:r>
        <w:t xml:space="preserve"> omtale av NOU-en i del II, programkategori 09.10 Administrasjon av arbeids- og velferdspolitikken.</w:t>
      </w:r>
    </w:p>
    <w:p w14:paraId="5C59FAA8" w14:textId="77777777" w:rsidR="004516D0" w:rsidRDefault="004516D0" w:rsidP="008942CE">
      <w:r>
        <w:t>Med dette ser departementet oppfølginga av oppmodingsvedtaket som avslutta.</w:t>
      </w:r>
    </w:p>
    <w:p w14:paraId="02F1F6FF" w14:textId="77777777" w:rsidR="004516D0" w:rsidRDefault="004516D0" w:rsidP="008942CE">
      <w:pPr>
        <w:pStyle w:val="avsnitt-tittel"/>
      </w:pPr>
      <w:proofErr w:type="spellStart"/>
      <w:r>
        <w:t>Endringar</w:t>
      </w:r>
      <w:proofErr w:type="spellEnd"/>
      <w:r>
        <w:t xml:space="preserve"> i arbeidsmiljølova, tilfeldig uttrekk av </w:t>
      </w:r>
      <w:proofErr w:type="spellStart"/>
      <w:r>
        <w:t>meddommarar</w:t>
      </w:r>
      <w:proofErr w:type="spellEnd"/>
      <w:r>
        <w:t xml:space="preserve"> </w:t>
      </w:r>
      <w:proofErr w:type="spellStart"/>
      <w:r>
        <w:t>frå</w:t>
      </w:r>
      <w:proofErr w:type="spellEnd"/>
      <w:r>
        <w:t xml:space="preserve"> kvar av </w:t>
      </w:r>
      <w:proofErr w:type="spellStart"/>
      <w:r>
        <w:t>dei</w:t>
      </w:r>
      <w:proofErr w:type="spellEnd"/>
      <w:r>
        <w:t xml:space="preserve"> særskilt arbeidslivskyndige </w:t>
      </w:r>
      <w:proofErr w:type="spellStart"/>
      <w:r>
        <w:t>utvala</w:t>
      </w:r>
      <w:proofErr w:type="spellEnd"/>
    </w:p>
    <w:p w14:paraId="179D40B3" w14:textId="77777777" w:rsidR="004516D0" w:rsidRDefault="004516D0" w:rsidP="008942CE">
      <w:pPr>
        <w:pStyle w:val="avsnitt-undertittel"/>
      </w:pPr>
      <w:r>
        <w:t>Vedtak 1149, 8. juni 2021</w:t>
      </w:r>
    </w:p>
    <w:p w14:paraId="06C7BF04" w14:textId="77777777" w:rsidR="004516D0" w:rsidRDefault="004516D0" w:rsidP="008942CE">
      <w:pPr>
        <w:pStyle w:val="blokksit"/>
        <w:rPr>
          <w:rStyle w:val="kursiv"/>
          <w:sz w:val="21"/>
          <w:szCs w:val="21"/>
        </w:rPr>
      </w:pPr>
      <w:r>
        <w:rPr>
          <w:rStyle w:val="kursiv"/>
          <w:sz w:val="21"/>
          <w:szCs w:val="21"/>
        </w:rPr>
        <w:t>«Stortinget ber regjeringen utrede mulige endringer i arbeidsmiljøloven der dagens ordning med utnevning av særskilt arbeidslivskyndige meddommere i den enkelte sak etter forslag fra partene, erstattes med et tilfeldig uttrekk av meddommere fra hvert av de særskilt arbeidslivskyndige utvalgene.»</w:t>
      </w:r>
    </w:p>
    <w:p w14:paraId="37F7B879" w14:textId="77777777" w:rsidR="004516D0" w:rsidRDefault="004516D0" w:rsidP="008942CE">
      <w:r>
        <w:t xml:space="preserve">Vedtaket blei gjort ved behandling av Dokument 8:228 L (2020–2021), </w:t>
      </w:r>
      <w:proofErr w:type="spellStart"/>
      <w:r>
        <w:t>Innst</w:t>
      </w:r>
      <w:proofErr w:type="spellEnd"/>
      <w:r>
        <w:t>. 586 L (2020–2021).</w:t>
      </w:r>
    </w:p>
    <w:p w14:paraId="356CC064" w14:textId="77777777" w:rsidR="004516D0" w:rsidRDefault="004516D0" w:rsidP="008942CE">
      <w:r>
        <w:t xml:space="preserve">I oppfølginga av vedtaket har departementet innhenta </w:t>
      </w:r>
      <w:proofErr w:type="spellStart"/>
      <w:r>
        <w:t>innspel</w:t>
      </w:r>
      <w:proofErr w:type="spellEnd"/>
      <w:r>
        <w:t xml:space="preserve"> om korleis </w:t>
      </w:r>
      <w:proofErr w:type="spellStart"/>
      <w:r>
        <w:t>meddommarordninga</w:t>
      </w:r>
      <w:proofErr w:type="spellEnd"/>
      <w:r>
        <w:t xml:space="preserve"> i arbeidsmiljølova fungerer </w:t>
      </w:r>
      <w:proofErr w:type="spellStart"/>
      <w:r>
        <w:t>frå</w:t>
      </w:r>
      <w:proofErr w:type="spellEnd"/>
      <w:r>
        <w:t xml:space="preserve"> </w:t>
      </w:r>
      <w:proofErr w:type="spellStart"/>
      <w:r>
        <w:t>hovudorganisasjonane</w:t>
      </w:r>
      <w:proofErr w:type="spellEnd"/>
      <w:r>
        <w:t xml:space="preserve"> i arbeidslivet, enkelte andre </w:t>
      </w:r>
      <w:proofErr w:type="spellStart"/>
      <w:r>
        <w:t>organisasjonar</w:t>
      </w:r>
      <w:proofErr w:type="spellEnd"/>
      <w:r>
        <w:t xml:space="preserve"> i arbeidslivet, </w:t>
      </w:r>
      <w:proofErr w:type="spellStart"/>
      <w:r>
        <w:t>Advokatforeininga</w:t>
      </w:r>
      <w:proofErr w:type="spellEnd"/>
      <w:r>
        <w:t xml:space="preserve">, Regjeringsadvokaten, og </w:t>
      </w:r>
      <w:proofErr w:type="spellStart"/>
      <w:r>
        <w:t>frå</w:t>
      </w:r>
      <w:proofErr w:type="spellEnd"/>
      <w:r>
        <w:t xml:space="preserve"> Domstoladministrasjonen som igjen har innhenta synspunkt </w:t>
      </w:r>
      <w:proofErr w:type="spellStart"/>
      <w:r>
        <w:t>frå</w:t>
      </w:r>
      <w:proofErr w:type="spellEnd"/>
      <w:r>
        <w:t xml:space="preserve"> </w:t>
      </w:r>
      <w:proofErr w:type="spellStart"/>
      <w:r>
        <w:t>eit</w:t>
      </w:r>
      <w:proofErr w:type="spellEnd"/>
      <w:r>
        <w:t xml:space="preserve"> </w:t>
      </w:r>
      <w:proofErr w:type="spellStart"/>
      <w:r>
        <w:t>utval</w:t>
      </w:r>
      <w:proofErr w:type="spellEnd"/>
      <w:r>
        <w:t xml:space="preserve"> </w:t>
      </w:r>
      <w:proofErr w:type="spellStart"/>
      <w:r>
        <w:t>domstolar</w:t>
      </w:r>
      <w:proofErr w:type="spellEnd"/>
      <w:r>
        <w:t xml:space="preserve">. </w:t>
      </w:r>
      <w:proofErr w:type="spellStart"/>
      <w:r>
        <w:t>Innspela</w:t>
      </w:r>
      <w:proofErr w:type="spellEnd"/>
      <w:r>
        <w:t xml:space="preserve"> </w:t>
      </w:r>
      <w:proofErr w:type="spellStart"/>
      <w:r>
        <w:t>peikar</w:t>
      </w:r>
      <w:proofErr w:type="spellEnd"/>
      <w:r>
        <w:t xml:space="preserve"> på at ordninga stort sett fungerer godt, og dekker </w:t>
      </w:r>
      <w:proofErr w:type="spellStart"/>
      <w:r>
        <w:t>eit</w:t>
      </w:r>
      <w:proofErr w:type="spellEnd"/>
      <w:r>
        <w:t xml:space="preserve"> reelt behov for ekspertise i denne type saker. </w:t>
      </w:r>
      <w:proofErr w:type="spellStart"/>
      <w:r>
        <w:t>Vidare</w:t>
      </w:r>
      <w:proofErr w:type="spellEnd"/>
      <w:r>
        <w:t xml:space="preserve"> </w:t>
      </w:r>
      <w:proofErr w:type="spellStart"/>
      <w:r>
        <w:t>peikar</w:t>
      </w:r>
      <w:proofErr w:type="spellEnd"/>
      <w:r>
        <w:t xml:space="preserve"> </w:t>
      </w:r>
      <w:proofErr w:type="spellStart"/>
      <w:r>
        <w:t>dei</w:t>
      </w:r>
      <w:proofErr w:type="spellEnd"/>
      <w:r>
        <w:t xml:space="preserve"> på at </w:t>
      </w:r>
      <w:proofErr w:type="spellStart"/>
      <w:r>
        <w:t>habilitetsreglane</w:t>
      </w:r>
      <w:proofErr w:type="spellEnd"/>
      <w:r>
        <w:t xml:space="preserve"> som </w:t>
      </w:r>
      <w:proofErr w:type="spellStart"/>
      <w:r>
        <w:t>gjeld</w:t>
      </w:r>
      <w:proofErr w:type="spellEnd"/>
      <w:r>
        <w:t xml:space="preserve"> for </w:t>
      </w:r>
      <w:proofErr w:type="spellStart"/>
      <w:r>
        <w:t>dommarar</w:t>
      </w:r>
      <w:proofErr w:type="spellEnd"/>
      <w:r>
        <w:t xml:space="preserve">, sørger for at den enkelte </w:t>
      </w:r>
      <w:proofErr w:type="spellStart"/>
      <w:r>
        <w:t>meddommar</w:t>
      </w:r>
      <w:proofErr w:type="spellEnd"/>
      <w:r>
        <w:t xml:space="preserve"> </w:t>
      </w:r>
      <w:proofErr w:type="spellStart"/>
      <w:r>
        <w:t>ikkje</w:t>
      </w:r>
      <w:proofErr w:type="spellEnd"/>
      <w:r>
        <w:t xml:space="preserve"> har </w:t>
      </w:r>
      <w:proofErr w:type="spellStart"/>
      <w:r>
        <w:t>bindingar</w:t>
      </w:r>
      <w:proofErr w:type="spellEnd"/>
      <w:r>
        <w:t xml:space="preserve"> til </w:t>
      </w:r>
      <w:proofErr w:type="spellStart"/>
      <w:r>
        <w:lastRenderedPageBreak/>
        <w:t>nokon</w:t>
      </w:r>
      <w:proofErr w:type="spellEnd"/>
      <w:r>
        <w:t xml:space="preserve"> av </w:t>
      </w:r>
      <w:proofErr w:type="spellStart"/>
      <w:r>
        <w:t>partane</w:t>
      </w:r>
      <w:proofErr w:type="spellEnd"/>
      <w:r>
        <w:t xml:space="preserve"> i saka. Samla sett ser det </w:t>
      </w:r>
      <w:proofErr w:type="spellStart"/>
      <w:r>
        <w:t>ikkje</w:t>
      </w:r>
      <w:proofErr w:type="spellEnd"/>
      <w:r>
        <w:t xml:space="preserve"> ut til at spørsmål om inhabilitet hos </w:t>
      </w:r>
      <w:proofErr w:type="spellStart"/>
      <w:r>
        <w:t>meddommarar</w:t>
      </w:r>
      <w:proofErr w:type="spellEnd"/>
      <w:r>
        <w:t xml:space="preserve"> er </w:t>
      </w:r>
      <w:proofErr w:type="spellStart"/>
      <w:r>
        <w:t>noko</w:t>
      </w:r>
      <w:proofErr w:type="spellEnd"/>
      <w:r>
        <w:t xml:space="preserve"> stort problem i praksis, slik dagens </w:t>
      </w:r>
      <w:proofErr w:type="spellStart"/>
      <w:r>
        <w:t>reglar</w:t>
      </w:r>
      <w:proofErr w:type="spellEnd"/>
      <w:r>
        <w:t xml:space="preserve"> er. Departementet finn det derfor </w:t>
      </w:r>
      <w:proofErr w:type="spellStart"/>
      <w:r>
        <w:t>ikkje</w:t>
      </w:r>
      <w:proofErr w:type="spellEnd"/>
      <w:r>
        <w:t xml:space="preserve"> </w:t>
      </w:r>
      <w:proofErr w:type="spellStart"/>
      <w:r>
        <w:t>formålstenleg</w:t>
      </w:r>
      <w:proofErr w:type="spellEnd"/>
      <w:r>
        <w:t xml:space="preserve"> å foreslå </w:t>
      </w:r>
      <w:proofErr w:type="spellStart"/>
      <w:r>
        <w:t>endringar</w:t>
      </w:r>
      <w:proofErr w:type="spellEnd"/>
      <w:r>
        <w:t xml:space="preserve"> i </w:t>
      </w:r>
      <w:proofErr w:type="spellStart"/>
      <w:r>
        <w:t>gjeldande</w:t>
      </w:r>
      <w:proofErr w:type="spellEnd"/>
      <w:r>
        <w:t xml:space="preserve"> </w:t>
      </w:r>
      <w:proofErr w:type="spellStart"/>
      <w:r>
        <w:t>reglar</w:t>
      </w:r>
      <w:proofErr w:type="spellEnd"/>
      <w:r>
        <w:t>.</w:t>
      </w:r>
    </w:p>
    <w:p w14:paraId="281D8C47" w14:textId="77777777" w:rsidR="004516D0" w:rsidRDefault="004516D0" w:rsidP="008942CE">
      <w:r>
        <w:t xml:space="preserve">Med dette ser departementet oppmodingsvedtaket som </w:t>
      </w:r>
      <w:proofErr w:type="spellStart"/>
      <w:r>
        <w:t>følgt</w:t>
      </w:r>
      <w:proofErr w:type="spellEnd"/>
      <w:r>
        <w:t xml:space="preserve"> opp.</w:t>
      </w:r>
    </w:p>
    <w:p w14:paraId="109B525E" w14:textId="77777777" w:rsidR="004516D0" w:rsidRDefault="004516D0" w:rsidP="008942CE">
      <w:pPr>
        <w:pStyle w:val="avsnitt-tittel"/>
      </w:pPr>
      <w:proofErr w:type="spellStart"/>
      <w:r>
        <w:t>Avkorting</w:t>
      </w:r>
      <w:proofErr w:type="spellEnd"/>
      <w:r>
        <w:t xml:space="preserve"> i uføretrygd for fosterforeldre</w:t>
      </w:r>
    </w:p>
    <w:p w14:paraId="31B39A12" w14:textId="77777777" w:rsidR="004516D0" w:rsidRDefault="004516D0" w:rsidP="008942CE">
      <w:pPr>
        <w:pStyle w:val="avsnitt-undertittel"/>
      </w:pPr>
      <w:r>
        <w:t>Vedtak 1200, 10. juni 2021</w:t>
      </w:r>
    </w:p>
    <w:p w14:paraId="522A67AD" w14:textId="77777777" w:rsidR="004516D0" w:rsidRDefault="004516D0" w:rsidP="008942CE">
      <w:pPr>
        <w:pStyle w:val="blokksit"/>
        <w:rPr>
          <w:rStyle w:val="kursiv"/>
          <w:sz w:val="21"/>
          <w:szCs w:val="21"/>
        </w:rPr>
      </w:pPr>
      <w:r>
        <w:rPr>
          <w:rStyle w:val="kursiv"/>
          <w:sz w:val="21"/>
          <w:szCs w:val="21"/>
        </w:rPr>
        <w:t>«Stortinget ber regjeringen snarest fremme forslag om at uføre fosterforeldre ikke får avkortning i sin uføretrygd som følge av fosterhjemsoppdraget.»</w:t>
      </w:r>
    </w:p>
    <w:p w14:paraId="3FD82819" w14:textId="77777777" w:rsidR="004516D0" w:rsidRDefault="004516D0" w:rsidP="008942CE">
      <w:r>
        <w:t xml:space="preserve">Vedtaket blei gjort ved behandling av </w:t>
      </w:r>
      <w:proofErr w:type="spellStart"/>
      <w:r>
        <w:t>Prop</w:t>
      </w:r>
      <w:proofErr w:type="spellEnd"/>
      <w:r>
        <w:t xml:space="preserve">. 133 L (2020–2021), </w:t>
      </w:r>
      <w:proofErr w:type="spellStart"/>
      <w:r>
        <w:t>Innst</w:t>
      </w:r>
      <w:proofErr w:type="spellEnd"/>
      <w:r>
        <w:t>. 625 L (2020–2021), Lovvedtak 173-174 (2020–2021).</w:t>
      </w:r>
    </w:p>
    <w:p w14:paraId="62870F29" w14:textId="77777777" w:rsidR="004516D0" w:rsidRDefault="004516D0" w:rsidP="008942CE">
      <w:proofErr w:type="spellStart"/>
      <w:r>
        <w:t>Fosterheimsutvalet</w:t>
      </w:r>
      <w:proofErr w:type="spellEnd"/>
      <w:r>
        <w:t xml:space="preserve"> (NOU 2018: 18) anbefalte å </w:t>
      </w:r>
      <w:proofErr w:type="spellStart"/>
      <w:r>
        <w:t>gjere</w:t>
      </w:r>
      <w:proofErr w:type="spellEnd"/>
      <w:r>
        <w:t xml:space="preserve"> den skattepliktige delen av </w:t>
      </w:r>
      <w:proofErr w:type="spellStart"/>
      <w:r>
        <w:t>fosterheimsgodtgjeringa</w:t>
      </w:r>
      <w:proofErr w:type="spellEnd"/>
      <w:r>
        <w:t xml:space="preserve"> om til </w:t>
      </w:r>
      <w:proofErr w:type="spellStart"/>
      <w:r>
        <w:t>ein</w:t>
      </w:r>
      <w:proofErr w:type="spellEnd"/>
      <w:r>
        <w:t xml:space="preserve"> skattefri og </w:t>
      </w:r>
      <w:proofErr w:type="spellStart"/>
      <w:r>
        <w:t>ikkje</w:t>
      </w:r>
      <w:proofErr w:type="spellEnd"/>
      <w:r>
        <w:t xml:space="preserve"> </w:t>
      </w:r>
      <w:proofErr w:type="spellStart"/>
      <w:r>
        <w:t>pensjonsgivande</w:t>
      </w:r>
      <w:proofErr w:type="spellEnd"/>
      <w:r>
        <w:t xml:space="preserve"> stønad. Med ei slik løysing ville </w:t>
      </w:r>
      <w:proofErr w:type="spellStart"/>
      <w:r>
        <w:t>godtgjeringa</w:t>
      </w:r>
      <w:proofErr w:type="spellEnd"/>
      <w:r>
        <w:t xml:space="preserve"> </w:t>
      </w:r>
      <w:proofErr w:type="spellStart"/>
      <w:r>
        <w:t>ikkje</w:t>
      </w:r>
      <w:proofErr w:type="spellEnd"/>
      <w:r>
        <w:t xml:space="preserve"> gitt </w:t>
      </w:r>
      <w:proofErr w:type="spellStart"/>
      <w:r>
        <w:t>avkorting</w:t>
      </w:r>
      <w:proofErr w:type="spellEnd"/>
      <w:r>
        <w:t xml:space="preserve"> i </w:t>
      </w:r>
      <w:proofErr w:type="spellStart"/>
      <w:r>
        <w:t>trygdeytingar</w:t>
      </w:r>
      <w:proofErr w:type="spellEnd"/>
      <w:r>
        <w:t xml:space="preserve">. I </w:t>
      </w:r>
      <w:proofErr w:type="spellStart"/>
      <w:r>
        <w:t>Prop</w:t>
      </w:r>
      <w:proofErr w:type="spellEnd"/>
      <w:r>
        <w:t xml:space="preserve">. 1 S for 2024 varsla regjeringa at ho ville komme tilbake til Stortinget etter å ha tatt stilling til korleis </w:t>
      </w:r>
      <w:proofErr w:type="spellStart"/>
      <w:r>
        <w:t>godtgjeringa</w:t>
      </w:r>
      <w:proofErr w:type="spellEnd"/>
      <w:r>
        <w:t xml:space="preserve"> bør bli utforma. Regjeringa la våren 2024 fram ei melding om fosterheimsomsorga (Meld. 29 (2023–2024)), og Barne- og familiedepartementet har hatt </w:t>
      </w:r>
      <w:proofErr w:type="spellStart"/>
      <w:r>
        <w:t>eit</w:t>
      </w:r>
      <w:proofErr w:type="spellEnd"/>
      <w:r>
        <w:t xml:space="preserve"> forslag om lovregulering av økonomiske rammevilkår for fosterforeldre på </w:t>
      </w:r>
      <w:proofErr w:type="spellStart"/>
      <w:r>
        <w:t>høyring</w:t>
      </w:r>
      <w:proofErr w:type="spellEnd"/>
      <w:r>
        <w:t xml:space="preserve">. Det </w:t>
      </w:r>
      <w:proofErr w:type="spellStart"/>
      <w:r>
        <w:t>nemnde</w:t>
      </w:r>
      <w:proofErr w:type="spellEnd"/>
      <w:r>
        <w:t xml:space="preserve"> forslaget </w:t>
      </w:r>
      <w:proofErr w:type="spellStart"/>
      <w:r>
        <w:t>frå</w:t>
      </w:r>
      <w:proofErr w:type="spellEnd"/>
      <w:r>
        <w:t xml:space="preserve"> </w:t>
      </w:r>
      <w:proofErr w:type="spellStart"/>
      <w:r>
        <w:t>Fosterheimsutvalet</w:t>
      </w:r>
      <w:proofErr w:type="spellEnd"/>
      <w:r>
        <w:t xml:space="preserve"> om </w:t>
      </w:r>
      <w:proofErr w:type="spellStart"/>
      <w:r>
        <w:t>godtgjeringa</w:t>
      </w:r>
      <w:proofErr w:type="spellEnd"/>
      <w:r>
        <w:t xml:space="preserve"> er </w:t>
      </w:r>
      <w:proofErr w:type="spellStart"/>
      <w:r>
        <w:t>ikkje</w:t>
      </w:r>
      <w:proofErr w:type="spellEnd"/>
      <w:r>
        <w:t xml:space="preserve"> </w:t>
      </w:r>
      <w:proofErr w:type="spellStart"/>
      <w:r>
        <w:t>følgt</w:t>
      </w:r>
      <w:proofErr w:type="spellEnd"/>
      <w:r>
        <w:t xml:space="preserve"> opp. Regjeringa vil arbeide </w:t>
      </w:r>
      <w:proofErr w:type="spellStart"/>
      <w:r>
        <w:t>vidare</w:t>
      </w:r>
      <w:proofErr w:type="spellEnd"/>
      <w:r>
        <w:t xml:space="preserve"> med saka i lys av dette og komme tilbake til Stortinget på eigna måte.</w:t>
      </w:r>
    </w:p>
    <w:p w14:paraId="725D8E0E" w14:textId="77777777" w:rsidR="004516D0" w:rsidRDefault="004516D0" w:rsidP="008942CE">
      <w:pPr>
        <w:pStyle w:val="avsnitt-tittel"/>
      </w:pPr>
      <w:r>
        <w:t>Evaluering av brillestøtteordninga</w:t>
      </w:r>
    </w:p>
    <w:p w14:paraId="0A1F9A16" w14:textId="77777777" w:rsidR="004516D0" w:rsidRDefault="004516D0" w:rsidP="008942CE">
      <w:pPr>
        <w:pStyle w:val="avsnitt-undertittel"/>
      </w:pPr>
      <w:r>
        <w:t>Vedtak 1342, 18. juni 2021</w:t>
      </w:r>
    </w:p>
    <w:p w14:paraId="79670027" w14:textId="77777777" w:rsidR="004516D0" w:rsidRDefault="004516D0" w:rsidP="008942CE">
      <w:pPr>
        <w:pStyle w:val="blokksit"/>
        <w:rPr>
          <w:rStyle w:val="kursiv"/>
          <w:sz w:val="21"/>
          <w:szCs w:val="21"/>
        </w:rPr>
      </w:pPr>
      <w:r>
        <w:rPr>
          <w:rStyle w:val="kursiv"/>
          <w:sz w:val="21"/>
          <w:szCs w:val="21"/>
        </w:rPr>
        <w:t xml:space="preserve">«Stortinget ber regjeringen om å foreta </w:t>
      </w:r>
      <w:proofErr w:type="gramStart"/>
      <w:r>
        <w:rPr>
          <w:rStyle w:val="kursiv"/>
          <w:sz w:val="21"/>
          <w:szCs w:val="21"/>
        </w:rPr>
        <w:t>en evalueringen</w:t>
      </w:r>
      <w:proofErr w:type="gramEnd"/>
      <w:r>
        <w:rPr>
          <w:rStyle w:val="kursiv"/>
          <w:sz w:val="21"/>
          <w:szCs w:val="21"/>
        </w:rPr>
        <w:t xml:space="preserve"> av brillestøtteordningen for å se om endringene som ble foretatt, har hatt utilsiktede konsekvenser. Evalueringen skal også se på om de forskjellige støtteordningene er godt nok kjent for de som er i målgruppen. Evalueringen skal også se på om støtteordningene er riktig innrettet sånn at de som faktisk har behov, reelt sett får det.»</w:t>
      </w:r>
    </w:p>
    <w:p w14:paraId="7F7DC0EA" w14:textId="77777777" w:rsidR="004516D0" w:rsidRDefault="004516D0" w:rsidP="008942CE">
      <w:r>
        <w:t xml:space="preserve">Vedtaket blei gjort ved behandling av Meld. St. 2 (2020–2021), </w:t>
      </w:r>
      <w:proofErr w:type="spellStart"/>
      <w:r>
        <w:t>Innst</w:t>
      </w:r>
      <w:proofErr w:type="spellEnd"/>
      <w:r>
        <w:t>. 600 S (2020–2021).</w:t>
      </w:r>
    </w:p>
    <w:p w14:paraId="165ECED1" w14:textId="77777777" w:rsidR="004516D0" w:rsidRDefault="004516D0" w:rsidP="008942CE">
      <w:r>
        <w:t xml:space="preserve">På oppdrag </w:t>
      </w:r>
      <w:proofErr w:type="spellStart"/>
      <w:r>
        <w:t>frå</w:t>
      </w:r>
      <w:proofErr w:type="spellEnd"/>
      <w:r>
        <w:t xml:space="preserve"> Arbeids- og inkluderingsdepartementet har Oslo </w:t>
      </w:r>
      <w:proofErr w:type="spellStart"/>
      <w:r>
        <w:t>Economics</w:t>
      </w:r>
      <w:proofErr w:type="spellEnd"/>
      <w:r>
        <w:t xml:space="preserve"> gjennomført ei kartlegging og evaluering av </w:t>
      </w:r>
      <w:proofErr w:type="spellStart"/>
      <w:r>
        <w:t>ordningane</w:t>
      </w:r>
      <w:proofErr w:type="spellEnd"/>
      <w:r>
        <w:t xml:space="preserve"> med brillestøtte til barn. Evalueringa inkluderer den nye ordninga med briller til barn som blei innført i august 2022. Sjå </w:t>
      </w:r>
      <w:proofErr w:type="spellStart"/>
      <w:r>
        <w:t>nærmare</w:t>
      </w:r>
      <w:proofErr w:type="spellEnd"/>
      <w:r>
        <w:t xml:space="preserve"> omtale i del II, punkt 6.8.4 Hjelpemiddel. Med dette ser departementet oppmodingsvedtaket som </w:t>
      </w:r>
      <w:proofErr w:type="spellStart"/>
      <w:r>
        <w:t>følgt</w:t>
      </w:r>
      <w:proofErr w:type="spellEnd"/>
      <w:r>
        <w:t xml:space="preserve"> opp.</w:t>
      </w:r>
    </w:p>
    <w:p w14:paraId="4E30DA80" w14:textId="77777777" w:rsidR="004516D0" w:rsidRDefault="004516D0" w:rsidP="008942CE">
      <w:pPr>
        <w:pStyle w:val="Overskrift2"/>
      </w:pPr>
      <w:r>
        <w:lastRenderedPageBreak/>
        <w:t>Stortingssesjon 2019–2020</w:t>
      </w:r>
    </w:p>
    <w:p w14:paraId="433B51A4" w14:textId="77777777" w:rsidR="004516D0" w:rsidRDefault="004516D0" w:rsidP="008942CE">
      <w:pPr>
        <w:pStyle w:val="avsnitt-tittel"/>
      </w:pPr>
      <w:r>
        <w:t xml:space="preserve">Juridisk og økonomisk medansvar for </w:t>
      </w:r>
      <w:proofErr w:type="spellStart"/>
      <w:r>
        <w:t>transportkjøparar</w:t>
      </w:r>
      <w:proofErr w:type="spellEnd"/>
      <w:r>
        <w:t>/</w:t>
      </w:r>
      <w:proofErr w:type="spellStart"/>
      <w:r>
        <w:t>transporttingarar</w:t>
      </w:r>
      <w:proofErr w:type="spellEnd"/>
    </w:p>
    <w:p w14:paraId="55B7E50E" w14:textId="77777777" w:rsidR="004516D0" w:rsidRDefault="004516D0" w:rsidP="008942CE">
      <w:pPr>
        <w:pStyle w:val="avsnitt-undertittel"/>
      </w:pPr>
      <w:r>
        <w:t>Vedtak 626, 28. mai 2020</w:t>
      </w:r>
    </w:p>
    <w:p w14:paraId="0ADB3A2F" w14:textId="77777777" w:rsidR="004516D0" w:rsidRDefault="004516D0" w:rsidP="008942CE">
      <w:pPr>
        <w:pStyle w:val="blokksit"/>
        <w:rPr>
          <w:rStyle w:val="kursiv"/>
          <w:sz w:val="21"/>
          <w:szCs w:val="21"/>
        </w:rPr>
      </w:pPr>
      <w:r>
        <w:rPr>
          <w:rStyle w:val="kursiv"/>
          <w:sz w:val="21"/>
          <w:szCs w:val="21"/>
        </w:rPr>
        <w:t xml:space="preserve">«Stortinget ber regjeringen utrede innføring av et objektivt juridisk og økonomisk medansvar for transportkjøpere/transportbestillere og komme tilbake til Stortinget på egnet måte. Det objektive ansvaret må inkludere medansvaret for at lønns- og arbeidsvilkårene i sektoren er oppfylt. Utredningen må videre inneholde en vurdering av behovet for et register med virksomheter som oppfyller kravene til å drive med transporttjenester etter modell av for eksempel </w:t>
      </w:r>
      <w:proofErr w:type="spellStart"/>
      <w:r>
        <w:rPr>
          <w:rStyle w:val="kursiv"/>
          <w:sz w:val="21"/>
          <w:szCs w:val="21"/>
        </w:rPr>
        <w:t>Renholdsregisteret</w:t>
      </w:r>
      <w:proofErr w:type="spellEnd"/>
      <w:r>
        <w:rPr>
          <w:rStyle w:val="kursiv"/>
          <w:sz w:val="21"/>
          <w:szCs w:val="21"/>
        </w:rPr>
        <w:t>. Utredningen må også vurdere en avgrensning av oppdragsgivere som skal omfattes av medansvaret.»</w:t>
      </w:r>
    </w:p>
    <w:p w14:paraId="1753C65D" w14:textId="77777777" w:rsidR="004516D0" w:rsidRDefault="004516D0" w:rsidP="008942CE">
      <w:r>
        <w:t xml:space="preserve">Vedtaket blei gjort ved behandling av </w:t>
      </w:r>
      <w:proofErr w:type="spellStart"/>
      <w:r>
        <w:t>Prop</w:t>
      </w:r>
      <w:proofErr w:type="spellEnd"/>
      <w:r>
        <w:t xml:space="preserve">. 60 L (2019–2020), </w:t>
      </w:r>
      <w:proofErr w:type="spellStart"/>
      <w:r>
        <w:t>Innst</w:t>
      </w:r>
      <w:proofErr w:type="spellEnd"/>
      <w:r>
        <w:t>. 293 L (2019–2020), Lovvedtak 105 (2019–2020).</w:t>
      </w:r>
    </w:p>
    <w:p w14:paraId="03ED947D" w14:textId="77777777" w:rsidR="004516D0" w:rsidRDefault="004516D0" w:rsidP="008942CE">
      <w:r>
        <w:t xml:space="preserve">Regjeringa vil, som ledd i arbeidet med å styrke </w:t>
      </w:r>
      <w:proofErr w:type="spellStart"/>
      <w:r>
        <w:t>allmenngjeringsordninga</w:t>
      </w:r>
      <w:proofErr w:type="spellEnd"/>
      <w:r>
        <w:t xml:space="preserve">, innhente ei evaluering av den </w:t>
      </w:r>
      <w:proofErr w:type="spellStart"/>
      <w:r>
        <w:t>solidaransvarordninga</w:t>
      </w:r>
      <w:proofErr w:type="spellEnd"/>
      <w:r>
        <w:t xml:space="preserve"> og sjå til-plikta for </w:t>
      </w:r>
      <w:proofErr w:type="spellStart"/>
      <w:r>
        <w:t>hovedleverandørar</w:t>
      </w:r>
      <w:proofErr w:type="spellEnd"/>
      <w:r>
        <w:t xml:space="preserve"> og profesjonelle </w:t>
      </w:r>
      <w:proofErr w:type="spellStart"/>
      <w:r>
        <w:t>bestillarar</w:t>
      </w:r>
      <w:proofErr w:type="spellEnd"/>
      <w:r>
        <w:t xml:space="preserve"> som </w:t>
      </w:r>
      <w:proofErr w:type="spellStart"/>
      <w:r>
        <w:t>allereie</w:t>
      </w:r>
      <w:proofErr w:type="spellEnd"/>
      <w:r>
        <w:t xml:space="preserve"> er nedfelle i </w:t>
      </w:r>
      <w:proofErr w:type="spellStart"/>
      <w:r>
        <w:t>allmenngjeringslovgivninga</w:t>
      </w:r>
      <w:proofErr w:type="spellEnd"/>
      <w:r>
        <w:t xml:space="preserve">, og vil etter dette vurdere endringer i regelverket. Statens vegvesen og Arbeidstilsynet har, som ei oppfølging av regjeringa sin handlingsplan mot sosial dumping i transportsektoren, fått i oppdrag å </w:t>
      </w:r>
      <w:proofErr w:type="spellStart"/>
      <w:r>
        <w:t>klargjere</w:t>
      </w:r>
      <w:proofErr w:type="spellEnd"/>
      <w:r>
        <w:t xml:space="preserve"> det medansvaret for </w:t>
      </w:r>
      <w:proofErr w:type="spellStart"/>
      <w:r>
        <w:t>transportkjøparar</w:t>
      </w:r>
      <w:proofErr w:type="spellEnd"/>
      <w:r>
        <w:t xml:space="preserve"> mv. som i dag følger av forskrift om arbeidstid for </w:t>
      </w:r>
      <w:proofErr w:type="spellStart"/>
      <w:r>
        <w:t>sjåførar</w:t>
      </w:r>
      <w:proofErr w:type="spellEnd"/>
      <w:r>
        <w:t>.</w:t>
      </w:r>
    </w:p>
    <w:p w14:paraId="4C662373" w14:textId="77777777" w:rsidR="004516D0" w:rsidRDefault="004516D0" w:rsidP="008942CE">
      <w:r>
        <w:t xml:space="preserve">Det er etablert to </w:t>
      </w:r>
      <w:proofErr w:type="spellStart"/>
      <w:r>
        <w:t>registreringsordningar</w:t>
      </w:r>
      <w:proofErr w:type="spellEnd"/>
      <w:r>
        <w:t xml:space="preserve"> for gods- og persontransport på veg. Krav om løyve og registrering i løyveregister gjeld for store </w:t>
      </w:r>
      <w:proofErr w:type="spellStart"/>
      <w:r>
        <w:t>delar</w:t>
      </w:r>
      <w:proofErr w:type="spellEnd"/>
      <w:r>
        <w:t xml:space="preserve"> av gods- og persontransportnæringa i </w:t>
      </w:r>
      <w:proofErr w:type="spellStart"/>
      <w:r>
        <w:t>Noreg</w:t>
      </w:r>
      <w:proofErr w:type="spellEnd"/>
      <w:r>
        <w:t xml:space="preserve"> og andre EØS-land. </w:t>
      </w:r>
      <w:proofErr w:type="spellStart"/>
      <w:r>
        <w:t>Høyring</w:t>
      </w:r>
      <w:proofErr w:type="spellEnd"/>
      <w:r>
        <w:t xml:space="preserve"> av forslag om å innføre slike krav også for nasjonal transport med varebil med totalvekt mellom 2500 og 3500 kg blei avslutta 1. september. </w:t>
      </w:r>
      <w:proofErr w:type="spellStart"/>
      <w:r>
        <w:t>Vidare</w:t>
      </w:r>
      <w:proofErr w:type="spellEnd"/>
      <w:r>
        <w:t xml:space="preserve"> har </w:t>
      </w:r>
      <w:proofErr w:type="spellStart"/>
      <w:r>
        <w:t>Noreg</w:t>
      </w:r>
      <w:proofErr w:type="spellEnd"/>
      <w:r>
        <w:t xml:space="preserve">, med verknad </w:t>
      </w:r>
      <w:proofErr w:type="spellStart"/>
      <w:r>
        <w:t>frå</w:t>
      </w:r>
      <w:proofErr w:type="spellEnd"/>
      <w:r>
        <w:t xml:space="preserve"> 3. november 2023, slutta seg til den felles registreringsordninga til EU for internasjonal gods- og persontransport som </w:t>
      </w:r>
      <w:proofErr w:type="spellStart"/>
      <w:r>
        <w:t>inneber</w:t>
      </w:r>
      <w:proofErr w:type="spellEnd"/>
      <w:r>
        <w:t xml:space="preserve"> utsending av </w:t>
      </w:r>
      <w:proofErr w:type="spellStart"/>
      <w:r>
        <w:t>sjåførar</w:t>
      </w:r>
      <w:proofErr w:type="spellEnd"/>
      <w:r>
        <w:t xml:space="preserve">. Dette </w:t>
      </w:r>
      <w:proofErr w:type="spellStart"/>
      <w:r>
        <w:t>inneber</w:t>
      </w:r>
      <w:proofErr w:type="spellEnd"/>
      <w:r>
        <w:t xml:space="preserve"> at bl.a. kabotasjetransport skal </w:t>
      </w:r>
      <w:proofErr w:type="spellStart"/>
      <w:r>
        <w:t>meldast</w:t>
      </w:r>
      <w:proofErr w:type="spellEnd"/>
      <w:r>
        <w:t xml:space="preserve"> til Arbeidstilsynet på førehand. I tillegg vil forslag om innføring av HMS-kort for varebiltransport blir sendt på </w:t>
      </w:r>
      <w:proofErr w:type="spellStart"/>
      <w:r>
        <w:t>høyring</w:t>
      </w:r>
      <w:proofErr w:type="spellEnd"/>
      <w:r>
        <w:t xml:space="preserve"> i løpet av kort tid. Etter regjeringa sitt syn vil dette gi </w:t>
      </w:r>
      <w:proofErr w:type="spellStart"/>
      <w:r>
        <w:t>ytterlegare</w:t>
      </w:r>
      <w:proofErr w:type="spellEnd"/>
      <w:r>
        <w:t xml:space="preserve"> oversikt og effektivisering av tilsynsarbeidet i denne delen av sektoren.</w:t>
      </w:r>
    </w:p>
    <w:p w14:paraId="056ADAC8" w14:textId="77777777" w:rsidR="004516D0" w:rsidRDefault="004516D0" w:rsidP="008942CE">
      <w:r>
        <w:t xml:space="preserve">Regjeringa vil komme tilbake til Stortinget på </w:t>
      </w:r>
      <w:proofErr w:type="spellStart"/>
      <w:r>
        <w:t>eit</w:t>
      </w:r>
      <w:proofErr w:type="spellEnd"/>
      <w:r>
        <w:t xml:space="preserve"> </w:t>
      </w:r>
      <w:proofErr w:type="spellStart"/>
      <w:r>
        <w:t>seinare</w:t>
      </w:r>
      <w:proofErr w:type="spellEnd"/>
      <w:r>
        <w:t xml:space="preserve"> tidspunkt.</w:t>
      </w:r>
    </w:p>
    <w:p w14:paraId="6F57E2A0" w14:textId="77777777" w:rsidR="004516D0" w:rsidRDefault="004516D0" w:rsidP="008942CE">
      <w:pPr>
        <w:pStyle w:val="avsnitt-tittel"/>
      </w:pPr>
      <w:proofErr w:type="spellStart"/>
      <w:r>
        <w:t>Rettshevdinga</w:t>
      </w:r>
      <w:proofErr w:type="spellEnd"/>
      <w:r>
        <w:t xml:space="preserve"> til å stanse </w:t>
      </w:r>
      <w:proofErr w:type="spellStart"/>
      <w:r>
        <w:t>køyretøy</w:t>
      </w:r>
      <w:proofErr w:type="spellEnd"/>
    </w:p>
    <w:p w14:paraId="199E0844" w14:textId="77777777" w:rsidR="004516D0" w:rsidRDefault="004516D0" w:rsidP="008942CE">
      <w:pPr>
        <w:pStyle w:val="avsnitt-undertittel"/>
      </w:pPr>
      <w:r>
        <w:t>Vedtak 627, 28. mai 2020</w:t>
      </w:r>
    </w:p>
    <w:p w14:paraId="5EAFE128" w14:textId="77777777" w:rsidR="004516D0" w:rsidRDefault="004516D0" w:rsidP="008942CE">
      <w:pPr>
        <w:pStyle w:val="blokksit"/>
        <w:rPr>
          <w:rStyle w:val="kursiv"/>
          <w:sz w:val="21"/>
          <w:szCs w:val="21"/>
        </w:rPr>
      </w:pPr>
      <w:r>
        <w:rPr>
          <w:rStyle w:val="kursiv"/>
          <w:sz w:val="21"/>
          <w:szCs w:val="21"/>
        </w:rPr>
        <w:t>«Stortinget ber regjeringen utarbeide og legge frem for Stortinget forslag om at Statens Vegvesen skal gis håndhevingsrett til å stanse kjøretøyer etter vedtak fra Arbeidstilsynet.»</w:t>
      </w:r>
    </w:p>
    <w:p w14:paraId="1C5DAE2D" w14:textId="77777777" w:rsidR="004516D0" w:rsidRDefault="004516D0" w:rsidP="008942CE">
      <w:r>
        <w:t xml:space="preserve">Vedtaket blei gjort ved behandling av </w:t>
      </w:r>
      <w:proofErr w:type="spellStart"/>
      <w:r>
        <w:t>Prop</w:t>
      </w:r>
      <w:proofErr w:type="spellEnd"/>
      <w:r>
        <w:t xml:space="preserve">. 60 L (2019–2020), </w:t>
      </w:r>
      <w:proofErr w:type="spellStart"/>
      <w:r>
        <w:t>Innst</w:t>
      </w:r>
      <w:proofErr w:type="spellEnd"/>
      <w:r>
        <w:t>. 293 L (2019–2020), Lovvedtak 105 (2019–2020).</w:t>
      </w:r>
    </w:p>
    <w:p w14:paraId="50EFA460" w14:textId="77777777" w:rsidR="004516D0" w:rsidRDefault="004516D0" w:rsidP="008942CE">
      <w:r>
        <w:t xml:space="preserve">Regjeringa varsla i oktober 2022 i handlingsplanen mot sosial dumping i transportsektoren at vi vil legge fram forslag om å gi Statens vegvesen </w:t>
      </w:r>
      <w:proofErr w:type="spellStart"/>
      <w:r>
        <w:t>myndigheit</w:t>
      </w:r>
      <w:proofErr w:type="spellEnd"/>
      <w:r>
        <w:t xml:space="preserve"> til å reagere mot køyring i strid med stansingsvedtak som Arbeidstilsynet har fastsett. Arbeids- og inkluderingsdepartementet og Samferdselsdepartementet har bedd Arbeidstilsynet og Statens vegvesen greie ut og utarbeide utkast til </w:t>
      </w:r>
      <w:proofErr w:type="spellStart"/>
      <w:r>
        <w:t>høyringsnotat</w:t>
      </w:r>
      <w:proofErr w:type="spellEnd"/>
      <w:r>
        <w:t xml:space="preserve"> med forslag til nødvendige </w:t>
      </w:r>
      <w:proofErr w:type="spellStart"/>
      <w:r>
        <w:t>regelverksendringar</w:t>
      </w:r>
      <w:proofErr w:type="spellEnd"/>
      <w:r>
        <w:t xml:space="preserve"> for å innføre </w:t>
      </w:r>
      <w:proofErr w:type="spellStart"/>
      <w:r>
        <w:t>ein</w:t>
      </w:r>
      <w:proofErr w:type="spellEnd"/>
      <w:r>
        <w:t xml:space="preserve"> heimel for Statens </w:t>
      </w:r>
      <w:r>
        <w:lastRenderedPageBreak/>
        <w:t xml:space="preserve">vegvesen til å hindre </w:t>
      </w:r>
      <w:proofErr w:type="spellStart"/>
      <w:r>
        <w:t>vidare</w:t>
      </w:r>
      <w:proofErr w:type="spellEnd"/>
      <w:r>
        <w:t xml:space="preserve"> køyring i strid med slike stansingsvedtak. Utgreiinga skal også skissere </w:t>
      </w:r>
      <w:proofErr w:type="spellStart"/>
      <w:r>
        <w:t>moglege</w:t>
      </w:r>
      <w:proofErr w:type="spellEnd"/>
      <w:r>
        <w:t xml:space="preserve"> </w:t>
      </w:r>
      <w:proofErr w:type="spellStart"/>
      <w:r>
        <w:t>løysingar</w:t>
      </w:r>
      <w:proofErr w:type="spellEnd"/>
      <w:r>
        <w:t xml:space="preserve"> til korleis ei slik ordning kan </w:t>
      </w:r>
      <w:proofErr w:type="spellStart"/>
      <w:r>
        <w:t>gjennomførast</w:t>
      </w:r>
      <w:proofErr w:type="spellEnd"/>
      <w:r>
        <w:t xml:space="preserve"> i praksis, på </w:t>
      </w:r>
      <w:proofErr w:type="spellStart"/>
      <w:r>
        <w:t>ein</w:t>
      </w:r>
      <w:proofErr w:type="spellEnd"/>
      <w:r>
        <w:t xml:space="preserve"> måte som </w:t>
      </w:r>
      <w:proofErr w:type="spellStart"/>
      <w:r>
        <w:t>tek</w:t>
      </w:r>
      <w:proofErr w:type="spellEnd"/>
      <w:r>
        <w:t xml:space="preserve"> vare på rettstryggleiken i </w:t>
      </w:r>
      <w:proofErr w:type="spellStart"/>
      <w:r>
        <w:t>transportføretaka</w:t>
      </w:r>
      <w:proofErr w:type="spellEnd"/>
      <w:r>
        <w:t xml:space="preserve"> og </w:t>
      </w:r>
      <w:proofErr w:type="spellStart"/>
      <w:r>
        <w:t>utan</w:t>
      </w:r>
      <w:proofErr w:type="spellEnd"/>
      <w:r>
        <w:t xml:space="preserve"> at ordninga blir unødvendig </w:t>
      </w:r>
      <w:proofErr w:type="spellStart"/>
      <w:r>
        <w:t>ressurskrevjande</w:t>
      </w:r>
      <w:proofErr w:type="spellEnd"/>
      <w:r>
        <w:t>.</w:t>
      </w:r>
    </w:p>
    <w:p w14:paraId="1481E147" w14:textId="77777777" w:rsidR="004516D0" w:rsidRDefault="004516D0" w:rsidP="008942CE">
      <w:r>
        <w:t xml:space="preserve">Regjeringa vil komme tilbake til Stortinget på </w:t>
      </w:r>
      <w:proofErr w:type="spellStart"/>
      <w:r>
        <w:t>eit</w:t>
      </w:r>
      <w:proofErr w:type="spellEnd"/>
      <w:r>
        <w:t xml:space="preserve"> </w:t>
      </w:r>
      <w:proofErr w:type="spellStart"/>
      <w:r>
        <w:t>seinare</w:t>
      </w:r>
      <w:proofErr w:type="spellEnd"/>
      <w:r>
        <w:t xml:space="preserve"> tidspunkt.</w:t>
      </w:r>
    </w:p>
    <w:p w14:paraId="55AC1192" w14:textId="77777777" w:rsidR="004516D0" w:rsidRDefault="004516D0" w:rsidP="008942CE">
      <w:pPr>
        <w:pStyle w:val="Overskrift2"/>
      </w:pPr>
      <w:r>
        <w:t>Stortingssesjon 2017–2018</w:t>
      </w:r>
    </w:p>
    <w:p w14:paraId="452AF165" w14:textId="77777777" w:rsidR="004516D0" w:rsidRDefault="004516D0" w:rsidP="008942CE">
      <w:pPr>
        <w:pStyle w:val="avsnitt-tittel"/>
      </w:pPr>
      <w:r>
        <w:t xml:space="preserve">Særaldersgrenser for </w:t>
      </w:r>
      <w:proofErr w:type="gramStart"/>
      <w:r>
        <w:t>tilsette</w:t>
      </w:r>
      <w:proofErr w:type="gramEnd"/>
      <w:r>
        <w:t xml:space="preserve"> i staten</w:t>
      </w:r>
    </w:p>
    <w:p w14:paraId="1B7B83FD" w14:textId="77777777" w:rsidR="004516D0" w:rsidRDefault="004516D0" w:rsidP="008942CE">
      <w:pPr>
        <w:pStyle w:val="avsnitt-undertittel"/>
      </w:pPr>
      <w:r>
        <w:t>Vedtak nr. 42, 4. desember 2017</w:t>
      </w:r>
    </w:p>
    <w:p w14:paraId="6C8341A5" w14:textId="77777777" w:rsidR="004516D0" w:rsidRDefault="004516D0" w:rsidP="008942CE">
      <w:pPr>
        <w:pStyle w:val="blokksit"/>
        <w:rPr>
          <w:rStyle w:val="kursiv"/>
          <w:sz w:val="21"/>
          <w:szCs w:val="21"/>
        </w:rPr>
      </w:pPr>
      <w:r>
        <w:rPr>
          <w:rStyle w:val="kursiv"/>
          <w:sz w:val="21"/>
          <w:szCs w:val="21"/>
        </w:rPr>
        <w:t>«Stortinget ber regjeringen vurdere, i samråd med partene i arbeidslivet, om dagens system med særaldersgrenser for ansatte i staten og statlige virksomheter bør endres, i tråd med utviklingen i samfunns- og yrkesliv.»</w:t>
      </w:r>
    </w:p>
    <w:p w14:paraId="027A54C0" w14:textId="77777777" w:rsidR="004516D0" w:rsidRDefault="004516D0" w:rsidP="008942CE">
      <w:r>
        <w:t xml:space="preserve">Vedtaket blei gjort ved behandling av Meld. St. 1 (2017–2018), </w:t>
      </w:r>
      <w:proofErr w:type="spellStart"/>
      <w:r>
        <w:t>Innst</w:t>
      </w:r>
      <w:proofErr w:type="spellEnd"/>
      <w:r>
        <w:t>. 2 S (2017–2018).</w:t>
      </w:r>
    </w:p>
    <w:p w14:paraId="2A11FC54" w14:textId="77777777" w:rsidR="004516D0" w:rsidRDefault="004516D0" w:rsidP="008942CE">
      <w:r>
        <w:t xml:space="preserve">Regjeringa og </w:t>
      </w:r>
      <w:proofErr w:type="spellStart"/>
      <w:r>
        <w:t>partane</w:t>
      </w:r>
      <w:proofErr w:type="spellEnd"/>
      <w:r>
        <w:t xml:space="preserve"> i </w:t>
      </w:r>
      <w:proofErr w:type="spellStart"/>
      <w:r>
        <w:t>offentleg</w:t>
      </w:r>
      <w:proofErr w:type="spellEnd"/>
      <w:r>
        <w:t xml:space="preserve"> sektor blei i juni 2022 </w:t>
      </w:r>
      <w:proofErr w:type="spellStart"/>
      <w:r>
        <w:t>einige</w:t>
      </w:r>
      <w:proofErr w:type="spellEnd"/>
      <w:r>
        <w:t xml:space="preserve"> om </w:t>
      </w:r>
      <w:proofErr w:type="spellStart"/>
      <w:r>
        <w:t>ein</w:t>
      </w:r>
      <w:proofErr w:type="spellEnd"/>
      <w:r>
        <w:t xml:space="preserve"> prosessavtale for det </w:t>
      </w:r>
      <w:proofErr w:type="spellStart"/>
      <w:r>
        <w:t>vidare</w:t>
      </w:r>
      <w:proofErr w:type="spellEnd"/>
      <w:r>
        <w:t xml:space="preserve"> arbeidet med særaldersgrensene for å følge opp pensjonsavtalens punkt om at regelverket for </w:t>
      </w:r>
      <w:proofErr w:type="spellStart"/>
      <w:r>
        <w:t>personar</w:t>
      </w:r>
      <w:proofErr w:type="spellEnd"/>
      <w:r>
        <w:t xml:space="preserve"> med særaldersgrenser som er født i 1963 eller </w:t>
      </w:r>
      <w:proofErr w:type="spellStart"/>
      <w:r>
        <w:t>seinare</w:t>
      </w:r>
      <w:proofErr w:type="spellEnd"/>
      <w:r>
        <w:t xml:space="preserve"> må tilpassas påslagsmodellen. Det følger av pensjonsavtalen </w:t>
      </w:r>
      <w:proofErr w:type="spellStart"/>
      <w:r>
        <w:t>frå</w:t>
      </w:r>
      <w:proofErr w:type="spellEnd"/>
      <w:r>
        <w:t xml:space="preserve"> 3. mars 2018 at arbeidet med særaldersgrensene har to ulike </w:t>
      </w:r>
      <w:proofErr w:type="spellStart"/>
      <w:r>
        <w:t>prosessar</w:t>
      </w:r>
      <w:proofErr w:type="spellEnd"/>
      <w:r>
        <w:t xml:space="preserve">; først </w:t>
      </w:r>
      <w:proofErr w:type="spellStart"/>
      <w:r>
        <w:t>ein</w:t>
      </w:r>
      <w:proofErr w:type="spellEnd"/>
      <w:r>
        <w:t xml:space="preserve"> prosess om </w:t>
      </w:r>
      <w:proofErr w:type="spellStart"/>
      <w:r>
        <w:t>pensjonsreglar</w:t>
      </w:r>
      <w:proofErr w:type="spellEnd"/>
      <w:r>
        <w:t xml:space="preserve"> og deretter </w:t>
      </w:r>
      <w:proofErr w:type="spellStart"/>
      <w:r>
        <w:t>ein</w:t>
      </w:r>
      <w:proofErr w:type="spellEnd"/>
      <w:r>
        <w:t xml:space="preserve"> prosess om framtidige aldersgrenser. </w:t>
      </w:r>
      <w:proofErr w:type="spellStart"/>
      <w:r>
        <w:t>Partane</w:t>
      </w:r>
      <w:proofErr w:type="spellEnd"/>
      <w:r>
        <w:t xml:space="preserve"> i </w:t>
      </w:r>
      <w:proofErr w:type="spellStart"/>
      <w:r>
        <w:t>offentleg</w:t>
      </w:r>
      <w:proofErr w:type="spellEnd"/>
      <w:r>
        <w:t xml:space="preserve"> sektor blei 25. august 2023 </w:t>
      </w:r>
      <w:proofErr w:type="spellStart"/>
      <w:r>
        <w:t>einige</w:t>
      </w:r>
      <w:proofErr w:type="spellEnd"/>
      <w:r>
        <w:t xml:space="preserve"> om nye </w:t>
      </w:r>
      <w:proofErr w:type="spellStart"/>
      <w:r>
        <w:t>pensjonsreglar</w:t>
      </w:r>
      <w:proofErr w:type="spellEnd"/>
      <w:r>
        <w:t xml:space="preserve"> for </w:t>
      </w:r>
      <w:proofErr w:type="spellStart"/>
      <w:r>
        <w:t>personar</w:t>
      </w:r>
      <w:proofErr w:type="spellEnd"/>
      <w:r>
        <w:t xml:space="preserve"> som har særaldersgrenser som er fødd </w:t>
      </w:r>
      <w:proofErr w:type="spellStart"/>
      <w:r>
        <w:t>frå</w:t>
      </w:r>
      <w:proofErr w:type="spellEnd"/>
      <w:r>
        <w:t xml:space="preserve"> og med 1963. Dei nye </w:t>
      </w:r>
      <w:proofErr w:type="spellStart"/>
      <w:r>
        <w:t>reglane</w:t>
      </w:r>
      <w:proofErr w:type="spellEnd"/>
      <w:r>
        <w:t xml:space="preserve"> </w:t>
      </w:r>
      <w:proofErr w:type="spellStart"/>
      <w:r>
        <w:t>inneber</w:t>
      </w:r>
      <w:proofErr w:type="spellEnd"/>
      <w:r>
        <w:t xml:space="preserve"> at </w:t>
      </w:r>
      <w:proofErr w:type="spellStart"/>
      <w:r>
        <w:t>personar</w:t>
      </w:r>
      <w:proofErr w:type="spellEnd"/>
      <w:r>
        <w:t xml:space="preserve"> med særaldersgrenser får </w:t>
      </w:r>
      <w:proofErr w:type="spellStart"/>
      <w:r>
        <w:t>eit</w:t>
      </w:r>
      <w:proofErr w:type="spellEnd"/>
      <w:r>
        <w:t xml:space="preserve"> særalderspåslag til livsvarig pensjon som kommer på toppen av ordinær pensjon. Avtalen </w:t>
      </w:r>
      <w:proofErr w:type="spellStart"/>
      <w:r>
        <w:t>inneber</w:t>
      </w:r>
      <w:proofErr w:type="spellEnd"/>
      <w:r>
        <w:t xml:space="preserve"> </w:t>
      </w:r>
      <w:proofErr w:type="spellStart"/>
      <w:r>
        <w:t>vidare</w:t>
      </w:r>
      <w:proofErr w:type="spellEnd"/>
      <w:r>
        <w:t xml:space="preserve"> at </w:t>
      </w:r>
      <w:proofErr w:type="spellStart"/>
      <w:r>
        <w:t>tidlegpensjonsordninga</w:t>
      </w:r>
      <w:proofErr w:type="spellEnd"/>
      <w:r>
        <w:t xml:space="preserve"> </w:t>
      </w:r>
      <w:proofErr w:type="spellStart"/>
      <w:r>
        <w:t>avviklast</w:t>
      </w:r>
      <w:proofErr w:type="spellEnd"/>
      <w:r>
        <w:t xml:space="preserve"> </w:t>
      </w:r>
      <w:proofErr w:type="spellStart"/>
      <w:r>
        <w:t>frå</w:t>
      </w:r>
      <w:proofErr w:type="spellEnd"/>
      <w:r>
        <w:t xml:space="preserve"> og med 1965-kullet for </w:t>
      </w:r>
      <w:proofErr w:type="spellStart"/>
      <w:r>
        <w:t>dei</w:t>
      </w:r>
      <w:proofErr w:type="spellEnd"/>
      <w:r>
        <w:t xml:space="preserve"> som har aldersgrense 65 år, samt at </w:t>
      </w:r>
      <w:proofErr w:type="spellStart"/>
      <w:r>
        <w:t>moglegheita</w:t>
      </w:r>
      <w:proofErr w:type="spellEnd"/>
      <w:r>
        <w:t xml:space="preserve"> til å ta ut pensjon før aldersgrensa </w:t>
      </w:r>
      <w:proofErr w:type="spellStart"/>
      <w:r>
        <w:t>fasast</w:t>
      </w:r>
      <w:proofErr w:type="spellEnd"/>
      <w:r>
        <w:t xml:space="preserve"> ut for </w:t>
      </w:r>
      <w:proofErr w:type="spellStart"/>
      <w:r>
        <w:t>dei</w:t>
      </w:r>
      <w:proofErr w:type="spellEnd"/>
      <w:r>
        <w:t xml:space="preserve"> som har aldersgrense 60 og 63 år. Dei nye </w:t>
      </w:r>
      <w:proofErr w:type="spellStart"/>
      <w:r>
        <w:t>reglane</w:t>
      </w:r>
      <w:proofErr w:type="spellEnd"/>
      <w:r>
        <w:t xml:space="preserve"> </w:t>
      </w:r>
      <w:proofErr w:type="spellStart"/>
      <w:r>
        <w:t>inneber</w:t>
      </w:r>
      <w:proofErr w:type="spellEnd"/>
      <w:r>
        <w:t xml:space="preserve"> også at særaldersgrensene og utbetalingsperioden for </w:t>
      </w:r>
      <w:proofErr w:type="spellStart"/>
      <w:r>
        <w:t>tidlegpensjon</w:t>
      </w:r>
      <w:proofErr w:type="spellEnd"/>
      <w:r>
        <w:t xml:space="preserve"> blir flytta oppover i takt med </w:t>
      </w:r>
      <w:proofErr w:type="spellStart"/>
      <w:r>
        <w:t>auken</w:t>
      </w:r>
      <w:proofErr w:type="spellEnd"/>
      <w:r>
        <w:t xml:space="preserve"> av aldersgrensene i folketrygda. 28. juni sendte departementet på </w:t>
      </w:r>
      <w:proofErr w:type="spellStart"/>
      <w:r>
        <w:t>høyring</w:t>
      </w:r>
      <w:proofErr w:type="spellEnd"/>
      <w:r>
        <w:t xml:space="preserve"> forslag om nye pensjonsregler for </w:t>
      </w:r>
      <w:proofErr w:type="spellStart"/>
      <w:r>
        <w:t>personar</w:t>
      </w:r>
      <w:proofErr w:type="spellEnd"/>
      <w:r>
        <w:t xml:space="preserve"> med særaldersgrenser som følger opp avtalen </w:t>
      </w:r>
      <w:proofErr w:type="spellStart"/>
      <w:r>
        <w:t>frå</w:t>
      </w:r>
      <w:proofErr w:type="spellEnd"/>
      <w:r>
        <w:t xml:space="preserve"> august 2023.</w:t>
      </w:r>
    </w:p>
    <w:p w14:paraId="0F09ED4D" w14:textId="77777777" w:rsidR="004516D0" w:rsidRDefault="004516D0" w:rsidP="008942CE">
      <w:r>
        <w:t xml:space="preserve">Med ei </w:t>
      </w:r>
      <w:proofErr w:type="spellStart"/>
      <w:r>
        <w:t>einigheit</w:t>
      </w:r>
      <w:proofErr w:type="spellEnd"/>
      <w:r>
        <w:t xml:space="preserve"> om </w:t>
      </w:r>
      <w:proofErr w:type="spellStart"/>
      <w:r>
        <w:t>pensjonsreglane</w:t>
      </w:r>
      <w:proofErr w:type="spellEnd"/>
      <w:r>
        <w:t xml:space="preserve"> er </w:t>
      </w:r>
      <w:proofErr w:type="spellStart"/>
      <w:r>
        <w:t>partane</w:t>
      </w:r>
      <w:proofErr w:type="spellEnd"/>
      <w:r>
        <w:t xml:space="preserve"> innforstått med at det </w:t>
      </w:r>
      <w:proofErr w:type="spellStart"/>
      <w:r>
        <w:t>no</w:t>
      </w:r>
      <w:proofErr w:type="spellEnd"/>
      <w:r>
        <w:t xml:space="preserve"> blir sett i gang </w:t>
      </w:r>
      <w:proofErr w:type="spellStart"/>
      <w:r>
        <w:t>eit</w:t>
      </w:r>
      <w:proofErr w:type="spellEnd"/>
      <w:r>
        <w:t xml:space="preserve"> arbeid for å vurdere det framtidige omfanget av særaldersgrenser. Arbeidet har som siktemål at </w:t>
      </w:r>
      <w:proofErr w:type="spellStart"/>
      <w:r>
        <w:t>offentleg</w:t>
      </w:r>
      <w:proofErr w:type="spellEnd"/>
      <w:r>
        <w:t xml:space="preserve"> sektor i større grad får nyttiggjort den kompetansen </w:t>
      </w:r>
      <w:proofErr w:type="spellStart"/>
      <w:r>
        <w:t>personar</w:t>
      </w:r>
      <w:proofErr w:type="spellEnd"/>
      <w:r>
        <w:t xml:space="preserve"> som i dag har særaldersgrenser har. Regjeringa vil komme tilbake til Stortinget på eigna tidspunkt og på eigna måte med resultatet av dette arbeidet.</w:t>
      </w:r>
    </w:p>
    <w:p w14:paraId="0AE151BB" w14:textId="77777777" w:rsidR="004516D0" w:rsidRDefault="004516D0" w:rsidP="008942CE">
      <w:pPr>
        <w:pStyle w:val="avsnitt-tittel"/>
      </w:pPr>
      <w:r>
        <w:t>Overgangsordning for fosterforeldre</w:t>
      </w:r>
    </w:p>
    <w:p w14:paraId="0109339A" w14:textId="77777777" w:rsidR="004516D0" w:rsidRDefault="004516D0" w:rsidP="008942CE">
      <w:pPr>
        <w:pStyle w:val="avsnitt-undertittel"/>
      </w:pPr>
      <w:r>
        <w:t>Vedtak nr. 321, 15. desember 2017</w:t>
      </w:r>
    </w:p>
    <w:p w14:paraId="590D450E" w14:textId="77777777" w:rsidR="004516D0" w:rsidRDefault="004516D0" w:rsidP="008942CE">
      <w:pPr>
        <w:pStyle w:val="blokksit"/>
        <w:rPr>
          <w:rStyle w:val="kursiv"/>
          <w:sz w:val="21"/>
          <w:szCs w:val="21"/>
        </w:rPr>
      </w:pPr>
      <w:r>
        <w:rPr>
          <w:rStyle w:val="kursiv"/>
          <w:sz w:val="21"/>
          <w:szCs w:val="21"/>
        </w:rPr>
        <w:t>«Stortinget ber regjeringen komme tilbake til Stortinget på egnet måte, med en ytterligere vurdering av Stortingets anmodningsvedtak 11. mai 2017. Stortinget fastslår at regjeringen i sitt forslag etablerer en overgangsordning for fosterforeldre som mottar dagpenger eller AAP. Stortinget merker seg videre at det ikke er gjennomførbart å utvide ordningen ytterligere innen 1. januar 2018, også fordi det ikke er utredet hvordan ytterligere regelverksendringer knyttet til inntektsbegrepet og dets betydning for avkortning kan utformes.»</w:t>
      </w:r>
    </w:p>
    <w:p w14:paraId="6D1F0712" w14:textId="77777777" w:rsidR="004516D0" w:rsidRDefault="004516D0" w:rsidP="008942CE">
      <w:r>
        <w:lastRenderedPageBreak/>
        <w:t xml:space="preserve">Vedtaket blei gjort ved behandling av </w:t>
      </w:r>
      <w:proofErr w:type="spellStart"/>
      <w:r>
        <w:t>Prop</w:t>
      </w:r>
      <w:proofErr w:type="spellEnd"/>
      <w:r>
        <w:t xml:space="preserve">. 1 S (2017–2018), </w:t>
      </w:r>
      <w:proofErr w:type="spellStart"/>
      <w:r>
        <w:t>Innst</w:t>
      </w:r>
      <w:proofErr w:type="spellEnd"/>
      <w:r>
        <w:t>. 15 S (2017–2018).</w:t>
      </w:r>
    </w:p>
    <w:p w14:paraId="5A5F32CD" w14:textId="77777777" w:rsidR="004516D0" w:rsidRDefault="004516D0" w:rsidP="008942CE">
      <w:r>
        <w:t xml:space="preserve">Regjeringa viser til at </w:t>
      </w:r>
      <w:proofErr w:type="spellStart"/>
      <w:r>
        <w:t>frå</w:t>
      </w:r>
      <w:proofErr w:type="spellEnd"/>
      <w:r>
        <w:t xml:space="preserve"> 1. januar 2018 skal </w:t>
      </w:r>
      <w:proofErr w:type="spellStart"/>
      <w:r>
        <w:t>arbeidsavklaringspengar</w:t>
      </w:r>
      <w:proofErr w:type="spellEnd"/>
      <w:r>
        <w:t xml:space="preserve"> og </w:t>
      </w:r>
      <w:proofErr w:type="spellStart"/>
      <w:r>
        <w:t>dagpengar</w:t>
      </w:r>
      <w:proofErr w:type="spellEnd"/>
      <w:r>
        <w:t xml:space="preserve"> </w:t>
      </w:r>
      <w:proofErr w:type="spellStart"/>
      <w:r>
        <w:t>ikkje</w:t>
      </w:r>
      <w:proofErr w:type="spellEnd"/>
      <w:r>
        <w:t xml:space="preserve"> bli avkorta ved oppdrag som fosterforeldre. Innstillinga </w:t>
      </w:r>
      <w:proofErr w:type="spellStart"/>
      <w:r>
        <w:t>frå</w:t>
      </w:r>
      <w:proofErr w:type="spellEnd"/>
      <w:r>
        <w:t xml:space="preserve"> </w:t>
      </w:r>
      <w:proofErr w:type="spellStart"/>
      <w:r>
        <w:t>Fosterheimsutvalet</w:t>
      </w:r>
      <w:proofErr w:type="spellEnd"/>
      <w:r>
        <w:t xml:space="preserve"> (NOU 2018: 18) blei </w:t>
      </w:r>
      <w:proofErr w:type="gramStart"/>
      <w:r>
        <w:t>avgitt</w:t>
      </w:r>
      <w:proofErr w:type="gramEnd"/>
      <w:r>
        <w:t xml:space="preserve"> 18. desember 2018. </w:t>
      </w:r>
      <w:proofErr w:type="spellStart"/>
      <w:r>
        <w:t>Utvalet</w:t>
      </w:r>
      <w:proofErr w:type="spellEnd"/>
      <w:r>
        <w:t xml:space="preserve"> anbefalte å </w:t>
      </w:r>
      <w:proofErr w:type="spellStart"/>
      <w:r>
        <w:t>gjere</w:t>
      </w:r>
      <w:proofErr w:type="spellEnd"/>
      <w:r>
        <w:t xml:space="preserve"> den skattepliktige delen av </w:t>
      </w:r>
      <w:proofErr w:type="spellStart"/>
      <w:r>
        <w:t>fosterheimsgodtgjeringa</w:t>
      </w:r>
      <w:proofErr w:type="spellEnd"/>
      <w:r>
        <w:t xml:space="preserve"> om til </w:t>
      </w:r>
      <w:proofErr w:type="spellStart"/>
      <w:r>
        <w:t>ein</w:t>
      </w:r>
      <w:proofErr w:type="spellEnd"/>
      <w:r>
        <w:t xml:space="preserve"> skattefri og </w:t>
      </w:r>
      <w:proofErr w:type="spellStart"/>
      <w:r>
        <w:t>ikkje</w:t>
      </w:r>
      <w:proofErr w:type="spellEnd"/>
      <w:r>
        <w:t xml:space="preserve"> </w:t>
      </w:r>
      <w:proofErr w:type="spellStart"/>
      <w:r>
        <w:t>pensjonsgjevande</w:t>
      </w:r>
      <w:proofErr w:type="spellEnd"/>
      <w:r>
        <w:t xml:space="preserve"> stønad. Med ei slik løysing ville </w:t>
      </w:r>
      <w:proofErr w:type="spellStart"/>
      <w:r>
        <w:t>godtgjeringa</w:t>
      </w:r>
      <w:proofErr w:type="spellEnd"/>
      <w:r>
        <w:t xml:space="preserve"> </w:t>
      </w:r>
      <w:proofErr w:type="spellStart"/>
      <w:r>
        <w:t>ikkje</w:t>
      </w:r>
      <w:proofErr w:type="spellEnd"/>
      <w:r>
        <w:t xml:space="preserve"> gitt </w:t>
      </w:r>
      <w:proofErr w:type="spellStart"/>
      <w:r>
        <w:t>avkorting</w:t>
      </w:r>
      <w:proofErr w:type="spellEnd"/>
      <w:r>
        <w:t xml:space="preserve"> i </w:t>
      </w:r>
      <w:proofErr w:type="spellStart"/>
      <w:r>
        <w:t>trygdeytingar</w:t>
      </w:r>
      <w:proofErr w:type="spellEnd"/>
      <w:r>
        <w:t xml:space="preserve">. Regjeringa la våren 2024 fram ei melding om fosterheimsomsorga (Meld. 29 (2023–2024)), og Barne- og familiedepartementet har hatt </w:t>
      </w:r>
      <w:proofErr w:type="spellStart"/>
      <w:r>
        <w:t>eit</w:t>
      </w:r>
      <w:proofErr w:type="spellEnd"/>
      <w:r>
        <w:t xml:space="preserve"> forslag om lovregulering av økonomiske rammevilkår for fosterforeldre på </w:t>
      </w:r>
      <w:proofErr w:type="spellStart"/>
      <w:r>
        <w:t>høyring</w:t>
      </w:r>
      <w:proofErr w:type="spellEnd"/>
      <w:r>
        <w:t xml:space="preserve">. Det </w:t>
      </w:r>
      <w:proofErr w:type="spellStart"/>
      <w:r>
        <w:t>nemnde</w:t>
      </w:r>
      <w:proofErr w:type="spellEnd"/>
      <w:r>
        <w:t xml:space="preserve"> forslaget </w:t>
      </w:r>
      <w:proofErr w:type="spellStart"/>
      <w:r>
        <w:t>frå</w:t>
      </w:r>
      <w:proofErr w:type="spellEnd"/>
      <w:r>
        <w:t xml:space="preserve"> </w:t>
      </w:r>
      <w:proofErr w:type="spellStart"/>
      <w:r>
        <w:t>Fosterheimsutvalet</w:t>
      </w:r>
      <w:proofErr w:type="spellEnd"/>
      <w:r>
        <w:t xml:space="preserve"> om </w:t>
      </w:r>
      <w:proofErr w:type="spellStart"/>
      <w:r>
        <w:t>godtgjeringa</w:t>
      </w:r>
      <w:proofErr w:type="spellEnd"/>
      <w:r>
        <w:t xml:space="preserve"> er </w:t>
      </w:r>
      <w:proofErr w:type="spellStart"/>
      <w:r>
        <w:t>ikkje</w:t>
      </w:r>
      <w:proofErr w:type="spellEnd"/>
      <w:r>
        <w:t xml:space="preserve"> </w:t>
      </w:r>
      <w:proofErr w:type="spellStart"/>
      <w:r>
        <w:t>følgt</w:t>
      </w:r>
      <w:proofErr w:type="spellEnd"/>
      <w:r>
        <w:t xml:space="preserve"> opp. Regjeringa vil arbeide </w:t>
      </w:r>
      <w:proofErr w:type="spellStart"/>
      <w:r>
        <w:t>vidare</w:t>
      </w:r>
      <w:proofErr w:type="spellEnd"/>
      <w:r>
        <w:t xml:space="preserve"> med saka i lys av dette og komme tilbake til Stortinget på eigna måte. Sjå også omtale av vedtak 1200, 10. juni 2021.</w:t>
      </w:r>
    </w:p>
    <w:p w14:paraId="112CC6A8" w14:textId="77777777" w:rsidR="004516D0" w:rsidRDefault="004516D0" w:rsidP="008942CE">
      <w:pPr>
        <w:pStyle w:val="Overskrift1"/>
      </w:pPr>
      <w:r>
        <w:t>Barne- og familiedepartementet</w:t>
      </w:r>
    </w:p>
    <w:p w14:paraId="7DCDC8E2" w14:textId="77777777" w:rsidR="004516D0" w:rsidRDefault="004516D0" w:rsidP="008942CE">
      <w:proofErr w:type="spellStart"/>
      <w:r>
        <w:t>Nedanfor</w:t>
      </w:r>
      <w:proofErr w:type="spellEnd"/>
      <w:r>
        <w:t xml:space="preserve"> er </w:t>
      </w:r>
      <w:proofErr w:type="gramStart"/>
      <w:r>
        <w:t>ei oversikt</w:t>
      </w:r>
      <w:proofErr w:type="gramEnd"/>
      <w:r>
        <w:t xml:space="preserve"> over oppfølginga av oppmodingsvedtak under Barne- og familiedepartementet. </w:t>
      </w:r>
      <w:proofErr w:type="spellStart"/>
      <w:r>
        <w:t>Oversikta</w:t>
      </w:r>
      <w:proofErr w:type="spellEnd"/>
      <w:r>
        <w:t xml:space="preserve"> inkluderer alle vedtaka </w:t>
      </w:r>
      <w:proofErr w:type="spellStart"/>
      <w:r>
        <w:t>frå</w:t>
      </w:r>
      <w:proofErr w:type="spellEnd"/>
      <w:r>
        <w:t xml:space="preserve"> stortingssesjonen (2023–2024) og vedtaka </w:t>
      </w:r>
      <w:proofErr w:type="spellStart"/>
      <w:r>
        <w:t>frå</w:t>
      </w:r>
      <w:proofErr w:type="spellEnd"/>
      <w:r>
        <w:t xml:space="preserve"> </w:t>
      </w:r>
      <w:proofErr w:type="spellStart"/>
      <w:r>
        <w:t>tidlegare</w:t>
      </w:r>
      <w:proofErr w:type="spellEnd"/>
      <w:r>
        <w:t xml:space="preserve"> </w:t>
      </w:r>
      <w:proofErr w:type="spellStart"/>
      <w:r>
        <w:t>stortingssesjonar</w:t>
      </w:r>
      <w:proofErr w:type="spellEnd"/>
      <w:r>
        <w:t xml:space="preserve"> som kontroll- og konstitusjonskomiteen i </w:t>
      </w:r>
      <w:proofErr w:type="spellStart"/>
      <w:r>
        <w:t>Innst</w:t>
      </w:r>
      <w:proofErr w:type="spellEnd"/>
      <w:r>
        <w:t xml:space="preserve">. 239 S (2023–2024) meinte </w:t>
      </w:r>
      <w:proofErr w:type="spellStart"/>
      <w:r>
        <w:t>ikkje</w:t>
      </w:r>
      <w:proofErr w:type="spellEnd"/>
      <w:r>
        <w:t xml:space="preserve"> var </w:t>
      </w:r>
      <w:proofErr w:type="spellStart"/>
      <w:r>
        <w:t>utkvitterte</w:t>
      </w:r>
      <w:proofErr w:type="spellEnd"/>
      <w:r>
        <w:t>.</w:t>
      </w:r>
    </w:p>
    <w:p w14:paraId="5AA08C99" w14:textId="77777777" w:rsidR="004516D0" w:rsidRDefault="004516D0" w:rsidP="008942CE">
      <w:r>
        <w:t xml:space="preserve">I tabellen </w:t>
      </w:r>
      <w:proofErr w:type="spellStart"/>
      <w:r>
        <w:t>nedanfor</w:t>
      </w:r>
      <w:proofErr w:type="spellEnd"/>
      <w:r>
        <w:t xml:space="preserve"> står det om departementet </w:t>
      </w:r>
      <w:proofErr w:type="spellStart"/>
      <w:r>
        <w:t>reknar</w:t>
      </w:r>
      <w:proofErr w:type="spellEnd"/>
      <w:r>
        <w:t xml:space="preserve"> rapporteringa om oppmodingsvedtaket som avslutta, eller om departementet òg vil rapportere konkret om vedtaket i budsjettforslaget neste år.</w:t>
      </w:r>
    </w:p>
    <w:p w14:paraId="5EDA2ABD" w14:textId="72A67BFC" w:rsidR="008942CE" w:rsidRDefault="008942CE" w:rsidP="008942CE">
      <w:pPr>
        <w:pStyle w:val="tabell-tittel"/>
      </w:pPr>
      <w:r>
        <w:t>Oversikt over oppmodings- og utgreiingsvedtak, ordna etter sesjon og nummer</w:t>
      </w:r>
    </w:p>
    <w:p w14:paraId="5C3EA538" w14:textId="77777777" w:rsidR="004516D0" w:rsidRDefault="004516D0" w:rsidP="008942CE">
      <w:pPr>
        <w:pStyle w:val="Tabellnavn"/>
      </w:pPr>
      <w:r>
        <w:t>04J1xx2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276"/>
        <w:gridCol w:w="1134"/>
        <w:gridCol w:w="5812"/>
        <w:gridCol w:w="1338"/>
      </w:tblGrid>
      <w:tr w:rsidR="00DE116A" w14:paraId="4AFA1F6B" w14:textId="77777777" w:rsidTr="00896656">
        <w:trPr>
          <w:trHeight w:val="600"/>
        </w:trPr>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3E5194" w14:textId="77777777" w:rsidR="004516D0" w:rsidRPr="00896656" w:rsidRDefault="004516D0" w:rsidP="008942CE">
            <w:pPr>
              <w:rPr>
                <w:sz w:val="22"/>
              </w:rPr>
            </w:pPr>
            <w:r w:rsidRPr="00896656">
              <w:rPr>
                <w:sz w:val="22"/>
              </w:rPr>
              <w:t>Sesjon</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CC5EBB" w14:textId="77777777" w:rsidR="004516D0" w:rsidRPr="00896656" w:rsidRDefault="004516D0" w:rsidP="00896656">
            <w:pPr>
              <w:jc w:val="center"/>
              <w:rPr>
                <w:sz w:val="22"/>
              </w:rPr>
            </w:pPr>
            <w:r w:rsidRPr="00896656">
              <w:rPr>
                <w:sz w:val="22"/>
              </w:rPr>
              <w:t>Vedtak nr.</w:t>
            </w:r>
          </w:p>
        </w:tc>
        <w:tc>
          <w:tcPr>
            <w:tcW w:w="581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5AD5BF" w14:textId="77777777" w:rsidR="004516D0" w:rsidRPr="00896656" w:rsidRDefault="004516D0" w:rsidP="008942CE">
            <w:pPr>
              <w:rPr>
                <w:sz w:val="22"/>
              </w:rPr>
            </w:pPr>
            <w:r w:rsidRPr="00896656">
              <w:rPr>
                <w:sz w:val="22"/>
              </w:rPr>
              <w:t>Stikkord</w:t>
            </w:r>
          </w:p>
        </w:tc>
        <w:tc>
          <w:tcPr>
            <w:tcW w:w="133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C6C181" w14:textId="77777777" w:rsidR="004516D0" w:rsidRPr="00896656" w:rsidRDefault="004516D0" w:rsidP="00896656">
            <w:pPr>
              <w:jc w:val="right"/>
              <w:rPr>
                <w:sz w:val="22"/>
              </w:rPr>
            </w:pPr>
            <w:r w:rsidRPr="00896656">
              <w:rPr>
                <w:sz w:val="22"/>
              </w:rPr>
              <w:t xml:space="preserve">Rapportering </w:t>
            </w:r>
            <w:r w:rsidRPr="00896656">
              <w:rPr>
                <w:sz w:val="22"/>
              </w:rPr>
              <w:br/>
              <w:t>avslutta (ja/nei)</w:t>
            </w:r>
          </w:p>
        </w:tc>
      </w:tr>
      <w:tr w:rsidR="00DE116A" w14:paraId="777C98B8" w14:textId="77777777" w:rsidTr="00896656">
        <w:trPr>
          <w:trHeight w:val="380"/>
        </w:trPr>
        <w:tc>
          <w:tcPr>
            <w:tcW w:w="1276" w:type="dxa"/>
            <w:tcBorders>
              <w:top w:val="nil"/>
              <w:left w:val="nil"/>
              <w:bottom w:val="nil"/>
              <w:right w:val="nil"/>
            </w:tcBorders>
            <w:tcMar>
              <w:top w:w="128" w:type="dxa"/>
              <w:left w:w="43" w:type="dxa"/>
              <w:bottom w:w="43" w:type="dxa"/>
              <w:right w:w="43" w:type="dxa"/>
            </w:tcMar>
          </w:tcPr>
          <w:p w14:paraId="7894367E" w14:textId="77777777" w:rsidR="004516D0" w:rsidRPr="00896656" w:rsidRDefault="004516D0" w:rsidP="008942CE">
            <w:pPr>
              <w:rPr>
                <w:sz w:val="22"/>
              </w:rPr>
            </w:pPr>
            <w:r w:rsidRPr="00896656">
              <w:rPr>
                <w:sz w:val="22"/>
              </w:rPr>
              <w:t>2023–2024</w:t>
            </w:r>
          </w:p>
        </w:tc>
        <w:tc>
          <w:tcPr>
            <w:tcW w:w="1134" w:type="dxa"/>
            <w:tcBorders>
              <w:top w:val="nil"/>
              <w:left w:val="nil"/>
              <w:bottom w:val="nil"/>
              <w:right w:val="nil"/>
            </w:tcBorders>
            <w:tcMar>
              <w:top w:w="128" w:type="dxa"/>
              <w:left w:w="43" w:type="dxa"/>
              <w:bottom w:w="43" w:type="dxa"/>
              <w:right w:w="43" w:type="dxa"/>
            </w:tcMar>
          </w:tcPr>
          <w:p w14:paraId="68FB6BD1" w14:textId="77777777" w:rsidR="004516D0" w:rsidRPr="00896656" w:rsidRDefault="004516D0" w:rsidP="00896656">
            <w:pPr>
              <w:ind w:right="340"/>
              <w:jc w:val="right"/>
              <w:rPr>
                <w:sz w:val="22"/>
              </w:rPr>
            </w:pPr>
            <w:r w:rsidRPr="00896656">
              <w:rPr>
                <w:sz w:val="22"/>
              </w:rPr>
              <w:t>769</w:t>
            </w:r>
          </w:p>
        </w:tc>
        <w:tc>
          <w:tcPr>
            <w:tcW w:w="5812" w:type="dxa"/>
            <w:tcBorders>
              <w:top w:val="nil"/>
              <w:left w:val="nil"/>
              <w:bottom w:val="nil"/>
              <w:right w:val="nil"/>
            </w:tcBorders>
            <w:tcMar>
              <w:top w:w="128" w:type="dxa"/>
              <w:left w:w="43" w:type="dxa"/>
              <w:bottom w:w="43" w:type="dxa"/>
              <w:right w:w="43" w:type="dxa"/>
            </w:tcMar>
          </w:tcPr>
          <w:p w14:paraId="10642E6F" w14:textId="77777777" w:rsidR="004516D0" w:rsidRPr="00896656" w:rsidRDefault="004516D0" w:rsidP="008942CE">
            <w:pPr>
              <w:rPr>
                <w:sz w:val="22"/>
              </w:rPr>
            </w:pPr>
            <w:r w:rsidRPr="00896656">
              <w:rPr>
                <w:sz w:val="22"/>
              </w:rPr>
              <w:t>lov om omdanning av Opplysningsvesenets fond til aksjeselskap</w:t>
            </w:r>
          </w:p>
        </w:tc>
        <w:tc>
          <w:tcPr>
            <w:tcW w:w="1338" w:type="dxa"/>
            <w:tcBorders>
              <w:top w:val="nil"/>
              <w:left w:val="nil"/>
              <w:bottom w:val="nil"/>
              <w:right w:val="nil"/>
            </w:tcBorders>
            <w:tcMar>
              <w:top w:w="128" w:type="dxa"/>
              <w:left w:w="43" w:type="dxa"/>
              <w:bottom w:w="43" w:type="dxa"/>
              <w:right w:w="43" w:type="dxa"/>
            </w:tcMar>
          </w:tcPr>
          <w:p w14:paraId="6E561550" w14:textId="77777777" w:rsidR="004516D0" w:rsidRPr="00896656" w:rsidRDefault="004516D0" w:rsidP="00896656">
            <w:pPr>
              <w:jc w:val="right"/>
              <w:rPr>
                <w:sz w:val="22"/>
              </w:rPr>
            </w:pPr>
            <w:r w:rsidRPr="00896656">
              <w:rPr>
                <w:sz w:val="22"/>
              </w:rPr>
              <w:t>Ja</w:t>
            </w:r>
          </w:p>
        </w:tc>
      </w:tr>
      <w:tr w:rsidR="00DE116A" w14:paraId="75FCB2BF" w14:textId="77777777" w:rsidTr="00896656">
        <w:trPr>
          <w:trHeight w:val="640"/>
        </w:trPr>
        <w:tc>
          <w:tcPr>
            <w:tcW w:w="1276" w:type="dxa"/>
            <w:tcBorders>
              <w:top w:val="nil"/>
              <w:left w:val="nil"/>
              <w:bottom w:val="nil"/>
              <w:right w:val="nil"/>
            </w:tcBorders>
            <w:tcMar>
              <w:top w:w="128" w:type="dxa"/>
              <w:left w:w="43" w:type="dxa"/>
              <w:bottom w:w="43" w:type="dxa"/>
              <w:right w:w="43" w:type="dxa"/>
            </w:tcMar>
          </w:tcPr>
          <w:p w14:paraId="01FBB206" w14:textId="77777777" w:rsidR="004516D0" w:rsidRPr="00896656" w:rsidRDefault="004516D0" w:rsidP="008942CE">
            <w:pPr>
              <w:rPr>
                <w:sz w:val="22"/>
              </w:rPr>
            </w:pPr>
            <w:r w:rsidRPr="00896656">
              <w:rPr>
                <w:sz w:val="22"/>
              </w:rPr>
              <w:t>2023–2024</w:t>
            </w:r>
          </w:p>
        </w:tc>
        <w:tc>
          <w:tcPr>
            <w:tcW w:w="1134" w:type="dxa"/>
            <w:tcBorders>
              <w:top w:val="nil"/>
              <w:left w:val="nil"/>
              <w:bottom w:val="nil"/>
              <w:right w:val="nil"/>
            </w:tcBorders>
            <w:tcMar>
              <w:top w:w="128" w:type="dxa"/>
              <w:left w:w="43" w:type="dxa"/>
              <w:bottom w:w="43" w:type="dxa"/>
              <w:right w:w="43" w:type="dxa"/>
            </w:tcMar>
          </w:tcPr>
          <w:p w14:paraId="2FE9484D" w14:textId="77777777" w:rsidR="004516D0" w:rsidRPr="00896656" w:rsidRDefault="004516D0" w:rsidP="00896656">
            <w:pPr>
              <w:ind w:right="340"/>
              <w:jc w:val="right"/>
              <w:rPr>
                <w:sz w:val="22"/>
              </w:rPr>
            </w:pPr>
            <w:r w:rsidRPr="00896656">
              <w:rPr>
                <w:sz w:val="22"/>
              </w:rPr>
              <w:t>611</w:t>
            </w:r>
          </w:p>
        </w:tc>
        <w:tc>
          <w:tcPr>
            <w:tcW w:w="5812" w:type="dxa"/>
            <w:tcBorders>
              <w:top w:val="nil"/>
              <w:left w:val="nil"/>
              <w:bottom w:val="nil"/>
              <w:right w:val="nil"/>
            </w:tcBorders>
            <w:tcMar>
              <w:top w:w="128" w:type="dxa"/>
              <w:left w:w="43" w:type="dxa"/>
              <w:bottom w:w="43" w:type="dxa"/>
              <w:right w:w="43" w:type="dxa"/>
            </w:tcMar>
          </w:tcPr>
          <w:p w14:paraId="23878DB0" w14:textId="1C34A8CF" w:rsidR="004516D0" w:rsidRPr="00896656" w:rsidRDefault="004516D0" w:rsidP="008942CE">
            <w:pPr>
              <w:rPr>
                <w:sz w:val="22"/>
              </w:rPr>
            </w:pPr>
            <w:r w:rsidRPr="00896656">
              <w:rPr>
                <w:sz w:val="22"/>
              </w:rPr>
              <w:t xml:space="preserve">verne barn mot vald og seksuelle overgrep i </w:t>
            </w:r>
            <w:proofErr w:type="spellStart"/>
            <w:r w:rsidRPr="00896656">
              <w:rPr>
                <w:sz w:val="22"/>
              </w:rPr>
              <w:t>sakar</w:t>
            </w:r>
            <w:proofErr w:type="spellEnd"/>
            <w:r w:rsidRPr="00896656">
              <w:rPr>
                <w:sz w:val="22"/>
              </w:rPr>
              <w:t xml:space="preserve"> om </w:t>
            </w:r>
            <w:r w:rsidR="00896656">
              <w:rPr>
                <w:sz w:val="22"/>
              </w:rPr>
              <w:br/>
            </w:r>
            <w:r w:rsidRPr="00896656">
              <w:rPr>
                <w:sz w:val="22"/>
              </w:rPr>
              <w:t>samvær og omsorg</w:t>
            </w:r>
          </w:p>
        </w:tc>
        <w:tc>
          <w:tcPr>
            <w:tcW w:w="1338" w:type="dxa"/>
            <w:tcBorders>
              <w:top w:val="nil"/>
              <w:left w:val="nil"/>
              <w:bottom w:val="nil"/>
              <w:right w:val="nil"/>
            </w:tcBorders>
            <w:tcMar>
              <w:top w:w="128" w:type="dxa"/>
              <w:left w:w="43" w:type="dxa"/>
              <w:bottom w:w="43" w:type="dxa"/>
              <w:right w:w="43" w:type="dxa"/>
            </w:tcMar>
          </w:tcPr>
          <w:p w14:paraId="22537002" w14:textId="77777777" w:rsidR="004516D0" w:rsidRPr="00896656" w:rsidRDefault="004516D0" w:rsidP="00896656">
            <w:pPr>
              <w:jc w:val="right"/>
              <w:rPr>
                <w:sz w:val="22"/>
              </w:rPr>
            </w:pPr>
            <w:r w:rsidRPr="00896656">
              <w:rPr>
                <w:sz w:val="22"/>
              </w:rPr>
              <w:t>Nei</w:t>
            </w:r>
          </w:p>
        </w:tc>
      </w:tr>
      <w:tr w:rsidR="00DE116A" w14:paraId="2CE491DB" w14:textId="77777777" w:rsidTr="00896656">
        <w:trPr>
          <w:trHeight w:val="380"/>
        </w:trPr>
        <w:tc>
          <w:tcPr>
            <w:tcW w:w="1276" w:type="dxa"/>
            <w:tcBorders>
              <w:top w:val="nil"/>
              <w:left w:val="nil"/>
              <w:bottom w:val="nil"/>
              <w:right w:val="nil"/>
            </w:tcBorders>
            <w:tcMar>
              <w:top w:w="128" w:type="dxa"/>
              <w:left w:w="43" w:type="dxa"/>
              <w:bottom w:w="43" w:type="dxa"/>
              <w:right w:w="43" w:type="dxa"/>
            </w:tcMar>
          </w:tcPr>
          <w:p w14:paraId="7A62482A" w14:textId="77777777" w:rsidR="004516D0" w:rsidRPr="00896656" w:rsidRDefault="004516D0" w:rsidP="008942CE">
            <w:pPr>
              <w:rPr>
                <w:sz w:val="22"/>
              </w:rPr>
            </w:pPr>
            <w:r w:rsidRPr="00896656">
              <w:rPr>
                <w:sz w:val="22"/>
              </w:rPr>
              <w:t>2023–2024</w:t>
            </w:r>
          </w:p>
        </w:tc>
        <w:tc>
          <w:tcPr>
            <w:tcW w:w="1134" w:type="dxa"/>
            <w:tcBorders>
              <w:top w:val="nil"/>
              <w:left w:val="nil"/>
              <w:bottom w:val="nil"/>
              <w:right w:val="nil"/>
            </w:tcBorders>
            <w:tcMar>
              <w:top w:w="128" w:type="dxa"/>
              <w:left w:w="43" w:type="dxa"/>
              <w:bottom w:w="43" w:type="dxa"/>
              <w:right w:w="43" w:type="dxa"/>
            </w:tcMar>
          </w:tcPr>
          <w:p w14:paraId="277759FD" w14:textId="77777777" w:rsidR="004516D0" w:rsidRPr="00896656" w:rsidRDefault="004516D0" w:rsidP="00896656">
            <w:pPr>
              <w:ind w:right="340"/>
              <w:jc w:val="right"/>
              <w:rPr>
                <w:sz w:val="22"/>
              </w:rPr>
            </w:pPr>
            <w:r w:rsidRPr="00896656">
              <w:rPr>
                <w:sz w:val="22"/>
              </w:rPr>
              <w:t>615</w:t>
            </w:r>
          </w:p>
        </w:tc>
        <w:tc>
          <w:tcPr>
            <w:tcW w:w="5812" w:type="dxa"/>
            <w:tcBorders>
              <w:top w:val="nil"/>
              <w:left w:val="nil"/>
              <w:bottom w:val="nil"/>
              <w:right w:val="nil"/>
            </w:tcBorders>
            <w:tcMar>
              <w:top w:w="128" w:type="dxa"/>
              <w:left w:w="43" w:type="dxa"/>
              <w:bottom w:w="43" w:type="dxa"/>
              <w:right w:w="43" w:type="dxa"/>
            </w:tcMar>
          </w:tcPr>
          <w:p w14:paraId="28C3F396" w14:textId="77777777" w:rsidR="004516D0" w:rsidRPr="00896656" w:rsidRDefault="004516D0" w:rsidP="008942CE">
            <w:pPr>
              <w:rPr>
                <w:sz w:val="22"/>
              </w:rPr>
            </w:pPr>
            <w:r w:rsidRPr="00896656">
              <w:rPr>
                <w:sz w:val="22"/>
              </w:rPr>
              <w:t>reisekostnader til krisesenter</w:t>
            </w:r>
          </w:p>
        </w:tc>
        <w:tc>
          <w:tcPr>
            <w:tcW w:w="1338" w:type="dxa"/>
            <w:tcBorders>
              <w:top w:val="nil"/>
              <w:left w:val="nil"/>
              <w:bottom w:val="nil"/>
              <w:right w:val="nil"/>
            </w:tcBorders>
            <w:tcMar>
              <w:top w:w="128" w:type="dxa"/>
              <w:left w:w="43" w:type="dxa"/>
              <w:bottom w:w="43" w:type="dxa"/>
              <w:right w:w="43" w:type="dxa"/>
            </w:tcMar>
          </w:tcPr>
          <w:p w14:paraId="00648F92" w14:textId="77777777" w:rsidR="004516D0" w:rsidRPr="00896656" w:rsidRDefault="004516D0" w:rsidP="00896656">
            <w:pPr>
              <w:jc w:val="right"/>
              <w:rPr>
                <w:sz w:val="22"/>
              </w:rPr>
            </w:pPr>
            <w:r w:rsidRPr="00896656">
              <w:rPr>
                <w:sz w:val="22"/>
              </w:rPr>
              <w:t>Nei</w:t>
            </w:r>
          </w:p>
        </w:tc>
      </w:tr>
      <w:tr w:rsidR="00DE116A" w14:paraId="608C520B" w14:textId="77777777" w:rsidTr="00896656">
        <w:trPr>
          <w:trHeight w:val="380"/>
        </w:trPr>
        <w:tc>
          <w:tcPr>
            <w:tcW w:w="1276" w:type="dxa"/>
            <w:tcBorders>
              <w:top w:val="nil"/>
              <w:left w:val="nil"/>
              <w:bottom w:val="nil"/>
              <w:right w:val="nil"/>
            </w:tcBorders>
            <w:tcMar>
              <w:top w:w="128" w:type="dxa"/>
              <w:left w:w="43" w:type="dxa"/>
              <w:bottom w:w="43" w:type="dxa"/>
              <w:right w:w="43" w:type="dxa"/>
            </w:tcMar>
          </w:tcPr>
          <w:p w14:paraId="57BC52C7" w14:textId="77777777" w:rsidR="004516D0" w:rsidRPr="00896656" w:rsidRDefault="004516D0" w:rsidP="008942CE">
            <w:pPr>
              <w:rPr>
                <w:sz w:val="22"/>
              </w:rPr>
            </w:pPr>
            <w:r w:rsidRPr="00896656">
              <w:rPr>
                <w:sz w:val="22"/>
              </w:rPr>
              <w:t>2023–2024</w:t>
            </w:r>
          </w:p>
        </w:tc>
        <w:tc>
          <w:tcPr>
            <w:tcW w:w="1134" w:type="dxa"/>
            <w:tcBorders>
              <w:top w:val="nil"/>
              <w:left w:val="nil"/>
              <w:bottom w:val="nil"/>
              <w:right w:val="nil"/>
            </w:tcBorders>
            <w:tcMar>
              <w:top w:w="128" w:type="dxa"/>
              <w:left w:w="43" w:type="dxa"/>
              <w:bottom w:w="43" w:type="dxa"/>
              <w:right w:w="43" w:type="dxa"/>
            </w:tcMar>
          </w:tcPr>
          <w:p w14:paraId="6EC08ACF" w14:textId="77777777" w:rsidR="004516D0" w:rsidRPr="00896656" w:rsidRDefault="004516D0" w:rsidP="00896656">
            <w:pPr>
              <w:ind w:right="340"/>
              <w:jc w:val="right"/>
              <w:rPr>
                <w:sz w:val="22"/>
              </w:rPr>
            </w:pPr>
            <w:r w:rsidRPr="00896656">
              <w:rPr>
                <w:sz w:val="22"/>
              </w:rPr>
              <w:t>80</w:t>
            </w:r>
          </w:p>
        </w:tc>
        <w:tc>
          <w:tcPr>
            <w:tcW w:w="5812" w:type="dxa"/>
            <w:tcBorders>
              <w:top w:val="nil"/>
              <w:left w:val="nil"/>
              <w:bottom w:val="nil"/>
              <w:right w:val="nil"/>
            </w:tcBorders>
            <w:tcMar>
              <w:top w:w="128" w:type="dxa"/>
              <w:left w:w="43" w:type="dxa"/>
              <w:bottom w:w="43" w:type="dxa"/>
              <w:right w:w="43" w:type="dxa"/>
            </w:tcMar>
          </w:tcPr>
          <w:p w14:paraId="6B9A2454" w14:textId="77777777" w:rsidR="004516D0" w:rsidRPr="00896656" w:rsidRDefault="004516D0" w:rsidP="008942CE">
            <w:pPr>
              <w:rPr>
                <w:sz w:val="22"/>
              </w:rPr>
            </w:pPr>
            <w:r w:rsidRPr="00896656">
              <w:rPr>
                <w:sz w:val="22"/>
              </w:rPr>
              <w:t>Finansportalen – pris og avgjerd om lån</w:t>
            </w:r>
          </w:p>
        </w:tc>
        <w:tc>
          <w:tcPr>
            <w:tcW w:w="1338" w:type="dxa"/>
            <w:tcBorders>
              <w:top w:val="nil"/>
              <w:left w:val="nil"/>
              <w:bottom w:val="nil"/>
              <w:right w:val="nil"/>
            </w:tcBorders>
            <w:tcMar>
              <w:top w:w="128" w:type="dxa"/>
              <w:left w:w="43" w:type="dxa"/>
              <w:bottom w:w="43" w:type="dxa"/>
              <w:right w:w="43" w:type="dxa"/>
            </w:tcMar>
          </w:tcPr>
          <w:p w14:paraId="1370918C" w14:textId="77777777" w:rsidR="004516D0" w:rsidRPr="00896656" w:rsidRDefault="004516D0" w:rsidP="00896656">
            <w:pPr>
              <w:jc w:val="right"/>
              <w:rPr>
                <w:sz w:val="22"/>
              </w:rPr>
            </w:pPr>
            <w:r w:rsidRPr="00896656">
              <w:rPr>
                <w:sz w:val="22"/>
              </w:rPr>
              <w:t>Ja</w:t>
            </w:r>
          </w:p>
        </w:tc>
      </w:tr>
      <w:tr w:rsidR="00DE116A" w14:paraId="2EBDBB86" w14:textId="77777777" w:rsidTr="00896656">
        <w:trPr>
          <w:trHeight w:val="380"/>
        </w:trPr>
        <w:tc>
          <w:tcPr>
            <w:tcW w:w="1276" w:type="dxa"/>
            <w:tcBorders>
              <w:top w:val="nil"/>
              <w:left w:val="nil"/>
              <w:bottom w:val="nil"/>
              <w:right w:val="nil"/>
            </w:tcBorders>
            <w:tcMar>
              <w:top w:w="128" w:type="dxa"/>
              <w:left w:w="43" w:type="dxa"/>
              <w:bottom w:w="43" w:type="dxa"/>
              <w:right w:w="43" w:type="dxa"/>
            </w:tcMar>
          </w:tcPr>
          <w:p w14:paraId="023453F4" w14:textId="77777777" w:rsidR="004516D0" w:rsidRPr="00896656" w:rsidRDefault="004516D0" w:rsidP="008942CE">
            <w:pPr>
              <w:rPr>
                <w:sz w:val="22"/>
              </w:rPr>
            </w:pPr>
            <w:r w:rsidRPr="00896656">
              <w:rPr>
                <w:sz w:val="22"/>
              </w:rPr>
              <w:t>2023–2024</w:t>
            </w:r>
          </w:p>
        </w:tc>
        <w:tc>
          <w:tcPr>
            <w:tcW w:w="1134" w:type="dxa"/>
            <w:tcBorders>
              <w:top w:val="nil"/>
              <w:left w:val="nil"/>
              <w:bottom w:val="nil"/>
              <w:right w:val="nil"/>
            </w:tcBorders>
            <w:tcMar>
              <w:top w:w="128" w:type="dxa"/>
              <w:left w:w="43" w:type="dxa"/>
              <w:bottom w:w="43" w:type="dxa"/>
              <w:right w:w="43" w:type="dxa"/>
            </w:tcMar>
          </w:tcPr>
          <w:p w14:paraId="2C8576F5" w14:textId="77777777" w:rsidR="004516D0" w:rsidRPr="00896656" w:rsidRDefault="004516D0" w:rsidP="00896656">
            <w:pPr>
              <w:ind w:right="340"/>
              <w:jc w:val="right"/>
              <w:rPr>
                <w:sz w:val="22"/>
              </w:rPr>
            </w:pPr>
            <w:r w:rsidRPr="00896656">
              <w:rPr>
                <w:sz w:val="22"/>
              </w:rPr>
              <w:t>81</w:t>
            </w:r>
          </w:p>
        </w:tc>
        <w:tc>
          <w:tcPr>
            <w:tcW w:w="5812" w:type="dxa"/>
            <w:tcBorders>
              <w:top w:val="nil"/>
              <w:left w:val="nil"/>
              <w:bottom w:val="nil"/>
              <w:right w:val="nil"/>
            </w:tcBorders>
            <w:tcMar>
              <w:top w:w="128" w:type="dxa"/>
              <w:left w:w="43" w:type="dxa"/>
              <w:bottom w:w="43" w:type="dxa"/>
              <w:right w:w="43" w:type="dxa"/>
            </w:tcMar>
          </w:tcPr>
          <w:p w14:paraId="17315B24" w14:textId="77777777" w:rsidR="004516D0" w:rsidRPr="00896656" w:rsidRDefault="004516D0" w:rsidP="008942CE">
            <w:pPr>
              <w:rPr>
                <w:sz w:val="22"/>
              </w:rPr>
            </w:pPr>
            <w:r w:rsidRPr="00896656">
              <w:rPr>
                <w:sz w:val="22"/>
              </w:rPr>
              <w:t>Finansportalen – geografiske område og områdescore</w:t>
            </w:r>
          </w:p>
        </w:tc>
        <w:tc>
          <w:tcPr>
            <w:tcW w:w="1338" w:type="dxa"/>
            <w:tcBorders>
              <w:top w:val="nil"/>
              <w:left w:val="nil"/>
              <w:bottom w:val="nil"/>
              <w:right w:val="nil"/>
            </w:tcBorders>
            <w:tcMar>
              <w:top w:w="128" w:type="dxa"/>
              <w:left w:w="43" w:type="dxa"/>
              <w:bottom w:w="43" w:type="dxa"/>
              <w:right w:w="43" w:type="dxa"/>
            </w:tcMar>
          </w:tcPr>
          <w:p w14:paraId="5B823F28" w14:textId="77777777" w:rsidR="004516D0" w:rsidRPr="00896656" w:rsidRDefault="004516D0" w:rsidP="00896656">
            <w:pPr>
              <w:jc w:val="right"/>
              <w:rPr>
                <w:sz w:val="22"/>
              </w:rPr>
            </w:pPr>
            <w:r w:rsidRPr="00896656">
              <w:rPr>
                <w:sz w:val="22"/>
              </w:rPr>
              <w:t>Ja</w:t>
            </w:r>
          </w:p>
        </w:tc>
      </w:tr>
      <w:tr w:rsidR="00DE116A" w14:paraId="02FAB5C5" w14:textId="77777777" w:rsidTr="00896656">
        <w:trPr>
          <w:trHeight w:val="380"/>
        </w:trPr>
        <w:tc>
          <w:tcPr>
            <w:tcW w:w="1276" w:type="dxa"/>
            <w:tcBorders>
              <w:top w:val="nil"/>
              <w:left w:val="nil"/>
              <w:bottom w:val="nil"/>
              <w:right w:val="nil"/>
            </w:tcBorders>
            <w:tcMar>
              <w:top w:w="128" w:type="dxa"/>
              <w:left w:w="43" w:type="dxa"/>
              <w:bottom w:w="43" w:type="dxa"/>
              <w:right w:w="43" w:type="dxa"/>
            </w:tcMar>
          </w:tcPr>
          <w:p w14:paraId="3FCFBCED" w14:textId="77777777" w:rsidR="004516D0" w:rsidRPr="00896656" w:rsidRDefault="004516D0" w:rsidP="008942CE">
            <w:pPr>
              <w:rPr>
                <w:sz w:val="22"/>
              </w:rPr>
            </w:pPr>
            <w:r w:rsidRPr="00896656">
              <w:rPr>
                <w:sz w:val="22"/>
              </w:rPr>
              <w:t>2023–2024</w:t>
            </w:r>
          </w:p>
        </w:tc>
        <w:tc>
          <w:tcPr>
            <w:tcW w:w="1134" w:type="dxa"/>
            <w:tcBorders>
              <w:top w:val="nil"/>
              <w:left w:val="nil"/>
              <w:bottom w:val="nil"/>
              <w:right w:val="nil"/>
            </w:tcBorders>
            <w:tcMar>
              <w:top w:w="128" w:type="dxa"/>
              <w:left w:w="43" w:type="dxa"/>
              <w:bottom w:w="43" w:type="dxa"/>
              <w:right w:w="43" w:type="dxa"/>
            </w:tcMar>
          </w:tcPr>
          <w:p w14:paraId="1F8FA13F" w14:textId="77777777" w:rsidR="004516D0" w:rsidRPr="00896656" w:rsidRDefault="004516D0" w:rsidP="00896656">
            <w:pPr>
              <w:ind w:right="340"/>
              <w:jc w:val="right"/>
              <w:rPr>
                <w:sz w:val="22"/>
              </w:rPr>
            </w:pPr>
            <w:r w:rsidRPr="00896656">
              <w:rPr>
                <w:sz w:val="22"/>
              </w:rPr>
              <w:t>142</w:t>
            </w:r>
          </w:p>
        </w:tc>
        <w:tc>
          <w:tcPr>
            <w:tcW w:w="5812" w:type="dxa"/>
            <w:tcBorders>
              <w:top w:val="nil"/>
              <w:left w:val="nil"/>
              <w:bottom w:val="nil"/>
              <w:right w:val="nil"/>
            </w:tcBorders>
            <w:tcMar>
              <w:top w:w="128" w:type="dxa"/>
              <w:left w:w="43" w:type="dxa"/>
              <w:bottom w:w="43" w:type="dxa"/>
              <w:right w:w="43" w:type="dxa"/>
            </w:tcMar>
          </w:tcPr>
          <w:p w14:paraId="6429BCDC" w14:textId="77777777" w:rsidR="004516D0" w:rsidRPr="00896656" w:rsidRDefault="004516D0" w:rsidP="008942CE">
            <w:pPr>
              <w:rPr>
                <w:sz w:val="22"/>
              </w:rPr>
            </w:pPr>
            <w:proofErr w:type="spellStart"/>
            <w:r w:rsidRPr="00896656">
              <w:rPr>
                <w:sz w:val="22"/>
              </w:rPr>
              <w:t>godkjend</w:t>
            </w:r>
            <w:proofErr w:type="spellEnd"/>
            <w:r w:rsidRPr="00896656">
              <w:rPr>
                <w:sz w:val="22"/>
              </w:rPr>
              <w:t xml:space="preserve"> religiøs tilleggsutdanning</w:t>
            </w:r>
          </w:p>
        </w:tc>
        <w:tc>
          <w:tcPr>
            <w:tcW w:w="1338" w:type="dxa"/>
            <w:tcBorders>
              <w:top w:val="nil"/>
              <w:left w:val="nil"/>
              <w:bottom w:val="nil"/>
              <w:right w:val="nil"/>
            </w:tcBorders>
            <w:tcMar>
              <w:top w:w="128" w:type="dxa"/>
              <w:left w:w="43" w:type="dxa"/>
              <w:bottom w:w="43" w:type="dxa"/>
              <w:right w:w="43" w:type="dxa"/>
            </w:tcMar>
          </w:tcPr>
          <w:p w14:paraId="303F2EFF" w14:textId="77777777" w:rsidR="004516D0" w:rsidRPr="00896656" w:rsidRDefault="004516D0" w:rsidP="00896656">
            <w:pPr>
              <w:jc w:val="right"/>
              <w:rPr>
                <w:sz w:val="22"/>
              </w:rPr>
            </w:pPr>
            <w:r w:rsidRPr="00896656">
              <w:rPr>
                <w:sz w:val="22"/>
              </w:rPr>
              <w:t>Nei</w:t>
            </w:r>
          </w:p>
        </w:tc>
      </w:tr>
      <w:tr w:rsidR="00DE116A" w14:paraId="5790003F" w14:textId="77777777" w:rsidTr="00896656">
        <w:trPr>
          <w:trHeight w:val="380"/>
        </w:trPr>
        <w:tc>
          <w:tcPr>
            <w:tcW w:w="1276" w:type="dxa"/>
            <w:tcBorders>
              <w:top w:val="nil"/>
              <w:left w:val="nil"/>
              <w:bottom w:val="nil"/>
              <w:right w:val="nil"/>
            </w:tcBorders>
            <w:tcMar>
              <w:top w:w="128" w:type="dxa"/>
              <w:left w:w="43" w:type="dxa"/>
              <w:bottom w:w="43" w:type="dxa"/>
              <w:right w:w="43" w:type="dxa"/>
            </w:tcMar>
          </w:tcPr>
          <w:p w14:paraId="671C04D4" w14:textId="77777777" w:rsidR="004516D0" w:rsidRPr="00896656" w:rsidRDefault="004516D0" w:rsidP="008942CE">
            <w:pPr>
              <w:rPr>
                <w:sz w:val="22"/>
              </w:rPr>
            </w:pPr>
            <w:r w:rsidRPr="00896656">
              <w:rPr>
                <w:sz w:val="22"/>
              </w:rPr>
              <w:t>2022–2023</w:t>
            </w:r>
          </w:p>
        </w:tc>
        <w:tc>
          <w:tcPr>
            <w:tcW w:w="1134" w:type="dxa"/>
            <w:tcBorders>
              <w:top w:val="nil"/>
              <w:left w:val="nil"/>
              <w:bottom w:val="nil"/>
              <w:right w:val="nil"/>
            </w:tcBorders>
            <w:tcMar>
              <w:top w:w="128" w:type="dxa"/>
              <w:left w:w="43" w:type="dxa"/>
              <w:bottom w:w="43" w:type="dxa"/>
              <w:right w:w="43" w:type="dxa"/>
            </w:tcMar>
          </w:tcPr>
          <w:p w14:paraId="38F2370C" w14:textId="77777777" w:rsidR="004516D0" w:rsidRPr="00896656" w:rsidRDefault="004516D0" w:rsidP="00896656">
            <w:pPr>
              <w:ind w:right="340"/>
              <w:jc w:val="right"/>
              <w:rPr>
                <w:sz w:val="22"/>
              </w:rPr>
            </w:pPr>
            <w:r w:rsidRPr="00896656">
              <w:rPr>
                <w:sz w:val="22"/>
              </w:rPr>
              <w:t>138</w:t>
            </w:r>
          </w:p>
        </w:tc>
        <w:tc>
          <w:tcPr>
            <w:tcW w:w="5812" w:type="dxa"/>
            <w:tcBorders>
              <w:top w:val="nil"/>
              <w:left w:val="nil"/>
              <w:bottom w:val="nil"/>
              <w:right w:val="nil"/>
            </w:tcBorders>
            <w:tcMar>
              <w:top w:w="128" w:type="dxa"/>
              <w:left w:w="43" w:type="dxa"/>
              <w:bottom w:w="43" w:type="dxa"/>
              <w:right w:w="43" w:type="dxa"/>
            </w:tcMar>
          </w:tcPr>
          <w:p w14:paraId="3F36A5C5" w14:textId="77777777" w:rsidR="004516D0" w:rsidRPr="00896656" w:rsidRDefault="004516D0" w:rsidP="008942CE">
            <w:pPr>
              <w:rPr>
                <w:sz w:val="22"/>
              </w:rPr>
            </w:pPr>
            <w:r w:rsidRPr="00896656">
              <w:rPr>
                <w:sz w:val="22"/>
              </w:rPr>
              <w:t>meldeplikt til barnevernstenesta</w:t>
            </w:r>
          </w:p>
        </w:tc>
        <w:tc>
          <w:tcPr>
            <w:tcW w:w="1338" w:type="dxa"/>
            <w:tcBorders>
              <w:top w:val="nil"/>
              <w:left w:val="nil"/>
              <w:bottom w:val="nil"/>
              <w:right w:val="nil"/>
            </w:tcBorders>
            <w:tcMar>
              <w:top w:w="128" w:type="dxa"/>
              <w:left w:w="43" w:type="dxa"/>
              <w:bottom w:w="43" w:type="dxa"/>
              <w:right w:w="43" w:type="dxa"/>
            </w:tcMar>
          </w:tcPr>
          <w:p w14:paraId="2E824B50" w14:textId="77777777" w:rsidR="004516D0" w:rsidRPr="00896656" w:rsidRDefault="004516D0" w:rsidP="00896656">
            <w:pPr>
              <w:jc w:val="right"/>
              <w:rPr>
                <w:sz w:val="22"/>
              </w:rPr>
            </w:pPr>
            <w:r w:rsidRPr="00896656">
              <w:rPr>
                <w:sz w:val="22"/>
              </w:rPr>
              <w:t>Nei</w:t>
            </w:r>
          </w:p>
        </w:tc>
      </w:tr>
      <w:tr w:rsidR="00DE116A" w14:paraId="0C6657E7" w14:textId="77777777" w:rsidTr="00896656">
        <w:trPr>
          <w:trHeight w:val="380"/>
        </w:trPr>
        <w:tc>
          <w:tcPr>
            <w:tcW w:w="1276" w:type="dxa"/>
            <w:tcBorders>
              <w:top w:val="nil"/>
              <w:left w:val="nil"/>
              <w:bottom w:val="nil"/>
              <w:right w:val="nil"/>
            </w:tcBorders>
            <w:tcMar>
              <w:top w:w="128" w:type="dxa"/>
              <w:left w:w="43" w:type="dxa"/>
              <w:bottom w:w="43" w:type="dxa"/>
              <w:right w:w="43" w:type="dxa"/>
            </w:tcMar>
          </w:tcPr>
          <w:p w14:paraId="4A6655F7" w14:textId="77777777" w:rsidR="004516D0" w:rsidRPr="00896656" w:rsidRDefault="004516D0" w:rsidP="008942CE">
            <w:pPr>
              <w:rPr>
                <w:sz w:val="22"/>
              </w:rPr>
            </w:pPr>
            <w:r w:rsidRPr="00896656">
              <w:rPr>
                <w:sz w:val="22"/>
              </w:rPr>
              <w:t>2022–2023</w:t>
            </w:r>
          </w:p>
        </w:tc>
        <w:tc>
          <w:tcPr>
            <w:tcW w:w="1134" w:type="dxa"/>
            <w:tcBorders>
              <w:top w:val="nil"/>
              <w:left w:val="nil"/>
              <w:bottom w:val="nil"/>
              <w:right w:val="nil"/>
            </w:tcBorders>
            <w:tcMar>
              <w:top w:w="128" w:type="dxa"/>
              <w:left w:w="43" w:type="dxa"/>
              <w:bottom w:w="43" w:type="dxa"/>
              <w:right w:w="43" w:type="dxa"/>
            </w:tcMar>
          </w:tcPr>
          <w:p w14:paraId="52FCBFD8" w14:textId="77777777" w:rsidR="004516D0" w:rsidRPr="00896656" w:rsidRDefault="004516D0" w:rsidP="00896656">
            <w:pPr>
              <w:ind w:right="340"/>
              <w:jc w:val="right"/>
              <w:rPr>
                <w:sz w:val="22"/>
              </w:rPr>
            </w:pPr>
            <w:r w:rsidRPr="00896656">
              <w:rPr>
                <w:sz w:val="22"/>
              </w:rPr>
              <w:t>562</w:t>
            </w:r>
          </w:p>
        </w:tc>
        <w:tc>
          <w:tcPr>
            <w:tcW w:w="5812" w:type="dxa"/>
            <w:tcBorders>
              <w:top w:val="nil"/>
              <w:left w:val="nil"/>
              <w:bottom w:val="nil"/>
              <w:right w:val="nil"/>
            </w:tcBorders>
            <w:tcMar>
              <w:top w:w="128" w:type="dxa"/>
              <w:left w:w="43" w:type="dxa"/>
              <w:bottom w:w="43" w:type="dxa"/>
              <w:right w:w="43" w:type="dxa"/>
            </w:tcMar>
          </w:tcPr>
          <w:p w14:paraId="45589683" w14:textId="77777777" w:rsidR="004516D0" w:rsidRPr="00896656" w:rsidRDefault="004516D0" w:rsidP="008942CE">
            <w:pPr>
              <w:rPr>
                <w:sz w:val="22"/>
              </w:rPr>
            </w:pPr>
            <w:r w:rsidRPr="00896656">
              <w:rPr>
                <w:sz w:val="22"/>
              </w:rPr>
              <w:t>nasjonalt høve til å klage for barn</w:t>
            </w:r>
          </w:p>
        </w:tc>
        <w:tc>
          <w:tcPr>
            <w:tcW w:w="1338" w:type="dxa"/>
            <w:tcBorders>
              <w:top w:val="nil"/>
              <w:left w:val="nil"/>
              <w:bottom w:val="nil"/>
              <w:right w:val="nil"/>
            </w:tcBorders>
            <w:tcMar>
              <w:top w:w="128" w:type="dxa"/>
              <w:left w:w="43" w:type="dxa"/>
              <w:bottom w:w="43" w:type="dxa"/>
              <w:right w:w="43" w:type="dxa"/>
            </w:tcMar>
          </w:tcPr>
          <w:p w14:paraId="7292FFA5" w14:textId="77777777" w:rsidR="004516D0" w:rsidRPr="00896656" w:rsidRDefault="004516D0" w:rsidP="00896656">
            <w:pPr>
              <w:jc w:val="right"/>
              <w:rPr>
                <w:sz w:val="22"/>
              </w:rPr>
            </w:pPr>
            <w:r w:rsidRPr="00896656">
              <w:rPr>
                <w:sz w:val="22"/>
              </w:rPr>
              <w:t>Ja</w:t>
            </w:r>
          </w:p>
        </w:tc>
      </w:tr>
      <w:tr w:rsidR="00DE116A" w14:paraId="7357E82D" w14:textId="77777777" w:rsidTr="00896656">
        <w:trPr>
          <w:trHeight w:val="380"/>
        </w:trPr>
        <w:tc>
          <w:tcPr>
            <w:tcW w:w="1276" w:type="dxa"/>
            <w:tcBorders>
              <w:top w:val="nil"/>
              <w:left w:val="nil"/>
              <w:bottom w:val="nil"/>
              <w:right w:val="nil"/>
            </w:tcBorders>
            <w:tcMar>
              <w:top w:w="128" w:type="dxa"/>
              <w:left w:w="43" w:type="dxa"/>
              <w:bottom w:w="43" w:type="dxa"/>
              <w:right w:w="43" w:type="dxa"/>
            </w:tcMar>
          </w:tcPr>
          <w:p w14:paraId="4D46EF3E" w14:textId="77777777" w:rsidR="004516D0" w:rsidRPr="00896656" w:rsidRDefault="004516D0" w:rsidP="008942CE">
            <w:pPr>
              <w:rPr>
                <w:sz w:val="22"/>
              </w:rPr>
            </w:pPr>
            <w:r w:rsidRPr="00896656">
              <w:rPr>
                <w:sz w:val="22"/>
              </w:rPr>
              <w:lastRenderedPageBreak/>
              <w:t>2022–2023</w:t>
            </w:r>
          </w:p>
        </w:tc>
        <w:tc>
          <w:tcPr>
            <w:tcW w:w="1134" w:type="dxa"/>
            <w:tcBorders>
              <w:top w:val="nil"/>
              <w:left w:val="nil"/>
              <w:bottom w:val="nil"/>
              <w:right w:val="nil"/>
            </w:tcBorders>
            <w:tcMar>
              <w:top w:w="128" w:type="dxa"/>
              <w:left w:w="43" w:type="dxa"/>
              <w:bottom w:w="43" w:type="dxa"/>
              <w:right w:w="43" w:type="dxa"/>
            </w:tcMar>
          </w:tcPr>
          <w:p w14:paraId="3554EB73" w14:textId="77777777" w:rsidR="004516D0" w:rsidRPr="00896656" w:rsidRDefault="004516D0" w:rsidP="00896656">
            <w:pPr>
              <w:ind w:right="340"/>
              <w:jc w:val="right"/>
              <w:rPr>
                <w:sz w:val="22"/>
              </w:rPr>
            </w:pPr>
            <w:r w:rsidRPr="00896656">
              <w:rPr>
                <w:sz w:val="22"/>
              </w:rPr>
              <w:t>563</w:t>
            </w:r>
          </w:p>
        </w:tc>
        <w:tc>
          <w:tcPr>
            <w:tcW w:w="5812" w:type="dxa"/>
            <w:tcBorders>
              <w:top w:val="nil"/>
              <w:left w:val="nil"/>
              <w:bottom w:val="nil"/>
              <w:right w:val="nil"/>
            </w:tcBorders>
            <w:tcMar>
              <w:top w:w="128" w:type="dxa"/>
              <w:left w:w="43" w:type="dxa"/>
              <w:bottom w:w="43" w:type="dxa"/>
              <w:right w:w="43" w:type="dxa"/>
            </w:tcMar>
          </w:tcPr>
          <w:p w14:paraId="15D97106" w14:textId="77777777" w:rsidR="004516D0" w:rsidRPr="00896656" w:rsidRDefault="004516D0" w:rsidP="008942CE">
            <w:pPr>
              <w:rPr>
                <w:sz w:val="22"/>
              </w:rPr>
            </w:pPr>
            <w:r w:rsidRPr="00896656">
              <w:rPr>
                <w:sz w:val="22"/>
              </w:rPr>
              <w:t>delkostnadsnøkkel for barnevern</w:t>
            </w:r>
          </w:p>
        </w:tc>
        <w:tc>
          <w:tcPr>
            <w:tcW w:w="1338" w:type="dxa"/>
            <w:tcBorders>
              <w:top w:val="nil"/>
              <w:left w:val="nil"/>
              <w:bottom w:val="nil"/>
              <w:right w:val="nil"/>
            </w:tcBorders>
            <w:tcMar>
              <w:top w:w="128" w:type="dxa"/>
              <w:left w:w="43" w:type="dxa"/>
              <w:bottom w:w="43" w:type="dxa"/>
              <w:right w:w="43" w:type="dxa"/>
            </w:tcMar>
          </w:tcPr>
          <w:p w14:paraId="51D1A947" w14:textId="77777777" w:rsidR="004516D0" w:rsidRPr="00896656" w:rsidRDefault="004516D0" w:rsidP="00896656">
            <w:pPr>
              <w:jc w:val="right"/>
              <w:rPr>
                <w:sz w:val="22"/>
              </w:rPr>
            </w:pPr>
            <w:r w:rsidRPr="00896656">
              <w:rPr>
                <w:sz w:val="22"/>
              </w:rPr>
              <w:t>Ja</w:t>
            </w:r>
          </w:p>
        </w:tc>
      </w:tr>
      <w:tr w:rsidR="00DE116A" w14:paraId="49D3140F" w14:textId="77777777" w:rsidTr="00896656">
        <w:trPr>
          <w:trHeight w:val="380"/>
        </w:trPr>
        <w:tc>
          <w:tcPr>
            <w:tcW w:w="1276" w:type="dxa"/>
            <w:tcBorders>
              <w:top w:val="nil"/>
              <w:left w:val="nil"/>
              <w:bottom w:val="nil"/>
              <w:right w:val="nil"/>
            </w:tcBorders>
            <w:tcMar>
              <w:top w:w="128" w:type="dxa"/>
              <w:left w:w="43" w:type="dxa"/>
              <w:bottom w:w="43" w:type="dxa"/>
              <w:right w:w="43" w:type="dxa"/>
            </w:tcMar>
          </w:tcPr>
          <w:p w14:paraId="0E72E8F5" w14:textId="77777777" w:rsidR="004516D0" w:rsidRPr="00896656" w:rsidRDefault="004516D0" w:rsidP="008942CE">
            <w:pPr>
              <w:rPr>
                <w:sz w:val="22"/>
              </w:rPr>
            </w:pPr>
            <w:r w:rsidRPr="00896656">
              <w:rPr>
                <w:sz w:val="22"/>
              </w:rPr>
              <w:t>2022–2023</w:t>
            </w:r>
          </w:p>
        </w:tc>
        <w:tc>
          <w:tcPr>
            <w:tcW w:w="1134" w:type="dxa"/>
            <w:tcBorders>
              <w:top w:val="nil"/>
              <w:left w:val="nil"/>
              <w:bottom w:val="nil"/>
              <w:right w:val="nil"/>
            </w:tcBorders>
            <w:tcMar>
              <w:top w:w="128" w:type="dxa"/>
              <w:left w:w="43" w:type="dxa"/>
              <w:bottom w:w="43" w:type="dxa"/>
              <w:right w:w="43" w:type="dxa"/>
            </w:tcMar>
          </w:tcPr>
          <w:p w14:paraId="695FB3FA" w14:textId="77777777" w:rsidR="004516D0" w:rsidRPr="00896656" w:rsidRDefault="004516D0" w:rsidP="00896656">
            <w:pPr>
              <w:ind w:right="340"/>
              <w:jc w:val="right"/>
              <w:rPr>
                <w:sz w:val="22"/>
              </w:rPr>
            </w:pPr>
            <w:r w:rsidRPr="00896656">
              <w:rPr>
                <w:sz w:val="22"/>
              </w:rPr>
              <w:t>782</w:t>
            </w:r>
          </w:p>
        </w:tc>
        <w:tc>
          <w:tcPr>
            <w:tcW w:w="5812" w:type="dxa"/>
            <w:tcBorders>
              <w:top w:val="nil"/>
              <w:left w:val="nil"/>
              <w:bottom w:val="nil"/>
              <w:right w:val="nil"/>
            </w:tcBorders>
            <w:tcMar>
              <w:top w:w="128" w:type="dxa"/>
              <w:left w:w="43" w:type="dxa"/>
              <w:bottom w:w="43" w:type="dxa"/>
              <w:right w:w="43" w:type="dxa"/>
            </w:tcMar>
          </w:tcPr>
          <w:p w14:paraId="178867C6" w14:textId="77777777" w:rsidR="004516D0" w:rsidRPr="00896656" w:rsidRDefault="004516D0" w:rsidP="008942CE">
            <w:pPr>
              <w:rPr>
                <w:sz w:val="22"/>
              </w:rPr>
            </w:pPr>
            <w:proofErr w:type="spellStart"/>
            <w:r w:rsidRPr="00896656">
              <w:rPr>
                <w:sz w:val="22"/>
              </w:rPr>
              <w:t>krisesentertilbodet</w:t>
            </w:r>
            <w:proofErr w:type="spellEnd"/>
            <w:r w:rsidRPr="00896656">
              <w:rPr>
                <w:sz w:val="22"/>
              </w:rPr>
              <w:t xml:space="preserve"> til </w:t>
            </w:r>
            <w:proofErr w:type="gramStart"/>
            <w:r w:rsidRPr="00896656">
              <w:rPr>
                <w:sz w:val="22"/>
              </w:rPr>
              <w:t>utsette</w:t>
            </w:r>
            <w:proofErr w:type="gramEnd"/>
            <w:r w:rsidRPr="00896656">
              <w:rPr>
                <w:sz w:val="22"/>
              </w:rPr>
              <w:t xml:space="preserve"> grupper</w:t>
            </w:r>
          </w:p>
        </w:tc>
        <w:tc>
          <w:tcPr>
            <w:tcW w:w="1338" w:type="dxa"/>
            <w:tcBorders>
              <w:top w:val="nil"/>
              <w:left w:val="nil"/>
              <w:bottom w:val="nil"/>
              <w:right w:val="nil"/>
            </w:tcBorders>
            <w:tcMar>
              <w:top w:w="128" w:type="dxa"/>
              <w:left w:w="43" w:type="dxa"/>
              <w:bottom w:w="43" w:type="dxa"/>
              <w:right w:w="43" w:type="dxa"/>
            </w:tcMar>
          </w:tcPr>
          <w:p w14:paraId="6701C442" w14:textId="77777777" w:rsidR="004516D0" w:rsidRPr="00896656" w:rsidRDefault="004516D0" w:rsidP="00896656">
            <w:pPr>
              <w:jc w:val="right"/>
              <w:rPr>
                <w:sz w:val="22"/>
              </w:rPr>
            </w:pPr>
            <w:r w:rsidRPr="00896656">
              <w:rPr>
                <w:sz w:val="22"/>
              </w:rPr>
              <w:t>Nei</w:t>
            </w:r>
          </w:p>
        </w:tc>
      </w:tr>
      <w:tr w:rsidR="00DE116A" w14:paraId="4AD6BFBC" w14:textId="77777777" w:rsidTr="00896656">
        <w:trPr>
          <w:trHeight w:val="380"/>
        </w:trPr>
        <w:tc>
          <w:tcPr>
            <w:tcW w:w="1276" w:type="dxa"/>
            <w:tcBorders>
              <w:top w:val="nil"/>
              <w:left w:val="nil"/>
              <w:bottom w:val="nil"/>
              <w:right w:val="nil"/>
            </w:tcBorders>
            <w:tcMar>
              <w:top w:w="128" w:type="dxa"/>
              <w:left w:w="43" w:type="dxa"/>
              <w:bottom w:w="43" w:type="dxa"/>
              <w:right w:w="43" w:type="dxa"/>
            </w:tcMar>
          </w:tcPr>
          <w:p w14:paraId="41B5557F" w14:textId="77777777" w:rsidR="004516D0" w:rsidRPr="00896656" w:rsidRDefault="004516D0" w:rsidP="008942CE">
            <w:pPr>
              <w:rPr>
                <w:sz w:val="22"/>
              </w:rPr>
            </w:pPr>
            <w:r w:rsidRPr="00896656">
              <w:rPr>
                <w:sz w:val="22"/>
              </w:rPr>
              <w:t>2022–2023</w:t>
            </w:r>
          </w:p>
        </w:tc>
        <w:tc>
          <w:tcPr>
            <w:tcW w:w="1134" w:type="dxa"/>
            <w:tcBorders>
              <w:top w:val="nil"/>
              <w:left w:val="nil"/>
              <w:bottom w:val="nil"/>
              <w:right w:val="nil"/>
            </w:tcBorders>
            <w:tcMar>
              <w:top w:w="128" w:type="dxa"/>
              <w:left w:w="43" w:type="dxa"/>
              <w:bottom w:w="43" w:type="dxa"/>
              <w:right w:w="43" w:type="dxa"/>
            </w:tcMar>
          </w:tcPr>
          <w:p w14:paraId="649DBF01" w14:textId="77777777" w:rsidR="004516D0" w:rsidRPr="00896656" w:rsidRDefault="004516D0" w:rsidP="00896656">
            <w:pPr>
              <w:ind w:right="340"/>
              <w:jc w:val="right"/>
              <w:rPr>
                <w:sz w:val="22"/>
              </w:rPr>
            </w:pPr>
            <w:r w:rsidRPr="00896656">
              <w:rPr>
                <w:sz w:val="22"/>
              </w:rPr>
              <w:t>783</w:t>
            </w:r>
          </w:p>
        </w:tc>
        <w:tc>
          <w:tcPr>
            <w:tcW w:w="5812" w:type="dxa"/>
            <w:tcBorders>
              <w:top w:val="nil"/>
              <w:left w:val="nil"/>
              <w:bottom w:val="nil"/>
              <w:right w:val="nil"/>
            </w:tcBorders>
            <w:tcMar>
              <w:top w:w="128" w:type="dxa"/>
              <w:left w:w="43" w:type="dxa"/>
              <w:bottom w:w="43" w:type="dxa"/>
              <w:right w:w="43" w:type="dxa"/>
            </w:tcMar>
          </w:tcPr>
          <w:p w14:paraId="12B56959" w14:textId="77777777" w:rsidR="004516D0" w:rsidRPr="00896656" w:rsidRDefault="004516D0" w:rsidP="008942CE">
            <w:pPr>
              <w:rPr>
                <w:sz w:val="22"/>
              </w:rPr>
            </w:pPr>
            <w:proofErr w:type="spellStart"/>
            <w:r w:rsidRPr="00896656">
              <w:rPr>
                <w:sz w:val="22"/>
              </w:rPr>
              <w:t>rettleiingar</w:t>
            </w:r>
            <w:proofErr w:type="spellEnd"/>
            <w:r w:rsidRPr="00896656">
              <w:rPr>
                <w:sz w:val="22"/>
              </w:rPr>
              <w:t xml:space="preserve"> om </w:t>
            </w:r>
            <w:proofErr w:type="spellStart"/>
            <w:r w:rsidRPr="00896656">
              <w:rPr>
                <w:sz w:val="22"/>
              </w:rPr>
              <w:t>krisesentertilbod</w:t>
            </w:r>
            <w:proofErr w:type="spellEnd"/>
          </w:p>
        </w:tc>
        <w:tc>
          <w:tcPr>
            <w:tcW w:w="1338" w:type="dxa"/>
            <w:tcBorders>
              <w:top w:val="nil"/>
              <w:left w:val="nil"/>
              <w:bottom w:val="nil"/>
              <w:right w:val="nil"/>
            </w:tcBorders>
            <w:tcMar>
              <w:top w:w="128" w:type="dxa"/>
              <w:left w:w="43" w:type="dxa"/>
              <w:bottom w:w="43" w:type="dxa"/>
              <w:right w:w="43" w:type="dxa"/>
            </w:tcMar>
          </w:tcPr>
          <w:p w14:paraId="549748F5" w14:textId="77777777" w:rsidR="004516D0" w:rsidRPr="00896656" w:rsidRDefault="004516D0" w:rsidP="00896656">
            <w:pPr>
              <w:jc w:val="right"/>
              <w:rPr>
                <w:sz w:val="22"/>
              </w:rPr>
            </w:pPr>
            <w:r w:rsidRPr="00896656">
              <w:rPr>
                <w:sz w:val="22"/>
              </w:rPr>
              <w:t>Nei</w:t>
            </w:r>
          </w:p>
        </w:tc>
      </w:tr>
      <w:tr w:rsidR="00DE116A" w14:paraId="5573C05D" w14:textId="77777777" w:rsidTr="00896656">
        <w:trPr>
          <w:trHeight w:val="380"/>
        </w:trPr>
        <w:tc>
          <w:tcPr>
            <w:tcW w:w="1276" w:type="dxa"/>
            <w:tcBorders>
              <w:top w:val="nil"/>
              <w:left w:val="nil"/>
              <w:bottom w:val="nil"/>
              <w:right w:val="nil"/>
            </w:tcBorders>
            <w:tcMar>
              <w:top w:w="128" w:type="dxa"/>
              <w:left w:w="43" w:type="dxa"/>
              <w:bottom w:w="43" w:type="dxa"/>
              <w:right w:w="43" w:type="dxa"/>
            </w:tcMar>
          </w:tcPr>
          <w:p w14:paraId="2B867C3F" w14:textId="77777777" w:rsidR="004516D0" w:rsidRPr="00896656" w:rsidRDefault="004516D0" w:rsidP="008942CE">
            <w:pPr>
              <w:rPr>
                <w:sz w:val="22"/>
              </w:rPr>
            </w:pPr>
            <w:r w:rsidRPr="00896656">
              <w:rPr>
                <w:sz w:val="22"/>
              </w:rPr>
              <w:t>2022–2023</w:t>
            </w:r>
          </w:p>
        </w:tc>
        <w:tc>
          <w:tcPr>
            <w:tcW w:w="1134" w:type="dxa"/>
            <w:tcBorders>
              <w:top w:val="nil"/>
              <w:left w:val="nil"/>
              <w:bottom w:val="nil"/>
              <w:right w:val="nil"/>
            </w:tcBorders>
            <w:tcMar>
              <w:top w:w="128" w:type="dxa"/>
              <w:left w:w="43" w:type="dxa"/>
              <w:bottom w:w="43" w:type="dxa"/>
              <w:right w:w="43" w:type="dxa"/>
            </w:tcMar>
          </w:tcPr>
          <w:p w14:paraId="61593468" w14:textId="77777777" w:rsidR="004516D0" w:rsidRPr="00896656" w:rsidRDefault="004516D0" w:rsidP="00896656">
            <w:pPr>
              <w:ind w:right="340"/>
              <w:jc w:val="right"/>
              <w:rPr>
                <w:sz w:val="22"/>
              </w:rPr>
            </w:pPr>
            <w:r w:rsidRPr="00896656">
              <w:rPr>
                <w:sz w:val="22"/>
              </w:rPr>
              <w:t>936</w:t>
            </w:r>
          </w:p>
        </w:tc>
        <w:tc>
          <w:tcPr>
            <w:tcW w:w="5812" w:type="dxa"/>
            <w:tcBorders>
              <w:top w:val="nil"/>
              <w:left w:val="nil"/>
              <w:bottom w:val="nil"/>
              <w:right w:val="nil"/>
            </w:tcBorders>
            <w:tcMar>
              <w:top w:w="128" w:type="dxa"/>
              <w:left w:w="43" w:type="dxa"/>
              <w:bottom w:w="43" w:type="dxa"/>
              <w:right w:w="43" w:type="dxa"/>
            </w:tcMar>
          </w:tcPr>
          <w:p w14:paraId="363C6A79" w14:textId="77777777" w:rsidR="004516D0" w:rsidRPr="00896656" w:rsidRDefault="004516D0" w:rsidP="008942CE">
            <w:pPr>
              <w:rPr>
                <w:sz w:val="22"/>
              </w:rPr>
            </w:pPr>
            <w:r w:rsidRPr="00896656">
              <w:rPr>
                <w:sz w:val="22"/>
              </w:rPr>
              <w:t>oppgradere krisesenterbygg</w:t>
            </w:r>
          </w:p>
        </w:tc>
        <w:tc>
          <w:tcPr>
            <w:tcW w:w="1338" w:type="dxa"/>
            <w:tcBorders>
              <w:top w:val="nil"/>
              <w:left w:val="nil"/>
              <w:bottom w:val="nil"/>
              <w:right w:val="nil"/>
            </w:tcBorders>
            <w:tcMar>
              <w:top w:w="128" w:type="dxa"/>
              <w:left w:w="43" w:type="dxa"/>
              <w:bottom w:w="43" w:type="dxa"/>
              <w:right w:w="43" w:type="dxa"/>
            </w:tcMar>
          </w:tcPr>
          <w:p w14:paraId="46CD84FD" w14:textId="77777777" w:rsidR="004516D0" w:rsidRPr="00896656" w:rsidRDefault="004516D0" w:rsidP="00896656">
            <w:pPr>
              <w:jc w:val="right"/>
              <w:rPr>
                <w:sz w:val="22"/>
              </w:rPr>
            </w:pPr>
            <w:r w:rsidRPr="00896656">
              <w:rPr>
                <w:sz w:val="22"/>
              </w:rPr>
              <w:t>Ja</w:t>
            </w:r>
          </w:p>
        </w:tc>
      </w:tr>
      <w:tr w:rsidR="00DE116A" w14:paraId="1EDE1FFF" w14:textId="77777777" w:rsidTr="00896656">
        <w:trPr>
          <w:trHeight w:val="380"/>
        </w:trPr>
        <w:tc>
          <w:tcPr>
            <w:tcW w:w="1276" w:type="dxa"/>
            <w:tcBorders>
              <w:top w:val="nil"/>
              <w:left w:val="nil"/>
              <w:bottom w:val="nil"/>
              <w:right w:val="nil"/>
            </w:tcBorders>
            <w:tcMar>
              <w:top w:w="128" w:type="dxa"/>
              <w:left w:w="43" w:type="dxa"/>
              <w:bottom w:w="43" w:type="dxa"/>
              <w:right w:w="43" w:type="dxa"/>
            </w:tcMar>
          </w:tcPr>
          <w:p w14:paraId="54A7A38C" w14:textId="77777777" w:rsidR="004516D0" w:rsidRPr="00896656" w:rsidRDefault="004516D0" w:rsidP="008942CE">
            <w:pPr>
              <w:rPr>
                <w:sz w:val="22"/>
              </w:rPr>
            </w:pPr>
            <w:r w:rsidRPr="00896656">
              <w:rPr>
                <w:sz w:val="22"/>
              </w:rPr>
              <w:t>2021–2022</w:t>
            </w:r>
          </w:p>
        </w:tc>
        <w:tc>
          <w:tcPr>
            <w:tcW w:w="1134" w:type="dxa"/>
            <w:tcBorders>
              <w:top w:val="nil"/>
              <w:left w:val="nil"/>
              <w:bottom w:val="nil"/>
              <w:right w:val="nil"/>
            </w:tcBorders>
            <w:tcMar>
              <w:top w:w="128" w:type="dxa"/>
              <w:left w:w="43" w:type="dxa"/>
              <w:bottom w:w="43" w:type="dxa"/>
              <w:right w:w="43" w:type="dxa"/>
            </w:tcMar>
          </w:tcPr>
          <w:p w14:paraId="3E3A240D" w14:textId="77777777" w:rsidR="004516D0" w:rsidRPr="00896656" w:rsidRDefault="004516D0" w:rsidP="00896656">
            <w:pPr>
              <w:ind w:right="340"/>
              <w:jc w:val="right"/>
              <w:rPr>
                <w:sz w:val="22"/>
              </w:rPr>
            </w:pPr>
            <w:r w:rsidRPr="00896656">
              <w:rPr>
                <w:sz w:val="22"/>
              </w:rPr>
              <w:t>404</w:t>
            </w:r>
          </w:p>
        </w:tc>
        <w:tc>
          <w:tcPr>
            <w:tcW w:w="5812" w:type="dxa"/>
            <w:tcBorders>
              <w:top w:val="nil"/>
              <w:left w:val="nil"/>
              <w:bottom w:val="nil"/>
              <w:right w:val="nil"/>
            </w:tcBorders>
            <w:tcMar>
              <w:top w:w="128" w:type="dxa"/>
              <w:left w:w="43" w:type="dxa"/>
              <w:bottom w:w="43" w:type="dxa"/>
              <w:right w:w="43" w:type="dxa"/>
            </w:tcMar>
          </w:tcPr>
          <w:p w14:paraId="5785D9AB" w14:textId="77777777" w:rsidR="004516D0" w:rsidRPr="00896656" w:rsidRDefault="004516D0" w:rsidP="008942CE">
            <w:pPr>
              <w:rPr>
                <w:sz w:val="22"/>
              </w:rPr>
            </w:pPr>
            <w:proofErr w:type="spellStart"/>
            <w:r w:rsidRPr="00896656">
              <w:rPr>
                <w:sz w:val="22"/>
              </w:rPr>
              <w:t>offentleg</w:t>
            </w:r>
            <w:proofErr w:type="spellEnd"/>
            <w:r w:rsidRPr="00896656">
              <w:rPr>
                <w:sz w:val="22"/>
              </w:rPr>
              <w:t xml:space="preserve"> plikt til å tilby </w:t>
            </w:r>
            <w:proofErr w:type="spellStart"/>
            <w:r w:rsidRPr="00896656">
              <w:rPr>
                <w:sz w:val="22"/>
              </w:rPr>
              <w:t>tverrfagleg</w:t>
            </w:r>
            <w:proofErr w:type="spellEnd"/>
            <w:r w:rsidRPr="00896656">
              <w:rPr>
                <w:sz w:val="22"/>
              </w:rPr>
              <w:t xml:space="preserve"> helsekartlegging </w:t>
            </w:r>
          </w:p>
        </w:tc>
        <w:tc>
          <w:tcPr>
            <w:tcW w:w="1338" w:type="dxa"/>
            <w:tcBorders>
              <w:top w:val="nil"/>
              <w:left w:val="nil"/>
              <w:bottom w:val="nil"/>
              <w:right w:val="nil"/>
            </w:tcBorders>
            <w:tcMar>
              <w:top w:w="128" w:type="dxa"/>
              <w:left w:w="43" w:type="dxa"/>
              <w:bottom w:w="43" w:type="dxa"/>
              <w:right w:w="43" w:type="dxa"/>
            </w:tcMar>
          </w:tcPr>
          <w:p w14:paraId="44FC51E2" w14:textId="77777777" w:rsidR="004516D0" w:rsidRPr="00896656" w:rsidRDefault="004516D0" w:rsidP="00896656">
            <w:pPr>
              <w:jc w:val="right"/>
              <w:rPr>
                <w:sz w:val="22"/>
              </w:rPr>
            </w:pPr>
            <w:r w:rsidRPr="00896656">
              <w:rPr>
                <w:sz w:val="22"/>
              </w:rPr>
              <w:t>Nei</w:t>
            </w:r>
          </w:p>
        </w:tc>
      </w:tr>
      <w:tr w:rsidR="00DE116A" w14:paraId="3695E44B" w14:textId="77777777" w:rsidTr="00896656">
        <w:trPr>
          <w:trHeight w:val="380"/>
        </w:trPr>
        <w:tc>
          <w:tcPr>
            <w:tcW w:w="1276" w:type="dxa"/>
            <w:tcBorders>
              <w:top w:val="nil"/>
              <w:left w:val="nil"/>
              <w:bottom w:val="nil"/>
              <w:right w:val="nil"/>
            </w:tcBorders>
            <w:tcMar>
              <w:top w:w="128" w:type="dxa"/>
              <w:left w:w="43" w:type="dxa"/>
              <w:bottom w:w="43" w:type="dxa"/>
              <w:right w:w="43" w:type="dxa"/>
            </w:tcMar>
          </w:tcPr>
          <w:p w14:paraId="4A7E4BC2" w14:textId="77777777" w:rsidR="004516D0" w:rsidRPr="00896656" w:rsidRDefault="004516D0" w:rsidP="008942CE">
            <w:pPr>
              <w:rPr>
                <w:sz w:val="22"/>
              </w:rPr>
            </w:pPr>
            <w:r w:rsidRPr="00896656">
              <w:rPr>
                <w:sz w:val="22"/>
              </w:rPr>
              <w:t>2021–2022</w:t>
            </w:r>
          </w:p>
        </w:tc>
        <w:tc>
          <w:tcPr>
            <w:tcW w:w="1134" w:type="dxa"/>
            <w:tcBorders>
              <w:top w:val="nil"/>
              <w:left w:val="nil"/>
              <w:bottom w:val="nil"/>
              <w:right w:val="nil"/>
            </w:tcBorders>
            <w:tcMar>
              <w:top w:w="128" w:type="dxa"/>
              <w:left w:w="43" w:type="dxa"/>
              <w:bottom w:w="43" w:type="dxa"/>
              <w:right w:w="43" w:type="dxa"/>
            </w:tcMar>
          </w:tcPr>
          <w:p w14:paraId="6A2D2E4F" w14:textId="77777777" w:rsidR="004516D0" w:rsidRPr="00896656" w:rsidRDefault="004516D0" w:rsidP="00896656">
            <w:pPr>
              <w:ind w:right="340"/>
              <w:jc w:val="right"/>
              <w:rPr>
                <w:sz w:val="22"/>
              </w:rPr>
            </w:pPr>
            <w:r w:rsidRPr="00896656">
              <w:rPr>
                <w:sz w:val="22"/>
              </w:rPr>
              <w:t>592</w:t>
            </w:r>
          </w:p>
        </w:tc>
        <w:tc>
          <w:tcPr>
            <w:tcW w:w="5812" w:type="dxa"/>
            <w:tcBorders>
              <w:top w:val="nil"/>
              <w:left w:val="nil"/>
              <w:bottom w:val="nil"/>
              <w:right w:val="nil"/>
            </w:tcBorders>
            <w:tcMar>
              <w:top w:w="128" w:type="dxa"/>
              <w:left w:w="43" w:type="dxa"/>
              <w:bottom w:w="43" w:type="dxa"/>
              <w:right w:w="43" w:type="dxa"/>
            </w:tcMar>
          </w:tcPr>
          <w:p w14:paraId="62568EEC" w14:textId="77777777" w:rsidR="004516D0" w:rsidRPr="00896656" w:rsidRDefault="004516D0" w:rsidP="008942CE">
            <w:pPr>
              <w:rPr>
                <w:sz w:val="22"/>
              </w:rPr>
            </w:pPr>
            <w:proofErr w:type="spellStart"/>
            <w:r w:rsidRPr="00896656">
              <w:rPr>
                <w:sz w:val="22"/>
              </w:rPr>
              <w:t>krisesentertilbod</w:t>
            </w:r>
            <w:proofErr w:type="spellEnd"/>
            <w:r w:rsidRPr="00896656">
              <w:rPr>
                <w:sz w:val="22"/>
              </w:rPr>
              <w:t xml:space="preserve"> til den samiske urbefolkninga</w:t>
            </w:r>
          </w:p>
        </w:tc>
        <w:tc>
          <w:tcPr>
            <w:tcW w:w="1338" w:type="dxa"/>
            <w:tcBorders>
              <w:top w:val="nil"/>
              <w:left w:val="nil"/>
              <w:bottom w:val="nil"/>
              <w:right w:val="nil"/>
            </w:tcBorders>
            <w:tcMar>
              <w:top w:w="128" w:type="dxa"/>
              <w:left w:w="43" w:type="dxa"/>
              <w:bottom w:w="43" w:type="dxa"/>
              <w:right w:w="43" w:type="dxa"/>
            </w:tcMar>
          </w:tcPr>
          <w:p w14:paraId="2DB5E819" w14:textId="77777777" w:rsidR="004516D0" w:rsidRPr="00896656" w:rsidRDefault="004516D0" w:rsidP="00896656">
            <w:pPr>
              <w:jc w:val="right"/>
              <w:rPr>
                <w:sz w:val="22"/>
              </w:rPr>
            </w:pPr>
            <w:r w:rsidRPr="00896656">
              <w:rPr>
                <w:sz w:val="22"/>
              </w:rPr>
              <w:t>Nei</w:t>
            </w:r>
          </w:p>
        </w:tc>
      </w:tr>
      <w:tr w:rsidR="00DE116A" w14:paraId="7DAC4247" w14:textId="77777777" w:rsidTr="00896656">
        <w:trPr>
          <w:trHeight w:val="380"/>
        </w:trPr>
        <w:tc>
          <w:tcPr>
            <w:tcW w:w="1276" w:type="dxa"/>
            <w:tcBorders>
              <w:top w:val="nil"/>
              <w:left w:val="nil"/>
              <w:bottom w:val="nil"/>
              <w:right w:val="nil"/>
            </w:tcBorders>
            <w:tcMar>
              <w:top w:w="128" w:type="dxa"/>
              <w:left w:w="43" w:type="dxa"/>
              <w:bottom w:w="43" w:type="dxa"/>
              <w:right w:w="43" w:type="dxa"/>
            </w:tcMar>
          </w:tcPr>
          <w:p w14:paraId="2F63E996" w14:textId="77777777" w:rsidR="004516D0" w:rsidRPr="00896656" w:rsidRDefault="004516D0" w:rsidP="008942CE">
            <w:pPr>
              <w:rPr>
                <w:sz w:val="22"/>
              </w:rPr>
            </w:pPr>
            <w:r w:rsidRPr="00896656">
              <w:rPr>
                <w:sz w:val="22"/>
              </w:rPr>
              <w:t>2021–2022</w:t>
            </w:r>
          </w:p>
        </w:tc>
        <w:tc>
          <w:tcPr>
            <w:tcW w:w="1134" w:type="dxa"/>
            <w:tcBorders>
              <w:top w:val="nil"/>
              <w:left w:val="nil"/>
              <w:bottom w:val="nil"/>
              <w:right w:val="nil"/>
            </w:tcBorders>
            <w:tcMar>
              <w:top w:w="128" w:type="dxa"/>
              <w:left w:w="43" w:type="dxa"/>
              <w:bottom w:w="43" w:type="dxa"/>
              <w:right w:w="43" w:type="dxa"/>
            </w:tcMar>
          </w:tcPr>
          <w:p w14:paraId="2704FF41" w14:textId="77777777" w:rsidR="004516D0" w:rsidRPr="00896656" w:rsidRDefault="004516D0" w:rsidP="00896656">
            <w:pPr>
              <w:ind w:right="340"/>
              <w:jc w:val="right"/>
              <w:rPr>
                <w:sz w:val="22"/>
              </w:rPr>
            </w:pPr>
            <w:r w:rsidRPr="00896656">
              <w:rPr>
                <w:sz w:val="22"/>
              </w:rPr>
              <w:t>620</w:t>
            </w:r>
          </w:p>
        </w:tc>
        <w:tc>
          <w:tcPr>
            <w:tcW w:w="5812" w:type="dxa"/>
            <w:tcBorders>
              <w:top w:val="nil"/>
              <w:left w:val="nil"/>
              <w:bottom w:val="nil"/>
              <w:right w:val="nil"/>
            </w:tcBorders>
            <w:tcMar>
              <w:top w:w="128" w:type="dxa"/>
              <w:left w:w="43" w:type="dxa"/>
              <w:bottom w:w="43" w:type="dxa"/>
              <w:right w:w="43" w:type="dxa"/>
            </w:tcMar>
          </w:tcPr>
          <w:p w14:paraId="05C11956" w14:textId="77777777" w:rsidR="004516D0" w:rsidRPr="00896656" w:rsidRDefault="004516D0" w:rsidP="008942CE">
            <w:pPr>
              <w:rPr>
                <w:sz w:val="22"/>
              </w:rPr>
            </w:pPr>
            <w:r w:rsidRPr="00896656">
              <w:rPr>
                <w:sz w:val="22"/>
              </w:rPr>
              <w:t>utvide ordninga for gjeldsinformasjon («gjeldsregister»)</w:t>
            </w:r>
          </w:p>
        </w:tc>
        <w:tc>
          <w:tcPr>
            <w:tcW w:w="1338" w:type="dxa"/>
            <w:tcBorders>
              <w:top w:val="nil"/>
              <w:left w:val="nil"/>
              <w:bottom w:val="nil"/>
              <w:right w:val="nil"/>
            </w:tcBorders>
            <w:tcMar>
              <w:top w:w="128" w:type="dxa"/>
              <w:left w:w="43" w:type="dxa"/>
              <w:bottom w:w="43" w:type="dxa"/>
              <w:right w:w="43" w:type="dxa"/>
            </w:tcMar>
          </w:tcPr>
          <w:p w14:paraId="5BF5BEF9" w14:textId="77777777" w:rsidR="004516D0" w:rsidRPr="00896656" w:rsidRDefault="004516D0" w:rsidP="00896656">
            <w:pPr>
              <w:jc w:val="right"/>
              <w:rPr>
                <w:sz w:val="22"/>
              </w:rPr>
            </w:pPr>
            <w:r w:rsidRPr="00896656">
              <w:rPr>
                <w:sz w:val="22"/>
              </w:rPr>
              <w:t>Nei</w:t>
            </w:r>
          </w:p>
        </w:tc>
      </w:tr>
      <w:tr w:rsidR="00DE116A" w14:paraId="2F5BD551" w14:textId="77777777" w:rsidTr="00896656">
        <w:trPr>
          <w:trHeight w:val="380"/>
        </w:trPr>
        <w:tc>
          <w:tcPr>
            <w:tcW w:w="1276" w:type="dxa"/>
            <w:tcBorders>
              <w:top w:val="nil"/>
              <w:left w:val="nil"/>
              <w:bottom w:val="nil"/>
              <w:right w:val="nil"/>
            </w:tcBorders>
            <w:tcMar>
              <w:top w:w="128" w:type="dxa"/>
              <w:left w:w="43" w:type="dxa"/>
              <w:bottom w:w="43" w:type="dxa"/>
              <w:right w:w="43" w:type="dxa"/>
            </w:tcMar>
          </w:tcPr>
          <w:p w14:paraId="5477863E" w14:textId="77777777" w:rsidR="004516D0" w:rsidRPr="00896656" w:rsidRDefault="004516D0" w:rsidP="008942CE">
            <w:pPr>
              <w:rPr>
                <w:sz w:val="22"/>
              </w:rPr>
            </w:pPr>
            <w:r w:rsidRPr="00896656">
              <w:rPr>
                <w:sz w:val="22"/>
              </w:rPr>
              <w:t>2020–2021</w:t>
            </w:r>
          </w:p>
        </w:tc>
        <w:tc>
          <w:tcPr>
            <w:tcW w:w="1134" w:type="dxa"/>
            <w:tcBorders>
              <w:top w:val="nil"/>
              <w:left w:val="nil"/>
              <w:bottom w:val="nil"/>
              <w:right w:val="nil"/>
            </w:tcBorders>
            <w:tcMar>
              <w:top w:w="128" w:type="dxa"/>
              <w:left w:w="43" w:type="dxa"/>
              <w:bottom w:w="43" w:type="dxa"/>
              <w:right w:w="43" w:type="dxa"/>
            </w:tcMar>
          </w:tcPr>
          <w:p w14:paraId="0865DA75" w14:textId="77777777" w:rsidR="004516D0" w:rsidRPr="00896656" w:rsidRDefault="004516D0" w:rsidP="00896656">
            <w:pPr>
              <w:ind w:right="340"/>
              <w:jc w:val="right"/>
              <w:rPr>
                <w:sz w:val="22"/>
              </w:rPr>
            </w:pPr>
            <w:r w:rsidRPr="00896656">
              <w:rPr>
                <w:sz w:val="22"/>
              </w:rPr>
              <w:t>48</w:t>
            </w:r>
          </w:p>
        </w:tc>
        <w:tc>
          <w:tcPr>
            <w:tcW w:w="5812" w:type="dxa"/>
            <w:tcBorders>
              <w:top w:val="nil"/>
              <w:left w:val="nil"/>
              <w:bottom w:val="nil"/>
              <w:right w:val="nil"/>
            </w:tcBorders>
            <w:tcMar>
              <w:top w:w="128" w:type="dxa"/>
              <w:left w:w="43" w:type="dxa"/>
              <w:bottom w:w="43" w:type="dxa"/>
              <w:right w:w="43" w:type="dxa"/>
            </w:tcMar>
          </w:tcPr>
          <w:p w14:paraId="467A7D7D" w14:textId="77777777" w:rsidR="004516D0" w:rsidRPr="00896656" w:rsidRDefault="004516D0" w:rsidP="008942CE">
            <w:pPr>
              <w:rPr>
                <w:sz w:val="22"/>
              </w:rPr>
            </w:pPr>
            <w:proofErr w:type="spellStart"/>
            <w:r w:rsidRPr="00896656">
              <w:rPr>
                <w:sz w:val="22"/>
              </w:rPr>
              <w:t>forbod</w:t>
            </w:r>
            <w:proofErr w:type="spellEnd"/>
            <w:r w:rsidRPr="00896656">
              <w:rPr>
                <w:sz w:val="22"/>
              </w:rPr>
              <w:t xml:space="preserve"> mot </w:t>
            </w:r>
            <w:proofErr w:type="spellStart"/>
            <w:r w:rsidRPr="00896656">
              <w:rPr>
                <w:sz w:val="22"/>
              </w:rPr>
              <w:t>søskenbarnekteskap</w:t>
            </w:r>
            <w:proofErr w:type="spellEnd"/>
          </w:p>
        </w:tc>
        <w:tc>
          <w:tcPr>
            <w:tcW w:w="1338" w:type="dxa"/>
            <w:tcBorders>
              <w:top w:val="nil"/>
              <w:left w:val="nil"/>
              <w:bottom w:val="nil"/>
              <w:right w:val="nil"/>
            </w:tcBorders>
            <w:tcMar>
              <w:top w:w="128" w:type="dxa"/>
              <w:left w:w="43" w:type="dxa"/>
              <w:bottom w:w="43" w:type="dxa"/>
              <w:right w:w="43" w:type="dxa"/>
            </w:tcMar>
          </w:tcPr>
          <w:p w14:paraId="642D0D15" w14:textId="77777777" w:rsidR="004516D0" w:rsidRPr="00896656" w:rsidRDefault="004516D0" w:rsidP="00896656">
            <w:pPr>
              <w:jc w:val="right"/>
              <w:rPr>
                <w:sz w:val="22"/>
              </w:rPr>
            </w:pPr>
            <w:r w:rsidRPr="00896656">
              <w:rPr>
                <w:sz w:val="22"/>
              </w:rPr>
              <w:t>Ja</w:t>
            </w:r>
          </w:p>
        </w:tc>
      </w:tr>
      <w:tr w:rsidR="00DE116A" w14:paraId="28A54EDC" w14:textId="77777777" w:rsidTr="00896656">
        <w:trPr>
          <w:trHeight w:val="380"/>
        </w:trPr>
        <w:tc>
          <w:tcPr>
            <w:tcW w:w="1276" w:type="dxa"/>
            <w:tcBorders>
              <w:top w:val="nil"/>
              <w:left w:val="nil"/>
              <w:bottom w:val="nil"/>
              <w:right w:val="nil"/>
            </w:tcBorders>
            <w:tcMar>
              <w:top w:w="128" w:type="dxa"/>
              <w:left w:w="43" w:type="dxa"/>
              <w:bottom w:w="43" w:type="dxa"/>
              <w:right w:w="43" w:type="dxa"/>
            </w:tcMar>
          </w:tcPr>
          <w:p w14:paraId="71135379" w14:textId="77777777" w:rsidR="004516D0" w:rsidRPr="00896656" w:rsidRDefault="004516D0" w:rsidP="008942CE">
            <w:pPr>
              <w:rPr>
                <w:sz w:val="22"/>
              </w:rPr>
            </w:pPr>
            <w:r w:rsidRPr="00896656">
              <w:rPr>
                <w:sz w:val="22"/>
              </w:rPr>
              <w:t>2020–2021</w:t>
            </w:r>
          </w:p>
        </w:tc>
        <w:tc>
          <w:tcPr>
            <w:tcW w:w="1134" w:type="dxa"/>
            <w:tcBorders>
              <w:top w:val="nil"/>
              <w:left w:val="nil"/>
              <w:bottom w:val="nil"/>
              <w:right w:val="nil"/>
            </w:tcBorders>
            <w:tcMar>
              <w:top w:w="128" w:type="dxa"/>
              <w:left w:w="43" w:type="dxa"/>
              <w:bottom w:w="43" w:type="dxa"/>
              <w:right w:w="43" w:type="dxa"/>
            </w:tcMar>
          </w:tcPr>
          <w:p w14:paraId="0D763B00" w14:textId="77777777" w:rsidR="004516D0" w:rsidRPr="00896656" w:rsidRDefault="004516D0" w:rsidP="00896656">
            <w:pPr>
              <w:ind w:right="340"/>
              <w:jc w:val="right"/>
              <w:rPr>
                <w:sz w:val="22"/>
              </w:rPr>
            </w:pPr>
            <w:r w:rsidRPr="00896656">
              <w:rPr>
                <w:sz w:val="22"/>
              </w:rPr>
              <w:t>445</w:t>
            </w:r>
          </w:p>
        </w:tc>
        <w:tc>
          <w:tcPr>
            <w:tcW w:w="5812" w:type="dxa"/>
            <w:tcBorders>
              <w:top w:val="nil"/>
              <w:left w:val="nil"/>
              <w:bottom w:val="nil"/>
              <w:right w:val="nil"/>
            </w:tcBorders>
            <w:tcMar>
              <w:top w:w="128" w:type="dxa"/>
              <w:left w:w="43" w:type="dxa"/>
              <w:bottom w:w="43" w:type="dxa"/>
              <w:right w:w="43" w:type="dxa"/>
            </w:tcMar>
          </w:tcPr>
          <w:p w14:paraId="0BC2342A" w14:textId="77777777" w:rsidR="004516D0" w:rsidRPr="00896656" w:rsidRDefault="004516D0" w:rsidP="008942CE">
            <w:pPr>
              <w:rPr>
                <w:sz w:val="22"/>
              </w:rPr>
            </w:pPr>
            <w:r w:rsidRPr="00896656">
              <w:rPr>
                <w:sz w:val="22"/>
              </w:rPr>
              <w:t xml:space="preserve">involvere foreldre når barn </w:t>
            </w:r>
            <w:proofErr w:type="spellStart"/>
            <w:r w:rsidRPr="00896656">
              <w:rPr>
                <w:sz w:val="22"/>
              </w:rPr>
              <w:t>gjer</w:t>
            </w:r>
            <w:proofErr w:type="spellEnd"/>
            <w:r w:rsidRPr="00896656">
              <w:rPr>
                <w:sz w:val="22"/>
              </w:rPr>
              <w:t xml:space="preserve"> </w:t>
            </w:r>
            <w:proofErr w:type="spellStart"/>
            <w:r w:rsidRPr="00896656">
              <w:rPr>
                <w:sz w:val="22"/>
              </w:rPr>
              <w:t>lovbrot</w:t>
            </w:r>
            <w:proofErr w:type="spellEnd"/>
          </w:p>
        </w:tc>
        <w:tc>
          <w:tcPr>
            <w:tcW w:w="1338" w:type="dxa"/>
            <w:tcBorders>
              <w:top w:val="nil"/>
              <w:left w:val="nil"/>
              <w:bottom w:val="nil"/>
              <w:right w:val="nil"/>
            </w:tcBorders>
            <w:tcMar>
              <w:top w:w="128" w:type="dxa"/>
              <w:left w:w="43" w:type="dxa"/>
              <w:bottom w:w="43" w:type="dxa"/>
              <w:right w:w="43" w:type="dxa"/>
            </w:tcMar>
          </w:tcPr>
          <w:p w14:paraId="3457D579" w14:textId="77777777" w:rsidR="004516D0" w:rsidRPr="00896656" w:rsidRDefault="004516D0" w:rsidP="00896656">
            <w:pPr>
              <w:jc w:val="right"/>
              <w:rPr>
                <w:sz w:val="22"/>
              </w:rPr>
            </w:pPr>
            <w:r w:rsidRPr="00896656">
              <w:rPr>
                <w:sz w:val="22"/>
              </w:rPr>
              <w:t>Ja</w:t>
            </w:r>
          </w:p>
        </w:tc>
      </w:tr>
      <w:tr w:rsidR="00DE116A" w14:paraId="32F9D115" w14:textId="77777777" w:rsidTr="00896656">
        <w:trPr>
          <w:trHeight w:val="380"/>
        </w:trPr>
        <w:tc>
          <w:tcPr>
            <w:tcW w:w="1276" w:type="dxa"/>
            <w:tcBorders>
              <w:top w:val="nil"/>
              <w:left w:val="nil"/>
              <w:bottom w:val="nil"/>
              <w:right w:val="nil"/>
            </w:tcBorders>
            <w:tcMar>
              <w:top w:w="128" w:type="dxa"/>
              <w:left w:w="43" w:type="dxa"/>
              <w:bottom w:w="43" w:type="dxa"/>
              <w:right w:w="43" w:type="dxa"/>
            </w:tcMar>
          </w:tcPr>
          <w:p w14:paraId="68CF27D5" w14:textId="77777777" w:rsidR="004516D0" w:rsidRPr="00896656" w:rsidRDefault="004516D0" w:rsidP="008942CE">
            <w:pPr>
              <w:rPr>
                <w:sz w:val="22"/>
              </w:rPr>
            </w:pPr>
            <w:r w:rsidRPr="00896656">
              <w:rPr>
                <w:sz w:val="22"/>
              </w:rPr>
              <w:t>2020–2021</w:t>
            </w:r>
          </w:p>
        </w:tc>
        <w:tc>
          <w:tcPr>
            <w:tcW w:w="1134" w:type="dxa"/>
            <w:tcBorders>
              <w:top w:val="nil"/>
              <w:left w:val="nil"/>
              <w:bottom w:val="nil"/>
              <w:right w:val="nil"/>
            </w:tcBorders>
            <w:tcMar>
              <w:top w:w="128" w:type="dxa"/>
              <w:left w:w="43" w:type="dxa"/>
              <w:bottom w:w="43" w:type="dxa"/>
              <w:right w:w="43" w:type="dxa"/>
            </w:tcMar>
          </w:tcPr>
          <w:p w14:paraId="6E381561" w14:textId="77777777" w:rsidR="004516D0" w:rsidRPr="00896656" w:rsidRDefault="004516D0" w:rsidP="00896656">
            <w:pPr>
              <w:ind w:right="340"/>
              <w:jc w:val="right"/>
              <w:rPr>
                <w:sz w:val="22"/>
              </w:rPr>
            </w:pPr>
            <w:r w:rsidRPr="00896656">
              <w:rPr>
                <w:sz w:val="22"/>
              </w:rPr>
              <w:t>714</w:t>
            </w:r>
          </w:p>
        </w:tc>
        <w:tc>
          <w:tcPr>
            <w:tcW w:w="5812" w:type="dxa"/>
            <w:tcBorders>
              <w:top w:val="nil"/>
              <w:left w:val="nil"/>
              <w:bottom w:val="nil"/>
              <w:right w:val="nil"/>
            </w:tcBorders>
            <w:tcMar>
              <w:top w:w="128" w:type="dxa"/>
              <w:left w:w="43" w:type="dxa"/>
              <w:bottom w:w="43" w:type="dxa"/>
              <w:right w:w="43" w:type="dxa"/>
            </w:tcMar>
          </w:tcPr>
          <w:p w14:paraId="789925DE" w14:textId="77777777" w:rsidR="004516D0" w:rsidRPr="00896656" w:rsidRDefault="004516D0" w:rsidP="008942CE">
            <w:pPr>
              <w:rPr>
                <w:sz w:val="22"/>
              </w:rPr>
            </w:pPr>
            <w:proofErr w:type="spellStart"/>
            <w:r w:rsidRPr="00896656">
              <w:rPr>
                <w:sz w:val="22"/>
              </w:rPr>
              <w:t>strengare</w:t>
            </w:r>
            <w:proofErr w:type="spellEnd"/>
            <w:r w:rsidRPr="00896656">
              <w:rPr>
                <w:sz w:val="22"/>
              </w:rPr>
              <w:t xml:space="preserve"> </w:t>
            </w:r>
            <w:proofErr w:type="spellStart"/>
            <w:r w:rsidRPr="00896656">
              <w:rPr>
                <w:sz w:val="22"/>
              </w:rPr>
              <w:t>reaksjonar</w:t>
            </w:r>
            <w:proofErr w:type="spellEnd"/>
            <w:r w:rsidRPr="00896656">
              <w:rPr>
                <w:sz w:val="22"/>
              </w:rPr>
              <w:t xml:space="preserve"> mot samværshindring</w:t>
            </w:r>
          </w:p>
        </w:tc>
        <w:tc>
          <w:tcPr>
            <w:tcW w:w="1338" w:type="dxa"/>
            <w:tcBorders>
              <w:top w:val="nil"/>
              <w:left w:val="nil"/>
              <w:bottom w:val="nil"/>
              <w:right w:val="nil"/>
            </w:tcBorders>
            <w:tcMar>
              <w:top w:w="128" w:type="dxa"/>
              <w:left w:w="43" w:type="dxa"/>
              <w:bottom w:w="43" w:type="dxa"/>
              <w:right w:w="43" w:type="dxa"/>
            </w:tcMar>
          </w:tcPr>
          <w:p w14:paraId="264EAAC3" w14:textId="77777777" w:rsidR="004516D0" w:rsidRPr="00896656" w:rsidRDefault="004516D0" w:rsidP="00896656">
            <w:pPr>
              <w:jc w:val="right"/>
              <w:rPr>
                <w:sz w:val="22"/>
              </w:rPr>
            </w:pPr>
            <w:r w:rsidRPr="00896656">
              <w:rPr>
                <w:sz w:val="22"/>
              </w:rPr>
              <w:t>Ja</w:t>
            </w:r>
          </w:p>
        </w:tc>
      </w:tr>
      <w:tr w:rsidR="00DE116A" w14:paraId="2FED1695" w14:textId="77777777" w:rsidTr="00896656">
        <w:trPr>
          <w:trHeight w:val="380"/>
        </w:trPr>
        <w:tc>
          <w:tcPr>
            <w:tcW w:w="1276" w:type="dxa"/>
            <w:tcBorders>
              <w:top w:val="nil"/>
              <w:left w:val="nil"/>
              <w:bottom w:val="nil"/>
              <w:right w:val="nil"/>
            </w:tcBorders>
            <w:tcMar>
              <w:top w:w="128" w:type="dxa"/>
              <w:left w:w="43" w:type="dxa"/>
              <w:bottom w:w="43" w:type="dxa"/>
              <w:right w:w="43" w:type="dxa"/>
            </w:tcMar>
          </w:tcPr>
          <w:p w14:paraId="34D6EF17" w14:textId="77777777" w:rsidR="004516D0" w:rsidRPr="00896656" w:rsidRDefault="004516D0" w:rsidP="008942CE">
            <w:pPr>
              <w:rPr>
                <w:sz w:val="22"/>
              </w:rPr>
            </w:pPr>
            <w:r w:rsidRPr="00896656">
              <w:rPr>
                <w:sz w:val="22"/>
              </w:rPr>
              <w:t>2020–2021</w:t>
            </w:r>
          </w:p>
        </w:tc>
        <w:tc>
          <w:tcPr>
            <w:tcW w:w="1134" w:type="dxa"/>
            <w:tcBorders>
              <w:top w:val="nil"/>
              <w:left w:val="nil"/>
              <w:bottom w:val="nil"/>
              <w:right w:val="nil"/>
            </w:tcBorders>
            <w:tcMar>
              <w:top w:w="128" w:type="dxa"/>
              <w:left w:w="43" w:type="dxa"/>
              <w:bottom w:w="43" w:type="dxa"/>
              <w:right w:w="43" w:type="dxa"/>
            </w:tcMar>
          </w:tcPr>
          <w:p w14:paraId="349F24BD" w14:textId="77777777" w:rsidR="004516D0" w:rsidRPr="00896656" w:rsidRDefault="004516D0" w:rsidP="00896656">
            <w:pPr>
              <w:ind w:right="340"/>
              <w:jc w:val="right"/>
              <w:rPr>
                <w:sz w:val="22"/>
              </w:rPr>
            </w:pPr>
            <w:r w:rsidRPr="00896656">
              <w:rPr>
                <w:sz w:val="22"/>
              </w:rPr>
              <w:t>715</w:t>
            </w:r>
          </w:p>
        </w:tc>
        <w:tc>
          <w:tcPr>
            <w:tcW w:w="5812" w:type="dxa"/>
            <w:tcBorders>
              <w:top w:val="nil"/>
              <w:left w:val="nil"/>
              <w:bottom w:val="nil"/>
              <w:right w:val="nil"/>
            </w:tcBorders>
            <w:tcMar>
              <w:top w:w="128" w:type="dxa"/>
              <w:left w:w="43" w:type="dxa"/>
              <w:bottom w:w="43" w:type="dxa"/>
              <w:right w:w="43" w:type="dxa"/>
            </w:tcMar>
          </w:tcPr>
          <w:p w14:paraId="58514944" w14:textId="2B3CD608" w:rsidR="004516D0" w:rsidRPr="00896656" w:rsidRDefault="004516D0" w:rsidP="008942CE">
            <w:pPr>
              <w:rPr>
                <w:sz w:val="22"/>
              </w:rPr>
            </w:pPr>
            <w:r w:rsidRPr="00896656">
              <w:rPr>
                <w:sz w:val="22"/>
              </w:rPr>
              <w:t xml:space="preserve">justering av </w:t>
            </w:r>
            <w:proofErr w:type="spellStart"/>
            <w:r w:rsidRPr="00896656">
              <w:rPr>
                <w:sz w:val="22"/>
              </w:rPr>
              <w:t>barnebidragsreglane</w:t>
            </w:r>
            <w:proofErr w:type="spellEnd"/>
            <w:r w:rsidRPr="00896656">
              <w:rPr>
                <w:sz w:val="22"/>
              </w:rPr>
              <w:t xml:space="preserve"> for å hindre samværs</w:t>
            </w:r>
            <w:r w:rsidR="00896656">
              <w:rPr>
                <w:sz w:val="22"/>
              </w:rPr>
              <w:softHyphen/>
            </w:r>
            <w:r w:rsidRPr="00896656">
              <w:rPr>
                <w:sz w:val="22"/>
              </w:rPr>
              <w:t>hindring</w:t>
            </w:r>
          </w:p>
        </w:tc>
        <w:tc>
          <w:tcPr>
            <w:tcW w:w="1338" w:type="dxa"/>
            <w:tcBorders>
              <w:top w:val="nil"/>
              <w:left w:val="nil"/>
              <w:bottom w:val="nil"/>
              <w:right w:val="nil"/>
            </w:tcBorders>
            <w:tcMar>
              <w:top w:w="128" w:type="dxa"/>
              <w:left w:w="43" w:type="dxa"/>
              <w:bottom w:w="43" w:type="dxa"/>
              <w:right w:w="43" w:type="dxa"/>
            </w:tcMar>
          </w:tcPr>
          <w:p w14:paraId="4174910A" w14:textId="77777777" w:rsidR="004516D0" w:rsidRPr="00896656" w:rsidRDefault="004516D0" w:rsidP="00896656">
            <w:pPr>
              <w:jc w:val="right"/>
              <w:rPr>
                <w:sz w:val="22"/>
              </w:rPr>
            </w:pPr>
            <w:r w:rsidRPr="00896656">
              <w:rPr>
                <w:sz w:val="22"/>
              </w:rPr>
              <w:t>Nei</w:t>
            </w:r>
          </w:p>
        </w:tc>
      </w:tr>
      <w:tr w:rsidR="00DE116A" w14:paraId="39ABFFE9" w14:textId="77777777" w:rsidTr="00896656">
        <w:trPr>
          <w:trHeight w:val="640"/>
        </w:trPr>
        <w:tc>
          <w:tcPr>
            <w:tcW w:w="1276" w:type="dxa"/>
            <w:tcBorders>
              <w:top w:val="nil"/>
              <w:left w:val="nil"/>
              <w:bottom w:val="nil"/>
              <w:right w:val="nil"/>
            </w:tcBorders>
            <w:tcMar>
              <w:top w:w="128" w:type="dxa"/>
              <w:left w:w="43" w:type="dxa"/>
              <w:bottom w:w="43" w:type="dxa"/>
              <w:right w:w="43" w:type="dxa"/>
            </w:tcMar>
          </w:tcPr>
          <w:p w14:paraId="358825D3" w14:textId="77777777" w:rsidR="004516D0" w:rsidRPr="00896656" w:rsidRDefault="004516D0" w:rsidP="008942CE">
            <w:pPr>
              <w:rPr>
                <w:sz w:val="22"/>
              </w:rPr>
            </w:pPr>
            <w:r w:rsidRPr="00896656">
              <w:rPr>
                <w:sz w:val="22"/>
              </w:rPr>
              <w:t>2020–2021</w:t>
            </w:r>
          </w:p>
        </w:tc>
        <w:tc>
          <w:tcPr>
            <w:tcW w:w="1134" w:type="dxa"/>
            <w:tcBorders>
              <w:top w:val="nil"/>
              <w:left w:val="nil"/>
              <w:bottom w:val="nil"/>
              <w:right w:val="nil"/>
            </w:tcBorders>
            <w:tcMar>
              <w:top w:w="128" w:type="dxa"/>
              <w:left w:w="43" w:type="dxa"/>
              <w:bottom w:w="43" w:type="dxa"/>
              <w:right w:w="43" w:type="dxa"/>
            </w:tcMar>
          </w:tcPr>
          <w:p w14:paraId="431FE55F" w14:textId="77777777" w:rsidR="004516D0" w:rsidRPr="00896656" w:rsidRDefault="004516D0" w:rsidP="00896656">
            <w:pPr>
              <w:ind w:right="340"/>
              <w:jc w:val="right"/>
              <w:rPr>
                <w:sz w:val="22"/>
              </w:rPr>
            </w:pPr>
            <w:r w:rsidRPr="00896656">
              <w:rPr>
                <w:sz w:val="22"/>
              </w:rPr>
              <w:t>954</w:t>
            </w:r>
          </w:p>
        </w:tc>
        <w:tc>
          <w:tcPr>
            <w:tcW w:w="5812" w:type="dxa"/>
            <w:tcBorders>
              <w:top w:val="nil"/>
              <w:left w:val="nil"/>
              <w:bottom w:val="nil"/>
              <w:right w:val="nil"/>
            </w:tcBorders>
            <w:tcMar>
              <w:top w:w="128" w:type="dxa"/>
              <w:left w:w="43" w:type="dxa"/>
              <w:bottom w:w="43" w:type="dxa"/>
              <w:right w:w="43" w:type="dxa"/>
            </w:tcMar>
          </w:tcPr>
          <w:p w14:paraId="39AF3F8F" w14:textId="77777777" w:rsidR="004516D0" w:rsidRPr="00896656" w:rsidRDefault="004516D0" w:rsidP="008942CE">
            <w:pPr>
              <w:rPr>
                <w:sz w:val="22"/>
              </w:rPr>
            </w:pPr>
            <w:r w:rsidRPr="00896656">
              <w:rPr>
                <w:sz w:val="22"/>
              </w:rPr>
              <w:t xml:space="preserve">hindre </w:t>
            </w:r>
            <w:proofErr w:type="spellStart"/>
            <w:r w:rsidRPr="00896656">
              <w:rPr>
                <w:sz w:val="22"/>
              </w:rPr>
              <w:t>fritidsaktivitetar</w:t>
            </w:r>
            <w:proofErr w:type="spellEnd"/>
            <w:r w:rsidRPr="00896656">
              <w:rPr>
                <w:sz w:val="22"/>
              </w:rPr>
              <w:t xml:space="preserve"> for barn og unge som kan bidra til radikalisering</w:t>
            </w:r>
          </w:p>
        </w:tc>
        <w:tc>
          <w:tcPr>
            <w:tcW w:w="1338" w:type="dxa"/>
            <w:tcBorders>
              <w:top w:val="nil"/>
              <w:left w:val="nil"/>
              <w:bottom w:val="nil"/>
              <w:right w:val="nil"/>
            </w:tcBorders>
            <w:tcMar>
              <w:top w:w="128" w:type="dxa"/>
              <w:left w:w="43" w:type="dxa"/>
              <w:bottom w:w="43" w:type="dxa"/>
              <w:right w:w="43" w:type="dxa"/>
            </w:tcMar>
          </w:tcPr>
          <w:p w14:paraId="132626D2" w14:textId="77777777" w:rsidR="004516D0" w:rsidRPr="00896656" w:rsidRDefault="004516D0" w:rsidP="00896656">
            <w:pPr>
              <w:jc w:val="right"/>
              <w:rPr>
                <w:sz w:val="22"/>
              </w:rPr>
            </w:pPr>
            <w:r w:rsidRPr="00896656">
              <w:rPr>
                <w:sz w:val="22"/>
              </w:rPr>
              <w:t>Ja</w:t>
            </w:r>
          </w:p>
        </w:tc>
      </w:tr>
      <w:tr w:rsidR="00DE116A" w14:paraId="44F78DDC" w14:textId="77777777" w:rsidTr="00896656">
        <w:trPr>
          <w:trHeight w:val="380"/>
        </w:trPr>
        <w:tc>
          <w:tcPr>
            <w:tcW w:w="1276" w:type="dxa"/>
            <w:tcBorders>
              <w:top w:val="nil"/>
              <w:left w:val="nil"/>
              <w:bottom w:val="nil"/>
              <w:right w:val="nil"/>
            </w:tcBorders>
            <w:tcMar>
              <w:top w:w="128" w:type="dxa"/>
              <w:left w:w="43" w:type="dxa"/>
              <w:bottom w:w="43" w:type="dxa"/>
              <w:right w:w="43" w:type="dxa"/>
            </w:tcMar>
          </w:tcPr>
          <w:p w14:paraId="16855B46" w14:textId="77777777" w:rsidR="004516D0" w:rsidRPr="00896656" w:rsidRDefault="004516D0" w:rsidP="008942CE">
            <w:pPr>
              <w:rPr>
                <w:sz w:val="22"/>
              </w:rPr>
            </w:pPr>
            <w:r w:rsidRPr="00896656">
              <w:rPr>
                <w:sz w:val="22"/>
              </w:rPr>
              <w:t>2020–2021</w:t>
            </w:r>
          </w:p>
        </w:tc>
        <w:tc>
          <w:tcPr>
            <w:tcW w:w="1134" w:type="dxa"/>
            <w:tcBorders>
              <w:top w:val="nil"/>
              <w:left w:val="nil"/>
              <w:bottom w:val="nil"/>
              <w:right w:val="nil"/>
            </w:tcBorders>
            <w:tcMar>
              <w:top w:w="128" w:type="dxa"/>
              <w:left w:w="43" w:type="dxa"/>
              <w:bottom w:w="43" w:type="dxa"/>
              <w:right w:w="43" w:type="dxa"/>
            </w:tcMar>
          </w:tcPr>
          <w:p w14:paraId="150B46CD" w14:textId="77777777" w:rsidR="004516D0" w:rsidRPr="00896656" w:rsidRDefault="004516D0" w:rsidP="00896656">
            <w:pPr>
              <w:ind w:right="340"/>
              <w:jc w:val="right"/>
              <w:rPr>
                <w:sz w:val="22"/>
              </w:rPr>
            </w:pPr>
            <w:r w:rsidRPr="00896656">
              <w:rPr>
                <w:sz w:val="22"/>
              </w:rPr>
              <w:t>972</w:t>
            </w:r>
          </w:p>
        </w:tc>
        <w:tc>
          <w:tcPr>
            <w:tcW w:w="5812" w:type="dxa"/>
            <w:tcBorders>
              <w:top w:val="nil"/>
              <w:left w:val="nil"/>
              <w:bottom w:val="nil"/>
              <w:right w:val="nil"/>
            </w:tcBorders>
            <w:tcMar>
              <w:top w:w="128" w:type="dxa"/>
              <w:left w:w="43" w:type="dxa"/>
              <w:bottom w:w="43" w:type="dxa"/>
              <w:right w:w="43" w:type="dxa"/>
            </w:tcMar>
          </w:tcPr>
          <w:p w14:paraId="6CA7ED0D" w14:textId="77777777" w:rsidR="004516D0" w:rsidRPr="00896656" w:rsidRDefault="004516D0" w:rsidP="008942CE">
            <w:pPr>
              <w:rPr>
                <w:sz w:val="22"/>
              </w:rPr>
            </w:pPr>
            <w:proofErr w:type="spellStart"/>
            <w:r w:rsidRPr="00896656">
              <w:rPr>
                <w:sz w:val="22"/>
              </w:rPr>
              <w:t>eigendel</w:t>
            </w:r>
            <w:proofErr w:type="spellEnd"/>
            <w:r w:rsidRPr="00896656">
              <w:rPr>
                <w:sz w:val="22"/>
              </w:rPr>
              <w:t xml:space="preserve"> for mat i </w:t>
            </w:r>
            <w:proofErr w:type="spellStart"/>
            <w:r w:rsidRPr="00896656">
              <w:rPr>
                <w:sz w:val="22"/>
              </w:rPr>
              <w:t>krisesentera</w:t>
            </w:r>
            <w:proofErr w:type="spellEnd"/>
          </w:p>
        </w:tc>
        <w:tc>
          <w:tcPr>
            <w:tcW w:w="1338" w:type="dxa"/>
            <w:tcBorders>
              <w:top w:val="nil"/>
              <w:left w:val="nil"/>
              <w:bottom w:val="nil"/>
              <w:right w:val="nil"/>
            </w:tcBorders>
            <w:tcMar>
              <w:top w:w="128" w:type="dxa"/>
              <w:left w:w="43" w:type="dxa"/>
              <w:bottom w:w="43" w:type="dxa"/>
              <w:right w:w="43" w:type="dxa"/>
            </w:tcMar>
          </w:tcPr>
          <w:p w14:paraId="013E0FFA" w14:textId="77777777" w:rsidR="004516D0" w:rsidRPr="00896656" w:rsidRDefault="004516D0" w:rsidP="00896656">
            <w:pPr>
              <w:jc w:val="right"/>
              <w:rPr>
                <w:sz w:val="22"/>
              </w:rPr>
            </w:pPr>
            <w:r w:rsidRPr="00896656">
              <w:rPr>
                <w:sz w:val="22"/>
              </w:rPr>
              <w:t>Nei</w:t>
            </w:r>
          </w:p>
        </w:tc>
      </w:tr>
      <w:tr w:rsidR="00DE116A" w14:paraId="7A167CA8" w14:textId="77777777" w:rsidTr="00896656">
        <w:trPr>
          <w:trHeight w:val="380"/>
        </w:trPr>
        <w:tc>
          <w:tcPr>
            <w:tcW w:w="1276" w:type="dxa"/>
            <w:tcBorders>
              <w:top w:val="nil"/>
              <w:left w:val="nil"/>
              <w:bottom w:val="nil"/>
              <w:right w:val="nil"/>
            </w:tcBorders>
            <w:tcMar>
              <w:top w:w="128" w:type="dxa"/>
              <w:left w:w="43" w:type="dxa"/>
              <w:bottom w:w="43" w:type="dxa"/>
              <w:right w:w="43" w:type="dxa"/>
            </w:tcMar>
          </w:tcPr>
          <w:p w14:paraId="680A18EC" w14:textId="77777777" w:rsidR="004516D0" w:rsidRPr="00896656" w:rsidRDefault="004516D0" w:rsidP="008942CE">
            <w:pPr>
              <w:rPr>
                <w:sz w:val="22"/>
              </w:rPr>
            </w:pPr>
            <w:r w:rsidRPr="00896656">
              <w:rPr>
                <w:sz w:val="22"/>
              </w:rPr>
              <w:t>2020–2021</w:t>
            </w:r>
          </w:p>
        </w:tc>
        <w:tc>
          <w:tcPr>
            <w:tcW w:w="1134" w:type="dxa"/>
            <w:tcBorders>
              <w:top w:val="nil"/>
              <w:left w:val="nil"/>
              <w:bottom w:val="nil"/>
              <w:right w:val="nil"/>
            </w:tcBorders>
            <w:tcMar>
              <w:top w:w="128" w:type="dxa"/>
              <w:left w:w="43" w:type="dxa"/>
              <w:bottom w:w="43" w:type="dxa"/>
              <w:right w:w="43" w:type="dxa"/>
            </w:tcMar>
          </w:tcPr>
          <w:p w14:paraId="666AFF88" w14:textId="77777777" w:rsidR="004516D0" w:rsidRPr="00896656" w:rsidRDefault="004516D0" w:rsidP="00896656">
            <w:pPr>
              <w:ind w:right="340"/>
              <w:jc w:val="right"/>
              <w:rPr>
                <w:sz w:val="22"/>
              </w:rPr>
            </w:pPr>
            <w:r w:rsidRPr="00896656">
              <w:rPr>
                <w:sz w:val="22"/>
              </w:rPr>
              <w:t>1124</w:t>
            </w:r>
          </w:p>
        </w:tc>
        <w:tc>
          <w:tcPr>
            <w:tcW w:w="5812" w:type="dxa"/>
            <w:tcBorders>
              <w:top w:val="nil"/>
              <w:left w:val="nil"/>
              <w:bottom w:val="nil"/>
              <w:right w:val="nil"/>
            </w:tcBorders>
            <w:tcMar>
              <w:top w:w="128" w:type="dxa"/>
              <w:left w:w="43" w:type="dxa"/>
              <w:bottom w:w="43" w:type="dxa"/>
              <w:right w:w="43" w:type="dxa"/>
            </w:tcMar>
          </w:tcPr>
          <w:p w14:paraId="31D9F087" w14:textId="77777777" w:rsidR="004516D0" w:rsidRPr="00896656" w:rsidRDefault="004516D0" w:rsidP="008942CE">
            <w:pPr>
              <w:rPr>
                <w:sz w:val="22"/>
              </w:rPr>
            </w:pPr>
            <w:proofErr w:type="spellStart"/>
            <w:r w:rsidRPr="00896656">
              <w:rPr>
                <w:sz w:val="22"/>
              </w:rPr>
              <w:t>tverrfagleg</w:t>
            </w:r>
            <w:proofErr w:type="spellEnd"/>
            <w:r w:rsidRPr="00896656">
              <w:rPr>
                <w:sz w:val="22"/>
              </w:rPr>
              <w:t xml:space="preserve"> kompetanse på rus og vald i </w:t>
            </w:r>
            <w:proofErr w:type="spellStart"/>
            <w:r w:rsidRPr="00896656">
              <w:rPr>
                <w:sz w:val="22"/>
              </w:rPr>
              <w:t>krisesentera</w:t>
            </w:r>
            <w:proofErr w:type="spellEnd"/>
            <w:r w:rsidRPr="00896656">
              <w:rPr>
                <w:sz w:val="22"/>
              </w:rPr>
              <w:t xml:space="preserve"> </w:t>
            </w:r>
          </w:p>
        </w:tc>
        <w:tc>
          <w:tcPr>
            <w:tcW w:w="1338" w:type="dxa"/>
            <w:tcBorders>
              <w:top w:val="nil"/>
              <w:left w:val="nil"/>
              <w:bottom w:val="nil"/>
              <w:right w:val="nil"/>
            </w:tcBorders>
            <w:tcMar>
              <w:top w:w="128" w:type="dxa"/>
              <w:left w:w="43" w:type="dxa"/>
              <w:bottom w:w="43" w:type="dxa"/>
              <w:right w:w="43" w:type="dxa"/>
            </w:tcMar>
          </w:tcPr>
          <w:p w14:paraId="10ED4902" w14:textId="77777777" w:rsidR="004516D0" w:rsidRPr="00896656" w:rsidRDefault="004516D0" w:rsidP="00896656">
            <w:pPr>
              <w:jc w:val="right"/>
              <w:rPr>
                <w:sz w:val="22"/>
              </w:rPr>
            </w:pPr>
            <w:r w:rsidRPr="00896656">
              <w:rPr>
                <w:sz w:val="22"/>
              </w:rPr>
              <w:t>Nei</w:t>
            </w:r>
          </w:p>
        </w:tc>
      </w:tr>
      <w:tr w:rsidR="00DE116A" w14:paraId="6DD5AACF" w14:textId="77777777" w:rsidTr="00896656">
        <w:trPr>
          <w:trHeight w:val="640"/>
        </w:trPr>
        <w:tc>
          <w:tcPr>
            <w:tcW w:w="1276" w:type="dxa"/>
            <w:tcBorders>
              <w:top w:val="nil"/>
              <w:left w:val="nil"/>
              <w:bottom w:val="nil"/>
              <w:right w:val="nil"/>
            </w:tcBorders>
            <w:tcMar>
              <w:top w:w="128" w:type="dxa"/>
              <w:left w:w="43" w:type="dxa"/>
              <w:bottom w:w="43" w:type="dxa"/>
              <w:right w:w="43" w:type="dxa"/>
            </w:tcMar>
          </w:tcPr>
          <w:p w14:paraId="4BB93C4E" w14:textId="77777777" w:rsidR="004516D0" w:rsidRPr="00896656" w:rsidRDefault="004516D0" w:rsidP="008942CE">
            <w:pPr>
              <w:rPr>
                <w:sz w:val="22"/>
              </w:rPr>
            </w:pPr>
            <w:r w:rsidRPr="00896656">
              <w:rPr>
                <w:sz w:val="22"/>
              </w:rPr>
              <w:t>2020–2021</w:t>
            </w:r>
          </w:p>
        </w:tc>
        <w:tc>
          <w:tcPr>
            <w:tcW w:w="1134" w:type="dxa"/>
            <w:tcBorders>
              <w:top w:val="nil"/>
              <w:left w:val="nil"/>
              <w:bottom w:val="nil"/>
              <w:right w:val="nil"/>
            </w:tcBorders>
            <w:tcMar>
              <w:top w:w="128" w:type="dxa"/>
              <w:left w:w="43" w:type="dxa"/>
              <w:bottom w:w="43" w:type="dxa"/>
              <w:right w:w="43" w:type="dxa"/>
            </w:tcMar>
          </w:tcPr>
          <w:p w14:paraId="1C4B5F2B" w14:textId="77777777" w:rsidR="004516D0" w:rsidRPr="00896656" w:rsidRDefault="004516D0" w:rsidP="00896656">
            <w:pPr>
              <w:ind w:right="340"/>
              <w:jc w:val="right"/>
              <w:rPr>
                <w:sz w:val="22"/>
              </w:rPr>
            </w:pPr>
            <w:r w:rsidRPr="00896656">
              <w:rPr>
                <w:sz w:val="22"/>
              </w:rPr>
              <w:t>1195</w:t>
            </w:r>
          </w:p>
        </w:tc>
        <w:tc>
          <w:tcPr>
            <w:tcW w:w="5812" w:type="dxa"/>
            <w:tcBorders>
              <w:top w:val="nil"/>
              <w:left w:val="nil"/>
              <w:bottom w:val="nil"/>
              <w:right w:val="nil"/>
            </w:tcBorders>
            <w:tcMar>
              <w:top w:w="128" w:type="dxa"/>
              <w:left w:w="43" w:type="dxa"/>
              <w:bottom w:w="43" w:type="dxa"/>
              <w:right w:w="43" w:type="dxa"/>
            </w:tcMar>
          </w:tcPr>
          <w:p w14:paraId="128EBE81" w14:textId="7D49CDC6" w:rsidR="004516D0" w:rsidRPr="00896656" w:rsidRDefault="004516D0" w:rsidP="008942CE">
            <w:pPr>
              <w:rPr>
                <w:sz w:val="22"/>
              </w:rPr>
            </w:pPr>
            <w:r w:rsidRPr="00896656">
              <w:rPr>
                <w:sz w:val="22"/>
              </w:rPr>
              <w:t xml:space="preserve">krav om autorisasjon for </w:t>
            </w:r>
            <w:proofErr w:type="gramStart"/>
            <w:r w:rsidRPr="00896656">
              <w:rPr>
                <w:sz w:val="22"/>
              </w:rPr>
              <w:t>tilsette</w:t>
            </w:r>
            <w:proofErr w:type="gramEnd"/>
            <w:r w:rsidRPr="00896656">
              <w:rPr>
                <w:sz w:val="22"/>
              </w:rPr>
              <w:t xml:space="preserve"> som skal jobbe med </w:t>
            </w:r>
            <w:r w:rsidR="00896656">
              <w:rPr>
                <w:sz w:val="22"/>
              </w:rPr>
              <w:br/>
            </w:r>
            <w:proofErr w:type="spellStart"/>
            <w:r w:rsidRPr="00896656">
              <w:rPr>
                <w:sz w:val="22"/>
              </w:rPr>
              <w:t>omsorgsovertakingar</w:t>
            </w:r>
            <w:proofErr w:type="spellEnd"/>
          </w:p>
        </w:tc>
        <w:tc>
          <w:tcPr>
            <w:tcW w:w="1338" w:type="dxa"/>
            <w:tcBorders>
              <w:top w:val="nil"/>
              <w:left w:val="nil"/>
              <w:bottom w:val="nil"/>
              <w:right w:val="nil"/>
            </w:tcBorders>
            <w:tcMar>
              <w:top w:w="128" w:type="dxa"/>
              <w:left w:w="43" w:type="dxa"/>
              <w:bottom w:w="43" w:type="dxa"/>
              <w:right w:w="43" w:type="dxa"/>
            </w:tcMar>
          </w:tcPr>
          <w:p w14:paraId="092F1217" w14:textId="77777777" w:rsidR="004516D0" w:rsidRPr="00896656" w:rsidRDefault="004516D0" w:rsidP="00896656">
            <w:pPr>
              <w:jc w:val="right"/>
              <w:rPr>
                <w:sz w:val="22"/>
              </w:rPr>
            </w:pPr>
            <w:r w:rsidRPr="00896656">
              <w:rPr>
                <w:sz w:val="22"/>
              </w:rPr>
              <w:t>Nei</w:t>
            </w:r>
          </w:p>
        </w:tc>
      </w:tr>
      <w:tr w:rsidR="00DE116A" w14:paraId="219EF6BF" w14:textId="77777777" w:rsidTr="00896656">
        <w:trPr>
          <w:trHeight w:val="380"/>
        </w:trPr>
        <w:tc>
          <w:tcPr>
            <w:tcW w:w="1276" w:type="dxa"/>
            <w:tcBorders>
              <w:top w:val="nil"/>
              <w:left w:val="nil"/>
              <w:bottom w:val="nil"/>
              <w:right w:val="nil"/>
            </w:tcBorders>
            <w:tcMar>
              <w:top w:w="128" w:type="dxa"/>
              <w:left w:w="43" w:type="dxa"/>
              <w:bottom w:w="43" w:type="dxa"/>
              <w:right w:w="43" w:type="dxa"/>
            </w:tcMar>
          </w:tcPr>
          <w:p w14:paraId="3906B8B7" w14:textId="77777777" w:rsidR="004516D0" w:rsidRPr="00896656" w:rsidRDefault="004516D0" w:rsidP="008942CE">
            <w:pPr>
              <w:rPr>
                <w:sz w:val="22"/>
              </w:rPr>
            </w:pPr>
            <w:r w:rsidRPr="00896656">
              <w:rPr>
                <w:sz w:val="22"/>
              </w:rPr>
              <w:t>2020–2021</w:t>
            </w:r>
          </w:p>
        </w:tc>
        <w:tc>
          <w:tcPr>
            <w:tcW w:w="1134" w:type="dxa"/>
            <w:tcBorders>
              <w:top w:val="nil"/>
              <w:left w:val="nil"/>
              <w:bottom w:val="nil"/>
              <w:right w:val="nil"/>
            </w:tcBorders>
            <w:tcMar>
              <w:top w:w="128" w:type="dxa"/>
              <w:left w:w="43" w:type="dxa"/>
              <w:bottom w:w="43" w:type="dxa"/>
              <w:right w:w="43" w:type="dxa"/>
            </w:tcMar>
          </w:tcPr>
          <w:p w14:paraId="51E92583" w14:textId="77777777" w:rsidR="004516D0" w:rsidRPr="00896656" w:rsidRDefault="004516D0" w:rsidP="00896656">
            <w:pPr>
              <w:ind w:right="340"/>
              <w:jc w:val="right"/>
              <w:rPr>
                <w:sz w:val="22"/>
              </w:rPr>
            </w:pPr>
            <w:r w:rsidRPr="00896656">
              <w:rPr>
                <w:sz w:val="22"/>
              </w:rPr>
              <w:t>1197</w:t>
            </w:r>
          </w:p>
        </w:tc>
        <w:tc>
          <w:tcPr>
            <w:tcW w:w="5812" w:type="dxa"/>
            <w:tcBorders>
              <w:top w:val="nil"/>
              <w:left w:val="nil"/>
              <w:bottom w:val="nil"/>
              <w:right w:val="nil"/>
            </w:tcBorders>
            <w:tcMar>
              <w:top w:w="128" w:type="dxa"/>
              <w:left w:w="43" w:type="dxa"/>
              <w:bottom w:w="43" w:type="dxa"/>
              <w:right w:w="43" w:type="dxa"/>
            </w:tcMar>
          </w:tcPr>
          <w:p w14:paraId="7850F50B" w14:textId="77777777" w:rsidR="004516D0" w:rsidRPr="00896656" w:rsidRDefault="004516D0" w:rsidP="008942CE">
            <w:pPr>
              <w:rPr>
                <w:sz w:val="22"/>
              </w:rPr>
            </w:pPr>
            <w:r w:rsidRPr="00896656">
              <w:rPr>
                <w:sz w:val="22"/>
              </w:rPr>
              <w:t>ordning med andrehandsvurdering av akuttvedtak</w:t>
            </w:r>
          </w:p>
        </w:tc>
        <w:tc>
          <w:tcPr>
            <w:tcW w:w="1338" w:type="dxa"/>
            <w:tcBorders>
              <w:top w:val="nil"/>
              <w:left w:val="nil"/>
              <w:bottom w:val="nil"/>
              <w:right w:val="nil"/>
            </w:tcBorders>
            <w:tcMar>
              <w:top w:w="128" w:type="dxa"/>
              <w:left w:w="43" w:type="dxa"/>
              <w:bottom w:w="43" w:type="dxa"/>
              <w:right w:w="43" w:type="dxa"/>
            </w:tcMar>
          </w:tcPr>
          <w:p w14:paraId="54D59AC2" w14:textId="77777777" w:rsidR="004516D0" w:rsidRPr="00896656" w:rsidRDefault="004516D0" w:rsidP="00896656">
            <w:pPr>
              <w:jc w:val="right"/>
              <w:rPr>
                <w:sz w:val="22"/>
              </w:rPr>
            </w:pPr>
            <w:r w:rsidRPr="00896656">
              <w:rPr>
                <w:sz w:val="22"/>
              </w:rPr>
              <w:t>Nei</w:t>
            </w:r>
          </w:p>
        </w:tc>
      </w:tr>
      <w:tr w:rsidR="00DE116A" w14:paraId="06FA757F" w14:textId="77777777" w:rsidTr="00896656">
        <w:trPr>
          <w:trHeight w:val="380"/>
        </w:trPr>
        <w:tc>
          <w:tcPr>
            <w:tcW w:w="1276" w:type="dxa"/>
            <w:tcBorders>
              <w:top w:val="nil"/>
              <w:left w:val="nil"/>
              <w:bottom w:val="nil"/>
              <w:right w:val="nil"/>
            </w:tcBorders>
            <w:tcMar>
              <w:top w:w="128" w:type="dxa"/>
              <w:left w:w="43" w:type="dxa"/>
              <w:bottom w:w="43" w:type="dxa"/>
              <w:right w:w="43" w:type="dxa"/>
            </w:tcMar>
          </w:tcPr>
          <w:p w14:paraId="6A6CB0EF" w14:textId="77777777" w:rsidR="004516D0" w:rsidRPr="00896656" w:rsidRDefault="004516D0" w:rsidP="008942CE">
            <w:pPr>
              <w:rPr>
                <w:sz w:val="22"/>
              </w:rPr>
            </w:pPr>
            <w:r w:rsidRPr="00896656">
              <w:rPr>
                <w:sz w:val="22"/>
              </w:rPr>
              <w:t>2020–2021</w:t>
            </w:r>
          </w:p>
        </w:tc>
        <w:tc>
          <w:tcPr>
            <w:tcW w:w="1134" w:type="dxa"/>
            <w:tcBorders>
              <w:top w:val="nil"/>
              <w:left w:val="nil"/>
              <w:bottom w:val="nil"/>
              <w:right w:val="nil"/>
            </w:tcBorders>
            <w:tcMar>
              <w:top w:w="128" w:type="dxa"/>
              <w:left w:w="43" w:type="dxa"/>
              <w:bottom w:w="43" w:type="dxa"/>
              <w:right w:w="43" w:type="dxa"/>
            </w:tcMar>
          </w:tcPr>
          <w:p w14:paraId="66CCBFD3" w14:textId="77777777" w:rsidR="004516D0" w:rsidRPr="00896656" w:rsidRDefault="004516D0" w:rsidP="00896656">
            <w:pPr>
              <w:ind w:right="340"/>
              <w:jc w:val="right"/>
              <w:rPr>
                <w:sz w:val="22"/>
              </w:rPr>
            </w:pPr>
            <w:r w:rsidRPr="00896656">
              <w:rPr>
                <w:sz w:val="22"/>
              </w:rPr>
              <w:t>1198</w:t>
            </w:r>
          </w:p>
        </w:tc>
        <w:tc>
          <w:tcPr>
            <w:tcW w:w="5812" w:type="dxa"/>
            <w:tcBorders>
              <w:top w:val="nil"/>
              <w:left w:val="nil"/>
              <w:bottom w:val="nil"/>
              <w:right w:val="nil"/>
            </w:tcBorders>
            <w:tcMar>
              <w:top w:w="128" w:type="dxa"/>
              <w:left w:w="43" w:type="dxa"/>
              <w:bottom w:w="43" w:type="dxa"/>
              <w:right w:w="43" w:type="dxa"/>
            </w:tcMar>
          </w:tcPr>
          <w:p w14:paraId="57E7FD48" w14:textId="77777777" w:rsidR="004516D0" w:rsidRPr="00896656" w:rsidRDefault="004516D0" w:rsidP="008942CE">
            <w:pPr>
              <w:rPr>
                <w:sz w:val="22"/>
              </w:rPr>
            </w:pPr>
            <w:r w:rsidRPr="00896656">
              <w:rPr>
                <w:sz w:val="22"/>
              </w:rPr>
              <w:t>alternativt omgrep til «</w:t>
            </w:r>
            <w:proofErr w:type="spellStart"/>
            <w:r w:rsidRPr="00896656">
              <w:rPr>
                <w:sz w:val="22"/>
              </w:rPr>
              <w:t>åtferd</w:t>
            </w:r>
            <w:proofErr w:type="spellEnd"/>
            <w:r w:rsidRPr="00896656">
              <w:rPr>
                <w:sz w:val="22"/>
              </w:rPr>
              <w:t>» i barnevernslova</w:t>
            </w:r>
          </w:p>
        </w:tc>
        <w:tc>
          <w:tcPr>
            <w:tcW w:w="1338" w:type="dxa"/>
            <w:tcBorders>
              <w:top w:val="nil"/>
              <w:left w:val="nil"/>
              <w:bottom w:val="nil"/>
              <w:right w:val="nil"/>
            </w:tcBorders>
            <w:tcMar>
              <w:top w:w="128" w:type="dxa"/>
              <w:left w:w="43" w:type="dxa"/>
              <w:bottom w:w="43" w:type="dxa"/>
              <w:right w:w="43" w:type="dxa"/>
            </w:tcMar>
          </w:tcPr>
          <w:p w14:paraId="79ECA81E" w14:textId="77777777" w:rsidR="004516D0" w:rsidRPr="00896656" w:rsidRDefault="004516D0" w:rsidP="00896656">
            <w:pPr>
              <w:jc w:val="right"/>
              <w:rPr>
                <w:sz w:val="22"/>
              </w:rPr>
            </w:pPr>
            <w:r w:rsidRPr="00896656">
              <w:rPr>
                <w:sz w:val="22"/>
              </w:rPr>
              <w:t>Nei</w:t>
            </w:r>
          </w:p>
        </w:tc>
      </w:tr>
      <w:tr w:rsidR="00DE116A" w14:paraId="464EB510" w14:textId="77777777" w:rsidTr="00896656">
        <w:trPr>
          <w:trHeight w:val="640"/>
        </w:trPr>
        <w:tc>
          <w:tcPr>
            <w:tcW w:w="1276" w:type="dxa"/>
            <w:tcBorders>
              <w:top w:val="nil"/>
              <w:left w:val="nil"/>
              <w:bottom w:val="nil"/>
              <w:right w:val="nil"/>
            </w:tcBorders>
            <w:tcMar>
              <w:top w:w="128" w:type="dxa"/>
              <w:left w:w="43" w:type="dxa"/>
              <w:bottom w:w="43" w:type="dxa"/>
              <w:right w:w="43" w:type="dxa"/>
            </w:tcMar>
          </w:tcPr>
          <w:p w14:paraId="517A4082" w14:textId="77777777" w:rsidR="004516D0" w:rsidRPr="00896656" w:rsidRDefault="004516D0" w:rsidP="008942CE">
            <w:pPr>
              <w:rPr>
                <w:sz w:val="22"/>
              </w:rPr>
            </w:pPr>
            <w:r w:rsidRPr="00896656">
              <w:rPr>
                <w:sz w:val="22"/>
              </w:rPr>
              <w:t>2020–2021</w:t>
            </w:r>
          </w:p>
        </w:tc>
        <w:tc>
          <w:tcPr>
            <w:tcW w:w="1134" w:type="dxa"/>
            <w:tcBorders>
              <w:top w:val="nil"/>
              <w:left w:val="nil"/>
              <w:bottom w:val="nil"/>
              <w:right w:val="nil"/>
            </w:tcBorders>
            <w:tcMar>
              <w:top w:w="128" w:type="dxa"/>
              <w:left w:w="43" w:type="dxa"/>
              <w:bottom w:w="43" w:type="dxa"/>
              <w:right w:w="43" w:type="dxa"/>
            </w:tcMar>
          </w:tcPr>
          <w:p w14:paraId="5A099DFB" w14:textId="77777777" w:rsidR="004516D0" w:rsidRPr="00896656" w:rsidRDefault="004516D0" w:rsidP="00896656">
            <w:pPr>
              <w:ind w:right="340"/>
              <w:jc w:val="right"/>
              <w:rPr>
                <w:sz w:val="22"/>
              </w:rPr>
            </w:pPr>
            <w:r w:rsidRPr="00896656">
              <w:rPr>
                <w:sz w:val="22"/>
              </w:rPr>
              <w:t>1201</w:t>
            </w:r>
          </w:p>
        </w:tc>
        <w:tc>
          <w:tcPr>
            <w:tcW w:w="5812" w:type="dxa"/>
            <w:tcBorders>
              <w:top w:val="nil"/>
              <w:left w:val="nil"/>
              <w:bottom w:val="nil"/>
              <w:right w:val="nil"/>
            </w:tcBorders>
            <w:tcMar>
              <w:top w:w="128" w:type="dxa"/>
              <w:left w:w="43" w:type="dxa"/>
              <w:bottom w:w="43" w:type="dxa"/>
              <w:right w:w="43" w:type="dxa"/>
            </w:tcMar>
          </w:tcPr>
          <w:p w14:paraId="3DFE8F75" w14:textId="13681D31" w:rsidR="004516D0" w:rsidRPr="00896656" w:rsidRDefault="004516D0" w:rsidP="008942CE">
            <w:pPr>
              <w:rPr>
                <w:sz w:val="22"/>
              </w:rPr>
            </w:pPr>
            <w:r w:rsidRPr="00896656">
              <w:rPr>
                <w:sz w:val="22"/>
              </w:rPr>
              <w:t xml:space="preserve">oppfølging av </w:t>
            </w:r>
            <w:proofErr w:type="spellStart"/>
            <w:r w:rsidRPr="00896656">
              <w:rPr>
                <w:sz w:val="22"/>
              </w:rPr>
              <w:t>tilrådingane</w:t>
            </w:r>
            <w:proofErr w:type="spellEnd"/>
            <w:r w:rsidRPr="00896656">
              <w:rPr>
                <w:sz w:val="22"/>
              </w:rPr>
              <w:t xml:space="preserve"> </w:t>
            </w:r>
            <w:proofErr w:type="spellStart"/>
            <w:r w:rsidRPr="00896656">
              <w:rPr>
                <w:sz w:val="22"/>
              </w:rPr>
              <w:t>frå</w:t>
            </w:r>
            <w:proofErr w:type="spellEnd"/>
            <w:r w:rsidRPr="00896656">
              <w:rPr>
                <w:sz w:val="22"/>
              </w:rPr>
              <w:t xml:space="preserve"> </w:t>
            </w:r>
            <w:proofErr w:type="spellStart"/>
            <w:r w:rsidRPr="00896656">
              <w:rPr>
                <w:sz w:val="22"/>
              </w:rPr>
              <w:t>rettstryggleiksutvalet</w:t>
            </w:r>
            <w:proofErr w:type="spellEnd"/>
            <w:r w:rsidRPr="00896656">
              <w:rPr>
                <w:sz w:val="22"/>
              </w:rPr>
              <w:t xml:space="preserve"> på </w:t>
            </w:r>
            <w:r w:rsidR="00896656">
              <w:rPr>
                <w:sz w:val="22"/>
              </w:rPr>
              <w:br/>
            </w:r>
            <w:r w:rsidRPr="00896656">
              <w:rPr>
                <w:sz w:val="22"/>
              </w:rPr>
              <w:t>barnevernsområdet</w:t>
            </w:r>
          </w:p>
        </w:tc>
        <w:tc>
          <w:tcPr>
            <w:tcW w:w="1338" w:type="dxa"/>
            <w:tcBorders>
              <w:top w:val="nil"/>
              <w:left w:val="nil"/>
              <w:bottom w:val="nil"/>
              <w:right w:val="nil"/>
            </w:tcBorders>
            <w:tcMar>
              <w:top w:w="128" w:type="dxa"/>
              <w:left w:w="43" w:type="dxa"/>
              <w:bottom w:w="43" w:type="dxa"/>
              <w:right w:w="43" w:type="dxa"/>
            </w:tcMar>
          </w:tcPr>
          <w:p w14:paraId="69D25D35" w14:textId="77777777" w:rsidR="004516D0" w:rsidRPr="00896656" w:rsidRDefault="004516D0" w:rsidP="00896656">
            <w:pPr>
              <w:jc w:val="right"/>
              <w:rPr>
                <w:sz w:val="22"/>
              </w:rPr>
            </w:pPr>
            <w:r w:rsidRPr="00896656">
              <w:rPr>
                <w:sz w:val="22"/>
              </w:rPr>
              <w:t>Nei</w:t>
            </w:r>
          </w:p>
        </w:tc>
      </w:tr>
      <w:tr w:rsidR="00DE116A" w14:paraId="58EFAE22" w14:textId="77777777" w:rsidTr="00896656">
        <w:trPr>
          <w:trHeight w:val="380"/>
        </w:trPr>
        <w:tc>
          <w:tcPr>
            <w:tcW w:w="1276" w:type="dxa"/>
            <w:tcBorders>
              <w:top w:val="nil"/>
              <w:left w:val="nil"/>
              <w:bottom w:val="nil"/>
              <w:right w:val="nil"/>
            </w:tcBorders>
            <w:tcMar>
              <w:top w:w="128" w:type="dxa"/>
              <w:left w:w="43" w:type="dxa"/>
              <w:bottom w:w="43" w:type="dxa"/>
              <w:right w:w="43" w:type="dxa"/>
            </w:tcMar>
          </w:tcPr>
          <w:p w14:paraId="5484F57C" w14:textId="77777777" w:rsidR="004516D0" w:rsidRPr="00896656" w:rsidRDefault="004516D0" w:rsidP="008942CE">
            <w:pPr>
              <w:rPr>
                <w:sz w:val="22"/>
              </w:rPr>
            </w:pPr>
            <w:r w:rsidRPr="00896656">
              <w:rPr>
                <w:sz w:val="22"/>
              </w:rPr>
              <w:t>2019–2020</w:t>
            </w:r>
          </w:p>
        </w:tc>
        <w:tc>
          <w:tcPr>
            <w:tcW w:w="1134" w:type="dxa"/>
            <w:tcBorders>
              <w:top w:val="nil"/>
              <w:left w:val="nil"/>
              <w:bottom w:val="nil"/>
              <w:right w:val="nil"/>
            </w:tcBorders>
            <w:tcMar>
              <w:top w:w="128" w:type="dxa"/>
              <w:left w:w="43" w:type="dxa"/>
              <w:bottom w:w="43" w:type="dxa"/>
              <w:right w:w="43" w:type="dxa"/>
            </w:tcMar>
          </w:tcPr>
          <w:p w14:paraId="0BCA8B9D" w14:textId="77777777" w:rsidR="004516D0" w:rsidRPr="00896656" w:rsidRDefault="004516D0" w:rsidP="00896656">
            <w:pPr>
              <w:ind w:right="340"/>
              <w:jc w:val="right"/>
              <w:rPr>
                <w:sz w:val="22"/>
              </w:rPr>
            </w:pPr>
            <w:r w:rsidRPr="00896656">
              <w:rPr>
                <w:sz w:val="22"/>
              </w:rPr>
              <w:t>498</w:t>
            </w:r>
          </w:p>
        </w:tc>
        <w:tc>
          <w:tcPr>
            <w:tcW w:w="5812" w:type="dxa"/>
            <w:tcBorders>
              <w:top w:val="nil"/>
              <w:left w:val="nil"/>
              <w:bottom w:val="nil"/>
              <w:right w:val="nil"/>
            </w:tcBorders>
            <w:tcMar>
              <w:top w:w="128" w:type="dxa"/>
              <w:left w:w="43" w:type="dxa"/>
              <w:bottom w:w="43" w:type="dxa"/>
              <w:right w:w="43" w:type="dxa"/>
            </w:tcMar>
          </w:tcPr>
          <w:p w14:paraId="745AB949" w14:textId="77777777" w:rsidR="004516D0" w:rsidRPr="00896656" w:rsidRDefault="004516D0" w:rsidP="008942CE">
            <w:pPr>
              <w:rPr>
                <w:sz w:val="22"/>
              </w:rPr>
            </w:pPr>
            <w:proofErr w:type="spellStart"/>
            <w:r w:rsidRPr="00896656">
              <w:rPr>
                <w:sz w:val="22"/>
              </w:rPr>
              <w:t>forbod</w:t>
            </w:r>
            <w:proofErr w:type="spellEnd"/>
            <w:r w:rsidRPr="00896656">
              <w:rPr>
                <w:sz w:val="22"/>
              </w:rPr>
              <w:t xml:space="preserve"> mot etter-skule-</w:t>
            </w:r>
            <w:proofErr w:type="spellStart"/>
            <w:r w:rsidRPr="00896656">
              <w:rPr>
                <w:sz w:val="22"/>
              </w:rPr>
              <w:t>tilbod</w:t>
            </w:r>
            <w:proofErr w:type="spellEnd"/>
            <w:r w:rsidRPr="00896656">
              <w:rPr>
                <w:sz w:val="22"/>
              </w:rPr>
              <w:t xml:space="preserve"> for barn med overnatting</w:t>
            </w:r>
          </w:p>
        </w:tc>
        <w:tc>
          <w:tcPr>
            <w:tcW w:w="1338" w:type="dxa"/>
            <w:tcBorders>
              <w:top w:val="nil"/>
              <w:left w:val="nil"/>
              <w:bottom w:val="nil"/>
              <w:right w:val="nil"/>
            </w:tcBorders>
            <w:tcMar>
              <w:top w:w="128" w:type="dxa"/>
              <w:left w:w="43" w:type="dxa"/>
              <w:bottom w:w="43" w:type="dxa"/>
              <w:right w:w="43" w:type="dxa"/>
            </w:tcMar>
          </w:tcPr>
          <w:p w14:paraId="578308A6" w14:textId="77777777" w:rsidR="004516D0" w:rsidRPr="00896656" w:rsidRDefault="004516D0" w:rsidP="00896656">
            <w:pPr>
              <w:jc w:val="right"/>
              <w:rPr>
                <w:sz w:val="22"/>
              </w:rPr>
            </w:pPr>
            <w:r w:rsidRPr="00896656">
              <w:rPr>
                <w:sz w:val="22"/>
              </w:rPr>
              <w:t>Ja</w:t>
            </w:r>
          </w:p>
        </w:tc>
      </w:tr>
      <w:tr w:rsidR="00DE116A" w14:paraId="769E782D" w14:textId="77777777" w:rsidTr="00896656">
        <w:trPr>
          <w:trHeight w:val="380"/>
        </w:trPr>
        <w:tc>
          <w:tcPr>
            <w:tcW w:w="1276" w:type="dxa"/>
            <w:tcBorders>
              <w:top w:val="nil"/>
              <w:left w:val="nil"/>
              <w:bottom w:val="nil"/>
              <w:right w:val="nil"/>
            </w:tcBorders>
            <w:tcMar>
              <w:top w:w="128" w:type="dxa"/>
              <w:left w:w="43" w:type="dxa"/>
              <w:bottom w:w="43" w:type="dxa"/>
              <w:right w:w="43" w:type="dxa"/>
            </w:tcMar>
          </w:tcPr>
          <w:p w14:paraId="7DF8226B" w14:textId="77777777" w:rsidR="004516D0" w:rsidRPr="00896656" w:rsidRDefault="004516D0" w:rsidP="008942CE">
            <w:pPr>
              <w:rPr>
                <w:sz w:val="22"/>
              </w:rPr>
            </w:pPr>
            <w:r w:rsidRPr="00896656">
              <w:rPr>
                <w:sz w:val="22"/>
              </w:rPr>
              <w:t>2019–2020</w:t>
            </w:r>
          </w:p>
        </w:tc>
        <w:tc>
          <w:tcPr>
            <w:tcW w:w="1134" w:type="dxa"/>
            <w:tcBorders>
              <w:top w:val="nil"/>
              <w:left w:val="nil"/>
              <w:bottom w:val="nil"/>
              <w:right w:val="nil"/>
            </w:tcBorders>
            <w:tcMar>
              <w:top w:w="128" w:type="dxa"/>
              <w:left w:w="43" w:type="dxa"/>
              <w:bottom w:w="43" w:type="dxa"/>
              <w:right w:w="43" w:type="dxa"/>
            </w:tcMar>
          </w:tcPr>
          <w:p w14:paraId="334D5B6F" w14:textId="77777777" w:rsidR="004516D0" w:rsidRPr="00896656" w:rsidRDefault="004516D0" w:rsidP="00896656">
            <w:pPr>
              <w:ind w:right="340"/>
              <w:jc w:val="right"/>
              <w:rPr>
                <w:sz w:val="22"/>
              </w:rPr>
            </w:pPr>
            <w:r w:rsidRPr="00896656">
              <w:rPr>
                <w:sz w:val="22"/>
              </w:rPr>
              <w:t>500</w:t>
            </w:r>
          </w:p>
        </w:tc>
        <w:tc>
          <w:tcPr>
            <w:tcW w:w="5812" w:type="dxa"/>
            <w:tcBorders>
              <w:top w:val="nil"/>
              <w:left w:val="nil"/>
              <w:bottom w:val="nil"/>
              <w:right w:val="nil"/>
            </w:tcBorders>
            <w:tcMar>
              <w:top w:w="128" w:type="dxa"/>
              <w:left w:w="43" w:type="dxa"/>
              <w:bottom w:w="43" w:type="dxa"/>
              <w:right w:w="43" w:type="dxa"/>
            </w:tcMar>
          </w:tcPr>
          <w:p w14:paraId="39B96ED7" w14:textId="77777777" w:rsidR="004516D0" w:rsidRPr="00896656" w:rsidRDefault="004516D0" w:rsidP="008942CE">
            <w:pPr>
              <w:rPr>
                <w:sz w:val="22"/>
              </w:rPr>
            </w:pPr>
            <w:r w:rsidRPr="00896656">
              <w:rPr>
                <w:sz w:val="22"/>
              </w:rPr>
              <w:t xml:space="preserve">oppdeling av Opplysningsvesenets fond </w:t>
            </w:r>
          </w:p>
        </w:tc>
        <w:tc>
          <w:tcPr>
            <w:tcW w:w="1338" w:type="dxa"/>
            <w:tcBorders>
              <w:top w:val="nil"/>
              <w:left w:val="nil"/>
              <w:bottom w:val="nil"/>
              <w:right w:val="nil"/>
            </w:tcBorders>
            <w:tcMar>
              <w:top w:w="128" w:type="dxa"/>
              <w:left w:w="43" w:type="dxa"/>
              <w:bottom w:w="43" w:type="dxa"/>
              <w:right w:w="43" w:type="dxa"/>
            </w:tcMar>
          </w:tcPr>
          <w:p w14:paraId="19DE0CD1" w14:textId="77777777" w:rsidR="004516D0" w:rsidRPr="00896656" w:rsidRDefault="004516D0" w:rsidP="00896656">
            <w:pPr>
              <w:jc w:val="right"/>
              <w:rPr>
                <w:sz w:val="22"/>
              </w:rPr>
            </w:pPr>
            <w:r w:rsidRPr="00896656">
              <w:rPr>
                <w:sz w:val="22"/>
              </w:rPr>
              <w:t>Ja</w:t>
            </w:r>
          </w:p>
        </w:tc>
      </w:tr>
      <w:tr w:rsidR="00DE116A" w14:paraId="588DD953" w14:textId="77777777" w:rsidTr="00896656">
        <w:trPr>
          <w:trHeight w:val="380"/>
        </w:trPr>
        <w:tc>
          <w:tcPr>
            <w:tcW w:w="1276" w:type="dxa"/>
            <w:tcBorders>
              <w:top w:val="nil"/>
              <w:left w:val="nil"/>
              <w:bottom w:val="nil"/>
              <w:right w:val="nil"/>
            </w:tcBorders>
            <w:tcMar>
              <w:top w:w="128" w:type="dxa"/>
              <w:left w:w="43" w:type="dxa"/>
              <w:bottom w:w="43" w:type="dxa"/>
              <w:right w:w="43" w:type="dxa"/>
            </w:tcMar>
          </w:tcPr>
          <w:p w14:paraId="387556C7" w14:textId="77777777" w:rsidR="004516D0" w:rsidRPr="00896656" w:rsidRDefault="004516D0" w:rsidP="008942CE">
            <w:pPr>
              <w:rPr>
                <w:sz w:val="22"/>
              </w:rPr>
            </w:pPr>
            <w:r w:rsidRPr="00896656">
              <w:rPr>
                <w:sz w:val="22"/>
              </w:rPr>
              <w:t>2019–2020</w:t>
            </w:r>
          </w:p>
        </w:tc>
        <w:tc>
          <w:tcPr>
            <w:tcW w:w="1134" w:type="dxa"/>
            <w:tcBorders>
              <w:top w:val="nil"/>
              <w:left w:val="nil"/>
              <w:bottom w:val="nil"/>
              <w:right w:val="nil"/>
            </w:tcBorders>
            <w:tcMar>
              <w:top w:w="128" w:type="dxa"/>
              <w:left w:w="43" w:type="dxa"/>
              <w:bottom w:w="43" w:type="dxa"/>
              <w:right w:w="43" w:type="dxa"/>
            </w:tcMar>
          </w:tcPr>
          <w:p w14:paraId="088ED0A9" w14:textId="77777777" w:rsidR="004516D0" w:rsidRPr="00896656" w:rsidRDefault="004516D0" w:rsidP="00896656">
            <w:pPr>
              <w:ind w:right="340"/>
              <w:jc w:val="right"/>
              <w:rPr>
                <w:sz w:val="22"/>
              </w:rPr>
            </w:pPr>
            <w:r w:rsidRPr="00896656">
              <w:rPr>
                <w:sz w:val="22"/>
              </w:rPr>
              <w:t>501</w:t>
            </w:r>
          </w:p>
        </w:tc>
        <w:tc>
          <w:tcPr>
            <w:tcW w:w="5812" w:type="dxa"/>
            <w:tcBorders>
              <w:top w:val="nil"/>
              <w:left w:val="nil"/>
              <w:bottom w:val="nil"/>
              <w:right w:val="nil"/>
            </w:tcBorders>
            <w:tcMar>
              <w:top w:w="128" w:type="dxa"/>
              <w:left w:w="43" w:type="dxa"/>
              <w:bottom w:w="43" w:type="dxa"/>
              <w:right w:w="43" w:type="dxa"/>
            </w:tcMar>
          </w:tcPr>
          <w:p w14:paraId="69E797FE" w14:textId="77777777" w:rsidR="004516D0" w:rsidRPr="00896656" w:rsidRDefault="004516D0" w:rsidP="008942CE">
            <w:pPr>
              <w:rPr>
                <w:sz w:val="22"/>
              </w:rPr>
            </w:pPr>
            <w:r w:rsidRPr="00896656">
              <w:rPr>
                <w:sz w:val="22"/>
              </w:rPr>
              <w:t xml:space="preserve">Opplysningsvesenets fond – </w:t>
            </w:r>
            <w:proofErr w:type="spellStart"/>
            <w:r w:rsidRPr="00896656">
              <w:rPr>
                <w:sz w:val="22"/>
              </w:rPr>
              <w:t>fondseigedommane</w:t>
            </w:r>
            <w:proofErr w:type="spellEnd"/>
            <w:r w:rsidRPr="00896656">
              <w:rPr>
                <w:sz w:val="22"/>
              </w:rPr>
              <w:t xml:space="preserve"> staten </w:t>
            </w:r>
            <w:proofErr w:type="spellStart"/>
            <w:r w:rsidRPr="00896656">
              <w:rPr>
                <w:sz w:val="22"/>
              </w:rPr>
              <w:t>tek</w:t>
            </w:r>
            <w:proofErr w:type="spellEnd"/>
            <w:r w:rsidRPr="00896656">
              <w:rPr>
                <w:sz w:val="22"/>
              </w:rPr>
              <w:t xml:space="preserve"> over</w:t>
            </w:r>
          </w:p>
        </w:tc>
        <w:tc>
          <w:tcPr>
            <w:tcW w:w="1338" w:type="dxa"/>
            <w:tcBorders>
              <w:top w:val="nil"/>
              <w:left w:val="nil"/>
              <w:bottom w:val="nil"/>
              <w:right w:val="nil"/>
            </w:tcBorders>
            <w:tcMar>
              <w:top w:w="128" w:type="dxa"/>
              <w:left w:w="43" w:type="dxa"/>
              <w:bottom w:w="43" w:type="dxa"/>
              <w:right w:w="43" w:type="dxa"/>
            </w:tcMar>
          </w:tcPr>
          <w:p w14:paraId="74BED8BE" w14:textId="77777777" w:rsidR="004516D0" w:rsidRPr="00896656" w:rsidRDefault="004516D0" w:rsidP="00896656">
            <w:pPr>
              <w:jc w:val="right"/>
              <w:rPr>
                <w:sz w:val="22"/>
              </w:rPr>
            </w:pPr>
            <w:r w:rsidRPr="00896656">
              <w:rPr>
                <w:sz w:val="22"/>
              </w:rPr>
              <w:t>Ja</w:t>
            </w:r>
          </w:p>
        </w:tc>
      </w:tr>
      <w:tr w:rsidR="00DE116A" w14:paraId="0DE9808C" w14:textId="77777777" w:rsidTr="00896656">
        <w:trPr>
          <w:trHeight w:val="380"/>
        </w:trPr>
        <w:tc>
          <w:tcPr>
            <w:tcW w:w="1276" w:type="dxa"/>
            <w:tcBorders>
              <w:top w:val="nil"/>
              <w:left w:val="nil"/>
              <w:bottom w:val="nil"/>
              <w:right w:val="nil"/>
            </w:tcBorders>
            <w:tcMar>
              <w:top w:w="128" w:type="dxa"/>
              <w:left w:w="43" w:type="dxa"/>
              <w:bottom w:w="43" w:type="dxa"/>
              <w:right w:w="43" w:type="dxa"/>
            </w:tcMar>
          </w:tcPr>
          <w:p w14:paraId="54D718FF" w14:textId="77777777" w:rsidR="004516D0" w:rsidRPr="00896656" w:rsidRDefault="004516D0" w:rsidP="008942CE">
            <w:pPr>
              <w:rPr>
                <w:sz w:val="22"/>
              </w:rPr>
            </w:pPr>
            <w:r w:rsidRPr="00896656">
              <w:rPr>
                <w:sz w:val="22"/>
              </w:rPr>
              <w:t>2019–2020</w:t>
            </w:r>
          </w:p>
        </w:tc>
        <w:tc>
          <w:tcPr>
            <w:tcW w:w="1134" w:type="dxa"/>
            <w:tcBorders>
              <w:top w:val="nil"/>
              <w:left w:val="nil"/>
              <w:bottom w:val="nil"/>
              <w:right w:val="nil"/>
            </w:tcBorders>
            <w:tcMar>
              <w:top w:w="128" w:type="dxa"/>
              <w:left w:w="43" w:type="dxa"/>
              <w:bottom w:w="43" w:type="dxa"/>
              <w:right w:w="43" w:type="dxa"/>
            </w:tcMar>
          </w:tcPr>
          <w:p w14:paraId="5AE6D24A" w14:textId="77777777" w:rsidR="004516D0" w:rsidRPr="00896656" w:rsidRDefault="004516D0" w:rsidP="00896656">
            <w:pPr>
              <w:ind w:right="340"/>
              <w:jc w:val="right"/>
              <w:rPr>
                <w:sz w:val="22"/>
              </w:rPr>
            </w:pPr>
            <w:r w:rsidRPr="00896656">
              <w:rPr>
                <w:sz w:val="22"/>
              </w:rPr>
              <w:t>502</w:t>
            </w:r>
          </w:p>
        </w:tc>
        <w:tc>
          <w:tcPr>
            <w:tcW w:w="5812" w:type="dxa"/>
            <w:tcBorders>
              <w:top w:val="nil"/>
              <w:left w:val="nil"/>
              <w:bottom w:val="nil"/>
              <w:right w:val="nil"/>
            </w:tcBorders>
            <w:tcMar>
              <w:top w:w="128" w:type="dxa"/>
              <w:left w:w="43" w:type="dxa"/>
              <w:bottom w:w="43" w:type="dxa"/>
              <w:right w:w="43" w:type="dxa"/>
            </w:tcMar>
          </w:tcPr>
          <w:p w14:paraId="641E510C" w14:textId="77777777" w:rsidR="004516D0" w:rsidRPr="00896656" w:rsidRDefault="004516D0" w:rsidP="008942CE">
            <w:pPr>
              <w:rPr>
                <w:sz w:val="22"/>
              </w:rPr>
            </w:pPr>
            <w:proofErr w:type="spellStart"/>
            <w:r w:rsidRPr="00896656">
              <w:rPr>
                <w:sz w:val="22"/>
              </w:rPr>
              <w:t>utbetring</w:t>
            </w:r>
            <w:proofErr w:type="spellEnd"/>
            <w:r w:rsidRPr="00896656">
              <w:rPr>
                <w:sz w:val="22"/>
              </w:rPr>
              <w:t xml:space="preserve"> av verneverdige </w:t>
            </w:r>
            <w:proofErr w:type="spellStart"/>
            <w:r w:rsidRPr="00896656">
              <w:rPr>
                <w:sz w:val="22"/>
              </w:rPr>
              <w:t>kyrkjebygg</w:t>
            </w:r>
            <w:proofErr w:type="spellEnd"/>
          </w:p>
        </w:tc>
        <w:tc>
          <w:tcPr>
            <w:tcW w:w="1338" w:type="dxa"/>
            <w:tcBorders>
              <w:top w:val="nil"/>
              <w:left w:val="nil"/>
              <w:bottom w:val="nil"/>
              <w:right w:val="nil"/>
            </w:tcBorders>
            <w:tcMar>
              <w:top w:w="128" w:type="dxa"/>
              <w:left w:w="43" w:type="dxa"/>
              <w:bottom w:w="43" w:type="dxa"/>
              <w:right w:w="43" w:type="dxa"/>
            </w:tcMar>
          </w:tcPr>
          <w:p w14:paraId="7A183656" w14:textId="77777777" w:rsidR="004516D0" w:rsidRPr="00896656" w:rsidRDefault="004516D0" w:rsidP="00896656">
            <w:pPr>
              <w:jc w:val="right"/>
              <w:rPr>
                <w:sz w:val="22"/>
              </w:rPr>
            </w:pPr>
            <w:r w:rsidRPr="00896656">
              <w:rPr>
                <w:sz w:val="22"/>
              </w:rPr>
              <w:t>Ja</w:t>
            </w:r>
          </w:p>
        </w:tc>
      </w:tr>
      <w:tr w:rsidR="00DE116A" w14:paraId="48EA3809" w14:textId="77777777" w:rsidTr="00896656">
        <w:trPr>
          <w:trHeight w:val="640"/>
        </w:trPr>
        <w:tc>
          <w:tcPr>
            <w:tcW w:w="1276" w:type="dxa"/>
            <w:tcBorders>
              <w:top w:val="nil"/>
              <w:left w:val="nil"/>
              <w:bottom w:val="nil"/>
              <w:right w:val="nil"/>
            </w:tcBorders>
            <w:tcMar>
              <w:top w:w="128" w:type="dxa"/>
              <w:left w:w="43" w:type="dxa"/>
              <w:bottom w:w="43" w:type="dxa"/>
              <w:right w:w="43" w:type="dxa"/>
            </w:tcMar>
          </w:tcPr>
          <w:p w14:paraId="51F545B6" w14:textId="77777777" w:rsidR="004516D0" w:rsidRPr="00896656" w:rsidRDefault="004516D0" w:rsidP="008942CE">
            <w:pPr>
              <w:rPr>
                <w:sz w:val="22"/>
              </w:rPr>
            </w:pPr>
            <w:r w:rsidRPr="00896656">
              <w:rPr>
                <w:sz w:val="22"/>
              </w:rPr>
              <w:lastRenderedPageBreak/>
              <w:t>2019–2020</w:t>
            </w:r>
          </w:p>
        </w:tc>
        <w:tc>
          <w:tcPr>
            <w:tcW w:w="1134" w:type="dxa"/>
            <w:tcBorders>
              <w:top w:val="nil"/>
              <w:left w:val="nil"/>
              <w:bottom w:val="nil"/>
              <w:right w:val="nil"/>
            </w:tcBorders>
            <w:tcMar>
              <w:top w:w="128" w:type="dxa"/>
              <w:left w:w="43" w:type="dxa"/>
              <w:bottom w:w="43" w:type="dxa"/>
              <w:right w:w="43" w:type="dxa"/>
            </w:tcMar>
          </w:tcPr>
          <w:p w14:paraId="49804290" w14:textId="77777777" w:rsidR="004516D0" w:rsidRPr="00896656" w:rsidRDefault="004516D0" w:rsidP="00896656">
            <w:pPr>
              <w:ind w:right="340"/>
              <w:jc w:val="right"/>
              <w:rPr>
                <w:sz w:val="22"/>
              </w:rPr>
            </w:pPr>
            <w:r w:rsidRPr="00896656">
              <w:rPr>
                <w:sz w:val="22"/>
              </w:rPr>
              <w:t>637</w:t>
            </w:r>
          </w:p>
        </w:tc>
        <w:tc>
          <w:tcPr>
            <w:tcW w:w="5812" w:type="dxa"/>
            <w:tcBorders>
              <w:top w:val="nil"/>
              <w:left w:val="nil"/>
              <w:bottom w:val="nil"/>
              <w:right w:val="nil"/>
            </w:tcBorders>
            <w:tcMar>
              <w:top w:w="128" w:type="dxa"/>
              <w:left w:w="43" w:type="dxa"/>
              <w:bottom w:w="43" w:type="dxa"/>
              <w:right w:w="43" w:type="dxa"/>
            </w:tcMar>
          </w:tcPr>
          <w:p w14:paraId="58867A48" w14:textId="77777777" w:rsidR="004516D0" w:rsidRPr="00896656" w:rsidRDefault="004516D0" w:rsidP="008942CE">
            <w:pPr>
              <w:rPr>
                <w:sz w:val="22"/>
              </w:rPr>
            </w:pPr>
            <w:r w:rsidRPr="00896656">
              <w:rPr>
                <w:sz w:val="22"/>
              </w:rPr>
              <w:t xml:space="preserve">FN-konvensjonen om </w:t>
            </w:r>
            <w:proofErr w:type="spellStart"/>
            <w:r w:rsidRPr="00896656">
              <w:rPr>
                <w:sz w:val="22"/>
              </w:rPr>
              <w:t>barnerettane</w:t>
            </w:r>
            <w:proofErr w:type="spellEnd"/>
            <w:r w:rsidRPr="00896656">
              <w:rPr>
                <w:sz w:val="22"/>
              </w:rPr>
              <w:t xml:space="preserve"> – ny barnevernslov og ny barnelov </w:t>
            </w:r>
          </w:p>
        </w:tc>
        <w:tc>
          <w:tcPr>
            <w:tcW w:w="1338" w:type="dxa"/>
            <w:tcBorders>
              <w:top w:val="nil"/>
              <w:left w:val="nil"/>
              <w:bottom w:val="nil"/>
              <w:right w:val="nil"/>
            </w:tcBorders>
            <w:tcMar>
              <w:top w:w="128" w:type="dxa"/>
              <w:left w:w="43" w:type="dxa"/>
              <w:bottom w:w="43" w:type="dxa"/>
              <w:right w:w="43" w:type="dxa"/>
            </w:tcMar>
          </w:tcPr>
          <w:p w14:paraId="3A0E128B" w14:textId="77777777" w:rsidR="004516D0" w:rsidRPr="00896656" w:rsidRDefault="004516D0" w:rsidP="00896656">
            <w:pPr>
              <w:jc w:val="right"/>
              <w:rPr>
                <w:sz w:val="22"/>
              </w:rPr>
            </w:pPr>
            <w:r w:rsidRPr="00896656">
              <w:rPr>
                <w:sz w:val="22"/>
              </w:rPr>
              <w:t>Nei</w:t>
            </w:r>
          </w:p>
        </w:tc>
      </w:tr>
      <w:tr w:rsidR="00DE116A" w14:paraId="5E6C38FF" w14:textId="77777777" w:rsidTr="00896656">
        <w:trPr>
          <w:trHeight w:val="380"/>
        </w:trPr>
        <w:tc>
          <w:tcPr>
            <w:tcW w:w="1276" w:type="dxa"/>
            <w:tcBorders>
              <w:top w:val="nil"/>
              <w:left w:val="nil"/>
              <w:bottom w:val="single" w:sz="4" w:space="0" w:color="000000"/>
              <w:right w:val="nil"/>
            </w:tcBorders>
            <w:tcMar>
              <w:top w:w="128" w:type="dxa"/>
              <w:left w:w="43" w:type="dxa"/>
              <w:bottom w:w="43" w:type="dxa"/>
              <w:right w:w="43" w:type="dxa"/>
            </w:tcMar>
          </w:tcPr>
          <w:p w14:paraId="5C748D6E" w14:textId="77777777" w:rsidR="004516D0" w:rsidRPr="00896656" w:rsidRDefault="004516D0" w:rsidP="008942CE">
            <w:pPr>
              <w:rPr>
                <w:sz w:val="22"/>
              </w:rPr>
            </w:pPr>
            <w:r w:rsidRPr="00896656">
              <w:rPr>
                <w:sz w:val="22"/>
              </w:rPr>
              <w:t>2016–2017</w:t>
            </w:r>
          </w:p>
        </w:tc>
        <w:tc>
          <w:tcPr>
            <w:tcW w:w="1134" w:type="dxa"/>
            <w:tcBorders>
              <w:top w:val="nil"/>
              <w:left w:val="nil"/>
              <w:bottom w:val="single" w:sz="4" w:space="0" w:color="000000"/>
              <w:right w:val="nil"/>
            </w:tcBorders>
            <w:tcMar>
              <w:top w:w="128" w:type="dxa"/>
              <w:left w:w="43" w:type="dxa"/>
              <w:bottom w:w="43" w:type="dxa"/>
              <w:right w:w="43" w:type="dxa"/>
            </w:tcMar>
          </w:tcPr>
          <w:p w14:paraId="7E629ED5" w14:textId="77777777" w:rsidR="004516D0" w:rsidRPr="00896656" w:rsidRDefault="004516D0" w:rsidP="00896656">
            <w:pPr>
              <w:ind w:right="340"/>
              <w:jc w:val="right"/>
              <w:rPr>
                <w:sz w:val="22"/>
              </w:rPr>
            </w:pPr>
            <w:r w:rsidRPr="00896656">
              <w:rPr>
                <w:sz w:val="22"/>
              </w:rPr>
              <w:t>491</w:t>
            </w:r>
          </w:p>
        </w:tc>
        <w:tc>
          <w:tcPr>
            <w:tcW w:w="5812" w:type="dxa"/>
            <w:tcBorders>
              <w:top w:val="nil"/>
              <w:left w:val="nil"/>
              <w:bottom w:val="single" w:sz="4" w:space="0" w:color="000000"/>
              <w:right w:val="nil"/>
            </w:tcBorders>
            <w:tcMar>
              <w:top w:w="128" w:type="dxa"/>
              <w:left w:w="43" w:type="dxa"/>
              <w:bottom w:w="43" w:type="dxa"/>
              <w:right w:w="43" w:type="dxa"/>
            </w:tcMar>
          </w:tcPr>
          <w:p w14:paraId="28744478" w14:textId="77777777" w:rsidR="004516D0" w:rsidRPr="00896656" w:rsidRDefault="004516D0" w:rsidP="008942CE">
            <w:pPr>
              <w:rPr>
                <w:sz w:val="22"/>
              </w:rPr>
            </w:pPr>
            <w:r w:rsidRPr="00896656">
              <w:rPr>
                <w:sz w:val="22"/>
              </w:rPr>
              <w:t>evaluering av felles foreldreansvar</w:t>
            </w:r>
          </w:p>
        </w:tc>
        <w:tc>
          <w:tcPr>
            <w:tcW w:w="1338" w:type="dxa"/>
            <w:tcBorders>
              <w:top w:val="nil"/>
              <w:left w:val="nil"/>
              <w:bottom w:val="single" w:sz="4" w:space="0" w:color="000000"/>
              <w:right w:val="nil"/>
            </w:tcBorders>
            <w:tcMar>
              <w:top w:w="128" w:type="dxa"/>
              <w:left w:w="43" w:type="dxa"/>
              <w:bottom w:w="43" w:type="dxa"/>
              <w:right w:w="43" w:type="dxa"/>
            </w:tcMar>
          </w:tcPr>
          <w:p w14:paraId="0F738970" w14:textId="77777777" w:rsidR="004516D0" w:rsidRPr="00896656" w:rsidRDefault="004516D0" w:rsidP="00896656">
            <w:pPr>
              <w:jc w:val="right"/>
              <w:rPr>
                <w:sz w:val="22"/>
              </w:rPr>
            </w:pPr>
            <w:r w:rsidRPr="00896656">
              <w:rPr>
                <w:sz w:val="22"/>
              </w:rPr>
              <w:t>Nei</w:t>
            </w:r>
          </w:p>
        </w:tc>
      </w:tr>
    </w:tbl>
    <w:p w14:paraId="614AA2C4" w14:textId="77777777" w:rsidR="004516D0" w:rsidRDefault="004516D0" w:rsidP="004B45B7">
      <w:pPr>
        <w:pStyle w:val="Overskrift2"/>
        <w:numPr>
          <w:ilvl w:val="1"/>
          <w:numId w:val="25"/>
        </w:numPr>
      </w:pPr>
      <w:r>
        <w:t>Stortingssesjon 2023–2024</w:t>
      </w:r>
    </w:p>
    <w:p w14:paraId="07532B53" w14:textId="77777777" w:rsidR="004516D0" w:rsidRDefault="004516D0" w:rsidP="008942CE">
      <w:pPr>
        <w:pStyle w:val="avsnitt-tittel"/>
      </w:pPr>
      <w:r>
        <w:t>Lov om omdanning av Opplysningsvesenets fond til aksjeselskap</w:t>
      </w:r>
    </w:p>
    <w:p w14:paraId="1CB1B4C5" w14:textId="77777777" w:rsidR="004516D0" w:rsidRDefault="004516D0" w:rsidP="008942CE">
      <w:pPr>
        <w:pStyle w:val="avsnitt-undertittel"/>
      </w:pPr>
      <w:r>
        <w:t>Vedtak 769, 12. juni 2024</w:t>
      </w:r>
    </w:p>
    <w:p w14:paraId="6870A415" w14:textId="77777777" w:rsidR="004516D0" w:rsidRDefault="004516D0" w:rsidP="008942CE">
      <w:pPr>
        <w:pStyle w:val="blokksit"/>
      </w:pPr>
      <w:r>
        <w:t>«</w:t>
      </w:r>
      <w:r>
        <w:rPr>
          <w:rStyle w:val="kursiv"/>
          <w:sz w:val="21"/>
          <w:szCs w:val="21"/>
        </w:rPr>
        <w:t>Stortinget ber regjeringen sørge for at aksjeselskapets mål, vedtekter eller strategi bidrar til allmennhetens reelle tilgang til jakt og fiske på selskapets eiendommer.»</w:t>
      </w:r>
    </w:p>
    <w:p w14:paraId="4453B483" w14:textId="77777777" w:rsidR="004516D0" w:rsidRDefault="004516D0" w:rsidP="008942CE">
      <w:r>
        <w:t xml:space="preserve">Vedtaket </w:t>
      </w:r>
      <w:proofErr w:type="spellStart"/>
      <w:r>
        <w:t>vart</w:t>
      </w:r>
      <w:proofErr w:type="spellEnd"/>
      <w:r>
        <w:t xml:space="preserve"> gjort i samband med handsaminga av </w:t>
      </w:r>
      <w:proofErr w:type="spellStart"/>
      <w:r>
        <w:t>ein</w:t>
      </w:r>
      <w:proofErr w:type="spellEnd"/>
      <w:r>
        <w:t xml:space="preserve"> lovproposisjon for å danne om Opplysningsvesenets fond til aksjeselskap, jf. </w:t>
      </w:r>
      <w:proofErr w:type="spellStart"/>
      <w:r>
        <w:t>Prop</w:t>
      </w:r>
      <w:proofErr w:type="spellEnd"/>
      <w:r>
        <w:t>. 82 L (2023–2024) og</w:t>
      </w:r>
      <w:r>
        <w:rPr>
          <w:rStyle w:val="kursiv"/>
          <w:sz w:val="21"/>
          <w:szCs w:val="21"/>
        </w:rPr>
        <w:t xml:space="preserve"> </w:t>
      </w:r>
      <w:proofErr w:type="spellStart"/>
      <w:r>
        <w:t>Innst</w:t>
      </w:r>
      <w:proofErr w:type="spellEnd"/>
      <w:r>
        <w:t xml:space="preserve">. 359 L (2023–2024). Stortinget </w:t>
      </w:r>
      <w:proofErr w:type="spellStart"/>
      <w:r>
        <w:t>slutta</w:t>
      </w:r>
      <w:proofErr w:type="spellEnd"/>
      <w:r>
        <w:t xml:space="preserve"> seg til forslaget </w:t>
      </w:r>
      <w:proofErr w:type="spellStart"/>
      <w:r>
        <w:t>frå</w:t>
      </w:r>
      <w:proofErr w:type="spellEnd"/>
      <w:r>
        <w:t xml:space="preserve"> regjeringa i lovproposisjonen og bad regjeringa </w:t>
      </w:r>
      <w:proofErr w:type="spellStart"/>
      <w:r>
        <w:t>sørgje</w:t>
      </w:r>
      <w:proofErr w:type="spellEnd"/>
      <w:r>
        <w:t xml:space="preserve"> for at måla, vedtektene eller strategien til aksjeselskapet </w:t>
      </w:r>
      <w:proofErr w:type="spellStart"/>
      <w:r>
        <w:t>medverkar</w:t>
      </w:r>
      <w:proofErr w:type="spellEnd"/>
      <w:r>
        <w:t xml:space="preserve"> til at </w:t>
      </w:r>
      <w:proofErr w:type="spellStart"/>
      <w:r>
        <w:t>allmenta</w:t>
      </w:r>
      <w:proofErr w:type="spellEnd"/>
      <w:r>
        <w:t xml:space="preserve"> har reell tilgang til jakt og fiske på </w:t>
      </w:r>
      <w:proofErr w:type="spellStart"/>
      <w:r>
        <w:t>eigedommane</w:t>
      </w:r>
      <w:proofErr w:type="spellEnd"/>
      <w:r>
        <w:t xml:space="preserve"> til selskapet. Det </w:t>
      </w:r>
      <w:proofErr w:type="spellStart"/>
      <w:r>
        <w:t>statlege</w:t>
      </w:r>
      <w:proofErr w:type="spellEnd"/>
      <w:r>
        <w:t xml:space="preserve"> aksjeselskapet vart oppretta 1. september 2024 med </w:t>
      </w:r>
      <w:proofErr w:type="spellStart"/>
      <w:r>
        <w:t>namnet</w:t>
      </w:r>
      <w:proofErr w:type="spellEnd"/>
      <w:r>
        <w:t xml:space="preserve"> </w:t>
      </w:r>
      <w:proofErr w:type="spellStart"/>
      <w:r>
        <w:rPr>
          <w:rStyle w:val="kursiv"/>
          <w:sz w:val="21"/>
          <w:szCs w:val="21"/>
        </w:rPr>
        <w:t>Allstad</w:t>
      </w:r>
      <w:proofErr w:type="spellEnd"/>
      <w:r>
        <w:rPr>
          <w:rStyle w:val="kursiv"/>
          <w:sz w:val="21"/>
          <w:szCs w:val="21"/>
        </w:rPr>
        <w:t xml:space="preserve"> AS</w:t>
      </w:r>
      <w:r>
        <w:t xml:space="preserve">. I vedtektene til selskapet blir det mellom anna lagt til grunn at målet til selskapet er å forvalte og </w:t>
      </w:r>
      <w:proofErr w:type="spellStart"/>
      <w:r>
        <w:t>vidareutvikle</w:t>
      </w:r>
      <w:proofErr w:type="spellEnd"/>
      <w:r>
        <w:t xml:space="preserve"> </w:t>
      </w:r>
      <w:proofErr w:type="spellStart"/>
      <w:r>
        <w:t>verdiar</w:t>
      </w:r>
      <w:proofErr w:type="spellEnd"/>
      <w:r>
        <w:t xml:space="preserve"> i selskapsporteføljen av </w:t>
      </w:r>
      <w:proofErr w:type="spellStart"/>
      <w:r>
        <w:t>eigedommar</w:t>
      </w:r>
      <w:proofErr w:type="spellEnd"/>
      <w:r>
        <w:t xml:space="preserve">, bygg, </w:t>
      </w:r>
      <w:proofErr w:type="spellStart"/>
      <w:r>
        <w:t>energiinvesteringar</w:t>
      </w:r>
      <w:proofErr w:type="spellEnd"/>
      <w:r>
        <w:t xml:space="preserve"> og finanskapital på </w:t>
      </w:r>
      <w:proofErr w:type="spellStart"/>
      <w:r>
        <w:t>ein</w:t>
      </w:r>
      <w:proofErr w:type="spellEnd"/>
      <w:r>
        <w:t xml:space="preserve"> forretningsmessig måte.</w:t>
      </w:r>
    </w:p>
    <w:p w14:paraId="5A40DB3B" w14:textId="77777777" w:rsidR="004516D0" w:rsidRDefault="004516D0" w:rsidP="008942CE">
      <w:proofErr w:type="spellStart"/>
      <w:r>
        <w:t>Innanfor</w:t>
      </w:r>
      <w:proofErr w:type="spellEnd"/>
      <w:r>
        <w:t xml:space="preserve"> </w:t>
      </w:r>
      <w:proofErr w:type="spellStart"/>
      <w:r>
        <w:t>desse</w:t>
      </w:r>
      <w:proofErr w:type="spellEnd"/>
      <w:r>
        <w:t xml:space="preserve"> rammene skal utmarksområda til selskapet </w:t>
      </w:r>
      <w:proofErr w:type="spellStart"/>
      <w:r>
        <w:t>gjerast</w:t>
      </w:r>
      <w:proofErr w:type="spellEnd"/>
      <w:r>
        <w:t xml:space="preserve"> </w:t>
      </w:r>
      <w:proofErr w:type="spellStart"/>
      <w:r>
        <w:t>tilgjengelege</w:t>
      </w:r>
      <w:proofErr w:type="spellEnd"/>
      <w:r>
        <w:t xml:space="preserve"> for </w:t>
      </w:r>
      <w:proofErr w:type="spellStart"/>
      <w:r>
        <w:t>allmenta</w:t>
      </w:r>
      <w:proofErr w:type="spellEnd"/>
      <w:r>
        <w:t xml:space="preserve">. Selskapet skal </w:t>
      </w:r>
      <w:proofErr w:type="spellStart"/>
      <w:r>
        <w:t>vektleggje</w:t>
      </w:r>
      <w:proofErr w:type="spellEnd"/>
      <w:r>
        <w:t xml:space="preserve"> ei aktiv naturforvalting, ta omsyn til friluftsinteresser og tilby jakt- og </w:t>
      </w:r>
      <w:proofErr w:type="spellStart"/>
      <w:r>
        <w:t>fiskerettar</w:t>
      </w:r>
      <w:proofErr w:type="spellEnd"/>
      <w:r>
        <w:t xml:space="preserve"> til </w:t>
      </w:r>
      <w:proofErr w:type="spellStart"/>
      <w:r>
        <w:t>allmenta</w:t>
      </w:r>
      <w:proofErr w:type="spellEnd"/>
      <w:r>
        <w:t>.</w:t>
      </w:r>
    </w:p>
    <w:p w14:paraId="052757E1" w14:textId="77777777" w:rsidR="004516D0" w:rsidRDefault="004516D0" w:rsidP="008942CE">
      <w:proofErr w:type="spellStart"/>
      <w:r>
        <w:t>Innanfor</w:t>
      </w:r>
      <w:proofErr w:type="spellEnd"/>
      <w:r>
        <w:t xml:space="preserve"> rammene av </w:t>
      </w:r>
      <w:proofErr w:type="spellStart"/>
      <w:r>
        <w:t>føremålet</w:t>
      </w:r>
      <w:proofErr w:type="spellEnd"/>
      <w:r>
        <w:t xml:space="preserve"> selskapet har, skal det ved </w:t>
      </w:r>
      <w:proofErr w:type="spellStart"/>
      <w:r>
        <w:t>overdraging</w:t>
      </w:r>
      <w:proofErr w:type="spellEnd"/>
      <w:r>
        <w:t xml:space="preserve"> av </w:t>
      </w:r>
      <w:proofErr w:type="spellStart"/>
      <w:r>
        <w:t>landbruksbrukseigedommar</w:t>
      </w:r>
      <w:proofErr w:type="spellEnd"/>
      <w:r>
        <w:t xml:space="preserve"> </w:t>
      </w:r>
      <w:proofErr w:type="spellStart"/>
      <w:r>
        <w:t>vurderast</w:t>
      </w:r>
      <w:proofErr w:type="spellEnd"/>
      <w:r>
        <w:t xml:space="preserve"> om salet </w:t>
      </w:r>
      <w:proofErr w:type="spellStart"/>
      <w:r>
        <w:t>bidreg</w:t>
      </w:r>
      <w:proofErr w:type="spellEnd"/>
      <w:r>
        <w:t xml:space="preserve"> til lokalt </w:t>
      </w:r>
      <w:proofErr w:type="spellStart"/>
      <w:r>
        <w:t>eigarskap</w:t>
      </w:r>
      <w:proofErr w:type="spellEnd"/>
      <w:r>
        <w:t xml:space="preserve"> og til at verdifulle </w:t>
      </w:r>
      <w:proofErr w:type="spellStart"/>
      <w:r>
        <w:t>jordressursar</w:t>
      </w:r>
      <w:proofErr w:type="spellEnd"/>
      <w:r>
        <w:t xml:space="preserve"> for matproduksjon </w:t>
      </w:r>
      <w:proofErr w:type="spellStart"/>
      <w:r>
        <w:t>ikkje</w:t>
      </w:r>
      <w:proofErr w:type="spellEnd"/>
      <w:r>
        <w:t xml:space="preserve"> blir bygde ned. Selskapet skal alltid vurdere om det er </w:t>
      </w:r>
      <w:proofErr w:type="spellStart"/>
      <w:r>
        <w:t>tenleg</w:t>
      </w:r>
      <w:proofErr w:type="spellEnd"/>
      <w:r>
        <w:t xml:space="preserve"> med arronderingssal av skog- og </w:t>
      </w:r>
      <w:proofErr w:type="spellStart"/>
      <w:r>
        <w:t>jordeigedommar</w:t>
      </w:r>
      <w:proofErr w:type="spellEnd"/>
      <w:r>
        <w:t xml:space="preserve"> til lokale bønder eller </w:t>
      </w:r>
      <w:proofErr w:type="spellStart"/>
      <w:r>
        <w:t>eigarar</w:t>
      </w:r>
      <w:proofErr w:type="spellEnd"/>
      <w:r>
        <w:t xml:space="preserve"> som </w:t>
      </w:r>
      <w:proofErr w:type="spellStart"/>
      <w:r>
        <w:t>bidreg</w:t>
      </w:r>
      <w:proofErr w:type="spellEnd"/>
      <w:r>
        <w:t xml:space="preserve"> til å vareta </w:t>
      </w:r>
      <w:proofErr w:type="spellStart"/>
      <w:r>
        <w:t>offentlege</w:t>
      </w:r>
      <w:proofErr w:type="spellEnd"/>
      <w:r>
        <w:t xml:space="preserve"> interesser. Denne typen sal skal også skje på </w:t>
      </w:r>
      <w:proofErr w:type="spellStart"/>
      <w:r>
        <w:t>marknadsvilkår</w:t>
      </w:r>
      <w:proofErr w:type="spellEnd"/>
      <w:r>
        <w:t>.</w:t>
      </w:r>
    </w:p>
    <w:p w14:paraId="5163065D" w14:textId="77777777" w:rsidR="004516D0" w:rsidRDefault="004516D0" w:rsidP="008942CE">
      <w:r>
        <w:t xml:space="preserve">Departementet </w:t>
      </w:r>
      <w:proofErr w:type="spellStart"/>
      <w:r>
        <w:t>reknar</w:t>
      </w:r>
      <w:proofErr w:type="spellEnd"/>
      <w:r>
        <w:t xml:space="preserve"> vedtaket som </w:t>
      </w:r>
      <w:proofErr w:type="spellStart"/>
      <w:r>
        <w:t>følgt</w:t>
      </w:r>
      <w:proofErr w:type="spellEnd"/>
      <w:r>
        <w:t xml:space="preserve"> opp.</w:t>
      </w:r>
    </w:p>
    <w:p w14:paraId="5EF7FD64" w14:textId="77777777" w:rsidR="004516D0" w:rsidRDefault="004516D0" w:rsidP="008942CE">
      <w:pPr>
        <w:pStyle w:val="avsnitt-tittel"/>
      </w:pPr>
      <w:r>
        <w:t>Verne barn mot vald og seksuelle overgrep i saker om samvær og omsorg</w:t>
      </w:r>
    </w:p>
    <w:p w14:paraId="6AC0DCD6" w14:textId="77777777" w:rsidR="004516D0" w:rsidRDefault="004516D0" w:rsidP="008942CE">
      <w:pPr>
        <w:pStyle w:val="avsnitt-undertittel"/>
      </w:pPr>
      <w:r>
        <w:t>Vedtak 611, 7. mai 2024</w:t>
      </w:r>
    </w:p>
    <w:p w14:paraId="03E4F315"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vurdere grep som kan styrke barnets rett til beskyttelse mot vold og seksuelle overgrep i saker om samvær og omsorg, og melde tilbake til Stortinget i forbindelse med de varslede endringene i barneloven.»</w:t>
      </w:r>
    </w:p>
    <w:p w14:paraId="014E3158" w14:textId="77777777" w:rsidR="004516D0" w:rsidRDefault="004516D0" w:rsidP="008942CE">
      <w:r>
        <w:t xml:space="preserve">Vedtaket </w:t>
      </w:r>
      <w:proofErr w:type="spellStart"/>
      <w:r>
        <w:t>vart</w:t>
      </w:r>
      <w:proofErr w:type="spellEnd"/>
      <w:r>
        <w:t xml:space="preserve"> gjort i samband med handsaminga av </w:t>
      </w:r>
      <w:proofErr w:type="spellStart"/>
      <w:r>
        <w:t>ein</w:t>
      </w:r>
      <w:proofErr w:type="spellEnd"/>
      <w:r>
        <w:t xml:space="preserve"> opptrappingsplan mot vald og overgrep mot barn og vald i nære </w:t>
      </w:r>
      <w:proofErr w:type="spellStart"/>
      <w:r>
        <w:t>relasjonar</w:t>
      </w:r>
      <w:proofErr w:type="spellEnd"/>
      <w:r>
        <w:t xml:space="preserve">, jf. </w:t>
      </w:r>
      <w:proofErr w:type="spellStart"/>
      <w:r>
        <w:t>Prop</w:t>
      </w:r>
      <w:proofErr w:type="spellEnd"/>
      <w:r>
        <w:t xml:space="preserve">. 36 S (2023–2024) og </w:t>
      </w:r>
      <w:proofErr w:type="spellStart"/>
      <w:r>
        <w:t>Innst</w:t>
      </w:r>
      <w:proofErr w:type="spellEnd"/>
      <w:r>
        <w:t>. 259 S (2023–2024).</w:t>
      </w:r>
    </w:p>
    <w:p w14:paraId="2FC79FBD" w14:textId="77777777" w:rsidR="004516D0" w:rsidRDefault="004516D0" w:rsidP="008942CE">
      <w:r>
        <w:t xml:space="preserve">Departementet er i gang med å vurdere om det </w:t>
      </w:r>
      <w:proofErr w:type="spellStart"/>
      <w:r>
        <w:t>trengst</w:t>
      </w:r>
      <w:proofErr w:type="spellEnd"/>
      <w:r>
        <w:t xml:space="preserve"> </w:t>
      </w:r>
      <w:proofErr w:type="spellStart"/>
      <w:r>
        <w:t>endringar</w:t>
      </w:r>
      <w:proofErr w:type="spellEnd"/>
      <w:r>
        <w:t xml:space="preserve"> for å </w:t>
      </w:r>
      <w:proofErr w:type="spellStart"/>
      <w:r>
        <w:t>følgje</w:t>
      </w:r>
      <w:proofErr w:type="spellEnd"/>
      <w:r>
        <w:t xml:space="preserve"> opp vedtaket. Departementet vil orientere Stortinget om den </w:t>
      </w:r>
      <w:proofErr w:type="spellStart"/>
      <w:r>
        <w:t>vidare</w:t>
      </w:r>
      <w:proofErr w:type="spellEnd"/>
      <w:r>
        <w:t xml:space="preserve"> oppfølginga av vedtaket på eigna vis.</w:t>
      </w:r>
    </w:p>
    <w:p w14:paraId="1847D3EE" w14:textId="77777777" w:rsidR="004516D0" w:rsidRDefault="004516D0" w:rsidP="008942CE">
      <w:pPr>
        <w:pStyle w:val="avsnitt-tittel"/>
      </w:pPr>
      <w:r>
        <w:lastRenderedPageBreak/>
        <w:t>Reisekostnader til krisesenter</w:t>
      </w:r>
    </w:p>
    <w:p w14:paraId="169A0E45" w14:textId="77777777" w:rsidR="004516D0" w:rsidRDefault="004516D0" w:rsidP="008942CE">
      <w:pPr>
        <w:pStyle w:val="avsnitt-undertittel"/>
      </w:pPr>
      <w:r>
        <w:t>Vedtak 615, 7. mai 2024</w:t>
      </w:r>
    </w:p>
    <w:p w14:paraId="2F221CC2"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i forbindelse med revidert nasjonalbudsjett for 2024 utrede og fremme forslag til tilstrekkelige lovhjemler som sikrer at kostnader knyttet til reiser til og fra krisesenter blir dekket.»</w:t>
      </w:r>
    </w:p>
    <w:p w14:paraId="4AB61CB3" w14:textId="77777777" w:rsidR="004516D0" w:rsidRDefault="004516D0" w:rsidP="008942CE">
      <w:r>
        <w:t xml:space="preserve">Vedtaket </w:t>
      </w:r>
      <w:proofErr w:type="spellStart"/>
      <w:r>
        <w:t>vart</w:t>
      </w:r>
      <w:proofErr w:type="spellEnd"/>
      <w:r>
        <w:t xml:space="preserve"> gjort i samband med handsaminga av </w:t>
      </w:r>
      <w:proofErr w:type="spellStart"/>
      <w:r>
        <w:t>ein</w:t>
      </w:r>
      <w:proofErr w:type="spellEnd"/>
      <w:r>
        <w:t xml:space="preserve"> opptrappingsplan mot vald og overgrep mot barn og vald i nære </w:t>
      </w:r>
      <w:proofErr w:type="spellStart"/>
      <w:r>
        <w:t>relasjonar</w:t>
      </w:r>
      <w:proofErr w:type="spellEnd"/>
      <w:r>
        <w:t xml:space="preserve">, jf. </w:t>
      </w:r>
      <w:proofErr w:type="spellStart"/>
      <w:r>
        <w:t>Prop</w:t>
      </w:r>
      <w:proofErr w:type="spellEnd"/>
      <w:r>
        <w:t xml:space="preserve">. 36 S (2023–2024) og </w:t>
      </w:r>
      <w:proofErr w:type="spellStart"/>
      <w:r>
        <w:t>Innst</w:t>
      </w:r>
      <w:proofErr w:type="spellEnd"/>
      <w:r>
        <w:t>. 259 S (2023–2024).</w:t>
      </w:r>
    </w:p>
    <w:p w14:paraId="4777D588" w14:textId="77777777" w:rsidR="004516D0" w:rsidRDefault="004516D0" w:rsidP="008942CE">
      <w:r>
        <w:t xml:space="preserve">Departementet har sendt på </w:t>
      </w:r>
      <w:proofErr w:type="spellStart"/>
      <w:r>
        <w:t>høyring</w:t>
      </w:r>
      <w:proofErr w:type="spellEnd"/>
      <w:r>
        <w:t xml:space="preserve"> forslag til </w:t>
      </w:r>
      <w:proofErr w:type="spellStart"/>
      <w:r>
        <w:t>endringar</w:t>
      </w:r>
      <w:proofErr w:type="spellEnd"/>
      <w:r>
        <w:t xml:space="preserve"> i krisesenterlova og bede </w:t>
      </w:r>
      <w:proofErr w:type="spellStart"/>
      <w:r>
        <w:t>høyringsinstansane</w:t>
      </w:r>
      <w:proofErr w:type="spellEnd"/>
      <w:r>
        <w:t xml:space="preserve"> gi </w:t>
      </w:r>
      <w:proofErr w:type="spellStart"/>
      <w:r>
        <w:t>innspel</w:t>
      </w:r>
      <w:proofErr w:type="spellEnd"/>
      <w:r>
        <w:t xml:space="preserve"> til ei eventuell refusjonsordning for utgifter til reise til og </w:t>
      </w:r>
      <w:proofErr w:type="spellStart"/>
      <w:r>
        <w:t>frå</w:t>
      </w:r>
      <w:proofErr w:type="spellEnd"/>
      <w:r>
        <w:t xml:space="preserve"> </w:t>
      </w:r>
      <w:proofErr w:type="spellStart"/>
      <w:r>
        <w:t>krisesentera</w:t>
      </w:r>
      <w:proofErr w:type="spellEnd"/>
      <w:r>
        <w:t xml:space="preserve">. Departementet vil orientere Stortinget om den </w:t>
      </w:r>
      <w:proofErr w:type="spellStart"/>
      <w:r>
        <w:t>vidare</w:t>
      </w:r>
      <w:proofErr w:type="spellEnd"/>
      <w:r>
        <w:t xml:space="preserve"> oppfølginga av vedtaket på eigna vis.</w:t>
      </w:r>
    </w:p>
    <w:p w14:paraId="5B47A41D" w14:textId="77777777" w:rsidR="004516D0" w:rsidRDefault="004516D0" w:rsidP="008942CE">
      <w:pPr>
        <w:pStyle w:val="avsnitt-tittel"/>
      </w:pPr>
      <w:r>
        <w:t>Finansportalen – pris og avgjerd om lån</w:t>
      </w:r>
    </w:p>
    <w:p w14:paraId="666FC0FA" w14:textId="77777777" w:rsidR="004516D0" w:rsidRDefault="004516D0" w:rsidP="008942CE">
      <w:pPr>
        <w:pStyle w:val="avsnitt-undertittel"/>
      </w:pPr>
      <w:r>
        <w:t>Vedtak 80, 4. desember 2023</w:t>
      </w:r>
    </w:p>
    <w:p w14:paraId="684B2BDB"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innen 1. juli 2024 stille krav til at bankene må rapportere gjennomsnittlige renter på boliglån og offentliggjøre data som danner grunnlag for beslutninger om pris og tildeling av lån på finansportalen.no.»</w:t>
      </w:r>
    </w:p>
    <w:p w14:paraId="26DE661F" w14:textId="77777777" w:rsidR="004516D0" w:rsidRDefault="004516D0" w:rsidP="008942CE">
      <w:r>
        <w:t xml:space="preserve">Vedtaket </w:t>
      </w:r>
      <w:proofErr w:type="spellStart"/>
      <w:r>
        <w:t>vart</w:t>
      </w:r>
      <w:proofErr w:type="spellEnd"/>
      <w:r>
        <w:t xml:space="preserve"> gjort i samband med handsaminga av Nasjonalbudsjettet 2024 og Statsbudsjettet 2024, jf. Meld. St. 1 (2023–2024) og </w:t>
      </w:r>
      <w:proofErr w:type="spellStart"/>
      <w:r>
        <w:t>Innst</w:t>
      </w:r>
      <w:proofErr w:type="spellEnd"/>
      <w:r>
        <w:t>. 2 S (2023–2024).</w:t>
      </w:r>
    </w:p>
    <w:p w14:paraId="3D008CE0" w14:textId="77777777" w:rsidR="004516D0" w:rsidRDefault="004516D0" w:rsidP="008942CE">
      <w:r>
        <w:t xml:space="preserve">Prisinformasjonen på Finansportalen viser bustadlånsrentene </w:t>
      </w:r>
      <w:proofErr w:type="spellStart"/>
      <w:r>
        <w:t>bankane</w:t>
      </w:r>
      <w:proofErr w:type="spellEnd"/>
      <w:r>
        <w:t xml:space="preserve"> </w:t>
      </w:r>
      <w:proofErr w:type="spellStart"/>
      <w:r>
        <w:t>marknadsfører</w:t>
      </w:r>
      <w:proofErr w:type="spellEnd"/>
      <w:r>
        <w:t xml:space="preserve"> for nye </w:t>
      </w:r>
      <w:proofErr w:type="spellStart"/>
      <w:r>
        <w:t>kundar</w:t>
      </w:r>
      <w:proofErr w:type="spellEnd"/>
      <w:r>
        <w:t xml:space="preserve"> på nettsidene sine. </w:t>
      </w:r>
      <w:proofErr w:type="spellStart"/>
      <w:r>
        <w:t>Forbrukaren</w:t>
      </w:r>
      <w:proofErr w:type="spellEnd"/>
      <w:r>
        <w:t xml:space="preserve"> kan nytte denne informasjonen til å forhandle om betre rente med banken.</w:t>
      </w:r>
    </w:p>
    <w:p w14:paraId="59295081" w14:textId="77777777" w:rsidR="004516D0" w:rsidRDefault="004516D0" w:rsidP="008942CE">
      <w:r>
        <w:t xml:space="preserve">Plikta </w:t>
      </w:r>
      <w:proofErr w:type="spellStart"/>
      <w:r>
        <w:t>bankane</w:t>
      </w:r>
      <w:proofErr w:type="spellEnd"/>
      <w:r>
        <w:t xml:space="preserve"> har til å rapportere til Finansportalen, har </w:t>
      </w:r>
      <w:proofErr w:type="spellStart"/>
      <w:r>
        <w:t>samanheng</w:t>
      </w:r>
      <w:proofErr w:type="spellEnd"/>
      <w:r>
        <w:t xml:space="preserve"> med </w:t>
      </w:r>
      <w:proofErr w:type="spellStart"/>
      <w:r>
        <w:t>dei</w:t>
      </w:r>
      <w:proofErr w:type="spellEnd"/>
      <w:r>
        <w:t xml:space="preserve"> </w:t>
      </w:r>
      <w:proofErr w:type="spellStart"/>
      <w:r>
        <w:t>alminnelege</w:t>
      </w:r>
      <w:proofErr w:type="spellEnd"/>
      <w:r>
        <w:t xml:space="preserve"> informasjonspliktene og </w:t>
      </w:r>
      <w:proofErr w:type="spellStart"/>
      <w:r>
        <w:t>reglane</w:t>
      </w:r>
      <w:proofErr w:type="spellEnd"/>
      <w:r>
        <w:t xml:space="preserve"> om vilkår og </w:t>
      </w:r>
      <w:proofErr w:type="spellStart"/>
      <w:r>
        <w:t>marknadsføring</w:t>
      </w:r>
      <w:proofErr w:type="spellEnd"/>
      <w:r>
        <w:t xml:space="preserve"> som går fram av finansavtalelova § 3-3 «Opplysninger i alminnelige vilkår og i markedsføring» og av finansavtaleforskrifta § 3-4 «Opplysningsplikt ved markedsføring av kredittavtaler». Forbrukartilsynet fører tilsyn med dette regelverket.</w:t>
      </w:r>
    </w:p>
    <w:p w14:paraId="21024A9E" w14:textId="77777777" w:rsidR="004516D0" w:rsidRDefault="004516D0" w:rsidP="008942CE">
      <w:r>
        <w:t xml:space="preserve">Finansportalen krev at </w:t>
      </w:r>
      <w:proofErr w:type="spellStart"/>
      <w:r>
        <w:t>prisane</w:t>
      </w:r>
      <w:proofErr w:type="spellEnd"/>
      <w:r>
        <w:t xml:space="preserve"> og vilkåra </w:t>
      </w:r>
      <w:proofErr w:type="spellStart"/>
      <w:r>
        <w:t>føretaka</w:t>
      </w:r>
      <w:proofErr w:type="spellEnd"/>
      <w:r>
        <w:t xml:space="preserve"> rapporterer til portalen, er like </w:t>
      </w:r>
      <w:proofErr w:type="spellStart"/>
      <w:r>
        <w:t>prisane</w:t>
      </w:r>
      <w:proofErr w:type="spellEnd"/>
      <w:r>
        <w:t xml:space="preserve"> og vilkåra </w:t>
      </w:r>
      <w:proofErr w:type="spellStart"/>
      <w:r>
        <w:t>dei</w:t>
      </w:r>
      <w:proofErr w:type="spellEnd"/>
      <w:r>
        <w:t xml:space="preserve"> </w:t>
      </w:r>
      <w:proofErr w:type="spellStart"/>
      <w:r>
        <w:t>marknadsfører</w:t>
      </w:r>
      <w:proofErr w:type="spellEnd"/>
      <w:r>
        <w:t xml:space="preserve"> på </w:t>
      </w:r>
      <w:proofErr w:type="spellStart"/>
      <w:r>
        <w:t>nettstadene</w:t>
      </w:r>
      <w:proofErr w:type="spellEnd"/>
      <w:r>
        <w:t xml:space="preserve"> sine. At det skal </w:t>
      </w:r>
      <w:proofErr w:type="spellStart"/>
      <w:r>
        <w:t>vere</w:t>
      </w:r>
      <w:proofErr w:type="spellEnd"/>
      <w:r>
        <w:t xml:space="preserve"> samsvar mellom </w:t>
      </w:r>
      <w:proofErr w:type="spellStart"/>
      <w:r>
        <w:t>dei</w:t>
      </w:r>
      <w:proofErr w:type="spellEnd"/>
      <w:r>
        <w:t xml:space="preserve"> generelle </w:t>
      </w:r>
      <w:proofErr w:type="spellStart"/>
      <w:r>
        <w:t>reglane</w:t>
      </w:r>
      <w:proofErr w:type="spellEnd"/>
      <w:r>
        <w:t xml:space="preserve"> om </w:t>
      </w:r>
      <w:proofErr w:type="spellStart"/>
      <w:r>
        <w:t>opplysingsplikter</w:t>
      </w:r>
      <w:proofErr w:type="spellEnd"/>
      <w:r>
        <w:t xml:space="preserve"> og </w:t>
      </w:r>
      <w:proofErr w:type="spellStart"/>
      <w:r>
        <w:t>marknadsføring</w:t>
      </w:r>
      <w:proofErr w:type="spellEnd"/>
      <w:r>
        <w:t xml:space="preserve"> og krava til rapportering til Finansportalen, </w:t>
      </w:r>
      <w:proofErr w:type="spellStart"/>
      <w:r>
        <w:t>gjer</w:t>
      </w:r>
      <w:proofErr w:type="spellEnd"/>
      <w:r>
        <w:t xml:space="preserve"> det </w:t>
      </w:r>
      <w:proofErr w:type="spellStart"/>
      <w:r>
        <w:t>mogleg</w:t>
      </w:r>
      <w:proofErr w:type="spellEnd"/>
      <w:r>
        <w:t xml:space="preserve"> for Finansportalen å kontrollere at informasjonen er rett, på </w:t>
      </w:r>
      <w:proofErr w:type="spellStart"/>
      <w:r>
        <w:t>ein</w:t>
      </w:r>
      <w:proofErr w:type="spellEnd"/>
      <w:r>
        <w:t xml:space="preserve"> enkel måte. Finansportalen kan til dømes </w:t>
      </w:r>
      <w:proofErr w:type="spellStart"/>
      <w:r>
        <w:t>samanlikne</w:t>
      </w:r>
      <w:proofErr w:type="spellEnd"/>
      <w:r>
        <w:t xml:space="preserve"> ei innrapportert bustadrente med prislista og </w:t>
      </w:r>
      <w:proofErr w:type="spellStart"/>
      <w:r>
        <w:t>marknadsføringa</w:t>
      </w:r>
      <w:proofErr w:type="spellEnd"/>
      <w:r>
        <w:t xml:space="preserve"> til banken for å få stadfesta at </w:t>
      </w:r>
      <w:proofErr w:type="spellStart"/>
      <w:r>
        <w:t>opplysingane</w:t>
      </w:r>
      <w:proofErr w:type="spellEnd"/>
      <w:r>
        <w:t xml:space="preserve"> er like.</w:t>
      </w:r>
    </w:p>
    <w:p w14:paraId="6FF55C7F" w14:textId="77777777" w:rsidR="004516D0" w:rsidRDefault="004516D0" w:rsidP="008942CE">
      <w:r>
        <w:t xml:space="preserve">I 2015 gav Forbrukartilsynet ut ei rettleiing om kva </w:t>
      </w:r>
      <w:proofErr w:type="spellStart"/>
      <w:r>
        <w:t>opplysingar</w:t>
      </w:r>
      <w:proofErr w:type="spellEnd"/>
      <w:r>
        <w:t xml:space="preserve"> som bør inngå når </w:t>
      </w:r>
      <w:proofErr w:type="spellStart"/>
      <w:r>
        <w:t>bankane</w:t>
      </w:r>
      <w:proofErr w:type="spellEnd"/>
      <w:r>
        <w:t xml:space="preserve"> </w:t>
      </w:r>
      <w:proofErr w:type="spellStart"/>
      <w:r>
        <w:t>marknadsfører</w:t>
      </w:r>
      <w:proofErr w:type="spellEnd"/>
      <w:r>
        <w:t xml:space="preserve"> nominell rentesats, og som dermed òg skal </w:t>
      </w:r>
      <w:proofErr w:type="spellStart"/>
      <w:r>
        <w:t>rapporterast</w:t>
      </w:r>
      <w:proofErr w:type="spellEnd"/>
      <w:r>
        <w:t xml:space="preserve"> til Finansportalen. Rettleiinga gjeld </w:t>
      </w:r>
      <w:proofErr w:type="spellStart"/>
      <w:r>
        <w:t>marknadsføring</w:t>
      </w:r>
      <w:proofErr w:type="spellEnd"/>
      <w:r>
        <w:t xml:space="preserve"> av rentesats i </w:t>
      </w:r>
      <w:proofErr w:type="spellStart"/>
      <w:r>
        <w:t>eit</w:t>
      </w:r>
      <w:proofErr w:type="spellEnd"/>
      <w:r>
        <w:t xml:space="preserve"> «representativt eksempel»:</w:t>
      </w:r>
    </w:p>
    <w:p w14:paraId="32EA70D2" w14:textId="77777777" w:rsidR="004516D0" w:rsidRDefault="004516D0" w:rsidP="008942CE">
      <w:pPr>
        <w:rPr>
          <w:rStyle w:val="kursiv"/>
          <w:sz w:val="21"/>
          <w:szCs w:val="21"/>
        </w:rPr>
      </w:pPr>
      <w:r>
        <w:rPr>
          <w:rStyle w:val="kursiv"/>
          <w:sz w:val="21"/>
          <w:szCs w:val="21"/>
        </w:rPr>
        <w:t xml:space="preserve">Den nominelle renten som belastes kreditten, skal tas med i beregningen av effektiv rente. Dersom nominell rente varierer ut fra individuelle forhold, som kredittscore e.l., bør man benytte den renten som er vanligst (typetallet) for det lånebeløp som det representative eksemplet angir, </w:t>
      </w:r>
      <w:proofErr w:type="gramStart"/>
      <w:r>
        <w:rPr>
          <w:rStyle w:val="kursiv"/>
          <w:sz w:val="21"/>
          <w:szCs w:val="21"/>
        </w:rPr>
        <w:t>så fremt</w:t>
      </w:r>
      <w:proofErr w:type="gramEnd"/>
      <w:r>
        <w:rPr>
          <w:rStyle w:val="kursiv"/>
          <w:sz w:val="21"/>
          <w:szCs w:val="21"/>
        </w:rPr>
        <w:t xml:space="preserve"> dette ikke avviker mer enn 10 % fra den matematisk gjennomsnittlige nominelle rente ved det aktuelle lånebeløp. Ved større avvik enn 10 % bør matematisk gjennomsnittlig nominell rente benyttes.</w:t>
      </w:r>
    </w:p>
    <w:p w14:paraId="66F6E55B" w14:textId="77777777" w:rsidR="004516D0" w:rsidRDefault="004516D0" w:rsidP="008942CE">
      <w:r>
        <w:lastRenderedPageBreak/>
        <w:t xml:space="preserve">Rettleiinga </w:t>
      </w:r>
      <w:proofErr w:type="spellStart"/>
      <w:r>
        <w:t>frå</w:t>
      </w:r>
      <w:proofErr w:type="spellEnd"/>
      <w:r>
        <w:t xml:space="preserve"> Forbrukartilsynet viser at </w:t>
      </w:r>
      <w:proofErr w:type="spellStart"/>
      <w:r>
        <w:t>marknadsføringa</w:t>
      </w:r>
      <w:proofErr w:type="spellEnd"/>
      <w:r>
        <w:t xml:space="preserve"> til </w:t>
      </w:r>
      <w:proofErr w:type="spellStart"/>
      <w:r>
        <w:t>bankane</w:t>
      </w:r>
      <w:proofErr w:type="spellEnd"/>
      <w:r>
        <w:t xml:space="preserve"> av nominell rente bør ta utgangspunkt i den renta som er </w:t>
      </w:r>
      <w:proofErr w:type="spellStart"/>
      <w:r>
        <w:t>vanlegast</w:t>
      </w:r>
      <w:proofErr w:type="spellEnd"/>
      <w:r>
        <w:t xml:space="preserve"> (</w:t>
      </w:r>
      <w:proofErr w:type="spellStart"/>
      <w:r>
        <w:t>typetal</w:t>
      </w:r>
      <w:proofErr w:type="spellEnd"/>
      <w:r>
        <w:t>).</w:t>
      </w:r>
    </w:p>
    <w:p w14:paraId="28C9AF53" w14:textId="77777777" w:rsidR="004516D0" w:rsidRDefault="004516D0" w:rsidP="008942CE">
      <w:r>
        <w:t xml:space="preserve">Departementet finn at ei ny og </w:t>
      </w:r>
      <w:proofErr w:type="spellStart"/>
      <w:r>
        <w:t>einskild</w:t>
      </w:r>
      <w:proofErr w:type="spellEnd"/>
      <w:r>
        <w:t xml:space="preserve"> plikt om å rapportere </w:t>
      </w:r>
      <w:proofErr w:type="spellStart"/>
      <w:r>
        <w:t>gjennomsnittlege</w:t>
      </w:r>
      <w:proofErr w:type="spellEnd"/>
      <w:r>
        <w:t xml:space="preserve"> </w:t>
      </w:r>
      <w:proofErr w:type="spellStart"/>
      <w:r>
        <w:t>prisar</w:t>
      </w:r>
      <w:proofErr w:type="spellEnd"/>
      <w:r>
        <w:t xml:space="preserve"> til Finansportalen </w:t>
      </w:r>
      <w:proofErr w:type="spellStart"/>
      <w:r>
        <w:t>ikkje</w:t>
      </w:r>
      <w:proofErr w:type="spellEnd"/>
      <w:r>
        <w:t xml:space="preserve"> vil </w:t>
      </w:r>
      <w:proofErr w:type="spellStart"/>
      <w:r>
        <w:t>gjere</w:t>
      </w:r>
      <w:proofErr w:type="spellEnd"/>
      <w:r>
        <w:t xml:space="preserve"> Finansportalen til </w:t>
      </w:r>
      <w:proofErr w:type="spellStart"/>
      <w:r>
        <w:t>eit</w:t>
      </w:r>
      <w:proofErr w:type="spellEnd"/>
      <w:r>
        <w:t xml:space="preserve"> betre verktøy for </w:t>
      </w:r>
      <w:proofErr w:type="spellStart"/>
      <w:r>
        <w:t>forbrukarar</w:t>
      </w:r>
      <w:proofErr w:type="spellEnd"/>
      <w:r>
        <w:t xml:space="preserve"> enn i dag. Risikoen for at portalen kan gi </w:t>
      </w:r>
      <w:proofErr w:type="spellStart"/>
      <w:r>
        <w:t>misvisande</w:t>
      </w:r>
      <w:proofErr w:type="spellEnd"/>
      <w:r>
        <w:t xml:space="preserve"> informasjon, vil </w:t>
      </w:r>
      <w:proofErr w:type="spellStart"/>
      <w:r>
        <w:t>auke</w:t>
      </w:r>
      <w:proofErr w:type="spellEnd"/>
      <w:r>
        <w:t xml:space="preserve"> fordi portalen </w:t>
      </w:r>
      <w:proofErr w:type="spellStart"/>
      <w:r>
        <w:t>ikkje</w:t>
      </w:r>
      <w:proofErr w:type="spellEnd"/>
      <w:r>
        <w:t xml:space="preserve"> vil kunne kontrollere den innrapporterte </w:t>
      </w:r>
      <w:proofErr w:type="spellStart"/>
      <w:r>
        <w:t>gjennomsnittlege</w:t>
      </w:r>
      <w:proofErr w:type="spellEnd"/>
      <w:r>
        <w:t xml:space="preserve"> renta mot </w:t>
      </w:r>
      <w:proofErr w:type="spellStart"/>
      <w:r>
        <w:t>marknadsføringa</w:t>
      </w:r>
      <w:proofErr w:type="spellEnd"/>
      <w:r>
        <w:t xml:space="preserve"> til </w:t>
      </w:r>
      <w:proofErr w:type="spellStart"/>
      <w:r>
        <w:t>bankane</w:t>
      </w:r>
      <w:proofErr w:type="spellEnd"/>
      <w:r>
        <w:t xml:space="preserve"> slik han </w:t>
      </w:r>
      <w:proofErr w:type="spellStart"/>
      <w:r>
        <w:t>gjer</w:t>
      </w:r>
      <w:proofErr w:type="spellEnd"/>
      <w:r>
        <w:t xml:space="preserve"> i dag. For at nye </w:t>
      </w:r>
      <w:proofErr w:type="spellStart"/>
      <w:r>
        <w:t>prisopplysingar</w:t>
      </w:r>
      <w:proofErr w:type="spellEnd"/>
      <w:r>
        <w:t xml:space="preserve">, slik som </w:t>
      </w:r>
      <w:proofErr w:type="spellStart"/>
      <w:r>
        <w:t>gjennomsnittlege</w:t>
      </w:r>
      <w:proofErr w:type="spellEnd"/>
      <w:r>
        <w:t xml:space="preserve"> renter, som blir </w:t>
      </w:r>
      <w:proofErr w:type="spellStart"/>
      <w:r>
        <w:t>samanstilte</w:t>
      </w:r>
      <w:proofErr w:type="spellEnd"/>
      <w:r>
        <w:t xml:space="preserve"> og publiserte på Finansportalen, </w:t>
      </w:r>
      <w:proofErr w:type="spellStart"/>
      <w:r>
        <w:t>ikkje</w:t>
      </w:r>
      <w:proofErr w:type="spellEnd"/>
      <w:r>
        <w:t xml:space="preserve"> skal hindre effektiv konkurranse mellom </w:t>
      </w:r>
      <w:proofErr w:type="spellStart"/>
      <w:r>
        <w:t>bankane</w:t>
      </w:r>
      <w:proofErr w:type="spellEnd"/>
      <w:r>
        <w:t xml:space="preserve">, vil </w:t>
      </w:r>
      <w:proofErr w:type="spellStart"/>
      <w:r>
        <w:t>dei</w:t>
      </w:r>
      <w:proofErr w:type="spellEnd"/>
      <w:r>
        <w:t xml:space="preserve"> måtte ta utgangspunkt i </w:t>
      </w:r>
      <w:proofErr w:type="spellStart"/>
      <w:r>
        <w:t>prisar</w:t>
      </w:r>
      <w:proofErr w:type="spellEnd"/>
      <w:r>
        <w:t xml:space="preserve"> som ligg tilbake i tid. I </w:t>
      </w:r>
      <w:proofErr w:type="spellStart"/>
      <w:r>
        <w:t>berekninga</w:t>
      </w:r>
      <w:proofErr w:type="spellEnd"/>
      <w:r>
        <w:t xml:space="preserve"> av ei </w:t>
      </w:r>
      <w:proofErr w:type="spellStart"/>
      <w:r>
        <w:t>gjennomsnittleg</w:t>
      </w:r>
      <w:proofErr w:type="spellEnd"/>
      <w:r>
        <w:t xml:space="preserve"> rente vil </w:t>
      </w:r>
      <w:proofErr w:type="spellStart"/>
      <w:r>
        <w:t>ein</w:t>
      </w:r>
      <w:proofErr w:type="spellEnd"/>
      <w:r>
        <w:t xml:space="preserve"> òg måtte </w:t>
      </w:r>
      <w:proofErr w:type="spellStart"/>
      <w:r>
        <w:t>gjere</w:t>
      </w:r>
      <w:proofErr w:type="spellEnd"/>
      <w:r>
        <w:t xml:space="preserve"> </w:t>
      </w:r>
      <w:proofErr w:type="spellStart"/>
      <w:r>
        <w:t>eit</w:t>
      </w:r>
      <w:proofErr w:type="spellEnd"/>
      <w:r>
        <w:t xml:space="preserve"> </w:t>
      </w:r>
      <w:proofErr w:type="spellStart"/>
      <w:r>
        <w:t>nærare</w:t>
      </w:r>
      <w:proofErr w:type="spellEnd"/>
      <w:r>
        <w:t xml:space="preserve"> bestemt </w:t>
      </w:r>
      <w:proofErr w:type="spellStart"/>
      <w:r>
        <w:t>utval</w:t>
      </w:r>
      <w:proofErr w:type="spellEnd"/>
      <w:r>
        <w:t xml:space="preserve"> av </w:t>
      </w:r>
      <w:proofErr w:type="spellStart"/>
      <w:r>
        <w:t>prisar</w:t>
      </w:r>
      <w:proofErr w:type="spellEnd"/>
      <w:r>
        <w:t xml:space="preserve"> og </w:t>
      </w:r>
      <w:proofErr w:type="spellStart"/>
      <w:r>
        <w:t>lånetypar</w:t>
      </w:r>
      <w:proofErr w:type="spellEnd"/>
      <w:r>
        <w:t xml:space="preserve"> som den </w:t>
      </w:r>
      <w:proofErr w:type="spellStart"/>
      <w:r>
        <w:t>gjennomsnittlege</w:t>
      </w:r>
      <w:proofErr w:type="spellEnd"/>
      <w:r>
        <w:t xml:space="preserve"> prisen blir berekna av. Dersom til dømes styringsrenta har endra seg i perioden eller banken har gitt få bustadlån, vil </w:t>
      </w:r>
      <w:proofErr w:type="spellStart"/>
      <w:r>
        <w:t>ikkje</w:t>
      </w:r>
      <w:proofErr w:type="spellEnd"/>
      <w:r>
        <w:t xml:space="preserve"> ei </w:t>
      </w:r>
      <w:proofErr w:type="spellStart"/>
      <w:r>
        <w:t>gjennomsnittleg</w:t>
      </w:r>
      <w:proofErr w:type="spellEnd"/>
      <w:r>
        <w:t xml:space="preserve"> rente lenger gi framtidige </w:t>
      </w:r>
      <w:proofErr w:type="spellStart"/>
      <w:r>
        <w:t>kundar</w:t>
      </w:r>
      <w:proofErr w:type="spellEnd"/>
      <w:r>
        <w:t xml:space="preserve"> </w:t>
      </w:r>
      <w:proofErr w:type="spellStart"/>
      <w:r>
        <w:t>eit</w:t>
      </w:r>
      <w:proofErr w:type="spellEnd"/>
      <w:r>
        <w:t xml:space="preserve"> relevant </w:t>
      </w:r>
      <w:proofErr w:type="spellStart"/>
      <w:r>
        <w:t>bilete</w:t>
      </w:r>
      <w:proofErr w:type="spellEnd"/>
      <w:r>
        <w:t xml:space="preserve"> av prisnivået til banken. Dette vil kunne verke </w:t>
      </w:r>
      <w:proofErr w:type="spellStart"/>
      <w:r>
        <w:t>meir</w:t>
      </w:r>
      <w:proofErr w:type="spellEnd"/>
      <w:r>
        <w:t xml:space="preserve"> </w:t>
      </w:r>
      <w:proofErr w:type="spellStart"/>
      <w:r>
        <w:t>misvisande</w:t>
      </w:r>
      <w:proofErr w:type="spellEnd"/>
      <w:r>
        <w:t xml:space="preserve"> enn </w:t>
      </w:r>
      <w:proofErr w:type="spellStart"/>
      <w:r>
        <w:t>oppklarande</w:t>
      </w:r>
      <w:proofErr w:type="spellEnd"/>
      <w:r>
        <w:t xml:space="preserve"> for nye </w:t>
      </w:r>
      <w:proofErr w:type="spellStart"/>
      <w:r>
        <w:t>kundar</w:t>
      </w:r>
      <w:proofErr w:type="spellEnd"/>
      <w:r>
        <w:t xml:space="preserve">. Det er òg ei bekymring at </w:t>
      </w:r>
      <w:proofErr w:type="spellStart"/>
      <w:r>
        <w:t>fleire</w:t>
      </w:r>
      <w:proofErr w:type="spellEnd"/>
      <w:r>
        <w:t xml:space="preserve"> </w:t>
      </w:r>
      <w:proofErr w:type="spellStart"/>
      <w:r>
        <w:t>prisopplysingar</w:t>
      </w:r>
      <w:proofErr w:type="spellEnd"/>
      <w:r>
        <w:t xml:space="preserve"> i portalen i seg </w:t>
      </w:r>
      <w:proofErr w:type="spellStart"/>
      <w:r>
        <w:t>sjølv</w:t>
      </w:r>
      <w:proofErr w:type="spellEnd"/>
      <w:r>
        <w:t xml:space="preserve"> vil kunne verke </w:t>
      </w:r>
      <w:proofErr w:type="spellStart"/>
      <w:r>
        <w:t>misvisande</w:t>
      </w:r>
      <w:proofErr w:type="spellEnd"/>
      <w:r>
        <w:t xml:space="preserve"> og samla sett </w:t>
      </w:r>
      <w:proofErr w:type="spellStart"/>
      <w:r>
        <w:t>svekkje</w:t>
      </w:r>
      <w:proofErr w:type="spellEnd"/>
      <w:r>
        <w:t xml:space="preserve"> nytteverdien av portalen for </w:t>
      </w:r>
      <w:proofErr w:type="spellStart"/>
      <w:r>
        <w:t>forbrukarane</w:t>
      </w:r>
      <w:proofErr w:type="spellEnd"/>
      <w:r>
        <w:t xml:space="preserve">. Departementet vil </w:t>
      </w:r>
      <w:proofErr w:type="spellStart"/>
      <w:r>
        <w:t>vidare</w:t>
      </w:r>
      <w:proofErr w:type="spellEnd"/>
      <w:r>
        <w:t xml:space="preserve"> </w:t>
      </w:r>
      <w:proofErr w:type="spellStart"/>
      <w:r>
        <w:t>påpeike</w:t>
      </w:r>
      <w:proofErr w:type="spellEnd"/>
      <w:r>
        <w:t xml:space="preserve"> at </w:t>
      </w:r>
      <w:proofErr w:type="spellStart"/>
      <w:r>
        <w:t>dei</w:t>
      </w:r>
      <w:proofErr w:type="spellEnd"/>
      <w:r>
        <w:t xml:space="preserve"> </w:t>
      </w:r>
      <w:proofErr w:type="spellStart"/>
      <w:r>
        <w:t>prisane</w:t>
      </w:r>
      <w:proofErr w:type="spellEnd"/>
      <w:r>
        <w:t xml:space="preserve"> som Finansportalen viser i dag, gir </w:t>
      </w:r>
      <w:proofErr w:type="spellStart"/>
      <w:r>
        <w:t>forbrukarar</w:t>
      </w:r>
      <w:proofErr w:type="spellEnd"/>
      <w:r>
        <w:t xml:space="preserve"> </w:t>
      </w:r>
      <w:proofErr w:type="spellStart"/>
      <w:r>
        <w:t>ein</w:t>
      </w:r>
      <w:proofErr w:type="spellEnd"/>
      <w:r>
        <w:t xml:space="preserve"> god indikasjon på den </w:t>
      </w:r>
      <w:proofErr w:type="spellStart"/>
      <w:r>
        <w:t>gjennomsnittlege</w:t>
      </w:r>
      <w:proofErr w:type="spellEnd"/>
      <w:r>
        <w:t xml:space="preserve"> nominelle renta til </w:t>
      </w:r>
      <w:proofErr w:type="spellStart"/>
      <w:r>
        <w:t>bankane</w:t>
      </w:r>
      <w:proofErr w:type="spellEnd"/>
      <w:r>
        <w:t xml:space="preserve"> for bustadlån så lenge </w:t>
      </w:r>
      <w:proofErr w:type="spellStart"/>
      <w:r>
        <w:t>bankane</w:t>
      </w:r>
      <w:proofErr w:type="spellEnd"/>
      <w:r>
        <w:t xml:space="preserve"> følgjer rettleiinga </w:t>
      </w:r>
      <w:proofErr w:type="spellStart"/>
      <w:r>
        <w:t>frå</w:t>
      </w:r>
      <w:proofErr w:type="spellEnd"/>
      <w:r>
        <w:t xml:space="preserve"> Forbrukartilsynet til finansavtalelova når </w:t>
      </w:r>
      <w:proofErr w:type="spellStart"/>
      <w:r>
        <w:t>dei</w:t>
      </w:r>
      <w:proofErr w:type="spellEnd"/>
      <w:r>
        <w:t xml:space="preserve"> </w:t>
      </w:r>
      <w:proofErr w:type="spellStart"/>
      <w:r>
        <w:t>marknadsfører</w:t>
      </w:r>
      <w:proofErr w:type="spellEnd"/>
      <w:r>
        <w:t xml:space="preserve"> </w:t>
      </w:r>
      <w:proofErr w:type="spellStart"/>
      <w:r>
        <w:t>prisane</w:t>
      </w:r>
      <w:proofErr w:type="spellEnd"/>
      <w:r>
        <w:t xml:space="preserve"> sine på bustadlån.</w:t>
      </w:r>
    </w:p>
    <w:p w14:paraId="5C57BFC5" w14:textId="77777777" w:rsidR="004516D0" w:rsidRDefault="004516D0" w:rsidP="008942CE">
      <w:r>
        <w:t xml:space="preserve">Departementet har derfor bede Forbrukartilsynet om å oppdatere rettleiinga til finansavtalelova slik at det </w:t>
      </w:r>
      <w:proofErr w:type="spellStart"/>
      <w:r>
        <w:t>tydelegare</w:t>
      </w:r>
      <w:proofErr w:type="spellEnd"/>
      <w:r>
        <w:t xml:space="preserve"> kjem fram kva renter og vilkår </w:t>
      </w:r>
      <w:proofErr w:type="spellStart"/>
      <w:r>
        <w:t>bankane</w:t>
      </w:r>
      <w:proofErr w:type="spellEnd"/>
      <w:r>
        <w:t xml:space="preserve"> viser i </w:t>
      </w:r>
      <w:proofErr w:type="spellStart"/>
      <w:r>
        <w:t>marknadsføringa</w:t>
      </w:r>
      <w:proofErr w:type="spellEnd"/>
      <w:r>
        <w:t xml:space="preserve"> av kreditt og dermed på Finansportalen. Departementet meiner dette vil </w:t>
      </w:r>
      <w:proofErr w:type="spellStart"/>
      <w:r>
        <w:t>gjere</w:t>
      </w:r>
      <w:proofErr w:type="spellEnd"/>
      <w:r>
        <w:t xml:space="preserve"> det </w:t>
      </w:r>
      <w:proofErr w:type="spellStart"/>
      <w:r>
        <w:t>tydelegare</w:t>
      </w:r>
      <w:proofErr w:type="spellEnd"/>
      <w:r>
        <w:t xml:space="preserve"> at renta for bustadlån som står inne på Finansportalen, er den </w:t>
      </w:r>
      <w:proofErr w:type="spellStart"/>
      <w:r>
        <w:t>vanlegaste</w:t>
      </w:r>
      <w:proofErr w:type="spellEnd"/>
      <w:r>
        <w:t xml:space="preserve"> renta for nye </w:t>
      </w:r>
      <w:proofErr w:type="spellStart"/>
      <w:r>
        <w:t>kundar</w:t>
      </w:r>
      <w:proofErr w:type="spellEnd"/>
      <w:r>
        <w:t xml:space="preserve"> og ligg tett opp til ei </w:t>
      </w:r>
      <w:proofErr w:type="spellStart"/>
      <w:r>
        <w:t>gjennomsnittleg</w:t>
      </w:r>
      <w:proofErr w:type="spellEnd"/>
      <w:r>
        <w:t xml:space="preserve"> rente.</w:t>
      </w:r>
    </w:p>
    <w:p w14:paraId="2D64C062" w14:textId="77777777" w:rsidR="004516D0" w:rsidRDefault="004516D0" w:rsidP="008942CE">
      <w:r>
        <w:t xml:space="preserve">Når det </w:t>
      </w:r>
      <w:proofErr w:type="spellStart"/>
      <w:r>
        <w:t>gjeld</w:t>
      </w:r>
      <w:proofErr w:type="spellEnd"/>
      <w:r>
        <w:t xml:space="preserve"> pliktene </w:t>
      </w:r>
      <w:proofErr w:type="spellStart"/>
      <w:r>
        <w:t>bankane</w:t>
      </w:r>
      <w:proofErr w:type="spellEnd"/>
      <w:r>
        <w:t xml:space="preserve"> har til å </w:t>
      </w:r>
      <w:proofErr w:type="spellStart"/>
      <w:r>
        <w:t>offentleggjere</w:t>
      </w:r>
      <w:proofErr w:type="spellEnd"/>
      <w:r>
        <w:t xml:space="preserve"> data som </w:t>
      </w:r>
      <w:proofErr w:type="spellStart"/>
      <w:r>
        <w:t>dannar</w:t>
      </w:r>
      <w:proofErr w:type="spellEnd"/>
      <w:r>
        <w:t xml:space="preserve"> grunnlag for avgjerder om pris og tildeling av lån på Finansportalen.no, viser departementet til omtalen av oppmodingsvedtak 81 om geografiske område og områdescore.</w:t>
      </w:r>
    </w:p>
    <w:p w14:paraId="0D3544F3" w14:textId="77777777" w:rsidR="004516D0" w:rsidRDefault="004516D0" w:rsidP="008942CE">
      <w:r>
        <w:t xml:space="preserve">Departementet </w:t>
      </w:r>
      <w:proofErr w:type="spellStart"/>
      <w:r>
        <w:t>reknar</w:t>
      </w:r>
      <w:proofErr w:type="spellEnd"/>
      <w:r>
        <w:t xml:space="preserve"> intensjonen i vedtaket som </w:t>
      </w:r>
      <w:proofErr w:type="spellStart"/>
      <w:r>
        <w:t>følgt</w:t>
      </w:r>
      <w:proofErr w:type="spellEnd"/>
      <w:r>
        <w:t xml:space="preserve"> opp.</w:t>
      </w:r>
    </w:p>
    <w:p w14:paraId="4FA2CD7B" w14:textId="77777777" w:rsidR="004516D0" w:rsidRDefault="004516D0" w:rsidP="008942CE">
      <w:pPr>
        <w:pStyle w:val="avsnitt-tittel"/>
      </w:pPr>
      <w:r>
        <w:t>Finansportalen – geografiske område og områdescore</w:t>
      </w:r>
    </w:p>
    <w:p w14:paraId="33B1D228" w14:textId="77777777" w:rsidR="004516D0" w:rsidRDefault="004516D0" w:rsidP="008942CE">
      <w:pPr>
        <w:pStyle w:val="avsnitt-undertittel"/>
      </w:pPr>
      <w:r>
        <w:t>Vedtak 81, 4. desember 2023</w:t>
      </w:r>
    </w:p>
    <w:p w14:paraId="47D826A4"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innen 1. juli 2024 innføre krav om at bankene offentliggjør hvilke geografiske områder de tilbyr lån i via finansportalen.no, samt vurdere om områdescorene bankene bruker internt i sine kredittvurderinger også kan offentliggjøres.»</w:t>
      </w:r>
    </w:p>
    <w:p w14:paraId="4A4F40D0" w14:textId="77777777" w:rsidR="004516D0" w:rsidRDefault="004516D0" w:rsidP="008942CE">
      <w:r>
        <w:t xml:space="preserve">Vedtaket </w:t>
      </w:r>
      <w:proofErr w:type="spellStart"/>
      <w:r>
        <w:t>vart</w:t>
      </w:r>
      <w:proofErr w:type="spellEnd"/>
      <w:r>
        <w:t xml:space="preserve"> gjort i samband med handsaminga av nasjonalbudsjettet og statsbudsjettet for 2024, jf. Meld. St. 1 (2023–2024) og </w:t>
      </w:r>
      <w:proofErr w:type="spellStart"/>
      <w:r>
        <w:t>Innst</w:t>
      </w:r>
      <w:proofErr w:type="spellEnd"/>
      <w:r>
        <w:t>. 2 S (2023–2024).</w:t>
      </w:r>
    </w:p>
    <w:p w14:paraId="5D76403B" w14:textId="77777777" w:rsidR="004516D0" w:rsidRDefault="004516D0" w:rsidP="008942CE">
      <w:proofErr w:type="spellStart"/>
      <w:r>
        <w:t>Bankane</w:t>
      </w:r>
      <w:proofErr w:type="spellEnd"/>
      <w:r>
        <w:t xml:space="preserve"> i </w:t>
      </w:r>
      <w:proofErr w:type="spellStart"/>
      <w:r>
        <w:t>Noreg</w:t>
      </w:r>
      <w:proofErr w:type="spellEnd"/>
      <w:r>
        <w:t xml:space="preserve"> </w:t>
      </w:r>
      <w:proofErr w:type="spellStart"/>
      <w:r>
        <w:t>set</w:t>
      </w:r>
      <w:proofErr w:type="spellEnd"/>
      <w:r>
        <w:t xml:space="preserve"> i liten grad klare grenser for </w:t>
      </w:r>
      <w:proofErr w:type="spellStart"/>
      <w:r>
        <w:t>kva</w:t>
      </w:r>
      <w:proofErr w:type="spellEnd"/>
      <w:r>
        <w:t xml:space="preserve"> område </w:t>
      </w:r>
      <w:proofErr w:type="spellStart"/>
      <w:r>
        <w:t>dei</w:t>
      </w:r>
      <w:proofErr w:type="spellEnd"/>
      <w:r>
        <w:t xml:space="preserve"> tildeler lån i, </w:t>
      </w:r>
      <w:proofErr w:type="spellStart"/>
      <w:r>
        <w:t>sidan</w:t>
      </w:r>
      <w:proofErr w:type="spellEnd"/>
      <w:r>
        <w:t xml:space="preserve"> kvar lånekunde blir vurdert individuelt. </w:t>
      </w:r>
      <w:proofErr w:type="spellStart"/>
      <w:r>
        <w:t>Bankane</w:t>
      </w:r>
      <w:proofErr w:type="spellEnd"/>
      <w:r>
        <w:t xml:space="preserve"> opplyser til dømes om at </w:t>
      </w:r>
      <w:proofErr w:type="spellStart"/>
      <w:r>
        <w:t>ein</w:t>
      </w:r>
      <w:proofErr w:type="spellEnd"/>
      <w:r>
        <w:t xml:space="preserve"> del </w:t>
      </w:r>
      <w:proofErr w:type="spellStart"/>
      <w:r>
        <w:t>kundar</w:t>
      </w:r>
      <w:proofErr w:type="spellEnd"/>
      <w:r>
        <w:t xml:space="preserve"> held fram med å ha </w:t>
      </w:r>
      <w:proofErr w:type="spellStart"/>
      <w:r>
        <w:t>banktenester</w:t>
      </w:r>
      <w:proofErr w:type="spellEnd"/>
      <w:r>
        <w:t xml:space="preserve"> i den opphavlege lokalbanken sin også etter at </w:t>
      </w:r>
      <w:proofErr w:type="spellStart"/>
      <w:r>
        <w:t>dei</w:t>
      </w:r>
      <w:proofErr w:type="spellEnd"/>
      <w:r>
        <w:t xml:space="preserve"> har flytta ut av det primære </w:t>
      </w:r>
      <w:proofErr w:type="spellStart"/>
      <w:r>
        <w:t>marknadsområdet</w:t>
      </w:r>
      <w:proofErr w:type="spellEnd"/>
      <w:r>
        <w:t xml:space="preserve"> til banken.</w:t>
      </w:r>
    </w:p>
    <w:p w14:paraId="1C8AFB04" w14:textId="77777777" w:rsidR="004516D0" w:rsidRDefault="004516D0" w:rsidP="008942CE">
      <w:proofErr w:type="spellStart"/>
      <w:r>
        <w:lastRenderedPageBreak/>
        <w:t>Fleire</w:t>
      </w:r>
      <w:proofErr w:type="spellEnd"/>
      <w:r>
        <w:t xml:space="preserve"> </w:t>
      </w:r>
      <w:proofErr w:type="spellStart"/>
      <w:r>
        <w:t>bankar</w:t>
      </w:r>
      <w:proofErr w:type="spellEnd"/>
      <w:r>
        <w:t xml:space="preserve"> </w:t>
      </w:r>
      <w:proofErr w:type="spellStart"/>
      <w:r>
        <w:t>nyttar</w:t>
      </w:r>
      <w:proofErr w:type="spellEnd"/>
      <w:r>
        <w:t xml:space="preserve"> «områdescore» som </w:t>
      </w:r>
      <w:proofErr w:type="spellStart"/>
      <w:r>
        <w:t>ein</w:t>
      </w:r>
      <w:proofErr w:type="spellEnd"/>
      <w:r>
        <w:t xml:space="preserve"> del av den individuelle vurderinga før </w:t>
      </w:r>
      <w:proofErr w:type="spellStart"/>
      <w:r>
        <w:t>dei</w:t>
      </w:r>
      <w:proofErr w:type="spellEnd"/>
      <w:r>
        <w:t xml:space="preserve"> </w:t>
      </w:r>
      <w:proofErr w:type="spellStart"/>
      <w:r>
        <w:t>innvilgar</w:t>
      </w:r>
      <w:proofErr w:type="spellEnd"/>
      <w:r>
        <w:t xml:space="preserve"> bustadlån. «Områdescore» er </w:t>
      </w:r>
      <w:proofErr w:type="spellStart"/>
      <w:r>
        <w:t>eit</w:t>
      </w:r>
      <w:proofErr w:type="spellEnd"/>
      <w:r>
        <w:t xml:space="preserve"> produkt eller </w:t>
      </w:r>
      <w:proofErr w:type="spellStart"/>
      <w:r>
        <w:t>ein</w:t>
      </w:r>
      <w:proofErr w:type="spellEnd"/>
      <w:r>
        <w:t xml:space="preserve"> analyse av </w:t>
      </w:r>
      <w:proofErr w:type="spellStart"/>
      <w:r>
        <w:t>bustadmarknaden</w:t>
      </w:r>
      <w:proofErr w:type="spellEnd"/>
      <w:r>
        <w:t xml:space="preserve"> som </w:t>
      </w:r>
      <w:proofErr w:type="spellStart"/>
      <w:r>
        <w:t>bankane</w:t>
      </w:r>
      <w:proofErr w:type="spellEnd"/>
      <w:r>
        <w:t xml:space="preserve"> </w:t>
      </w:r>
      <w:proofErr w:type="spellStart"/>
      <w:r>
        <w:t>nyttar</w:t>
      </w:r>
      <w:proofErr w:type="spellEnd"/>
      <w:r>
        <w:t xml:space="preserve"> for å få </w:t>
      </w:r>
      <w:proofErr w:type="spellStart"/>
      <w:r>
        <w:t>eit</w:t>
      </w:r>
      <w:proofErr w:type="spellEnd"/>
      <w:r>
        <w:t xml:space="preserve"> betre </w:t>
      </w:r>
      <w:proofErr w:type="spellStart"/>
      <w:r>
        <w:t>bilete</w:t>
      </w:r>
      <w:proofErr w:type="spellEnd"/>
      <w:r>
        <w:t xml:space="preserve"> av den lokale kredittrisikoen. Systemet er utvikla av selskapet Eiendomsverdi AS. Det er DNB, Nordea, Sparebank1-alliansen og Eika Boligkreditt som </w:t>
      </w:r>
      <w:proofErr w:type="spellStart"/>
      <w:r>
        <w:t>eig</w:t>
      </w:r>
      <w:proofErr w:type="spellEnd"/>
      <w:r>
        <w:t xml:space="preserve"> selskapet. Basert på </w:t>
      </w:r>
      <w:proofErr w:type="spellStart"/>
      <w:r>
        <w:t>salspris</w:t>
      </w:r>
      <w:proofErr w:type="spellEnd"/>
      <w:r>
        <w:t xml:space="preserve"> og </w:t>
      </w:r>
      <w:proofErr w:type="spellStart"/>
      <w:r>
        <w:t>omsetjing</w:t>
      </w:r>
      <w:proofErr w:type="spellEnd"/>
      <w:r>
        <w:t xml:space="preserve"> i </w:t>
      </w:r>
      <w:proofErr w:type="spellStart"/>
      <w:r>
        <w:t>eit</w:t>
      </w:r>
      <w:proofErr w:type="spellEnd"/>
      <w:r>
        <w:t xml:space="preserve"> </w:t>
      </w:r>
      <w:proofErr w:type="spellStart"/>
      <w:r>
        <w:t>nærare</w:t>
      </w:r>
      <w:proofErr w:type="spellEnd"/>
      <w:r>
        <w:t xml:space="preserve"> angitt område vil </w:t>
      </w:r>
      <w:proofErr w:type="spellStart"/>
      <w:r>
        <w:t>ein</w:t>
      </w:r>
      <w:proofErr w:type="spellEnd"/>
      <w:r>
        <w:t xml:space="preserve"> bustad bli tildelt </w:t>
      </w:r>
      <w:proofErr w:type="spellStart"/>
      <w:r>
        <w:t>ein</w:t>
      </w:r>
      <w:proofErr w:type="spellEnd"/>
      <w:r>
        <w:t xml:space="preserve"> verdi på </w:t>
      </w:r>
      <w:proofErr w:type="spellStart"/>
      <w:r>
        <w:t>ein</w:t>
      </w:r>
      <w:proofErr w:type="spellEnd"/>
      <w:r>
        <w:t xml:space="preserve"> skala </w:t>
      </w:r>
      <w:proofErr w:type="spellStart"/>
      <w:r>
        <w:t>frå</w:t>
      </w:r>
      <w:proofErr w:type="spellEnd"/>
      <w:r>
        <w:t xml:space="preserve"> 0 til 20 som representerer «områdescoren». Områdescore blir </w:t>
      </w:r>
      <w:proofErr w:type="spellStart"/>
      <w:r>
        <w:t>vektlagd</w:t>
      </w:r>
      <w:proofErr w:type="spellEnd"/>
      <w:r>
        <w:t xml:space="preserve"> ulikt av </w:t>
      </w:r>
      <w:proofErr w:type="spellStart"/>
      <w:r>
        <w:t>dei</w:t>
      </w:r>
      <w:proofErr w:type="spellEnd"/>
      <w:r>
        <w:t xml:space="preserve"> ulike </w:t>
      </w:r>
      <w:proofErr w:type="spellStart"/>
      <w:r>
        <w:t>bankane</w:t>
      </w:r>
      <w:proofErr w:type="spellEnd"/>
      <w:r>
        <w:t xml:space="preserve"> når </w:t>
      </w:r>
      <w:proofErr w:type="spellStart"/>
      <w:r>
        <w:t>dei</w:t>
      </w:r>
      <w:proofErr w:type="spellEnd"/>
      <w:r>
        <w:t xml:space="preserve"> tildeler lån. </w:t>
      </w:r>
      <w:proofErr w:type="spellStart"/>
      <w:r>
        <w:t>Nokre</w:t>
      </w:r>
      <w:proofErr w:type="spellEnd"/>
      <w:r>
        <w:t xml:space="preserve"> </w:t>
      </w:r>
      <w:proofErr w:type="spellStart"/>
      <w:r>
        <w:t>bankar</w:t>
      </w:r>
      <w:proofErr w:type="spellEnd"/>
      <w:r>
        <w:t xml:space="preserve"> bruker områdescore som ei absolutt grense for om </w:t>
      </w:r>
      <w:proofErr w:type="spellStart"/>
      <w:r>
        <w:t>dei</w:t>
      </w:r>
      <w:proofErr w:type="spellEnd"/>
      <w:r>
        <w:t xml:space="preserve"> vil innvilge bustadlån til kjøp av bustad i </w:t>
      </w:r>
      <w:proofErr w:type="spellStart"/>
      <w:r>
        <w:t>eit</w:t>
      </w:r>
      <w:proofErr w:type="spellEnd"/>
      <w:r>
        <w:t xml:space="preserve"> bestemt område. Andre </w:t>
      </w:r>
      <w:proofErr w:type="spellStart"/>
      <w:r>
        <w:t>bankar</w:t>
      </w:r>
      <w:proofErr w:type="spellEnd"/>
      <w:r>
        <w:t xml:space="preserve"> </w:t>
      </w:r>
      <w:proofErr w:type="spellStart"/>
      <w:r>
        <w:t>nyttar</w:t>
      </w:r>
      <w:proofErr w:type="spellEnd"/>
      <w:r>
        <w:t xml:space="preserve"> områdescore som </w:t>
      </w:r>
      <w:proofErr w:type="spellStart"/>
      <w:r>
        <w:t>ein</w:t>
      </w:r>
      <w:proofErr w:type="spellEnd"/>
      <w:r>
        <w:t xml:space="preserve"> av </w:t>
      </w:r>
      <w:proofErr w:type="spellStart"/>
      <w:r>
        <w:t>fleire</w:t>
      </w:r>
      <w:proofErr w:type="spellEnd"/>
      <w:r>
        <w:t xml:space="preserve"> </w:t>
      </w:r>
      <w:proofErr w:type="spellStart"/>
      <w:r>
        <w:t>faktorar</w:t>
      </w:r>
      <w:proofErr w:type="spellEnd"/>
      <w:r>
        <w:t xml:space="preserve"> i vurderinga si av den totale risikoen ved </w:t>
      </w:r>
      <w:proofErr w:type="spellStart"/>
      <w:r>
        <w:t>ein</w:t>
      </w:r>
      <w:proofErr w:type="spellEnd"/>
      <w:r>
        <w:t xml:space="preserve"> lånesøknad.</w:t>
      </w:r>
    </w:p>
    <w:p w14:paraId="1ACC8B4B" w14:textId="77777777" w:rsidR="004516D0" w:rsidRDefault="004516D0" w:rsidP="008942CE">
      <w:r>
        <w:t xml:space="preserve">Departementet har sett </w:t>
      </w:r>
      <w:proofErr w:type="spellStart"/>
      <w:r>
        <w:t>nærare</w:t>
      </w:r>
      <w:proofErr w:type="spellEnd"/>
      <w:r>
        <w:t xml:space="preserve"> på om </w:t>
      </w:r>
      <w:proofErr w:type="spellStart"/>
      <w:r>
        <w:t>ein</w:t>
      </w:r>
      <w:proofErr w:type="spellEnd"/>
      <w:r>
        <w:t xml:space="preserve"> bør </w:t>
      </w:r>
      <w:proofErr w:type="spellStart"/>
      <w:r>
        <w:t>offentleggjere</w:t>
      </w:r>
      <w:proofErr w:type="spellEnd"/>
      <w:r>
        <w:t xml:space="preserve"> «områdescore» på Finansportalen, og har komme til at dette </w:t>
      </w:r>
      <w:proofErr w:type="spellStart"/>
      <w:r>
        <w:t>ikkje</w:t>
      </w:r>
      <w:proofErr w:type="spellEnd"/>
      <w:r>
        <w:t xml:space="preserve"> vil gi </w:t>
      </w:r>
      <w:proofErr w:type="spellStart"/>
      <w:r>
        <w:t>vesentleg</w:t>
      </w:r>
      <w:proofErr w:type="spellEnd"/>
      <w:r>
        <w:t xml:space="preserve"> nytteverdi for </w:t>
      </w:r>
      <w:proofErr w:type="spellStart"/>
      <w:r>
        <w:t>forbrukarane</w:t>
      </w:r>
      <w:proofErr w:type="spellEnd"/>
      <w:r>
        <w:t xml:space="preserve"> som </w:t>
      </w:r>
      <w:proofErr w:type="spellStart"/>
      <w:r>
        <w:t>ønskjer</w:t>
      </w:r>
      <w:proofErr w:type="spellEnd"/>
      <w:r>
        <w:t xml:space="preserve"> å finne fram til bustadlån på Finansportalen eller forhandle om rente på bustadlånet sitt. Ei </w:t>
      </w:r>
      <w:proofErr w:type="spellStart"/>
      <w:r>
        <w:t>særleg</w:t>
      </w:r>
      <w:proofErr w:type="spellEnd"/>
      <w:r>
        <w:t xml:space="preserve"> innvending er at «områdescoren» er lik for alle </w:t>
      </w:r>
      <w:proofErr w:type="spellStart"/>
      <w:r>
        <w:t>bankane</w:t>
      </w:r>
      <w:proofErr w:type="spellEnd"/>
      <w:r>
        <w:t xml:space="preserve">. Områdescore er òg </w:t>
      </w:r>
      <w:proofErr w:type="spellStart"/>
      <w:r>
        <w:t>berre</w:t>
      </w:r>
      <w:proofErr w:type="spellEnd"/>
      <w:r>
        <w:t xml:space="preserve"> </w:t>
      </w:r>
      <w:proofErr w:type="spellStart"/>
      <w:r>
        <w:t>eitt</w:t>
      </w:r>
      <w:proofErr w:type="spellEnd"/>
      <w:r>
        <w:t xml:space="preserve"> av </w:t>
      </w:r>
      <w:proofErr w:type="gramStart"/>
      <w:r>
        <w:t>mange individuelle kriterium</w:t>
      </w:r>
      <w:proofErr w:type="gramEnd"/>
      <w:r>
        <w:t xml:space="preserve"> </w:t>
      </w:r>
      <w:proofErr w:type="spellStart"/>
      <w:r>
        <w:t>bankane</w:t>
      </w:r>
      <w:proofErr w:type="spellEnd"/>
      <w:r>
        <w:t xml:space="preserve"> </w:t>
      </w:r>
      <w:proofErr w:type="spellStart"/>
      <w:r>
        <w:t>nyttar</w:t>
      </w:r>
      <w:proofErr w:type="spellEnd"/>
      <w:r>
        <w:t xml:space="preserve"> når </w:t>
      </w:r>
      <w:proofErr w:type="spellStart"/>
      <w:r>
        <w:t>dei</w:t>
      </w:r>
      <w:proofErr w:type="spellEnd"/>
      <w:r>
        <w:t xml:space="preserve"> vurderer å innvilge bustadlån. På bakgrunn av </w:t>
      </w:r>
      <w:proofErr w:type="spellStart"/>
      <w:r>
        <w:t>manglande</w:t>
      </w:r>
      <w:proofErr w:type="spellEnd"/>
      <w:r>
        <w:t xml:space="preserve"> nytteverdi har departementet </w:t>
      </w:r>
      <w:proofErr w:type="spellStart"/>
      <w:r>
        <w:t>ikkje</w:t>
      </w:r>
      <w:proofErr w:type="spellEnd"/>
      <w:r>
        <w:t xml:space="preserve"> gått </w:t>
      </w:r>
      <w:proofErr w:type="spellStart"/>
      <w:r>
        <w:t>vidare</w:t>
      </w:r>
      <w:proofErr w:type="spellEnd"/>
      <w:r>
        <w:t xml:space="preserve"> med å greie ut </w:t>
      </w:r>
      <w:proofErr w:type="spellStart"/>
      <w:r>
        <w:t>moglege</w:t>
      </w:r>
      <w:proofErr w:type="spellEnd"/>
      <w:r>
        <w:t xml:space="preserve"> prinsipielle og juridiske </w:t>
      </w:r>
      <w:proofErr w:type="spellStart"/>
      <w:r>
        <w:t>utfordringar</w:t>
      </w:r>
      <w:proofErr w:type="spellEnd"/>
      <w:r>
        <w:t xml:space="preserve"> ved å </w:t>
      </w:r>
      <w:proofErr w:type="spellStart"/>
      <w:r>
        <w:t>krevje</w:t>
      </w:r>
      <w:proofErr w:type="spellEnd"/>
      <w:r>
        <w:t xml:space="preserve"> at </w:t>
      </w:r>
      <w:proofErr w:type="spellStart"/>
      <w:r>
        <w:t>bankane</w:t>
      </w:r>
      <w:proofErr w:type="spellEnd"/>
      <w:r>
        <w:t xml:space="preserve"> </w:t>
      </w:r>
      <w:proofErr w:type="spellStart"/>
      <w:r>
        <w:t>offentleggjer</w:t>
      </w:r>
      <w:proofErr w:type="spellEnd"/>
      <w:r>
        <w:t xml:space="preserve"> «områdescore».</w:t>
      </w:r>
    </w:p>
    <w:p w14:paraId="3408709F" w14:textId="77777777" w:rsidR="004516D0" w:rsidRDefault="004516D0" w:rsidP="008942CE">
      <w:r>
        <w:t xml:space="preserve">Ei </w:t>
      </w:r>
      <w:proofErr w:type="spellStart"/>
      <w:r>
        <w:t>meir</w:t>
      </w:r>
      <w:proofErr w:type="spellEnd"/>
      <w:r>
        <w:t xml:space="preserve"> presis rapportering om kva geografiske område </w:t>
      </w:r>
      <w:proofErr w:type="spellStart"/>
      <w:r>
        <w:t>bankane</w:t>
      </w:r>
      <w:proofErr w:type="spellEnd"/>
      <w:r>
        <w:t xml:space="preserve"> tilbyr lån i, må </w:t>
      </w:r>
      <w:proofErr w:type="spellStart"/>
      <w:r>
        <w:t>vere</w:t>
      </w:r>
      <w:proofErr w:type="spellEnd"/>
      <w:r>
        <w:t xml:space="preserve"> basert på ei vurdering </w:t>
      </w:r>
      <w:proofErr w:type="spellStart"/>
      <w:r>
        <w:t>bankane</w:t>
      </w:r>
      <w:proofErr w:type="spellEnd"/>
      <w:r>
        <w:t xml:space="preserve"> sjølve </w:t>
      </w:r>
      <w:proofErr w:type="spellStart"/>
      <w:r>
        <w:t>gjer</w:t>
      </w:r>
      <w:proofErr w:type="spellEnd"/>
      <w:r>
        <w:t xml:space="preserve">. Det vil </w:t>
      </w:r>
      <w:proofErr w:type="spellStart"/>
      <w:r>
        <w:t>vere</w:t>
      </w:r>
      <w:proofErr w:type="spellEnd"/>
      <w:r>
        <w:t xml:space="preserve"> i både </w:t>
      </w:r>
      <w:proofErr w:type="spellStart"/>
      <w:r>
        <w:t>bankane</w:t>
      </w:r>
      <w:proofErr w:type="spellEnd"/>
      <w:r>
        <w:t xml:space="preserve"> og </w:t>
      </w:r>
      <w:proofErr w:type="spellStart"/>
      <w:r>
        <w:t>forbrukarane</w:t>
      </w:r>
      <w:proofErr w:type="spellEnd"/>
      <w:r>
        <w:t xml:space="preserve"> </w:t>
      </w:r>
      <w:proofErr w:type="spellStart"/>
      <w:r>
        <w:t>si</w:t>
      </w:r>
      <w:proofErr w:type="spellEnd"/>
      <w:r>
        <w:t xml:space="preserve"> interesse at denne informasjonen er korrekt og oppdatert. </w:t>
      </w:r>
      <w:proofErr w:type="spellStart"/>
      <w:r>
        <w:t>Forbrukarane</w:t>
      </w:r>
      <w:proofErr w:type="spellEnd"/>
      <w:r>
        <w:t xml:space="preserve"> vil </w:t>
      </w:r>
      <w:proofErr w:type="spellStart"/>
      <w:r>
        <w:t>lettare</w:t>
      </w:r>
      <w:proofErr w:type="spellEnd"/>
      <w:r>
        <w:t xml:space="preserve"> kunne finne fram til relevante </w:t>
      </w:r>
      <w:proofErr w:type="spellStart"/>
      <w:r>
        <w:t>lånetilbod</w:t>
      </w:r>
      <w:proofErr w:type="spellEnd"/>
      <w:r>
        <w:t xml:space="preserve">, og </w:t>
      </w:r>
      <w:proofErr w:type="spellStart"/>
      <w:r>
        <w:t>bankane</w:t>
      </w:r>
      <w:proofErr w:type="spellEnd"/>
      <w:r>
        <w:t xml:space="preserve"> får </w:t>
      </w:r>
      <w:proofErr w:type="spellStart"/>
      <w:r>
        <w:t>tydelegare</w:t>
      </w:r>
      <w:proofErr w:type="spellEnd"/>
      <w:r>
        <w:t xml:space="preserve"> fram kva </w:t>
      </w:r>
      <w:proofErr w:type="spellStart"/>
      <w:r>
        <w:t>marknadsområde</w:t>
      </w:r>
      <w:proofErr w:type="spellEnd"/>
      <w:r>
        <w:t xml:space="preserve"> </w:t>
      </w:r>
      <w:proofErr w:type="spellStart"/>
      <w:r>
        <w:t>dei</w:t>
      </w:r>
      <w:proofErr w:type="spellEnd"/>
      <w:r>
        <w:t xml:space="preserve"> opererer i. Departementet har gitt </w:t>
      </w:r>
      <w:proofErr w:type="spellStart"/>
      <w:r>
        <w:t>Forbrukarrådet</w:t>
      </w:r>
      <w:proofErr w:type="spellEnd"/>
      <w:r>
        <w:t xml:space="preserve"> i oppdrag å utvikle Finansportalen slik at </w:t>
      </w:r>
      <w:proofErr w:type="spellStart"/>
      <w:r>
        <w:t>forbrukarane</w:t>
      </w:r>
      <w:proofErr w:type="spellEnd"/>
      <w:r>
        <w:t xml:space="preserve"> kan få informasjon om kva </w:t>
      </w:r>
      <w:proofErr w:type="spellStart"/>
      <w:r>
        <w:t>kommunar</w:t>
      </w:r>
      <w:proofErr w:type="spellEnd"/>
      <w:r>
        <w:t xml:space="preserve"> som den </w:t>
      </w:r>
      <w:proofErr w:type="spellStart"/>
      <w:r>
        <w:t>einskilde</w:t>
      </w:r>
      <w:proofErr w:type="spellEnd"/>
      <w:r>
        <w:t xml:space="preserve"> banken </w:t>
      </w:r>
      <w:proofErr w:type="spellStart"/>
      <w:r>
        <w:t>reknar</w:t>
      </w:r>
      <w:proofErr w:type="spellEnd"/>
      <w:r>
        <w:t xml:space="preserve"> som sitt primære </w:t>
      </w:r>
      <w:proofErr w:type="spellStart"/>
      <w:r>
        <w:t>marknadsområde</w:t>
      </w:r>
      <w:proofErr w:type="spellEnd"/>
      <w:r>
        <w:t xml:space="preserve">. Målet er å </w:t>
      </w:r>
      <w:proofErr w:type="spellStart"/>
      <w:r>
        <w:t>gjere</w:t>
      </w:r>
      <w:proofErr w:type="spellEnd"/>
      <w:r>
        <w:t xml:space="preserve"> det </w:t>
      </w:r>
      <w:proofErr w:type="spellStart"/>
      <w:r>
        <w:t>enklare</w:t>
      </w:r>
      <w:proofErr w:type="spellEnd"/>
      <w:r>
        <w:t xml:space="preserve"> for </w:t>
      </w:r>
      <w:proofErr w:type="spellStart"/>
      <w:r>
        <w:t>forbrukarane</w:t>
      </w:r>
      <w:proofErr w:type="spellEnd"/>
      <w:r>
        <w:t xml:space="preserve"> å finne fram til aktuelle </w:t>
      </w:r>
      <w:proofErr w:type="spellStart"/>
      <w:r>
        <w:t>tilbod</w:t>
      </w:r>
      <w:proofErr w:type="spellEnd"/>
      <w:r>
        <w:t xml:space="preserve"> om bustadlån på Finansportalen.</w:t>
      </w:r>
    </w:p>
    <w:p w14:paraId="42D55C54" w14:textId="77777777" w:rsidR="004516D0" w:rsidRDefault="004516D0" w:rsidP="008942CE">
      <w:r>
        <w:t xml:space="preserve">Departementet </w:t>
      </w:r>
      <w:proofErr w:type="spellStart"/>
      <w:r>
        <w:t>reknar</w:t>
      </w:r>
      <w:proofErr w:type="spellEnd"/>
      <w:r>
        <w:t xml:space="preserve"> intensjonen i vedtaket som </w:t>
      </w:r>
      <w:proofErr w:type="spellStart"/>
      <w:r>
        <w:t>følgt</w:t>
      </w:r>
      <w:proofErr w:type="spellEnd"/>
      <w:r>
        <w:t xml:space="preserve"> opp.</w:t>
      </w:r>
    </w:p>
    <w:p w14:paraId="0E43D0D2" w14:textId="77777777" w:rsidR="004516D0" w:rsidRDefault="004516D0" w:rsidP="008942CE">
      <w:pPr>
        <w:pStyle w:val="avsnitt-tittel"/>
      </w:pPr>
      <w:proofErr w:type="spellStart"/>
      <w:r>
        <w:t>Godkjend</w:t>
      </w:r>
      <w:proofErr w:type="spellEnd"/>
      <w:r>
        <w:t xml:space="preserve"> religiøs tilleggsutdanning</w:t>
      </w:r>
    </w:p>
    <w:p w14:paraId="5AAEB4A5" w14:textId="77777777" w:rsidR="004516D0" w:rsidRDefault="004516D0" w:rsidP="008942CE">
      <w:pPr>
        <w:pStyle w:val="avsnitt-undertittel"/>
      </w:pPr>
      <w:r>
        <w:t>Vedtak 142, 12. desember 2023</w:t>
      </w:r>
    </w:p>
    <w:p w14:paraId="7B550C28"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utrede og fremme forslag om insentiver for å sikre at flere religiøse ledere eller andre nøkkelpersoner i trossamfunn gjennomfører godkjent religiøs tilleggsutdanning i Norge.»</w:t>
      </w:r>
    </w:p>
    <w:p w14:paraId="08C06228" w14:textId="77777777" w:rsidR="004516D0" w:rsidRDefault="004516D0" w:rsidP="008942CE">
      <w:r>
        <w:t xml:space="preserve">Vedtaket </w:t>
      </w:r>
      <w:proofErr w:type="spellStart"/>
      <w:r>
        <w:t>vart</w:t>
      </w:r>
      <w:proofErr w:type="spellEnd"/>
      <w:r>
        <w:t xml:space="preserve"> gjort i samband med handsaminga av </w:t>
      </w:r>
      <w:proofErr w:type="spellStart"/>
      <w:r>
        <w:t>eit</w:t>
      </w:r>
      <w:proofErr w:type="spellEnd"/>
      <w:r>
        <w:t xml:space="preserve"> representantforslag om betre </w:t>
      </w:r>
      <w:proofErr w:type="spellStart"/>
      <w:r>
        <w:t>førebygging</w:t>
      </w:r>
      <w:proofErr w:type="spellEnd"/>
      <w:r>
        <w:t xml:space="preserve"> av og </w:t>
      </w:r>
      <w:proofErr w:type="spellStart"/>
      <w:r>
        <w:t>meir</w:t>
      </w:r>
      <w:proofErr w:type="spellEnd"/>
      <w:r>
        <w:t xml:space="preserve"> kunnskap om </w:t>
      </w:r>
      <w:proofErr w:type="spellStart"/>
      <w:r>
        <w:t>valdeleg</w:t>
      </w:r>
      <w:proofErr w:type="spellEnd"/>
      <w:r>
        <w:t xml:space="preserve"> ekstremisme og radikalisering, jf. </w:t>
      </w:r>
      <w:proofErr w:type="spellStart"/>
      <w:r>
        <w:t>Dok</w:t>
      </w:r>
      <w:proofErr w:type="spellEnd"/>
      <w:r>
        <w:t xml:space="preserve">. 8:246 S (2022–2023) og </w:t>
      </w:r>
      <w:proofErr w:type="spellStart"/>
      <w:r>
        <w:t>Innst</w:t>
      </w:r>
      <w:proofErr w:type="spellEnd"/>
      <w:r>
        <w:t>. 93 S (2023–2024).</w:t>
      </w:r>
    </w:p>
    <w:p w14:paraId="57824350" w14:textId="77777777" w:rsidR="004516D0" w:rsidRDefault="004516D0" w:rsidP="008942CE">
      <w:r>
        <w:t xml:space="preserve">Det </w:t>
      </w:r>
      <w:proofErr w:type="spellStart"/>
      <w:r>
        <w:t>finst</w:t>
      </w:r>
      <w:proofErr w:type="spellEnd"/>
      <w:r>
        <w:t xml:space="preserve"> </w:t>
      </w:r>
      <w:proofErr w:type="spellStart"/>
      <w:r>
        <w:t>fleire</w:t>
      </w:r>
      <w:proofErr w:type="spellEnd"/>
      <w:r>
        <w:t xml:space="preserve"> kurs- og </w:t>
      </w:r>
      <w:proofErr w:type="spellStart"/>
      <w:r>
        <w:t>utdanningstilbod</w:t>
      </w:r>
      <w:proofErr w:type="spellEnd"/>
      <w:r>
        <w:t xml:space="preserve"> til religiøse </w:t>
      </w:r>
      <w:proofErr w:type="spellStart"/>
      <w:r>
        <w:t>leiarar</w:t>
      </w:r>
      <w:proofErr w:type="spellEnd"/>
      <w:r>
        <w:t xml:space="preserve"> med </w:t>
      </w:r>
      <w:proofErr w:type="spellStart"/>
      <w:r>
        <w:t>utanlandsk</w:t>
      </w:r>
      <w:proofErr w:type="spellEnd"/>
      <w:r>
        <w:t xml:space="preserve"> bakgrunn. Det teologiske fakultet ved Universitetet i Oslo (TF) tilbyr </w:t>
      </w:r>
      <w:proofErr w:type="spellStart"/>
      <w:r>
        <w:t>ein</w:t>
      </w:r>
      <w:proofErr w:type="spellEnd"/>
      <w:r>
        <w:t xml:space="preserve"> master i «lederskap, etikk og samtalepraksis». I tillegg tilbyr universitetet kurset «Å være religiøs leder i Norge», som departementet gir </w:t>
      </w:r>
      <w:proofErr w:type="spellStart"/>
      <w:r>
        <w:t>tilskot</w:t>
      </w:r>
      <w:proofErr w:type="spellEnd"/>
      <w:r>
        <w:t xml:space="preserve"> til. Kurset er </w:t>
      </w:r>
      <w:proofErr w:type="spellStart"/>
      <w:r>
        <w:t>eit</w:t>
      </w:r>
      <w:proofErr w:type="spellEnd"/>
      <w:r>
        <w:t xml:space="preserve"> etter- og </w:t>
      </w:r>
      <w:proofErr w:type="spellStart"/>
      <w:r>
        <w:t>vidareutdanningstilbod</w:t>
      </w:r>
      <w:proofErr w:type="spellEnd"/>
      <w:r>
        <w:t xml:space="preserve"> og kan </w:t>
      </w:r>
      <w:proofErr w:type="spellStart"/>
      <w:r>
        <w:t>takast</w:t>
      </w:r>
      <w:proofErr w:type="spellEnd"/>
      <w:r>
        <w:t xml:space="preserve"> med og </w:t>
      </w:r>
      <w:proofErr w:type="spellStart"/>
      <w:r>
        <w:t>utan</w:t>
      </w:r>
      <w:proofErr w:type="spellEnd"/>
      <w:r>
        <w:t xml:space="preserve"> studiepoeng. Målgruppa er religiøse </w:t>
      </w:r>
      <w:proofErr w:type="spellStart"/>
      <w:r>
        <w:t>leiarar</w:t>
      </w:r>
      <w:proofErr w:type="spellEnd"/>
      <w:r>
        <w:t xml:space="preserve"> med </w:t>
      </w:r>
      <w:proofErr w:type="spellStart"/>
      <w:r>
        <w:t>utanlandsk</w:t>
      </w:r>
      <w:proofErr w:type="spellEnd"/>
      <w:r>
        <w:t xml:space="preserve"> bakgrunn. </w:t>
      </w:r>
      <w:proofErr w:type="spellStart"/>
      <w:r>
        <w:t>Nærare</w:t>
      </w:r>
      <w:proofErr w:type="spellEnd"/>
      <w:r>
        <w:t xml:space="preserve"> 200 religiøse </w:t>
      </w:r>
      <w:proofErr w:type="spellStart"/>
      <w:r>
        <w:t>leiarar</w:t>
      </w:r>
      <w:proofErr w:type="spellEnd"/>
      <w:r>
        <w:t xml:space="preserve"> har til </w:t>
      </w:r>
      <w:proofErr w:type="spellStart"/>
      <w:r>
        <w:t>no</w:t>
      </w:r>
      <w:proofErr w:type="spellEnd"/>
      <w:r>
        <w:t xml:space="preserve"> </w:t>
      </w:r>
      <w:proofErr w:type="spellStart"/>
      <w:r>
        <w:t>teke</w:t>
      </w:r>
      <w:proofErr w:type="spellEnd"/>
      <w:r>
        <w:t xml:space="preserve"> kurset. TF har på oppdrag </w:t>
      </w:r>
      <w:proofErr w:type="spellStart"/>
      <w:r>
        <w:t>frå</w:t>
      </w:r>
      <w:proofErr w:type="spellEnd"/>
      <w:r>
        <w:t xml:space="preserve"> BFD fått utført ei evaluering av kurset, som også har </w:t>
      </w:r>
      <w:proofErr w:type="spellStart"/>
      <w:r>
        <w:t>noko</w:t>
      </w:r>
      <w:proofErr w:type="spellEnd"/>
      <w:r>
        <w:t xml:space="preserve"> å </w:t>
      </w:r>
      <w:proofErr w:type="spellStart"/>
      <w:r>
        <w:t>seie</w:t>
      </w:r>
      <w:proofErr w:type="spellEnd"/>
      <w:r>
        <w:t xml:space="preserve"> om rekruttering.</w:t>
      </w:r>
    </w:p>
    <w:p w14:paraId="3B5D4967" w14:textId="77777777" w:rsidR="004516D0" w:rsidRDefault="004516D0" w:rsidP="008942CE">
      <w:r>
        <w:lastRenderedPageBreak/>
        <w:t xml:space="preserve">På bakgrunn av oppmodingsvedtaket vil departementet lyse ut </w:t>
      </w:r>
      <w:proofErr w:type="spellStart"/>
      <w:r>
        <w:t>eit</w:t>
      </w:r>
      <w:proofErr w:type="spellEnd"/>
      <w:r>
        <w:t xml:space="preserve"> forskings- og utgreiingsoppdrag om religiøse </w:t>
      </w:r>
      <w:proofErr w:type="spellStart"/>
      <w:r>
        <w:t>leiarar</w:t>
      </w:r>
      <w:proofErr w:type="spellEnd"/>
      <w:r>
        <w:t xml:space="preserve"> og utdanning for å kunne </w:t>
      </w:r>
      <w:proofErr w:type="spellStart"/>
      <w:r>
        <w:t>undersøkje</w:t>
      </w:r>
      <w:proofErr w:type="spellEnd"/>
      <w:r>
        <w:t xml:space="preserve"> </w:t>
      </w:r>
      <w:proofErr w:type="spellStart"/>
      <w:r>
        <w:t>moglege</w:t>
      </w:r>
      <w:proofErr w:type="spellEnd"/>
      <w:r>
        <w:t xml:space="preserve"> tiltak. Departementet vil orientere Stortinget om den </w:t>
      </w:r>
      <w:proofErr w:type="spellStart"/>
      <w:r>
        <w:t>vidare</w:t>
      </w:r>
      <w:proofErr w:type="spellEnd"/>
      <w:r>
        <w:t xml:space="preserve"> oppfølginga av vedtaket på eigna vis.</w:t>
      </w:r>
    </w:p>
    <w:p w14:paraId="04D5B922" w14:textId="77777777" w:rsidR="004516D0" w:rsidRDefault="004516D0" w:rsidP="008942CE">
      <w:pPr>
        <w:pStyle w:val="Overskrift2"/>
      </w:pPr>
      <w:r>
        <w:t>Stortingssesjon 2022–2023</w:t>
      </w:r>
    </w:p>
    <w:p w14:paraId="162BF01F" w14:textId="77777777" w:rsidR="004516D0" w:rsidRDefault="004516D0" w:rsidP="008942CE">
      <w:pPr>
        <w:pStyle w:val="avsnitt-tittel"/>
      </w:pPr>
      <w:r>
        <w:t>Meldeplikta barnevernet har til politiet om barn på skjult og sperra adresse</w:t>
      </w:r>
    </w:p>
    <w:p w14:paraId="2EA79387" w14:textId="77777777" w:rsidR="004516D0" w:rsidRDefault="004516D0" w:rsidP="008942CE">
      <w:pPr>
        <w:pStyle w:val="avsnitt-undertittel"/>
      </w:pPr>
      <w:r>
        <w:t>Vedtak 138, 6. desember 2022</w:t>
      </w:r>
    </w:p>
    <w:p w14:paraId="6DD379B5"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sørge for at regelverket om barnevernets meldeplikt til politiet om barn på skjult og sperret adresse klargjøres, og at det sikres nødvendige rutiner for informasjonsutveksling.»</w:t>
      </w:r>
    </w:p>
    <w:p w14:paraId="64F10286" w14:textId="77777777" w:rsidR="004516D0" w:rsidRDefault="004516D0" w:rsidP="008942CE">
      <w:r>
        <w:t xml:space="preserve">Vedtaket </w:t>
      </w:r>
      <w:proofErr w:type="spellStart"/>
      <w:r>
        <w:t>vart</w:t>
      </w:r>
      <w:proofErr w:type="spellEnd"/>
      <w:r>
        <w:t xml:space="preserve"> gjort i samband med handsaminga av </w:t>
      </w:r>
      <w:proofErr w:type="spellStart"/>
      <w:r>
        <w:t>eit</w:t>
      </w:r>
      <w:proofErr w:type="spellEnd"/>
      <w:r>
        <w:t xml:space="preserve"> representantforslag om å betre </w:t>
      </w:r>
      <w:proofErr w:type="spellStart"/>
      <w:r>
        <w:t>førebyggje</w:t>
      </w:r>
      <w:proofErr w:type="spellEnd"/>
      <w:r>
        <w:t xml:space="preserve"> og få slutt på </w:t>
      </w:r>
      <w:proofErr w:type="spellStart"/>
      <w:r>
        <w:t>partnardrap</w:t>
      </w:r>
      <w:proofErr w:type="spellEnd"/>
      <w:r>
        <w:t xml:space="preserve">, jf. </w:t>
      </w:r>
      <w:proofErr w:type="spellStart"/>
      <w:r>
        <w:t>Dok</w:t>
      </w:r>
      <w:proofErr w:type="spellEnd"/>
      <w:r>
        <w:t xml:space="preserve">. 8:218 S (2021–2022) og </w:t>
      </w:r>
      <w:proofErr w:type="spellStart"/>
      <w:r>
        <w:t>Innst</w:t>
      </w:r>
      <w:proofErr w:type="spellEnd"/>
      <w:r>
        <w:t>. 64 S (2022–2023).</w:t>
      </w:r>
    </w:p>
    <w:p w14:paraId="0CFAAC91" w14:textId="77777777" w:rsidR="004516D0" w:rsidRDefault="004516D0" w:rsidP="008942CE">
      <w:r>
        <w:t xml:space="preserve">Departementet har hatt på </w:t>
      </w:r>
      <w:proofErr w:type="spellStart"/>
      <w:r>
        <w:t>høyring</w:t>
      </w:r>
      <w:proofErr w:type="spellEnd"/>
      <w:r>
        <w:t xml:space="preserve"> </w:t>
      </w:r>
      <w:proofErr w:type="spellStart"/>
      <w:r>
        <w:t>eit</w:t>
      </w:r>
      <w:proofErr w:type="spellEnd"/>
      <w:r>
        <w:t xml:space="preserve"> forslag om at meldeplikta barnevernet har til politiet om barn på skjult og sperra adresse, blir </w:t>
      </w:r>
      <w:proofErr w:type="spellStart"/>
      <w:r>
        <w:t>klargjord</w:t>
      </w:r>
      <w:proofErr w:type="spellEnd"/>
      <w:r>
        <w:t xml:space="preserve">. Departementet vurderer </w:t>
      </w:r>
      <w:proofErr w:type="spellStart"/>
      <w:r>
        <w:t>innspel</w:t>
      </w:r>
      <w:proofErr w:type="spellEnd"/>
      <w:r>
        <w:t xml:space="preserve"> </w:t>
      </w:r>
      <w:proofErr w:type="spellStart"/>
      <w:r>
        <w:t>frå</w:t>
      </w:r>
      <w:proofErr w:type="spellEnd"/>
      <w:r>
        <w:t xml:space="preserve"> </w:t>
      </w:r>
      <w:proofErr w:type="spellStart"/>
      <w:r>
        <w:t>høyringa</w:t>
      </w:r>
      <w:proofErr w:type="spellEnd"/>
      <w:r>
        <w:t xml:space="preserve"> og </w:t>
      </w:r>
      <w:proofErr w:type="spellStart"/>
      <w:r>
        <w:t>tek</w:t>
      </w:r>
      <w:proofErr w:type="spellEnd"/>
      <w:r>
        <w:t xml:space="preserve"> sikte på å komme tilbake til Stortinget om oppfølginga av vedtaket i proposisjonen om </w:t>
      </w:r>
      <w:proofErr w:type="spellStart"/>
      <w:r>
        <w:t>kvalitetsreforma</w:t>
      </w:r>
      <w:proofErr w:type="spellEnd"/>
      <w:r>
        <w:t xml:space="preserve"> våren 2025.</w:t>
      </w:r>
    </w:p>
    <w:p w14:paraId="07BB0102" w14:textId="77777777" w:rsidR="004516D0" w:rsidRDefault="004516D0" w:rsidP="008942CE">
      <w:pPr>
        <w:pStyle w:val="avsnitt-tittel"/>
      </w:pPr>
      <w:r>
        <w:t>Nasjonalt høve til å klage for barn</w:t>
      </w:r>
    </w:p>
    <w:p w14:paraId="2C226466" w14:textId="77777777" w:rsidR="004516D0" w:rsidRDefault="004516D0" w:rsidP="008942CE">
      <w:pPr>
        <w:pStyle w:val="avsnitt-undertittel"/>
      </w:pPr>
      <w:r>
        <w:t>Vedtak 562, 28. mars 2023</w:t>
      </w:r>
    </w:p>
    <w:p w14:paraId="3E725926"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iverksette et arbeid for å sikre barns nasjonale klagemuligheter samt bedre informasjonen til barn og unge om retten til å klage i enkeltsaker og de klagerettigheter som finnes.»</w:t>
      </w:r>
    </w:p>
    <w:p w14:paraId="43D2D435" w14:textId="77777777" w:rsidR="004516D0" w:rsidRDefault="004516D0" w:rsidP="008942CE">
      <w:r>
        <w:t xml:space="preserve">Vedtaket </w:t>
      </w:r>
      <w:proofErr w:type="spellStart"/>
      <w:r>
        <w:t>vart</w:t>
      </w:r>
      <w:proofErr w:type="spellEnd"/>
      <w:r>
        <w:t xml:space="preserve"> gjort i samband med handsaminga av </w:t>
      </w:r>
      <w:proofErr w:type="spellStart"/>
      <w:r>
        <w:t>eit</w:t>
      </w:r>
      <w:proofErr w:type="spellEnd"/>
      <w:r>
        <w:t xml:space="preserve"> representantforslag om å sikre </w:t>
      </w:r>
      <w:proofErr w:type="spellStart"/>
      <w:r>
        <w:t>forsvarlege</w:t>
      </w:r>
      <w:proofErr w:type="spellEnd"/>
      <w:r>
        <w:t xml:space="preserve"> </w:t>
      </w:r>
      <w:proofErr w:type="spellStart"/>
      <w:r>
        <w:t>barnevernstenester</w:t>
      </w:r>
      <w:proofErr w:type="spellEnd"/>
      <w:r>
        <w:t xml:space="preserve">, jf. </w:t>
      </w:r>
      <w:proofErr w:type="spellStart"/>
      <w:r>
        <w:t>Dok</w:t>
      </w:r>
      <w:proofErr w:type="spellEnd"/>
      <w:r>
        <w:t xml:space="preserve">. 8:22 S (2022–2023) og </w:t>
      </w:r>
      <w:proofErr w:type="spellStart"/>
      <w:r>
        <w:t>Innst</w:t>
      </w:r>
      <w:proofErr w:type="spellEnd"/>
      <w:r>
        <w:t>. 207 S (2022–2023).</w:t>
      </w:r>
    </w:p>
    <w:p w14:paraId="0A23C116" w14:textId="77777777" w:rsidR="004516D0" w:rsidRDefault="004516D0" w:rsidP="008942CE">
      <w:r>
        <w:t xml:space="preserve">Barne- og familiedepartementet har i samarbeid med aktuelle departement kartlagt høva barn har til å klage, på felta sine. Ei interdepartemental arbeidsgruppe for styrkt varetaking av barn sine </w:t>
      </w:r>
      <w:proofErr w:type="spellStart"/>
      <w:r>
        <w:t>rettar</w:t>
      </w:r>
      <w:proofErr w:type="spellEnd"/>
      <w:r>
        <w:t xml:space="preserve">, leidd av Barne- og familiedepartementet, har òg </w:t>
      </w:r>
      <w:proofErr w:type="spellStart"/>
      <w:r>
        <w:t>vore</w:t>
      </w:r>
      <w:proofErr w:type="spellEnd"/>
      <w:r>
        <w:t xml:space="preserve"> involvert. For å betre informasjonen til barn og unge om retten til å klage i </w:t>
      </w:r>
      <w:proofErr w:type="spellStart"/>
      <w:r>
        <w:t>einskildsaker</w:t>
      </w:r>
      <w:proofErr w:type="spellEnd"/>
      <w:r>
        <w:t xml:space="preserve"> og </w:t>
      </w:r>
      <w:proofErr w:type="spellStart"/>
      <w:r>
        <w:t>dei</w:t>
      </w:r>
      <w:proofErr w:type="spellEnd"/>
      <w:r>
        <w:t xml:space="preserve"> </w:t>
      </w:r>
      <w:proofErr w:type="spellStart"/>
      <w:r>
        <w:t>klagerettane</w:t>
      </w:r>
      <w:proofErr w:type="spellEnd"/>
      <w:r>
        <w:t xml:space="preserve"> som </w:t>
      </w:r>
      <w:proofErr w:type="spellStart"/>
      <w:r>
        <w:t>finst</w:t>
      </w:r>
      <w:proofErr w:type="spellEnd"/>
      <w:r>
        <w:t xml:space="preserve">, er det </w:t>
      </w:r>
      <w:proofErr w:type="spellStart"/>
      <w:r>
        <w:t>nyleg</w:t>
      </w:r>
      <w:proofErr w:type="spellEnd"/>
      <w:r>
        <w:t xml:space="preserve"> publisert informasjon om dette i den </w:t>
      </w:r>
      <w:proofErr w:type="spellStart"/>
      <w:r>
        <w:t>offentlege</w:t>
      </w:r>
      <w:proofErr w:type="spellEnd"/>
      <w:r>
        <w:t xml:space="preserve"> informasjonskanalen til ungdom (ung.no).</w:t>
      </w:r>
    </w:p>
    <w:p w14:paraId="18B31594" w14:textId="77777777" w:rsidR="004516D0" w:rsidRDefault="004516D0" w:rsidP="008942CE">
      <w:r>
        <w:t xml:space="preserve">Det er sett i gang </w:t>
      </w:r>
      <w:proofErr w:type="spellStart"/>
      <w:r>
        <w:t>fleire</w:t>
      </w:r>
      <w:proofErr w:type="spellEnd"/>
      <w:r>
        <w:t xml:space="preserve"> </w:t>
      </w:r>
      <w:proofErr w:type="spellStart"/>
      <w:r>
        <w:t>sektorvise</w:t>
      </w:r>
      <w:proofErr w:type="spellEnd"/>
      <w:r>
        <w:t xml:space="preserve"> </w:t>
      </w:r>
      <w:proofErr w:type="spellStart"/>
      <w:r>
        <w:t>prosessar</w:t>
      </w:r>
      <w:proofErr w:type="spellEnd"/>
      <w:r>
        <w:t xml:space="preserve"> som skal </w:t>
      </w:r>
      <w:proofErr w:type="spellStart"/>
      <w:r>
        <w:t>medverke</w:t>
      </w:r>
      <w:proofErr w:type="spellEnd"/>
      <w:r>
        <w:t xml:space="preserve"> til å </w:t>
      </w:r>
      <w:proofErr w:type="spellStart"/>
      <w:r>
        <w:t>styrkje</w:t>
      </w:r>
      <w:proofErr w:type="spellEnd"/>
      <w:r>
        <w:t xml:space="preserve"> retten barn har til å klage. Mellom anna har Justis- og beredskapsdepartementet </w:t>
      </w:r>
      <w:proofErr w:type="spellStart"/>
      <w:r>
        <w:t>nyleg</w:t>
      </w:r>
      <w:proofErr w:type="spellEnd"/>
      <w:r>
        <w:t xml:space="preserve"> gått gjennom og revidert </w:t>
      </w:r>
      <w:proofErr w:type="spellStart"/>
      <w:r>
        <w:t>reglane</w:t>
      </w:r>
      <w:proofErr w:type="spellEnd"/>
      <w:r>
        <w:t xml:space="preserve"> i </w:t>
      </w:r>
      <w:proofErr w:type="spellStart"/>
      <w:r>
        <w:t>verjemålslova</w:t>
      </w:r>
      <w:proofErr w:type="spellEnd"/>
      <w:r>
        <w:t xml:space="preserve">, der barn sin rett til å bli </w:t>
      </w:r>
      <w:proofErr w:type="spellStart"/>
      <w:r>
        <w:t>høyrde</w:t>
      </w:r>
      <w:proofErr w:type="spellEnd"/>
      <w:r>
        <w:t xml:space="preserve"> i avgjerder som gjeld </w:t>
      </w:r>
      <w:proofErr w:type="spellStart"/>
      <w:r>
        <w:t>dei</w:t>
      </w:r>
      <w:proofErr w:type="spellEnd"/>
      <w:r>
        <w:t xml:space="preserve">, vart synleggjord. </w:t>
      </w:r>
      <w:proofErr w:type="spellStart"/>
      <w:r>
        <w:t>Endringane</w:t>
      </w:r>
      <w:proofErr w:type="spellEnd"/>
      <w:r>
        <w:t xml:space="preserve"> tok til å gjelde i april 2023. Barne- og familiedepartementet sende på </w:t>
      </w:r>
      <w:proofErr w:type="spellStart"/>
      <w:r>
        <w:t>høyring</w:t>
      </w:r>
      <w:proofErr w:type="spellEnd"/>
      <w:r>
        <w:t xml:space="preserve"> </w:t>
      </w:r>
      <w:proofErr w:type="spellStart"/>
      <w:r>
        <w:t>eit</w:t>
      </w:r>
      <w:proofErr w:type="spellEnd"/>
      <w:r>
        <w:t xml:space="preserve"> forslag til </w:t>
      </w:r>
      <w:proofErr w:type="spellStart"/>
      <w:r>
        <w:t>endringar</w:t>
      </w:r>
      <w:proofErr w:type="spellEnd"/>
      <w:r>
        <w:t xml:space="preserve"> i barnevernslova våren 2024, der </w:t>
      </w:r>
      <w:proofErr w:type="spellStart"/>
      <w:r>
        <w:t>ein</w:t>
      </w:r>
      <w:proofErr w:type="spellEnd"/>
      <w:r>
        <w:t xml:space="preserve"> mellom anna </w:t>
      </w:r>
      <w:proofErr w:type="spellStart"/>
      <w:r>
        <w:t>føreslår</w:t>
      </w:r>
      <w:proofErr w:type="spellEnd"/>
      <w:r>
        <w:t xml:space="preserve"> å </w:t>
      </w:r>
      <w:proofErr w:type="spellStart"/>
      <w:r>
        <w:t>styrkje</w:t>
      </w:r>
      <w:proofErr w:type="spellEnd"/>
      <w:r>
        <w:t xml:space="preserve"> barn sin rett til å </w:t>
      </w:r>
      <w:proofErr w:type="spellStart"/>
      <w:r>
        <w:t>medverke</w:t>
      </w:r>
      <w:proofErr w:type="spellEnd"/>
      <w:r>
        <w:t xml:space="preserve"> og klage.</w:t>
      </w:r>
    </w:p>
    <w:p w14:paraId="294F852A" w14:textId="77777777" w:rsidR="004516D0" w:rsidRDefault="004516D0" w:rsidP="008942CE">
      <w:r>
        <w:t xml:space="preserve">Departementet </w:t>
      </w:r>
      <w:proofErr w:type="spellStart"/>
      <w:r>
        <w:t>reknar</w:t>
      </w:r>
      <w:proofErr w:type="spellEnd"/>
      <w:r>
        <w:t xml:space="preserve"> intensjonen i vedtaket som </w:t>
      </w:r>
      <w:proofErr w:type="spellStart"/>
      <w:r>
        <w:t>følgt</w:t>
      </w:r>
      <w:proofErr w:type="spellEnd"/>
      <w:r>
        <w:t xml:space="preserve"> opp.</w:t>
      </w:r>
    </w:p>
    <w:p w14:paraId="6AB47126" w14:textId="77777777" w:rsidR="004516D0" w:rsidRDefault="004516D0" w:rsidP="008942CE">
      <w:pPr>
        <w:pStyle w:val="avsnitt-tittel"/>
      </w:pPr>
      <w:proofErr w:type="spellStart"/>
      <w:r>
        <w:lastRenderedPageBreak/>
        <w:t>Forbetringar</w:t>
      </w:r>
      <w:proofErr w:type="spellEnd"/>
      <w:r>
        <w:t xml:space="preserve"> i delkostnadsnøkkelen for barnevern</w:t>
      </w:r>
    </w:p>
    <w:p w14:paraId="2765B74B" w14:textId="77777777" w:rsidR="004516D0" w:rsidRDefault="004516D0" w:rsidP="008942CE">
      <w:pPr>
        <w:pStyle w:val="avsnitt-undertittel"/>
      </w:pPr>
      <w:r>
        <w:t>Vedtak 563, 28. mars 2023</w:t>
      </w:r>
    </w:p>
    <w:p w14:paraId="04356EB9"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komme tilbake til Stortinget med forslag om forbedringer i delkostnadsnøkkelen for barnevern, basert på anbefalingene i NOU 2022:10, med mål om å gjøre den mer treffsikker.»</w:t>
      </w:r>
    </w:p>
    <w:p w14:paraId="10E564B6" w14:textId="77777777" w:rsidR="004516D0" w:rsidRDefault="004516D0" w:rsidP="008942CE">
      <w:r>
        <w:t xml:space="preserve">Vedtaket </w:t>
      </w:r>
      <w:proofErr w:type="spellStart"/>
      <w:r>
        <w:t>vart</w:t>
      </w:r>
      <w:proofErr w:type="spellEnd"/>
      <w:r>
        <w:t xml:space="preserve"> gjort i samband med handsaminga av </w:t>
      </w:r>
      <w:proofErr w:type="spellStart"/>
      <w:r>
        <w:t>eit</w:t>
      </w:r>
      <w:proofErr w:type="spellEnd"/>
      <w:r>
        <w:t xml:space="preserve"> representantforslag om å sikre </w:t>
      </w:r>
      <w:proofErr w:type="spellStart"/>
      <w:r>
        <w:t>forsvarlege</w:t>
      </w:r>
      <w:proofErr w:type="spellEnd"/>
      <w:r>
        <w:t xml:space="preserve"> </w:t>
      </w:r>
      <w:proofErr w:type="spellStart"/>
      <w:r>
        <w:t>barnevernstenester</w:t>
      </w:r>
      <w:proofErr w:type="spellEnd"/>
      <w:r>
        <w:t xml:space="preserve">, jf. </w:t>
      </w:r>
      <w:proofErr w:type="spellStart"/>
      <w:r>
        <w:t>Dok</w:t>
      </w:r>
      <w:proofErr w:type="spellEnd"/>
      <w:r>
        <w:t xml:space="preserve">. 8:22 S (2022–2023) og </w:t>
      </w:r>
      <w:proofErr w:type="spellStart"/>
      <w:r>
        <w:t>Innst</w:t>
      </w:r>
      <w:proofErr w:type="spellEnd"/>
      <w:r>
        <w:t>. 207 S (2022–2023).</w:t>
      </w:r>
    </w:p>
    <w:p w14:paraId="4B5541C1" w14:textId="77777777" w:rsidR="004516D0" w:rsidRDefault="004516D0" w:rsidP="008942CE">
      <w:r>
        <w:t xml:space="preserve">Utgreiinga </w:t>
      </w:r>
      <w:proofErr w:type="spellStart"/>
      <w:r>
        <w:t>frå</w:t>
      </w:r>
      <w:proofErr w:type="spellEnd"/>
      <w:r>
        <w:t xml:space="preserve"> </w:t>
      </w:r>
      <w:proofErr w:type="spellStart"/>
      <w:r>
        <w:t>utvalet</w:t>
      </w:r>
      <w:proofErr w:type="spellEnd"/>
      <w:r>
        <w:t xml:space="preserve"> som har sett på inntektssystemet for </w:t>
      </w:r>
      <w:proofErr w:type="spellStart"/>
      <w:r>
        <w:t>kommunane</w:t>
      </w:r>
      <w:proofErr w:type="spellEnd"/>
      <w:r>
        <w:t xml:space="preserve">, </w:t>
      </w:r>
      <w:proofErr w:type="spellStart"/>
      <w:r>
        <w:t>vart</w:t>
      </w:r>
      <w:proofErr w:type="spellEnd"/>
      <w:r>
        <w:t xml:space="preserve"> levert til regjeringa i august 2022 og sendt på </w:t>
      </w:r>
      <w:proofErr w:type="spellStart"/>
      <w:r>
        <w:t>offentleg</w:t>
      </w:r>
      <w:proofErr w:type="spellEnd"/>
      <w:r>
        <w:t xml:space="preserve"> </w:t>
      </w:r>
      <w:proofErr w:type="spellStart"/>
      <w:r>
        <w:t>høyring</w:t>
      </w:r>
      <w:proofErr w:type="spellEnd"/>
      <w:r>
        <w:t xml:space="preserve">. </w:t>
      </w:r>
      <w:proofErr w:type="spellStart"/>
      <w:r>
        <w:t>Utvalet</w:t>
      </w:r>
      <w:proofErr w:type="spellEnd"/>
      <w:r>
        <w:t xml:space="preserve"> har komme med forslag til mindre </w:t>
      </w:r>
      <w:proofErr w:type="spellStart"/>
      <w:r>
        <w:t>endringar</w:t>
      </w:r>
      <w:proofErr w:type="spellEnd"/>
      <w:r>
        <w:t xml:space="preserve"> i delkostnadsnøkkelen for barnevernet. </w:t>
      </w:r>
      <w:proofErr w:type="spellStart"/>
      <w:r>
        <w:t>Utvalet</w:t>
      </w:r>
      <w:proofErr w:type="spellEnd"/>
      <w:r>
        <w:t xml:space="preserve"> tilrår òg at delkostnadsnøkkelen for barnevernet blir analysert på nytt når verknadene av </w:t>
      </w:r>
      <w:proofErr w:type="spellStart"/>
      <w:r>
        <w:t>barnevernsreforma</w:t>
      </w:r>
      <w:proofErr w:type="spellEnd"/>
      <w:r>
        <w:t xml:space="preserve"> er komne inn i datagrunnlaget for delkostnadsnøkkelen.</w:t>
      </w:r>
    </w:p>
    <w:p w14:paraId="20C86654" w14:textId="77777777" w:rsidR="004516D0" w:rsidRDefault="004516D0" w:rsidP="008942CE">
      <w:r>
        <w:t xml:space="preserve">Kommunal- og </w:t>
      </w:r>
      <w:proofErr w:type="spellStart"/>
      <w:r>
        <w:t>distriktsdepartementet</w:t>
      </w:r>
      <w:proofErr w:type="spellEnd"/>
      <w:r>
        <w:t xml:space="preserve"> har i kommuneproposisjonen for 2025 komme med forslag til ny delkostnadsnøkkel for barnevern. Forslaget til ny delkostnadsnøkkel består av kriteria </w:t>
      </w:r>
      <w:proofErr w:type="spellStart"/>
      <w:r>
        <w:t>personar</w:t>
      </w:r>
      <w:proofErr w:type="spellEnd"/>
      <w:r>
        <w:t xml:space="preserve"> med låg inntekt, </w:t>
      </w:r>
      <w:proofErr w:type="spellStart"/>
      <w:r>
        <w:t>personar</w:t>
      </w:r>
      <w:proofErr w:type="spellEnd"/>
      <w:r>
        <w:t xml:space="preserve"> med låg utdanning, </w:t>
      </w:r>
      <w:proofErr w:type="spellStart"/>
      <w:r>
        <w:t>talet</w:t>
      </w:r>
      <w:proofErr w:type="spellEnd"/>
      <w:r>
        <w:t xml:space="preserve"> på uføre 18–49 år og </w:t>
      </w:r>
      <w:proofErr w:type="spellStart"/>
      <w:r>
        <w:t>talet</w:t>
      </w:r>
      <w:proofErr w:type="spellEnd"/>
      <w:r>
        <w:t xml:space="preserve"> på </w:t>
      </w:r>
      <w:proofErr w:type="spellStart"/>
      <w:r>
        <w:t>innbyggjarar</w:t>
      </w:r>
      <w:proofErr w:type="spellEnd"/>
      <w:r>
        <w:t xml:space="preserve"> 0–24 år. Forslaget til ny delkostnadsnøkkel har ei </w:t>
      </w:r>
      <w:proofErr w:type="spellStart"/>
      <w:r>
        <w:t>høgare</w:t>
      </w:r>
      <w:proofErr w:type="spellEnd"/>
      <w:r>
        <w:t xml:space="preserve"> forklaringskraft enn </w:t>
      </w:r>
      <w:proofErr w:type="spellStart"/>
      <w:r>
        <w:t>noverande</w:t>
      </w:r>
      <w:proofErr w:type="spellEnd"/>
      <w:r>
        <w:t xml:space="preserve"> nøkkel og vil </w:t>
      </w:r>
      <w:proofErr w:type="spellStart"/>
      <w:r>
        <w:t>gjere</w:t>
      </w:r>
      <w:proofErr w:type="spellEnd"/>
      <w:r>
        <w:t xml:space="preserve"> han </w:t>
      </w:r>
      <w:proofErr w:type="spellStart"/>
      <w:r>
        <w:t>meir</w:t>
      </w:r>
      <w:proofErr w:type="spellEnd"/>
      <w:r>
        <w:t xml:space="preserve"> treffsikker. Sjå fullstendig omtale i </w:t>
      </w:r>
      <w:proofErr w:type="spellStart"/>
      <w:r>
        <w:t>Prop</w:t>
      </w:r>
      <w:proofErr w:type="spellEnd"/>
      <w:r>
        <w:t xml:space="preserve">. 102 S (2023–2024). Stortinget </w:t>
      </w:r>
      <w:proofErr w:type="spellStart"/>
      <w:r>
        <w:t>slutta</w:t>
      </w:r>
      <w:proofErr w:type="spellEnd"/>
      <w:r>
        <w:t xml:space="preserve"> seg til </w:t>
      </w:r>
      <w:proofErr w:type="spellStart"/>
      <w:r>
        <w:t>endringane</w:t>
      </w:r>
      <w:proofErr w:type="spellEnd"/>
      <w:r>
        <w:t xml:space="preserve"> i </w:t>
      </w:r>
      <w:proofErr w:type="spellStart"/>
      <w:r>
        <w:t>delkostnadsnøkkelsen</w:t>
      </w:r>
      <w:proofErr w:type="spellEnd"/>
      <w:r>
        <w:t xml:space="preserve"> for barnevern.</w:t>
      </w:r>
    </w:p>
    <w:p w14:paraId="430A567E" w14:textId="77777777" w:rsidR="004516D0" w:rsidRDefault="004516D0" w:rsidP="008942CE">
      <w:r>
        <w:t xml:space="preserve">Departementet </w:t>
      </w:r>
      <w:proofErr w:type="spellStart"/>
      <w:r>
        <w:t>reknar</w:t>
      </w:r>
      <w:proofErr w:type="spellEnd"/>
      <w:r>
        <w:t xml:space="preserve"> vedtaket som </w:t>
      </w:r>
      <w:proofErr w:type="spellStart"/>
      <w:r>
        <w:t>følgt</w:t>
      </w:r>
      <w:proofErr w:type="spellEnd"/>
      <w:r>
        <w:t xml:space="preserve"> opp.</w:t>
      </w:r>
    </w:p>
    <w:p w14:paraId="7EA4FF87" w14:textId="77777777" w:rsidR="004516D0" w:rsidRDefault="004516D0" w:rsidP="008942CE">
      <w:pPr>
        <w:pStyle w:val="avsnitt-tittel"/>
      </w:pPr>
      <w:proofErr w:type="spellStart"/>
      <w:r>
        <w:t>Tydeleggjere</w:t>
      </w:r>
      <w:proofErr w:type="spellEnd"/>
      <w:r>
        <w:t xml:space="preserve"> ansvaret </w:t>
      </w:r>
      <w:proofErr w:type="spellStart"/>
      <w:r>
        <w:t>kommunane</w:t>
      </w:r>
      <w:proofErr w:type="spellEnd"/>
      <w:r>
        <w:t xml:space="preserve"> har for </w:t>
      </w:r>
      <w:proofErr w:type="spellStart"/>
      <w:r>
        <w:t>krisesentertilbodet</w:t>
      </w:r>
      <w:proofErr w:type="spellEnd"/>
      <w:r>
        <w:t xml:space="preserve"> til </w:t>
      </w:r>
      <w:proofErr w:type="gramStart"/>
      <w:r>
        <w:t>utsette</w:t>
      </w:r>
      <w:proofErr w:type="gramEnd"/>
      <w:r>
        <w:t xml:space="preserve"> grupper</w:t>
      </w:r>
    </w:p>
    <w:p w14:paraId="1AEBE37E" w14:textId="77777777" w:rsidR="004516D0" w:rsidRDefault="004516D0" w:rsidP="008942CE">
      <w:pPr>
        <w:pStyle w:val="avsnitt-undertittel"/>
      </w:pPr>
      <w:r>
        <w:t>Vedtak 782, 7. juni 2023</w:t>
      </w:r>
    </w:p>
    <w:p w14:paraId="66831F94"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fremme forslag om endringer i krisesenterlova, der kommunens ansvar for krisesentertilbudet til utsatte grupper tydeliggjøres.»</w:t>
      </w:r>
    </w:p>
    <w:p w14:paraId="4F5F638E" w14:textId="77777777" w:rsidR="004516D0" w:rsidRDefault="004516D0" w:rsidP="008942CE">
      <w:r>
        <w:t xml:space="preserve">Vedtaket </w:t>
      </w:r>
      <w:proofErr w:type="spellStart"/>
      <w:r>
        <w:t>vart</w:t>
      </w:r>
      <w:proofErr w:type="spellEnd"/>
      <w:r>
        <w:t xml:space="preserve"> gjort i samband med handsaminga av </w:t>
      </w:r>
      <w:proofErr w:type="spellStart"/>
      <w:r>
        <w:t>eit</w:t>
      </w:r>
      <w:proofErr w:type="spellEnd"/>
      <w:r>
        <w:t xml:space="preserve"> representantforslag om </w:t>
      </w:r>
      <w:proofErr w:type="spellStart"/>
      <w:r>
        <w:t>krisesentertilbodet</w:t>
      </w:r>
      <w:proofErr w:type="spellEnd"/>
      <w:r>
        <w:t xml:space="preserve"> for kvinner i aktiv rus, jf. </w:t>
      </w:r>
      <w:proofErr w:type="spellStart"/>
      <w:r>
        <w:t>Dok</w:t>
      </w:r>
      <w:proofErr w:type="spellEnd"/>
      <w:r>
        <w:t xml:space="preserve">. 8:168 S (2022–2023) og </w:t>
      </w:r>
      <w:proofErr w:type="spellStart"/>
      <w:r>
        <w:t>Innst</w:t>
      </w:r>
      <w:proofErr w:type="spellEnd"/>
      <w:r>
        <w:t>. 474 S (2022–2023).</w:t>
      </w:r>
    </w:p>
    <w:p w14:paraId="197B22EB" w14:textId="77777777" w:rsidR="004516D0" w:rsidRDefault="004516D0" w:rsidP="008942CE">
      <w:r>
        <w:t xml:space="preserve">Krisesenterlova gir </w:t>
      </w:r>
      <w:proofErr w:type="spellStart"/>
      <w:r>
        <w:t>kommunane</w:t>
      </w:r>
      <w:proofErr w:type="spellEnd"/>
      <w:r>
        <w:t xml:space="preserve"> plikt til å sikre </w:t>
      </w:r>
      <w:proofErr w:type="spellStart"/>
      <w:r>
        <w:t>eit</w:t>
      </w:r>
      <w:proofErr w:type="spellEnd"/>
      <w:r>
        <w:t xml:space="preserve"> </w:t>
      </w:r>
      <w:proofErr w:type="spellStart"/>
      <w:r>
        <w:t>krisesentertilbod</w:t>
      </w:r>
      <w:proofErr w:type="spellEnd"/>
      <w:r>
        <w:t xml:space="preserve"> til alle som er i målgruppa for lova, også utsette grupper. Det kjem fram av </w:t>
      </w:r>
      <w:proofErr w:type="spellStart"/>
      <w:r>
        <w:t>førearbeida</w:t>
      </w:r>
      <w:proofErr w:type="spellEnd"/>
      <w:r>
        <w:t xml:space="preserve"> til krisesenterlova at </w:t>
      </w:r>
      <w:proofErr w:type="gramStart"/>
      <w:r>
        <w:t>kvar brukar</w:t>
      </w:r>
      <w:proofErr w:type="gramEnd"/>
      <w:r>
        <w:t xml:space="preserve"> skal få ei individuell vurdering av behova sine. Dei som av ulike årsaker </w:t>
      </w:r>
      <w:proofErr w:type="spellStart"/>
      <w:r>
        <w:t>ikkje</w:t>
      </w:r>
      <w:proofErr w:type="spellEnd"/>
      <w:r>
        <w:t xml:space="preserve"> kan </w:t>
      </w:r>
      <w:proofErr w:type="spellStart"/>
      <w:r>
        <w:t>opphalde</w:t>
      </w:r>
      <w:proofErr w:type="spellEnd"/>
      <w:r>
        <w:t xml:space="preserve"> seg på krisesenter, skal få </w:t>
      </w:r>
      <w:proofErr w:type="spellStart"/>
      <w:r>
        <w:t>eit</w:t>
      </w:r>
      <w:proofErr w:type="spellEnd"/>
      <w:r>
        <w:t xml:space="preserve"> anna </w:t>
      </w:r>
      <w:proofErr w:type="spellStart"/>
      <w:r>
        <w:t>tilbod</w:t>
      </w:r>
      <w:proofErr w:type="spellEnd"/>
      <w:r>
        <w:t xml:space="preserve">. Departementet har sendt på </w:t>
      </w:r>
      <w:proofErr w:type="spellStart"/>
      <w:r>
        <w:t>høyring</w:t>
      </w:r>
      <w:proofErr w:type="spellEnd"/>
      <w:r>
        <w:t xml:space="preserve"> forslag om å lovfeste i krisesenterlova at kommunen skal </w:t>
      </w:r>
      <w:proofErr w:type="spellStart"/>
      <w:r>
        <w:t>sørgje</w:t>
      </w:r>
      <w:proofErr w:type="spellEnd"/>
      <w:r>
        <w:t xml:space="preserve"> for likeverdige </w:t>
      </w:r>
      <w:proofErr w:type="spellStart"/>
      <w:r>
        <w:t>butilbod</w:t>
      </w:r>
      <w:proofErr w:type="spellEnd"/>
      <w:r>
        <w:t xml:space="preserve"> for </w:t>
      </w:r>
      <w:proofErr w:type="spellStart"/>
      <w:r>
        <w:t>brukarar</w:t>
      </w:r>
      <w:proofErr w:type="spellEnd"/>
      <w:r>
        <w:t xml:space="preserve"> som av ulike </w:t>
      </w:r>
      <w:proofErr w:type="spellStart"/>
      <w:r>
        <w:t>grunnar</w:t>
      </w:r>
      <w:proofErr w:type="spellEnd"/>
      <w:r>
        <w:t xml:space="preserve"> </w:t>
      </w:r>
      <w:proofErr w:type="spellStart"/>
      <w:r>
        <w:t>ikkje</w:t>
      </w:r>
      <w:proofErr w:type="spellEnd"/>
      <w:r>
        <w:t xml:space="preserve"> kan nytte det </w:t>
      </w:r>
      <w:proofErr w:type="spellStart"/>
      <w:r>
        <w:t>noverande</w:t>
      </w:r>
      <w:proofErr w:type="spellEnd"/>
      <w:r>
        <w:t xml:space="preserve"> </w:t>
      </w:r>
      <w:proofErr w:type="spellStart"/>
      <w:r>
        <w:t>butilbodet</w:t>
      </w:r>
      <w:proofErr w:type="spellEnd"/>
      <w:r>
        <w:t xml:space="preserve">. Sjå omtale under programkategori 11.10 Familie og oppvekst. Departementet vil orientere Stortinget om den </w:t>
      </w:r>
      <w:proofErr w:type="spellStart"/>
      <w:r>
        <w:t>vidare</w:t>
      </w:r>
      <w:proofErr w:type="spellEnd"/>
      <w:r>
        <w:t xml:space="preserve"> oppfølginga av vedtaket på eigna vis.</w:t>
      </w:r>
    </w:p>
    <w:p w14:paraId="23F74D2A" w14:textId="77777777" w:rsidR="004516D0" w:rsidRDefault="004516D0" w:rsidP="008942CE">
      <w:pPr>
        <w:pStyle w:val="avsnitt-tittel"/>
      </w:pPr>
      <w:proofErr w:type="spellStart"/>
      <w:r>
        <w:t>Krisesentertilbodet</w:t>
      </w:r>
      <w:proofErr w:type="spellEnd"/>
      <w:r>
        <w:t xml:space="preserve"> til </w:t>
      </w:r>
      <w:proofErr w:type="gramStart"/>
      <w:r>
        <w:t>utsette</w:t>
      </w:r>
      <w:proofErr w:type="gramEnd"/>
      <w:r>
        <w:t xml:space="preserve"> grupper – oppdatere </w:t>
      </w:r>
      <w:proofErr w:type="spellStart"/>
      <w:r>
        <w:t>rettleiingar</w:t>
      </w:r>
      <w:proofErr w:type="spellEnd"/>
    </w:p>
    <w:p w14:paraId="61581C26" w14:textId="77777777" w:rsidR="004516D0" w:rsidRDefault="004516D0" w:rsidP="008942CE">
      <w:pPr>
        <w:pStyle w:val="avsnitt-undertittel"/>
      </w:pPr>
      <w:r>
        <w:t>Vedtak 783, 7. juni 2023</w:t>
      </w:r>
    </w:p>
    <w:p w14:paraId="0C3CBA1F"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oppdatere veilederen til krisesenterlova slik at den tydeligere omhandler krisesentertilbudet til utsatte grupper. Dette arbeidet forutsettes igangsatt straks endringer i krisesenterlova er vedtatt.»</w:t>
      </w:r>
    </w:p>
    <w:p w14:paraId="10BCE259" w14:textId="77777777" w:rsidR="004516D0" w:rsidRDefault="004516D0" w:rsidP="008942CE">
      <w:r>
        <w:lastRenderedPageBreak/>
        <w:t xml:space="preserve">Vedtaket </w:t>
      </w:r>
      <w:proofErr w:type="spellStart"/>
      <w:r>
        <w:t>vart</w:t>
      </w:r>
      <w:proofErr w:type="spellEnd"/>
      <w:r>
        <w:t xml:space="preserve"> gjort i samband med handsaminga av </w:t>
      </w:r>
      <w:proofErr w:type="spellStart"/>
      <w:r>
        <w:t>eit</w:t>
      </w:r>
      <w:proofErr w:type="spellEnd"/>
      <w:r>
        <w:t xml:space="preserve"> representantforslag om </w:t>
      </w:r>
      <w:proofErr w:type="spellStart"/>
      <w:r>
        <w:t>krisesentertilbodet</w:t>
      </w:r>
      <w:proofErr w:type="spellEnd"/>
      <w:r>
        <w:t xml:space="preserve"> for kvinner i aktiv rus, jf. </w:t>
      </w:r>
      <w:proofErr w:type="spellStart"/>
      <w:r>
        <w:t>Dok</w:t>
      </w:r>
      <w:proofErr w:type="spellEnd"/>
      <w:r>
        <w:t xml:space="preserve">. 8:168 S (2022–2023) og </w:t>
      </w:r>
      <w:proofErr w:type="spellStart"/>
      <w:r>
        <w:t>Innst</w:t>
      </w:r>
      <w:proofErr w:type="spellEnd"/>
      <w:r>
        <w:t>. 474 S (2022–2023).</w:t>
      </w:r>
    </w:p>
    <w:p w14:paraId="394434D1" w14:textId="77777777" w:rsidR="004516D0" w:rsidRDefault="004516D0" w:rsidP="008942CE">
      <w:r>
        <w:t xml:space="preserve">Departementet har sendt på </w:t>
      </w:r>
      <w:proofErr w:type="spellStart"/>
      <w:r>
        <w:t>høyring</w:t>
      </w:r>
      <w:proofErr w:type="spellEnd"/>
      <w:r>
        <w:t xml:space="preserve"> forslag til </w:t>
      </w:r>
      <w:proofErr w:type="spellStart"/>
      <w:r>
        <w:t>endringar</w:t>
      </w:r>
      <w:proofErr w:type="spellEnd"/>
      <w:r>
        <w:t xml:space="preserve"> i krisesenterlova. Sjå omtale under programkategori 11.10 Familie og oppvekst. Når </w:t>
      </w:r>
      <w:proofErr w:type="spellStart"/>
      <w:r>
        <w:t>endringane</w:t>
      </w:r>
      <w:proofErr w:type="spellEnd"/>
      <w:r>
        <w:t xml:space="preserve"> i lova er </w:t>
      </w:r>
      <w:proofErr w:type="spellStart"/>
      <w:r>
        <w:t>vedtekne</w:t>
      </w:r>
      <w:proofErr w:type="spellEnd"/>
      <w:r>
        <w:t xml:space="preserve">, vil det </w:t>
      </w:r>
      <w:proofErr w:type="spellStart"/>
      <w:r>
        <w:t>vere</w:t>
      </w:r>
      <w:proofErr w:type="spellEnd"/>
      <w:r>
        <w:t xml:space="preserve"> behov for å oppdatere </w:t>
      </w:r>
      <w:proofErr w:type="spellStart"/>
      <w:r>
        <w:t>eksisterande</w:t>
      </w:r>
      <w:proofErr w:type="spellEnd"/>
      <w:r>
        <w:t xml:space="preserve"> </w:t>
      </w:r>
      <w:proofErr w:type="spellStart"/>
      <w:r>
        <w:t>rettleiingar</w:t>
      </w:r>
      <w:proofErr w:type="spellEnd"/>
      <w:r>
        <w:t xml:space="preserve"> for å støtte </w:t>
      </w:r>
      <w:proofErr w:type="spellStart"/>
      <w:r>
        <w:t>dei</w:t>
      </w:r>
      <w:proofErr w:type="spellEnd"/>
      <w:r>
        <w:t xml:space="preserve"> som skal ta i bruk lova. Departementet vil orientere Stortinget om den </w:t>
      </w:r>
      <w:proofErr w:type="spellStart"/>
      <w:r>
        <w:t>vidare</w:t>
      </w:r>
      <w:proofErr w:type="spellEnd"/>
      <w:r>
        <w:t xml:space="preserve"> oppfølginga av vedtaket på eigna vis.</w:t>
      </w:r>
    </w:p>
    <w:p w14:paraId="08AB1085" w14:textId="77777777" w:rsidR="004516D0" w:rsidRDefault="004516D0" w:rsidP="008942CE">
      <w:pPr>
        <w:pStyle w:val="avsnitt-tittel"/>
      </w:pPr>
      <w:r>
        <w:t>Oppgradering av krisesenterbygg</w:t>
      </w:r>
    </w:p>
    <w:p w14:paraId="25A56295" w14:textId="77777777" w:rsidR="004516D0" w:rsidRDefault="004516D0" w:rsidP="008942CE">
      <w:pPr>
        <w:pStyle w:val="avsnitt-undertittel"/>
      </w:pPr>
      <w:r>
        <w:t>Vedtak 936, 16. juni 2023</w:t>
      </w:r>
    </w:p>
    <w:p w14:paraId="54C3C4AC"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senest i statsbudsjettet for 2025 foreslå en ordning som støtter utbygging og bygningsmessig oppgradering av krisesentre etter modell av Husbankens ordning med investeringstilskudd til omsorgsboliger og sykehjemsplasser.»</w:t>
      </w:r>
    </w:p>
    <w:p w14:paraId="755CCC74" w14:textId="77777777" w:rsidR="004516D0" w:rsidRDefault="004516D0" w:rsidP="008942CE">
      <w:r>
        <w:t xml:space="preserve">Vedtaket </w:t>
      </w:r>
      <w:proofErr w:type="spellStart"/>
      <w:r>
        <w:t>vart</w:t>
      </w:r>
      <w:proofErr w:type="spellEnd"/>
      <w:r>
        <w:t xml:space="preserve"> gjort i samband med handsaminga av Revidert nasjonalbudsjett 2023, jf. Meld. St. 2 (2022–2023) og </w:t>
      </w:r>
      <w:proofErr w:type="spellStart"/>
      <w:r>
        <w:t>Innst</w:t>
      </w:r>
      <w:proofErr w:type="spellEnd"/>
      <w:r>
        <w:t>. 490 S (2022–2023).</w:t>
      </w:r>
    </w:p>
    <w:p w14:paraId="041C7368" w14:textId="77777777" w:rsidR="004516D0" w:rsidRDefault="004516D0" w:rsidP="008942CE">
      <w:r>
        <w:t xml:space="preserve">Regjeringa </w:t>
      </w:r>
      <w:proofErr w:type="spellStart"/>
      <w:r>
        <w:t>føreslår</w:t>
      </w:r>
      <w:proofErr w:type="spellEnd"/>
      <w:r>
        <w:t xml:space="preserve"> 10 mill. kroner til å etablere ei </w:t>
      </w:r>
      <w:proofErr w:type="spellStart"/>
      <w:r>
        <w:t>tilskotsordning</w:t>
      </w:r>
      <w:proofErr w:type="spellEnd"/>
      <w:r>
        <w:t xml:space="preserve"> for å stimulere </w:t>
      </w:r>
      <w:proofErr w:type="spellStart"/>
      <w:r>
        <w:t>kommunar</w:t>
      </w:r>
      <w:proofErr w:type="spellEnd"/>
      <w:r>
        <w:t xml:space="preserve"> til å oppgradere, fornye eller utvide </w:t>
      </w:r>
      <w:proofErr w:type="spellStart"/>
      <w:r>
        <w:t>krisesentera</w:t>
      </w:r>
      <w:proofErr w:type="spellEnd"/>
      <w:r>
        <w:t xml:space="preserve"> sine. Målet med </w:t>
      </w:r>
      <w:proofErr w:type="spellStart"/>
      <w:r>
        <w:t>tilskotsordninga</w:t>
      </w:r>
      <w:proofErr w:type="spellEnd"/>
      <w:r>
        <w:t xml:space="preserve"> er å oppgradere krisesenterbygg, </w:t>
      </w:r>
      <w:proofErr w:type="spellStart"/>
      <w:r>
        <w:t>særleg</w:t>
      </w:r>
      <w:proofErr w:type="spellEnd"/>
      <w:r>
        <w:t xml:space="preserve"> med omsyn til tryggleik, universell utforming og betre tilrettelegging for grupper som har behov for skjerming. Barne-, ungdoms- og familiedirektoratet skal forvalte </w:t>
      </w:r>
      <w:proofErr w:type="spellStart"/>
      <w:r>
        <w:t>tilskotsordninga</w:t>
      </w:r>
      <w:proofErr w:type="spellEnd"/>
      <w:r>
        <w:t xml:space="preserve">. Staten </w:t>
      </w:r>
      <w:proofErr w:type="spellStart"/>
      <w:r>
        <w:t>støttar</w:t>
      </w:r>
      <w:proofErr w:type="spellEnd"/>
      <w:r>
        <w:t xml:space="preserve"> </w:t>
      </w:r>
      <w:proofErr w:type="spellStart"/>
      <w:r>
        <w:t>kommunane</w:t>
      </w:r>
      <w:proofErr w:type="spellEnd"/>
      <w:r>
        <w:t xml:space="preserve"> med om lag 50 pst. av kostnadene. Ei opptrapping av </w:t>
      </w:r>
      <w:proofErr w:type="spellStart"/>
      <w:r>
        <w:t>tilskotsutbetalingane</w:t>
      </w:r>
      <w:proofErr w:type="spellEnd"/>
      <w:r>
        <w:t xml:space="preserve"> må </w:t>
      </w:r>
      <w:proofErr w:type="spellStart"/>
      <w:r>
        <w:t>vurderast</w:t>
      </w:r>
      <w:proofErr w:type="spellEnd"/>
      <w:r>
        <w:t xml:space="preserve"> i </w:t>
      </w:r>
      <w:proofErr w:type="spellStart"/>
      <w:r>
        <w:t>dei</w:t>
      </w:r>
      <w:proofErr w:type="spellEnd"/>
      <w:r>
        <w:t xml:space="preserve"> </w:t>
      </w:r>
      <w:proofErr w:type="spellStart"/>
      <w:r>
        <w:t>årlege</w:t>
      </w:r>
      <w:proofErr w:type="spellEnd"/>
      <w:r>
        <w:t xml:space="preserve"> </w:t>
      </w:r>
      <w:proofErr w:type="spellStart"/>
      <w:r>
        <w:t>budsjettprosessane</w:t>
      </w:r>
      <w:proofErr w:type="spellEnd"/>
      <w:r>
        <w:t>.</w:t>
      </w:r>
    </w:p>
    <w:p w14:paraId="52841A99" w14:textId="77777777" w:rsidR="004516D0" w:rsidRDefault="004516D0" w:rsidP="008942CE">
      <w:r>
        <w:t xml:space="preserve">Departementet </w:t>
      </w:r>
      <w:proofErr w:type="spellStart"/>
      <w:r>
        <w:t>reknar</w:t>
      </w:r>
      <w:proofErr w:type="spellEnd"/>
      <w:r>
        <w:t xml:space="preserve"> vedtaket som </w:t>
      </w:r>
      <w:proofErr w:type="spellStart"/>
      <w:r>
        <w:t>følgt</w:t>
      </w:r>
      <w:proofErr w:type="spellEnd"/>
      <w:r>
        <w:t xml:space="preserve"> opp.</w:t>
      </w:r>
    </w:p>
    <w:p w14:paraId="30FD33CD" w14:textId="77777777" w:rsidR="004516D0" w:rsidRDefault="004516D0" w:rsidP="008942CE">
      <w:pPr>
        <w:pStyle w:val="Overskrift2"/>
      </w:pPr>
      <w:r>
        <w:t>Stortingssesjon 2021–2022</w:t>
      </w:r>
    </w:p>
    <w:p w14:paraId="7CB91F9A" w14:textId="77777777" w:rsidR="004516D0" w:rsidRDefault="004516D0" w:rsidP="008942CE">
      <w:pPr>
        <w:pStyle w:val="avsnitt-tittel"/>
      </w:pPr>
      <w:proofErr w:type="spellStart"/>
      <w:r>
        <w:t>Offentleg</w:t>
      </w:r>
      <w:proofErr w:type="spellEnd"/>
      <w:r>
        <w:t xml:space="preserve"> plikt til å tilby </w:t>
      </w:r>
      <w:proofErr w:type="spellStart"/>
      <w:r>
        <w:t>tverrfagleg</w:t>
      </w:r>
      <w:proofErr w:type="spellEnd"/>
      <w:r>
        <w:t xml:space="preserve"> helsekartlegging</w:t>
      </w:r>
    </w:p>
    <w:p w14:paraId="64FE58DE" w14:textId="77777777" w:rsidR="004516D0" w:rsidRDefault="004516D0" w:rsidP="008942CE">
      <w:pPr>
        <w:pStyle w:val="avsnitt-undertittel"/>
      </w:pPr>
      <w:r>
        <w:t>Vedtak 404, 3. mars 2022</w:t>
      </w:r>
    </w:p>
    <w:p w14:paraId="0CA43BA8"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utrede at det offentlige skal ha en plikt til å tilby tverrfaglig helsekartlegging når kommunen ber om dette, og raskt komme tilbake til Stortinget på egnet vis.»</w:t>
      </w:r>
    </w:p>
    <w:p w14:paraId="13914AF0" w14:textId="77777777" w:rsidR="004516D0" w:rsidRDefault="004516D0" w:rsidP="008942CE">
      <w:r>
        <w:t xml:space="preserve">Vedtaket </w:t>
      </w:r>
      <w:proofErr w:type="spellStart"/>
      <w:r>
        <w:t>vart</w:t>
      </w:r>
      <w:proofErr w:type="spellEnd"/>
      <w:r>
        <w:t xml:space="preserve"> gjort i samband med handsaminga av </w:t>
      </w:r>
      <w:proofErr w:type="spellStart"/>
      <w:r>
        <w:t>Prop</w:t>
      </w:r>
      <w:proofErr w:type="spellEnd"/>
      <w:r>
        <w:t xml:space="preserve">. 222 L (2020–2021) </w:t>
      </w:r>
      <w:r>
        <w:rPr>
          <w:rStyle w:val="kursiv"/>
          <w:sz w:val="21"/>
          <w:szCs w:val="21"/>
        </w:rPr>
        <w:t>Endringer i barnevernloven mv. (tverrfaglig helsekartlegging)</w:t>
      </w:r>
      <w:r>
        <w:t xml:space="preserve">, jf. </w:t>
      </w:r>
      <w:proofErr w:type="spellStart"/>
      <w:r>
        <w:t>Innst</w:t>
      </w:r>
      <w:proofErr w:type="spellEnd"/>
      <w:r>
        <w:t>. 166 L (2021–2022).</w:t>
      </w:r>
    </w:p>
    <w:p w14:paraId="47F4A7CA" w14:textId="77777777" w:rsidR="004516D0" w:rsidRDefault="004516D0" w:rsidP="008942CE">
      <w:proofErr w:type="spellStart"/>
      <w:r>
        <w:t>Bufdir</w:t>
      </w:r>
      <w:proofErr w:type="spellEnd"/>
      <w:r>
        <w:t xml:space="preserve"> og Helsedirektoratet har gjennomført </w:t>
      </w:r>
      <w:proofErr w:type="spellStart"/>
      <w:r>
        <w:t>eit</w:t>
      </w:r>
      <w:proofErr w:type="spellEnd"/>
      <w:r>
        <w:t xml:space="preserve"> prosjekt med utprøving av </w:t>
      </w:r>
      <w:proofErr w:type="spellStart"/>
      <w:r>
        <w:t>tverrfagleg</w:t>
      </w:r>
      <w:proofErr w:type="spellEnd"/>
      <w:r>
        <w:t xml:space="preserve"> helsekartlegging. Utprøvingsprosjektet vart ferdig i september 2022. Direktorata </w:t>
      </w:r>
      <w:proofErr w:type="spellStart"/>
      <w:r>
        <w:t>fekk</w:t>
      </w:r>
      <w:proofErr w:type="spellEnd"/>
      <w:r>
        <w:t xml:space="preserve"> i 2023 </w:t>
      </w:r>
      <w:proofErr w:type="spellStart"/>
      <w:r>
        <w:t>likelydande</w:t>
      </w:r>
      <w:proofErr w:type="spellEnd"/>
      <w:r>
        <w:t xml:space="preserve"> oppdrag om i samarbeid å greie ut ei lovfesta </w:t>
      </w:r>
      <w:proofErr w:type="spellStart"/>
      <w:r>
        <w:t>statleg</w:t>
      </w:r>
      <w:proofErr w:type="spellEnd"/>
      <w:r>
        <w:t xml:space="preserve"> plikt til å tilby </w:t>
      </w:r>
      <w:proofErr w:type="spellStart"/>
      <w:r>
        <w:t>tverrfagleg</w:t>
      </w:r>
      <w:proofErr w:type="spellEnd"/>
      <w:r>
        <w:t xml:space="preserve">, spesialisert helsekartlegging når </w:t>
      </w:r>
      <w:proofErr w:type="spellStart"/>
      <w:r>
        <w:t>kommunane</w:t>
      </w:r>
      <w:proofErr w:type="spellEnd"/>
      <w:r>
        <w:t xml:space="preserve"> ber om det. Direktorata leverte utgreiinga si i desember 2023. Departementet vurderer oppmodingsvedtaket i </w:t>
      </w:r>
      <w:proofErr w:type="spellStart"/>
      <w:r>
        <w:t>samanheng</w:t>
      </w:r>
      <w:proofErr w:type="spellEnd"/>
      <w:r>
        <w:t xml:space="preserve"> med forslaget </w:t>
      </w:r>
      <w:proofErr w:type="spellStart"/>
      <w:r>
        <w:t>frå</w:t>
      </w:r>
      <w:proofErr w:type="spellEnd"/>
      <w:r>
        <w:t xml:space="preserve"> </w:t>
      </w:r>
      <w:proofErr w:type="spellStart"/>
      <w:r>
        <w:t>Barnevernsinstitusjonsutvalet</w:t>
      </w:r>
      <w:proofErr w:type="spellEnd"/>
      <w:r>
        <w:t xml:space="preserve"> (NOU 2023: 24) om å overføre ansvaret for </w:t>
      </w:r>
      <w:proofErr w:type="spellStart"/>
      <w:r>
        <w:t>tverrfagleg</w:t>
      </w:r>
      <w:proofErr w:type="spellEnd"/>
      <w:r>
        <w:t xml:space="preserve"> helsekartlegging til helsesektoren. I strategien </w:t>
      </w:r>
      <w:r>
        <w:rPr>
          <w:rStyle w:val="kursiv"/>
          <w:sz w:val="21"/>
          <w:szCs w:val="21"/>
        </w:rPr>
        <w:t>Vårt felles ansvar – ny retning for barnevernets institusjonstilbud</w:t>
      </w:r>
      <w:r>
        <w:t xml:space="preserve"> </w:t>
      </w:r>
      <w:proofErr w:type="spellStart"/>
      <w:r>
        <w:t>frå</w:t>
      </w:r>
      <w:proofErr w:type="spellEnd"/>
      <w:r>
        <w:t xml:space="preserve"> regjeringa går det fram at regjeringa arbeider for å betre innrette </w:t>
      </w:r>
      <w:proofErr w:type="spellStart"/>
      <w:r>
        <w:t>tverrfagleg</w:t>
      </w:r>
      <w:proofErr w:type="spellEnd"/>
      <w:r>
        <w:t xml:space="preserve"> helsekartlegging, og at </w:t>
      </w:r>
      <w:proofErr w:type="spellStart"/>
      <w:r>
        <w:t>dei</w:t>
      </w:r>
      <w:proofErr w:type="spellEnd"/>
      <w:r>
        <w:t xml:space="preserve"> planlegg for å overføre </w:t>
      </w:r>
      <w:r>
        <w:lastRenderedPageBreak/>
        <w:t xml:space="preserve">ansvar og </w:t>
      </w:r>
      <w:proofErr w:type="spellStart"/>
      <w:r>
        <w:t>ressursar</w:t>
      </w:r>
      <w:proofErr w:type="spellEnd"/>
      <w:r>
        <w:t xml:space="preserve"> </w:t>
      </w:r>
      <w:proofErr w:type="spellStart"/>
      <w:r>
        <w:t>frå</w:t>
      </w:r>
      <w:proofErr w:type="spellEnd"/>
      <w:r>
        <w:t xml:space="preserve"> </w:t>
      </w:r>
      <w:proofErr w:type="spellStart"/>
      <w:r>
        <w:t>Bufetat</w:t>
      </w:r>
      <w:proofErr w:type="spellEnd"/>
      <w:r>
        <w:t xml:space="preserve"> til helsesektoren. Dei økonomiske, administrative, juridiske og personellmessige </w:t>
      </w:r>
      <w:proofErr w:type="spellStart"/>
      <w:r>
        <w:t>konsekvensane</w:t>
      </w:r>
      <w:proofErr w:type="spellEnd"/>
      <w:r>
        <w:t xml:space="preserve"> av overføring skal </w:t>
      </w:r>
      <w:proofErr w:type="spellStart"/>
      <w:r>
        <w:t>greiast</w:t>
      </w:r>
      <w:proofErr w:type="spellEnd"/>
      <w:r>
        <w:t xml:space="preserve"> ut, og om </w:t>
      </w:r>
      <w:proofErr w:type="spellStart"/>
      <w:r>
        <w:t>føremålet</w:t>
      </w:r>
      <w:proofErr w:type="spellEnd"/>
      <w:r>
        <w:t xml:space="preserve"> skal </w:t>
      </w:r>
      <w:proofErr w:type="spellStart"/>
      <w:r>
        <w:t>endrast</w:t>
      </w:r>
      <w:proofErr w:type="spellEnd"/>
      <w:r>
        <w:t xml:space="preserve"> </w:t>
      </w:r>
      <w:proofErr w:type="spellStart"/>
      <w:r>
        <w:t>frå</w:t>
      </w:r>
      <w:proofErr w:type="spellEnd"/>
      <w:r>
        <w:t xml:space="preserve"> sakkunnig oppdrag til helsehjelp. Departementet greier ut </w:t>
      </w:r>
      <w:proofErr w:type="spellStart"/>
      <w:r>
        <w:t>konsekvensane</w:t>
      </w:r>
      <w:proofErr w:type="spellEnd"/>
      <w:r>
        <w:t xml:space="preserve"> av overføringa i samarbeid med Helse- og omsorgsdepartementet. Departementet </w:t>
      </w:r>
      <w:proofErr w:type="spellStart"/>
      <w:r>
        <w:t>legg</w:t>
      </w:r>
      <w:proofErr w:type="spellEnd"/>
      <w:r>
        <w:t xml:space="preserve"> opp til </w:t>
      </w:r>
      <w:proofErr w:type="spellStart"/>
      <w:r>
        <w:t>ein</w:t>
      </w:r>
      <w:proofErr w:type="spellEnd"/>
      <w:r>
        <w:t xml:space="preserve"> omtale av saka i proposisjonen om </w:t>
      </w:r>
      <w:proofErr w:type="spellStart"/>
      <w:r>
        <w:t>kvalitetsreforma</w:t>
      </w:r>
      <w:proofErr w:type="spellEnd"/>
      <w:r>
        <w:t xml:space="preserve"> våren 2025.</w:t>
      </w:r>
    </w:p>
    <w:p w14:paraId="0FD5B89E" w14:textId="77777777" w:rsidR="004516D0" w:rsidRDefault="004516D0" w:rsidP="008942CE">
      <w:pPr>
        <w:pStyle w:val="avsnitt-tittel"/>
      </w:pPr>
      <w:proofErr w:type="spellStart"/>
      <w:r>
        <w:t>Krisesentertilbod</w:t>
      </w:r>
      <w:proofErr w:type="spellEnd"/>
      <w:r>
        <w:t xml:space="preserve"> til den samiske urbefolkninga</w:t>
      </w:r>
    </w:p>
    <w:p w14:paraId="15183CC6" w14:textId="77777777" w:rsidR="004516D0" w:rsidRDefault="004516D0" w:rsidP="008942CE">
      <w:pPr>
        <w:pStyle w:val="avsnitt-undertittel"/>
      </w:pPr>
      <w:r>
        <w:t>Vedtak 592, 30. mai 2022</w:t>
      </w:r>
    </w:p>
    <w:p w14:paraId="5DE03452"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se til at krisesentertilbudet til den samiske urbefolkningen bedres, og orientere Stortinget på egnet vis.»</w:t>
      </w:r>
    </w:p>
    <w:p w14:paraId="7D44170F" w14:textId="77777777" w:rsidR="004516D0" w:rsidRDefault="004516D0" w:rsidP="008942CE">
      <w:r>
        <w:t xml:space="preserve">Vedtaket </w:t>
      </w:r>
      <w:proofErr w:type="spellStart"/>
      <w:r>
        <w:t>vart</w:t>
      </w:r>
      <w:proofErr w:type="spellEnd"/>
      <w:r>
        <w:t xml:space="preserve"> gjort i samband med handsaminga av </w:t>
      </w:r>
      <w:proofErr w:type="spellStart"/>
      <w:r>
        <w:t>eit</w:t>
      </w:r>
      <w:proofErr w:type="spellEnd"/>
      <w:r>
        <w:t xml:space="preserve"> representantforslag om </w:t>
      </w:r>
      <w:proofErr w:type="spellStart"/>
      <w:r>
        <w:t>eit</w:t>
      </w:r>
      <w:proofErr w:type="spellEnd"/>
      <w:r>
        <w:t xml:space="preserve"> styrkt, likeverdig, </w:t>
      </w:r>
      <w:proofErr w:type="spellStart"/>
      <w:r>
        <w:t>heilårsope</w:t>
      </w:r>
      <w:proofErr w:type="spellEnd"/>
      <w:r>
        <w:t xml:space="preserve"> og døgnbemanna </w:t>
      </w:r>
      <w:proofErr w:type="spellStart"/>
      <w:r>
        <w:t>krisesentertilbod</w:t>
      </w:r>
      <w:proofErr w:type="spellEnd"/>
      <w:r>
        <w:t xml:space="preserve"> over heile landet, jf. </w:t>
      </w:r>
      <w:proofErr w:type="spellStart"/>
      <w:r>
        <w:t>Dok</w:t>
      </w:r>
      <w:proofErr w:type="spellEnd"/>
      <w:r>
        <w:t xml:space="preserve">. 8:135 S (2021–2022) og </w:t>
      </w:r>
      <w:proofErr w:type="spellStart"/>
      <w:r>
        <w:t>Innst</w:t>
      </w:r>
      <w:proofErr w:type="spellEnd"/>
      <w:r>
        <w:t>. 339 S (2021–2022).</w:t>
      </w:r>
    </w:p>
    <w:p w14:paraId="3835A285" w14:textId="77777777" w:rsidR="004516D0" w:rsidRDefault="004516D0" w:rsidP="008942CE">
      <w:r>
        <w:t xml:space="preserve">Barne-, ungdoms- og familiedirektoratet har </w:t>
      </w:r>
      <w:proofErr w:type="spellStart"/>
      <w:r>
        <w:t>sidan</w:t>
      </w:r>
      <w:proofErr w:type="spellEnd"/>
      <w:r>
        <w:t xml:space="preserve"> nedlegginga av </w:t>
      </w:r>
      <w:proofErr w:type="spellStart"/>
      <w:r>
        <w:t>krisesentertilbodet</w:t>
      </w:r>
      <w:proofErr w:type="spellEnd"/>
      <w:r>
        <w:t xml:space="preserve"> i Karasjok </w:t>
      </w:r>
      <w:proofErr w:type="spellStart"/>
      <w:r>
        <w:t>vore</w:t>
      </w:r>
      <w:proofErr w:type="spellEnd"/>
      <w:r>
        <w:t xml:space="preserve"> i tett dialog med Karasjok kommune for å få oppretta </w:t>
      </w:r>
      <w:proofErr w:type="spellStart"/>
      <w:r>
        <w:t>tilbodet</w:t>
      </w:r>
      <w:proofErr w:type="spellEnd"/>
      <w:r>
        <w:t xml:space="preserve"> på ny. Kommunen har fått </w:t>
      </w:r>
      <w:proofErr w:type="spellStart"/>
      <w:r>
        <w:t>prosjektmidlar</w:t>
      </w:r>
      <w:proofErr w:type="spellEnd"/>
      <w:r>
        <w:t xml:space="preserve"> i 2019, 2021 og 2023, til </w:t>
      </w:r>
      <w:proofErr w:type="spellStart"/>
      <w:r>
        <w:t>saman</w:t>
      </w:r>
      <w:proofErr w:type="spellEnd"/>
      <w:r>
        <w:t xml:space="preserve"> om lag 2,1 mill. kroner, </w:t>
      </w:r>
      <w:proofErr w:type="spellStart"/>
      <w:r>
        <w:t>frå</w:t>
      </w:r>
      <w:proofErr w:type="spellEnd"/>
      <w:r>
        <w:t xml:space="preserve"> direktoratet for å greie ut og etablere ei løysing for </w:t>
      </w:r>
      <w:proofErr w:type="spellStart"/>
      <w:r>
        <w:t>eit</w:t>
      </w:r>
      <w:proofErr w:type="spellEnd"/>
      <w:r>
        <w:t xml:space="preserve"> varig krise- og </w:t>
      </w:r>
      <w:proofErr w:type="spellStart"/>
      <w:r>
        <w:t>incestsentertilbod</w:t>
      </w:r>
      <w:proofErr w:type="spellEnd"/>
      <w:r>
        <w:t xml:space="preserve"> tilpassa den samiske befolkninga.</w:t>
      </w:r>
    </w:p>
    <w:p w14:paraId="7CA89CC2" w14:textId="77777777" w:rsidR="004516D0" w:rsidRDefault="004516D0" w:rsidP="008942CE">
      <w:r>
        <w:t xml:space="preserve">Karasjok kommune og Alta kommune </w:t>
      </w:r>
      <w:proofErr w:type="spellStart"/>
      <w:r>
        <w:t>legg</w:t>
      </w:r>
      <w:proofErr w:type="spellEnd"/>
      <w:r>
        <w:t xml:space="preserve"> opp til </w:t>
      </w:r>
      <w:proofErr w:type="spellStart"/>
      <w:r>
        <w:t>eit</w:t>
      </w:r>
      <w:proofErr w:type="spellEnd"/>
      <w:r>
        <w:t xml:space="preserve"> samarbeid der </w:t>
      </w:r>
      <w:proofErr w:type="spellStart"/>
      <w:r>
        <w:t>vaksne</w:t>
      </w:r>
      <w:proofErr w:type="spellEnd"/>
      <w:r>
        <w:t xml:space="preserve"> og barn </w:t>
      </w:r>
      <w:proofErr w:type="spellStart"/>
      <w:r>
        <w:t>frå</w:t>
      </w:r>
      <w:proofErr w:type="spellEnd"/>
      <w:r>
        <w:t xml:space="preserve"> Karasjok kan nytte seg av </w:t>
      </w:r>
      <w:proofErr w:type="spellStart"/>
      <w:r>
        <w:t>krisesentertilbodet</w:t>
      </w:r>
      <w:proofErr w:type="spellEnd"/>
      <w:r>
        <w:t xml:space="preserve"> i Alta, samstundes som det blir etablert </w:t>
      </w:r>
      <w:proofErr w:type="spellStart"/>
      <w:r>
        <w:t>eit</w:t>
      </w:r>
      <w:proofErr w:type="spellEnd"/>
      <w:r>
        <w:t xml:space="preserve"> </w:t>
      </w:r>
      <w:proofErr w:type="spellStart"/>
      <w:r>
        <w:t>dagtilbod</w:t>
      </w:r>
      <w:proofErr w:type="spellEnd"/>
      <w:r>
        <w:t xml:space="preserve"> med </w:t>
      </w:r>
      <w:proofErr w:type="spellStart"/>
      <w:r>
        <w:t>samiskspråklege</w:t>
      </w:r>
      <w:proofErr w:type="spellEnd"/>
      <w:r>
        <w:t xml:space="preserve"> </w:t>
      </w:r>
      <w:proofErr w:type="spellStart"/>
      <w:r>
        <w:t>stillingsressursar</w:t>
      </w:r>
      <w:proofErr w:type="spellEnd"/>
      <w:r>
        <w:t xml:space="preserve"> i Karasjok. </w:t>
      </w:r>
      <w:proofErr w:type="spellStart"/>
      <w:r>
        <w:t>Tilskotet</w:t>
      </w:r>
      <w:proofErr w:type="spellEnd"/>
      <w:r>
        <w:t xml:space="preserve"> som </w:t>
      </w:r>
      <w:proofErr w:type="spellStart"/>
      <w:r>
        <w:t>Bufdir</w:t>
      </w:r>
      <w:proofErr w:type="spellEnd"/>
      <w:r>
        <w:t xml:space="preserve"> gav i 2023, </w:t>
      </w:r>
      <w:proofErr w:type="spellStart"/>
      <w:r>
        <w:t>bidreg</w:t>
      </w:r>
      <w:proofErr w:type="spellEnd"/>
      <w:r>
        <w:t xml:space="preserve"> til å etablere ei slik løysing. </w:t>
      </w:r>
      <w:proofErr w:type="spellStart"/>
      <w:r>
        <w:t>Bufdir</w:t>
      </w:r>
      <w:proofErr w:type="spellEnd"/>
      <w:r>
        <w:t xml:space="preserve"> har i tillegg tildelt 700 000 kroner til å </w:t>
      </w:r>
      <w:proofErr w:type="gramStart"/>
      <w:r>
        <w:t>implementere</w:t>
      </w:r>
      <w:proofErr w:type="gramEnd"/>
      <w:r>
        <w:t xml:space="preserve"> samisk </w:t>
      </w:r>
      <w:proofErr w:type="spellStart"/>
      <w:r>
        <w:t>krisesentertilbod</w:t>
      </w:r>
      <w:proofErr w:type="spellEnd"/>
      <w:r>
        <w:t xml:space="preserve"> på Alta krisesenter i 2024.</w:t>
      </w:r>
    </w:p>
    <w:p w14:paraId="6B92B383" w14:textId="77777777" w:rsidR="004516D0" w:rsidRDefault="004516D0" w:rsidP="008942CE">
      <w:r>
        <w:t xml:space="preserve">Departementet har sendt på </w:t>
      </w:r>
      <w:proofErr w:type="spellStart"/>
      <w:r>
        <w:t>høyring</w:t>
      </w:r>
      <w:proofErr w:type="spellEnd"/>
      <w:r>
        <w:t xml:space="preserve"> forslag om ei ny føresegn i krisesenterlova om </w:t>
      </w:r>
      <w:proofErr w:type="spellStart"/>
      <w:r>
        <w:t>dei</w:t>
      </w:r>
      <w:proofErr w:type="spellEnd"/>
      <w:r>
        <w:t xml:space="preserve"> </w:t>
      </w:r>
      <w:proofErr w:type="spellStart"/>
      <w:r>
        <w:t>særskilde</w:t>
      </w:r>
      <w:proofErr w:type="spellEnd"/>
      <w:r>
        <w:t xml:space="preserve"> </w:t>
      </w:r>
      <w:proofErr w:type="spellStart"/>
      <w:r>
        <w:t>rettane</w:t>
      </w:r>
      <w:proofErr w:type="spellEnd"/>
      <w:r>
        <w:t xml:space="preserve"> til den samiske befolkninga, med mål om å gi </w:t>
      </w:r>
      <w:proofErr w:type="spellStart"/>
      <w:r>
        <w:t>eit</w:t>
      </w:r>
      <w:proofErr w:type="spellEnd"/>
      <w:r>
        <w:t xml:space="preserve"> betre </w:t>
      </w:r>
      <w:proofErr w:type="spellStart"/>
      <w:r>
        <w:t>krisesentertilbod</w:t>
      </w:r>
      <w:proofErr w:type="spellEnd"/>
      <w:r>
        <w:t xml:space="preserve"> til samiske kvinner, menn og barn. Sjå omtale under programkategori 11.10 Familie og oppvekst. Departementet vil orientere Stortinget om den </w:t>
      </w:r>
      <w:proofErr w:type="spellStart"/>
      <w:r>
        <w:t>vidare</w:t>
      </w:r>
      <w:proofErr w:type="spellEnd"/>
      <w:r>
        <w:t xml:space="preserve"> oppfølginga av vedtaket på eigna vis.</w:t>
      </w:r>
    </w:p>
    <w:p w14:paraId="75FD9E4D" w14:textId="77777777" w:rsidR="004516D0" w:rsidRDefault="004516D0" w:rsidP="008942CE">
      <w:pPr>
        <w:pStyle w:val="avsnitt-tittel"/>
      </w:pPr>
      <w:r>
        <w:t>Utvide ordninga for gjeldsinformasjon («gjeldsregister»)</w:t>
      </w:r>
    </w:p>
    <w:p w14:paraId="1DAED79A" w14:textId="77777777" w:rsidR="004516D0" w:rsidRDefault="004516D0" w:rsidP="008942CE">
      <w:pPr>
        <w:pStyle w:val="avsnitt-undertittel"/>
      </w:pPr>
      <w:r>
        <w:t>Vedtak 620, 31. mai 2022</w:t>
      </w:r>
    </w:p>
    <w:p w14:paraId="5791EA83"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utvide Gjeldsregisteret slik at det inneholder alle typer gjeld, både med og uten sikkerhet. Regjeringen må samtidig gjøre grundige utredninger som sikrer personvernet, og vurdere om enkelte typer gjeld av den grunn ikke skal innlemmes.»</w:t>
      </w:r>
    </w:p>
    <w:p w14:paraId="13DE8CF1" w14:textId="77777777" w:rsidR="004516D0" w:rsidRDefault="004516D0" w:rsidP="008942CE">
      <w:r>
        <w:t xml:space="preserve">Vedtaket </w:t>
      </w:r>
      <w:proofErr w:type="spellStart"/>
      <w:r>
        <w:t>vart</w:t>
      </w:r>
      <w:proofErr w:type="spellEnd"/>
      <w:r>
        <w:t xml:space="preserve"> gjort i samband med handsaminga av </w:t>
      </w:r>
      <w:proofErr w:type="spellStart"/>
      <w:r>
        <w:t>eit</w:t>
      </w:r>
      <w:proofErr w:type="spellEnd"/>
      <w:r>
        <w:t xml:space="preserve"> representantforslag om å ta sosialt ansvar og hjelpe folk med gjeldsproblem gjennom å </w:t>
      </w:r>
      <w:proofErr w:type="spellStart"/>
      <w:r>
        <w:t>styrkje</w:t>
      </w:r>
      <w:proofErr w:type="spellEnd"/>
      <w:r>
        <w:t xml:space="preserve"> og utvide gjeldsregisteret, jf. </w:t>
      </w:r>
      <w:proofErr w:type="spellStart"/>
      <w:r>
        <w:t>Dok</w:t>
      </w:r>
      <w:proofErr w:type="spellEnd"/>
      <w:r>
        <w:t xml:space="preserve">. 8:203 S (2021–2022), jf. </w:t>
      </w:r>
      <w:proofErr w:type="spellStart"/>
      <w:r>
        <w:t>Innst</w:t>
      </w:r>
      <w:proofErr w:type="spellEnd"/>
      <w:r>
        <w:t>. 361 S (2021–2022).</w:t>
      </w:r>
    </w:p>
    <w:p w14:paraId="5BD1BBDC" w14:textId="77777777" w:rsidR="004516D0" w:rsidRDefault="004516D0" w:rsidP="008942CE">
      <w:r>
        <w:t xml:space="preserve">BFD hadde i 2022 på </w:t>
      </w:r>
      <w:proofErr w:type="spellStart"/>
      <w:r>
        <w:t>høyring</w:t>
      </w:r>
      <w:proofErr w:type="spellEnd"/>
      <w:r>
        <w:t xml:space="preserve"> </w:t>
      </w:r>
      <w:proofErr w:type="spellStart"/>
      <w:r>
        <w:t>eit</w:t>
      </w:r>
      <w:proofErr w:type="spellEnd"/>
      <w:r>
        <w:t xml:space="preserve"> forslag om å utvide ordninga for gjeldsinformasjon med ulike </w:t>
      </w:r>
      <w:proofErr w:type="spellStart"/>
      <w:r>
        <w:t>typar</w:t>
      </w:r>
      <w:proofErr w:type="spellEnd"/>
      <w:r>
        <w:t xml:space="preserve"> pantesikra gjeld. Vurderinga til BFD etter dette var at personvernomsyn </w:t>
      </w:r>
      <w:proofErr w:type="spellStart"/>
      <w:r>
        <w:t>gjer</w:t>
      </w:r>
      <w:proofErr w:type="spellEnd"/>
      <w:r>
        <w:t xml:space="preserve"> at ordninga </w:t>
      </w:r>
      <w:proofErr w:type="spellStart"/>
      <w:r>
        <w:t>ikkje</w:t>
      </w:r>
      <w:proofErr w:type="spellEnd"/>
      <w:r>
        <w:t xml:space="preserve"> kan </w:t>
      </w:r>
      <w:proofErr w:type="spellStart"/>
      <w:r>
        <w:t>utvidast</w:t>
      </w:r>
      <w:proofErr w:type="spellEnd"/>
      <w:r>
        <w:t xml:space="preserve"> til å omfatte pantesikra gjeld </w:t>
      </w:r>
      <w:proofErr w:type="spellStart"/>
      <w:r>
        <w:t>utan</w:t>
      </w:r>
      <w:proofErr w:type="spellEnd"/>
      <w:r>
        <w:t xml:space="preserve"> at </w:t>
      </w:r>
      <w:proofErr w:type="spellStart"/>
      <w:r>
        <w:t>føremålet</w:t>
      </w:r>
      <w:proofErr w:type="spellEnd"/>
      <w:r>
        <w:t xml:space="preserve"> til gjeldsinformasjonslova blir endra. Lite tyder på at det er på grunn av at bustad- og bilgjeld </w:t>
      </w:r>
      <w:proofErr w:type="spellStart"/>
      <w:r>
        <w:t>ikkje</w:t>
      </w:r>
      <w:proofErr w:type="spellEnd"/>
      <w:r>
        <w:t xml:space="preserve"> er omfatta av informasjonsordninga, </w:t>
      </w:r>
      <w:r>
        <w:lastRenderedPageBreak/>
        <w:t xml:space="preserve">at </w:t>
      </w:r>
      <w:proofErr w:type="spellStart"/>
      <w:r>
        <w:t>kredittvurderingar</w:t>
      </w:r>
      <w:proofErr w:type="spellEnd"/>
      <w:r>
        <w:t xml:space="preserve"> </w:t>
      </w:r>
      <w:proofErr w:type="spellStart"/>
      <w:r>
        <w:t>sviktar</w:t>
      </w:r>
      <w:proofErr w:type="spellEnd"/>
      <w:r>
        <w:t xml:space="preserve"> og </w:t>
      </w:r>
      <w:proofErr w:type="spellStart"/>
      <w:r>
        <w:t>einskilde</w:t>
      </w:r>
      <w:proofErr w:type="spellEnd"/>
      <w:r>
        <w:t xml:space="preserve"> får gjeldsproblem. Ei utviding av ordninga må derfor grunngivast med </w:t>
      </w:r>
      <w:proofErr w:type="spellStart"/>
      <w:r>
        <w:t>noko</w:t>
      </w:r>
      <w:proofErr w:type="spellEnd"/>
      <w:r>
        <w:t xml:space="preserve"> anna enn å skulle </w:t>
      </w:r>
      <w:proofErr w:type="spellStart"/>
      <w:r>
        <w:t>motverke</w:t>
      </w:r>
      <w:proofErr w:type="spellEnd"/>
      <w:r>
        <w:t xml:space="preserve"> gjeldsproblem.</w:t>
      </w:r>
    </w:p>
    <w:p w14:paraId="1820DD9C" w14:textId="77777777" w:rsidR="004516D0" w:rsidRDefault="004516D0" w:rsidP="008942CE">
      <w:r>
        <w:t xml:space="preserve">BFD er i gang med å vurdere om </w:t>
      </w:r>
      <w:proofErr w:type="spellStart"/>
      <w:r>
        <w:t>føremålet</w:t>
      </w:r>
      <w:proofErr w:type="spellEnd"/>
      <w:r>
        <w:t xml:space="preserve"> med gjeldsinformasjonslova skal </w:t>
      </w:r>
      <w:proofErr w:type="spellStart"/>
      <w:r>
        <w:t>endrast</w:t>
      </w:r>
      <w:proofErr w:type="spellEnd"/>
      <w:r>
        <w:t xml:space="preserve">, slik at ordninga for gjeldsinformasjon kan omfatte </w:t>
      </w:r>
      <w:proofErr w:type="spellStart"/>
      <w:r>
        <w:t>fleire</w:t>
      </w:r>
      <w:proofErr w:type="spellEnd"/>
      <w:r>
        <w:t xml:space="preserve"> </w:t>
      </w:r>
      <w:proofErr w:type="spellStart"/>
      <w:r>
        <w:t>typar</w:t>
      </w:r>
      <w:proofErr w:type="spellEnd"/>
      <w:r>
        <w:t xml:space="preserve"> gjeld.</w:t>
      </w:r>
    </w:p>
    <w:p w14:paraId="3FE278B9" w14:textId="77777777" w:rsidR="004516D0" w:rsidRDefault="004516D0" w:rsidP="008942CE">
      <w:r>
        <w:t xml:space="preserve">Departementet vil orientere Stortinget om den </w:t>
      </w:r>
      <w:proofErr w:type="spellStart"/>
      <w:r>
        <w:t>vidare</w:t>
      </w:r>
      <w:proofErr w:type="spellEnd"/>
      <w:r>
        <w:t xml:space="preserve"> oppfølginga av vedtaket på eigna vis.</w:t>
      </w:r>
    </w:p>
    <w:p w14:paraId="6E3E1CE2" w14:textId="77777777" w:rsidR="004516D0" w:rsidRDefault="004516D0" w:rsidP="008942CE">
      <w:pPr>
        <w:pStyle w:val="Overskrift2"/>
      </w:pPr>
      <w:r>
        <w:t>Stortingssesjon 2020–2021</w:t>
      </w:r>
    </w:p>
    <w:p w14:paraId="5FE6F579" w14:textId="77777777" w:rsidR="004516D0" w:rsidRDefault="004516D0" w:rsidP="008942CE">
      <w:pPr>
        <w:pStyle w:val="avsnitt-tittel"/>
      </w:pPr>
      <w:proofErr w:type="spellStart"/>
      <w:r>
        <w:t>Forbod</w:t>
      </w:r>
      <w:proofErr w:type="spellEnd"/>
      <w:r>
        <w:t xml:space="preserve"> mot </w:t>
      </w:r>
      <w:proofErr w:type="spellStart"/>
      <w:r>
        <w:t>søskenbarnekteskap</w:t>
      </w:r>
      <w:proofErr w:type="spellEnd"/>
    </w:p>
    <w:p w14:paraId="3A640809" w14:textId="77777777" w:rsidR="004516D0" w:rsidRDefault="004516D0" w:rsidP="008942CE">
      <w:pPr>
        <w:pStyle w:val="avsnitt-undertittel"/>
      </w:pPr>
      <w:r>
        <w:t>Vedtak 48, 3. november 2020</w:t>
      </w:r>
    </w:p>
    <w:p w14:paraId="2A951C62" w14:textId="77777777" w:rsidR="004516D0" w:rsidRDefault="004516D0" w:rsidP="008942CE">
      <w:pPr>
        <w:pStyle w:val="blokksit"/>
        <w:rPr>
          <w:rStyle w:val="kursiv"/>
          <w:rFonts w:ascii="Arial" w:hAnsi="Arial" w:cs="Arial"/>
          <w:sz w:val="21"/>
          <w:szCs w:val="21"/>
        </w:rPr>
      </w:pPr>
      <w:r>
        <w:rPr>
          <w:rStyle w:val="kursiv"/>
          <w:sz w:val="21"/>
          <w:szCs w:val="21"/>
        </w:rPr>
        <w:t xml:space="preserve">«Stortinget ber regjeringen legge frem et lovforslag om å forby </w:t>
      </w:r>
      <w:proofErr w:type="spellStart"/>
      <w:r>
        <w:rPr>
          <w:rStyle w:val="kursiv"/>
          <w:sz w:val="21"/>
          <w:szCs w:val="21"/>
        </w:rPr>
        <w:t>søskenbarnekteskap</w:t>
      </w:r>
      <w:proofErr w:type="spellEnd"/>
      <w:r>
        <w:rPr>
          <w:rStyle w:val="kursiv"/>
          <w:sz w:val="21"/>
          <w:szCs w:val="21"/>
        </w:rPr>
        <w:t>.»</w:t>
      </w:r>
    </w:p>
    <w:p w14:paraId="356EB0A5" w14:textId="77777777" w:rsidR="004516D0" w:rsidRDefault="004516D0" w:rsidP="008942CE">
      <w:r>
        <w:t xml:space="preserve">Vedtaket </w:t>
      </w:r>
      <w:proofErr w:type="spellStart"/>
      <w:r>
        <w:t>vart</w:t>
      </w:r>
      <w:proofErr w:type="spellEnd"/>
      <w:r>
        <w:t xml:space="preserve"> gjort i samband med handsaminga av </w:t>
      </w:r>
      <w:proofErr w:type="spellStart"/>
      <w:r>
        <w:t>Prop</w:t>
      </w:r>
      <w:proofErr w:type="spellEnd"/>
      <w:r>
        <w:t xml:space="preserve">. 66 L (2019–2020) </w:t>
      </w:r>
      <w:r>
        <w:rPr>
          <w:rStyle w:val="kursiv"/>
          <w:sz w:val="21"/>
          <w:szCs w:val="21"/>
        </w:rPr>
        <w:t>Endringer i straffeloven mv. (avvergingsplikt, utenomrettslig tvangsekteskap, diskrimineringsvern, skyting mot politiet mv.)</w:t>
      </w:r>
      <w:r>
        <w:t xml:space="preserve">, jf. </w:t>
      </w:r>
      <w:proofErr w:type="spellStart"/>
      <w:r>
        <w:t>Innst</w:t>
      </w:r>
      <w:proofErr w:type="spellEnd"/>
      <w:r>
        <w:t>. 41 L (2020–2021).</w:t>
      </w:r>
    </w:p>
    <w:p w14:paraId="727B89FF" w14:textId="77777777" w:rsidR="004516D0" w:rsidRDefault="004516D0" w:rsidP="008942CE">
      <w:r>
        <w:t xml:space="preserve">Departementet la fram </w:t>
      </w:r>
      <w:proofErr w:type="spellStart"/>
      <w:r>
        <w:t>Prop</w:t>
      </w:r>
      <w:proofErr w:type="spellEnd"/>
      <w:r>
        <w:t xml:space="preserve">. 99 L (2023–2024) </w:t>
      </w:r>
      <w:r>
        <w:rPr>
          <w:rStyle w:val="kursiv"/>
          <w:sz w:val="21"/>
          <w:szCs w:val="21"/>
        </w:rPr>
        <w:t>Endringer i ekteskapsloven (forbud mot ekteskap mellom nære slektninger)</w:t>
      </w:r>
      <w:r>
        <w:t xml:space="preserve"> for Stortinget 3. mai 2024. Stortinget vedtok </w:t>
      </w:r>
      <w:proofErr w:type="spellStart"/>
      <w:r>
        <w:t>lovendringane</w:t>
      </w:r>
      <w:proofErr w:type="spellEnd"/>
      <w:r>
        <w:t xml:space="preserve"> 17. juni 2024, og lova vart sanksjonert av Kongen i statsråd 25. juni. Det må på plass ei forskrift og </w:t>
      </w:r>
      <w:proofErr w:type="spellStart"/>
      <w:r>
        <w:t>einskilde</w:t>
      </w:r>
      <w:proofErr w:type="spellEnd"/>
      <w:r>
        <w:t xml:space="preserve"> </w:t>
      </w:r>
      <w:proofErr w:type="spellStart"/>
      <w:r>
        <w:t>systemendringar</w:t>
      </w:r>
      <w:proofErr w:type="spellEnd"/>
      <w:r>
        <w:t xml:space="preserve"> før lova kan ta til å gjelde.</w:t>
      </w:r>
    </w:p>
    <w:p w14:paraId="0869F699" w14:textId="77777777" w:rsidR="004516D0" w:rsidRDefault="004516D0" w:rsidP="008942CE">
      <w:proofErr w:type="spellStart"/>
      <w:r>
        <w:t>Forbodet</w:t>
      </w:r>
      <w:proofErr w:type="spellEnd"/>
      <w:r>
        <w:t xml:space="preserve"> vil gjelde ekteskap mellom søskenbarn og mellom onkel eller tante og niese eller nevø. For å hindre </w:t>
      </w:r>
      <w:proofErr w:type="spellStart"/>
      <w:r>
        <w:t>omgåing</w:t>
      </w:r>
      <w:proofErr w:type="spellEnd"/>
      <w:r>
        <w:t xml:space="preserve"> vil </w:t>
      </w:r>
      <w:proofErr w:type="spellStart"/>
      <w:r>
        <w:t>ikkje</w:t>
      </w:r>
      <w:proofErr w:type="spellEnd"/>
      <w:r>
        <w:t xml:space="preserve"> ekteskap mellom nære </w:t>
      </w:r>
      <w:proofErr w:type="spellStart"/>
      <w:r>
        <w:t>slektningar</w:t>
      </w:r>
      <w:proofErr w:type="spellEnd"/>
      <w:r>
        <w:t xml:space="preserve"> inngått etter </w:t>
      </w:r>
      <w:proofErr w:type="spellStart"/>
      <w:r>
        <w:t>utanlandsk</w:t>
      </w:r>
      <w:proofErr w:type="spellEnd"/>
      <w:r>
        <w:t xml:space="preserve"> rett bli </w:t>
      </w:r>
      <w:proofErr w:type="spellStart"/>
      <w:r>
        <w:t>anerkjende</w:t>
      </w:r>
      <w:proofErr w:type="spellEnd"/>
      <w:r>
        <w:t xml:space="preserve"> i </w:t>
      </w:r>
      <w:proofErr w:type="spellStart"/>
      <w:r>
        <w:t>Noreg</w:t>
      </w:r>
      <w:proofErr w:type="spellEnd"/>
      <w:r>
        <w:t xml:space="preserve"> viss </w:t>
      </w:r>
      <w:proofErr w:type="spellStart"/>
      <w:r>
        <w:t>ein</w:t>
      </w:r>
      <w:proofErr w:type="spellEnd"/>
      <w:r>
        <w:t xml:space="preserve"> av </w:t>
      </w:r>
      <w:proofErr w:type="spellStart"/>
      <w:r>
        <w:t>partane</w:t>
      </w:r>
      <w:proofErr w:type="spellEnd"/>
      <w:r>
        <w:t xml:space="preserve"> var busett i </w:t>
      </w:r>
      <w:proofErr w:type="spellStart"/>
      <w:r>
        <w:t>Noreg</w:t>
      </w:r>
      <w:proofErr w:type="spellEnd"/>
      <w:r>
        <w:t xml:space="preserve"> eller var norsk </w:t>
      </w:r>
      <w:proofErr w:type="spellStart"/>
      <w:r>
        <w:t>statsborgar</w:t>
      </w:r>
      <w:proofErr w:type="spellEnd"/>
      <w:r>
        <w:t xml:space="preserve"> då ekteskapet </w:t>
      </w:r>
      <w:proofErr w:type="spellStart"/>
      <w:r>
        <w:t>vart</w:t>
      </w:r>
      <w:proofErr w:type="spellEnd"/>
      <w:r>
        <w:t xml:space="preserve"> inngått. Det er unntak </w:t>
      </w:r>
      <w:proofErr w:type="spellStart"/>
      <w:r>
        <w:t>frå</w:t>
      </w:r>
      <w:proofErr w:type="spellEnd"/>
      <w:r>
        <w:t xml:space="preserve"> </w:t>
      </w:r>
      <w:proofErr w:type="spellStart"/>
      <w:r>
        <w:t>forbodet</w:t>
      </w:r>
      <w:proofErr w:type="spellEnd"/>
      <w:r>
        <w:t xml:space="preserve"> for EØS-tilfelle. Det vil </w:t>
      </w:r>
      <w:proofErr w:type="spellStart"/>
      <w:r>
        <w:t>vere</w:t>
      </w:r>
      <w:proofErr w:type="spellEnd"/>
      <w:r>
        <w:t xml:space="preserve"> høve for unntak </w:t>
      </w:r>
      <w:proofErr w:type="spellStart"/>
      <w:r>
        <w:t>frå</w:t>
      </w:r>
      <w:proofErr w:type="spellEnd"/>
      <w:r>
        <w:t xml:space="preserve"> </w:t>
      </w:r>
      <w:proofErr w:type="spellStart"/>
      <w:r>
        <w:t>forbodet</w:t>
      </w:r>
      <w:proofErr w:type="spellEnd"/>
      <w:r>
        <w:t xml:space="preserve"> ved sterke </w:t>
      </w:r>
      <w:proofErr w:type="spellStart"/>
      <w:r>
        <w:t>grunnar</w:t>
      </w:r>
      <w:proofErr w:type="spellEnd"/>
      <w:r>
        <w:t xml:space="preserve">, til dømes der paret </w:t>
      </w:r>
      <w:proofErr w:type="spellStart"/>
      <w:r>
        <w:t>ikkje</w:t>
      </w:r>
      <w:proofErr w:type="spellEnd"/>
      <w:r>
        <w:t xml:space="preserve"> kan få barn.</w:t>
      </w:r>
    </w:p>
    <w:p w14:paraId="642601E7" w14:textId="77777777" w:rsidR="004516D0" w:rsidRDefault="004516D0" w:rsidP="008942CE">
      <w:r>
        <w:t xml:space="preserve">Departementet </w:t>
      </w:r>
      <w:proofErr w:type="spellStart"/>
      <w:r>
        <w:t>reknar</w:t>
      </w:r>
      <w:proofErr w:type="spellEnd"/>
      <w:r>
        <w:t xml:space="preserve"> vedtaket som </w:t>
      </w:r>
      <w:proofErr w:type="spellStart"/>
      <w:r>
        <w:t>følgt</w:t>
      </w:r>
      <w:proofErr w:type="spellEnd"/>
      <w:r>
        <w:t xml:space="preserve"> opp.</w:t>
      </w:r>
    </w:p>
    <w:p w14:paraId="2123EF35" w14:textId="77777777" w:rsidR="004516D0" w:rsidRDefault="004516D0" w:rsidP="008942CE">
      <w:pPr>
        <w:pStyle w:val="avsnitt-tittel"/>
      </w:pPr>
      <w:r>
        <w:t xml:space="preserve">Involvere foreldre når barn </w:t>
      </w:r>
      <w:proofErr w:type="spellStart"/>
      <w:r>
        <w:t>gjer</w:t>
      </w:r>
      <w:proofErr w:type="spellEnd"/>
      <w:r>
        <w:t xml:space="preserve"> </w:t>
      </w:r>
      <w:proofErr w:type="spellStart"/>
      <w:r>
        <w:t>lovbrot</w:t>
      </w:r>
      <w:proofErr w:type="spellEnd"/>
    </w:p>
    <w:p w14:paraId="7A9C9A7E" w14:textId="77777777" w:rsidR="004516D0" w:rsidRDefault="004516D0" w:rsidP="008942CE">
      <w:pPr>
        <w:pStyle w:val="avsnitt-undertittel"/>
      </w:pPr>
      <w:r>
        <w:t>Vedtak 445, 18. desember 2020</w:t>
      </w:r>
    </w:p>
    <w:p w14:paraId="64DFD699" w14:textId="77777777" w:rsidR="004516D0" w:rsidRDefault="004516D0" w:rsidP="008942CE">
      <w:pPr>
        <w:pStyle w:val="blokksit"/>
        <w:rPr>
          <w:rStyle w:val="kursiv"/>
          <w:rFonts w:ascii="Arial" w:hAnsi="Arial" w:cs="Arial"/>
          <w:sz w:val="21"/>
          <w:szCs w:val="21"/>
        </w:rPr>
      </w:pPr>
      <w:r>
        <w:rPr>
          <w:rStyle w:val="kursiv"/>
          <w:sz w:val="21"/>
          <w:szCs w:val="21"/>
        </w:rPr>
        <w:t xml:space="preserve">«Stortinget ber regjeringen vurdere hvordan foreldre i større grad kan involveres og </w:t>
      </w:r>
      <w:proofErr w:type="spellStart"/>
      <w:r>
        <w:rPr>
          <w:rStyle w:val="kursiv"/>
          <w:sz w:val="21"/>
          <w:szCs w:val="21"/>
        </w:rPr>
        <w:t>ansvarliggjøres</w:t>
      </w:r>
      <w:proofErr w:type="spellEnd"/>
      <w:r>
        <w:rPr>
          <w:rStyle w:val="kursiv"/>
          <w:sz w:val="21"/>
          <w:szCs w:val="21"/>
        </w:rPr>
        <w:t xml:space="preserve"> for gjentatte lovbrudd som er begått av deres barn som er under den kriminelle lavalder, og fremme forslag om dette.»</w:t>
      </w:r>
    </w:p>
    <w:p w14:paraId="7A388B1D" w14:textId="77777777" w:rsidR="004516D0" w:rsidRDefault="004516D0" w:rsidP="008942CE">
      <w:r>
        <w:t xml:space="preserve">Vedtaket </w:t>
      </w:r>
      <w:proofErr w:type="spellStart"/>
      <w:r>
        <w:t>vart</w:t>
      </w:r>
      <w:proofErr w:type="spellEnd"/>
      <w:r>
        <w:t xml:space="preserve"> gjort i samband med handsaminga av </w:t>
      </w:r>
      <w:proofErr w:type="spellStart"/>
      <w:r>
        <w:t>eit</w:t>
      </w:r>
      <w:proofErr w:type="spellEnd"/>
      <w:r>
        <w:t xml:space="preserve"> representantforslag om tiltak mot ungdoms- og gjengkriminalitet, jf. </w:t>
      </w:r>
      <w:proofErr w:type="spellStart"/>
      <w:r>
        <w:t>Dok</w:t>
      </w:r>
      <w:proofErr w:type="spellEnd"/>
      <w:r>
        <w:t xml:space="preserve">. 8:115 S (2019–2020) og </w:t>
      </w:r>
      <w:proofErr w:type="spellStart"/>
      <w:r>
        <w:t>Innst</w:t>
      </w:r>
      <w:proofErr w:type="spellEnd"/>
      <w:r>
        <w:t>. 147 S (2020–2021).</w:t>
      </w:r>
    </w:p>
    <w:p w14:paraId="663DC813" w14:textId="77777777" w:rsidR="004516D0" w:rsidRDefault="004516D0" w:rsidP="008942CE">
      <w:r>
        <w:t xml:space="preserve">Barnevernet er </w:t>
      </w:r>
      <w:proofErr w:type="spellStart"/>
      <w:r>
        <w:t>ein</w:t>
      </w:r>
      <w:proofErr w:type="spellEnd"/>
      <w:r>
        <w:t xml:space="preserve"> viktig </w:t>
      </w:r>
      <w:proofErr w:type="spellStart"/>
      <w:r>
        <w:t>bidragsytar</w:t>
      </w:r>
      <w:proofErr w:type="spellEnd"/>
      <w:r>
        <w:t xml:space="preserve"> </w:t>
      </w:r>
      <w:proofErr w:type="spellStart"/>
      <w:r>
        <w:t>saman</w:t>
      </w:r>
      <w:proofErr w:type="spellEnd"/>
      <w:r>
        <w:t xml:space="preserve"> med andre </w:t>
      </w:r>
      <w:proofErr w:type="spellStart"/>
      <w:r>
        <w:t>tenester</w:t>
      </w:r>
      <w:proofErr w:type="spellEnd"/>
      <w:r>
        <w:t xml:space="preserve">, som mellom anna familievernet, for å involvere og hjelpe foreldre til barn som </w:t>
      </w:r>
      <w:proofErr w:type="spellStart"/>
      <w:r>
        <w:t>gjentekne</w:t>
      </w:r>
      <w:proofErr w:type="spellEnd"/>
      <w:r>
        <w:t xml:space="preserve"> gonger bryt lova, mellom anna ved foreldrerettleiing. </w:t>
      </w:r>
      <w:proofErr w:type="spellStart"/>
      <w:r>
        <w:t>Bufdir</w:t>
      </w:r>
      <w:proofErr w:type="spellEnd"/>
      <w:r>
        <w:t xml:space="preserve"> vart bede om å greie ut korleis vedtaket kan </w:t>
      </w:r>
      <w:proofErr w:type="spellStart"/>
      <w:r>
        <w:t>følgjast</w:t>
      </w:r>
      <w:proofErr w:type="spellEnd"/>
      <w:r>
        <w:t xml:space="preserve"> best </w:t>
      </w:r>
      <w:proofErr w:type="spellStart"/>
      <w:r>
        <w:t>mogleg</w:t>
      </w:r>
      <w:proofErr w:type="spellEnd"/>
      <w:r>
        <w:t xml:space="preserve"> opp. Rapporten </w:t>
      </w:r>
      <w:proofErr w:type="spellStart"/>
      <w:r>
        <w:t>vart</w:t>
      </w:r>
      <w:proofErr w:type="spellEnd"/>
      <w:r>
        <w:t xml:space="preserve"> levert i desember 2022. </w:t>
      </w:r>
      <w:proofErr w:type="spellStart"/>
      <w:r>
        <w:t>Bufdir</w:t>
      </w:r>
      <w:proofErr w:type="spellEnd"/>
      <w:r>
        <w:t xml:space="preserve"> </w:t>
      </w:r>
      <w:proofErr w:type="spellStart"/>
      <w:r>
        <w:t>føreslår</w:t>
      </w:r>
      <w:proofErr w:type="spellEnd"/>
      <w:r>
        <w:t xml:space="preserve"> å </w:t>
      </w:r>
      <w:proofErr w:type="spellStart"/>
      <w:r>
        <w:t>følgje</w:t>
      </w:r>
      <w:proofErr w:type="spellEnd"/>
      <w:r>
        <w:t xml:space="preserve"> opp vedtaket gjennom arbeid med </w:t>
      </w:r>
      <w:proofErr w:type="spellStart"/>
      <w:r>
        <w:t>relasjonar</w:t>
      </w:r>
      <w:proofErr w:type="spellEnd"/>
      <w:r>
        <w:t xml:space="preserve">, involvering av foreldre og bistand overfor foreldre til barn som står i fare for å </w:t>
      </w:r>
      <w:proofErr w:type="spellStart"/>
      <w:r>
        <w:t>gjere</w:t>
      </w:r>
      <w:proofErr w:type="spellEnd"/>
      <w:r>
        <w:t xml:space="preserve"> eller </w:t>
      </w:r>
      <w:proofErr w:type="spellStart"/>
      <w:r>
        <w:t>gjer</w:t>
      </w:r>
      <w:proofErr w:type="spellEnd"/>
      <w:r>
        <w:t xml:space="preserve"> seg skuldig i kriminelle </w:t>
      </w:r>
      <w:proofErr w:type="spellStart"/>
      <w:r>
        <w:t>handlingar</w:t>
      </w:r>
      <w:proofErr w:type="spellEnd"/>
      <w:r>
        <w:t>.</w:t>
      </w:r>
    </w:p>
    <w:p w14:paraId="6B317A82" w14:textId="77777777" w:rsidR="004516D0" w:rsidRDefault="004516D0" w:rsidP="008942CE">
      <w:r>
        <w:lastRenderedPageBreak/>
        <w:t xml:space="preserve">Denne kvalitetsstøtta retta mot barnevernstenesta blir </w:t>
      </w:r>
      <w:proofErr w:type="spellStart"/>
      <w:r>
        <w:t>tilgjengeleg</w:t>
      </w:r>
      <w:proofErr w:type="spellEnd"/>
      <w:r>
        <w:t xml:space="preserve"> for </w:t>
      </w:r>
      <w:proofErr w:type="spellStart"/>
      <w:r>
        <w:t>sakshandsamarar</w:t>
      </w:r>
      <w:proofErr w:type="spellEnd"/>
      <w:r>
        <w:t xml:space="preserve"> når </w:t>
      </w:r>
      <w:proofErr w:type="spellStart"/>
      <w:r>
        <w:t>fleire</w:t>
      </w:r>
      <w:proofErr w:type="spellEnd"/>
      <w:r>
        <w:t xml:space="preserve"> </w:t>
      </w:r>
      <w:proofErr w:type="spellStart"/>
      <w:r>
        <w:t>kommunar</w:t>
      </w:r>
      <w:proofErr w:type="spellEnd"/>
      <w:r>
        <w:t xml:space="preserve"> i løpet av 2024 </w:t>
      </w:r>
      <w:proofErr w:type="spellStart"/>
      <w:r>
        <w:t>tek</w:t>
      </w:r>
      <w:proofErr w:type="spellEnd"/>
      <w:r>
        <w:t xml:space="preserve"> i bruk nytt fagsystem med </w:t>
      </w:r>
      <w:proofErr w:type="spellStart"/>
      <w:r>
        <w:t>Barnevernsfagleg</w:t>
      </w:r>
      <w:proofErr w:type="spellEnd"/>
      <w:r>
        <w:t xml:space="preserve"> kvalitetssystem (BFK).</w:t>
      </w:r>
    </w:p>
    <w:p w14:paraId="6435C5DC" w14:textId="77777777" w:rsidR="004516D0" w:rsidRDefault="004516D0" w:rsidP="008942CE">
      <w:r>
        <w:t xml:space="preserve">I tillegg er </w:t>
      </w:r>
      <w:proofErr w:type="spellStart"/>
      <w:r>
        <w:t>Bufetats</w:t>
      </w:r>
      <w:proofErr w:type="spellEnd"/>
      <w:r>
        <w:t xml:space="preserve"> </w:t>
      </w:r>
      <w:proofErr w:type="spellStart"/>
      <w:r>
        <w:t>tilbod</w:t>
      </w:r>
      <w:proofErr w:type="spellEnd"/>
      <w:r>
        <w:t xml:space="preserve"> om Multisystemisk terapi (MST) og Relasjonsfokusert familieterapi (RFT) i stor grad </w:t>
      </w:r>
      <w:proofErr w:type="spellStart"/>
      <w:r>
        <w:t>eit</w:t>
      </w:r>
      <w:proofErr w:type="spellEnd"/>
      <w:r>
        <w:t xml:space="preserve"> </w:t>
      </w:r>
      <w:proofErr w:type="spellStart"/>
      <w:r>
        <w:t>tilbod</w:t>
      </w:r>
      <w:proofErr w:type="spellEnd"/>
      <w:r>
        <w:t xml:space="preserve"> til ungdomsforeldre som har opplevd at ungdommen </w:t>
      </w:r>
      <w:proofErr w:type="spellStart"/>
      <w:r>
        <w:t>deira</w:t>
      </w:r>
      <w:proofErr w:type="spellEnd"/>
      <w:r>
        <w:t xml:space="preserve"> </w:t>
      </w:r>
      <w:proofErr w:type="spellStart"/>
      <w:r>
        <w:t>gjer</w:t>
      </w:r>
      <w:proofErr w:type="spellEnd"/>
      <w:r>
        <w:t xml:space="preserve"> seg skuldig i kriminelle </w:t>
      </w:r>
      <w:proofErr w:type="spellStart"/>
      <w:r>
        <w:t>handlingar</w:t>
      </w:r>
      <w:proofErr w:type="spellEnd"/>
      <w:r>
        <w:t xml:space="preserve">, eller står i fare for å bli innblanda i kriminalitet. Gjennom </w:t>
      </w:r>
      <w:proofErr w:type="spellStart"/>
      <w:r>
        <w:t>desse</w:t>
      </w:r>
      <w:proofErr w:type="spellEnd"/>
      <w:r>
        <w:t xml:space="preserve"> </w:t>
      </w:r>
      <w:proofErr w:type="spellStart"/>
      <w:r>
        <w:t>metodane</w:t>
      </w:r>
      <w:proofErr w:type="spellEnd"/>
      <w:r>
        <w:t xml:space="preserve"> arbeider </w:t>
      </w:r>
      <w:proofErr w:type="spellStart"/>
      <w:r>
        <w:t>ein</w:t>
      </w:r>
      <w:proofErr w:type="spellEnd"/>
      <w:r>
        <w:t xml:space="preserve"> både med å forstå motiva til ungdommen for uheldig </w:t>
      </w:r>
      <w:proofErr w:type="spellStart"/>
      <w:r>
        <w:t>åtferd</w:t>
      </w:r>
      <w:proofErr w:type="spellEnd"/>
      <w:r>
        <w:t xml:space="preserve">, korleis systema rundt </w:t>
      </w:r>
      <w:proofErr w:type="spellStart"/>
      <w:r>
        <w:t>dei</w:t>
      </w:r>
      <w:proofErr w:type="spellEnd"/>
      <w:r>
        <w:t xml:space="preserve"> unge </w:t>
      </w:r>
      <w:proofErr w:type="spellStart"/>
      <w:r>
        <w:t>medverkar</w:t>
      </w:r>
      <w:proofErr w:type="spellEnd"/>
      <w:r>
        <w:t xml:space="preserve"> til </w:t>
      </w:r>
      <w:proofErr w:type="spellStart"/>
      <w:r>
        <w:t>åtferda</w:t>
      </w:r>
      <w:proofErr w:type="spellEnd"/>
      <w:r>
        <w:t xml:space="preserve"> – og korleis dynamikken i systema kan </w:t>
      </w:r>
      <w:proofErr w:type="spellStart"/>
      <w:r>
        <w:t>snuast</w:t>
      </w:r>
      <w:proofErr w:type="spellEnd"/>
      <w:r>
        <w:t xml:space="preserve">. </w:t>
      </w:r>
      <w:proofErr w:type="spellStart"/>
      <w:r>
        <w:t>Foreldra</w:t>
      </w:r>
      <w:proofErr w:type="spellEnd"/>
      <w:r>
        <w:t xml:space="preserve"> får gjennom behandlinga verktøy for å </w:t>
      </w:r>
      <w:proofErr w:type="spellStart"/>
      <w:r>
        <w:t>halde</w:t>
      </w:r>
      <w:proofErr w:type="spellEnd"/>
      <w:r>
        <w:t xml:space="preserve"> betre oppsyn med ungdommen, </w:t>
      </w:r>
      <w:proofErr w:type="spellStart"/>
      <w:r>
        <w:t>setje</w:t>
      </w:r>
      <w:proofErr w:type="spellEnd"/>
      <w:r>
        <w:t xml:space="preserve"> </w:t>
      </w:r>
      <w:proofErr w:type="spellStart"/>
      <w:r>
        <w:t>meir</w:t>
      </w:r>
      <w:proofErr w:type="spellEnd"/>
      <w:r>
        <w:t xml:space="preserve"> </w:t>
      </w:r>
      <w:proofErr w:type="spellStart"/>
      <w:r>
        <w:t>tenlege</w:t>
      </w:r>
      <w:proofErr w:type="spellEnd"/>
      <w:r>
        <w:t xml:space="preserve"> grenser og samstundes skape betre </w:t>
      </w:r>
      <w:proofErr w:type="spellStart"/>
      <w:r>
        <w:t>samspel</w:t>
      </w:r>
      <w:proofErr w:type="spellEnd"/>
      <w:r>
        <w:t xml:space="preserve">. Andre viktige arenaer som </w:t>
      </w:r>
      <w:proofErr w:type="spellStart"/>
      <w:r>
        <w:t>skule</w:t>
      </w:r>
      <w:proofErr w:type="spellEnd"/>
      <w:r>
        <w:t xml:space="preserve">, venner og </w:t>
      </w:r>
      <w:proofErr w:type="spellStart"/>
      <w:r>
        <w:t>fritidsaktivitetar</w:t>
      </w:r>
      <w:proofErr w:type="spellEnd"/>
      <w:r>
        <w:t xml:space="preserve"> kan òg inngå i den </w:t>
      </w:r>
      <w:proofErr w:type="spellStart"/>
      <w:r>
        <w:t>heilskaplege</w:t>
      </w:r>
      <w:proofErr w:type="spellEnd"/>
      <w:r>
        <w:t xml:space="preserve"> strategien til behandlinga for å skape betre livsutvikling for </w:t>
      </w:r>
      <w:proofErr w:type="spellStart"/>
      <w:r>
        <w:t>dei</w:t>
      </w:r>
      <w:proofErr w:type="spellEnd"/>
      <w:r>
        <w:t xml:space="preserve"> unge. Regjeringa vil </w:t>
      </w:r>
      <w:proofErr w:type="spellStart"/>
      <w:r>
        <w:t>vidare</w:t>
      </w:r>
      <w:proofErr w:type="spellEnd"/>
      <w:r>
        <w:t xml:space="preserve"> </w:t>
      </w:r>
      <w:proofErr w:type="spellStart"/>
      <w:r>
        <w:t>leggje</w:t>
      </w:r>
      <w:proofErr w:type="spellEnd"/>
      <w:r>
        <w:t xml:space="preserve"> fram </w:t>
      </w:r>
      <w:proofErr w:type="gramStart"/>
      <w:r>
        <w:t>ei kvalitetsreform</w:t>
      </w:r>
      <w:proofErr w:type="gramEnd"/>
      <w:r>
        <w:t xml:space="preserve"> for barnevernet, som vil omtale tiltak for betre samhandling og </w:t>
      </w:r>
      <w:proofErr w:type="spellStart"/>
      <w:r>
        <w:t>tilpassingar</w:t>
      </w:r>
      <w:proofErr w:type="spellEnd"/>
      <w:r>
        <w:t xml:space="preserve"> i </w:t>
      </w:r>
      <w:proofErr w:type="spellStart"/>
      <w:r>
        <w:t>tilbodet</w:t>
      </w:r>
      <w:proofErr w:type="spellEnd"/>
      <w:r>
        <w:t xml:space="preserve"> av spesialiserte hjelpetiltak.</w:t>
      </w:r>
    </w:p>
    <w:p w14:paraId="7DF473D7" w14:textId="77777777" w:rsidR="004516D0" w:rsidRDefault="004516D0" w:rsidP="008942CE">
      <w:r>
        <w:t xml:space="preserve">Departementet </w:t>
      </w:r>
      <w:proofErr w:type="spellStart"/>
      <w:r>
        <w:t>reknar</w:t>
      </w:r>
      <w:proofErr w:type="spellEnd"/>
      <w:r>
        <w:t xml:space="preserve"> vedtaket som </w:t>
      </w:r>
      <w:proofErr w:type="spellStart"/>
      <w:r>
        <w:t>følgt</w:t>
      </w:r>
      <w:proofErr w:type="spellEnd"/>
      <w:r>
        <w:t xml:space="preserve"> opp.</w:t>
      </w:r>
    </w:p>
    <w:p w14:paraId="260D0707" w14:textId="77777777" w:rsidR="004516D0" w:rsidRDefault="004516D0" w:rsidP="008942CE">
      <w:pPr>
        <w:pStyle w:val="avsnitt-tittel"/>
      </w:pPr>
      <w:proofErr w:type="spellStart"/>
      <w:r>
        <w:t>Strengare</w:t>
      </w:r>
      <w:proofErr w:type="spellEnd"/>
      <w:r>
        <w:t xml:space="preserve"> </w:t>
      </w:r>
      <w:proofErr w:type="spellStart"/>
      <w:r>
        <w:t>reaksjonar</w:t>
      </w:r>
      <w:proofErr w:type="spellEnd"/>
      <w:r>
        <w:t xml:space="preserve"> mot samværshindring</w:t>
      </w:r>
    </w:p>
    <w:p w14:paraId="5CD35E33" w14:textId="77777777" w:rsidR="004516D0" w:rsidRDefault="004516D0" w:rsidP="008942CE">
      <w:pPr>
        <w:pStyle w:val="avsnitt-undertittel"/>
      </w:pPr>
      <w:r>
        <w:t>Vedtak 714, 9. mars 2021</w:t>
      </w:r>
    </w:p>
    <w:p w14:paraId="33D1AF62"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ved oppfølgingen av NOU 2020: 14 Ny barnelov – Til barnets beste, utrede strengere reaksjoner som kan motvirke samværshindring.»</w:t>
      </w:r>
    </w:p>
    <w:p w14:paraId="0E4208D0" w14:textId="77777777" w:rsidR="004516D0" w:rsidRDefault="004516D0" w:rsidP="008942CE">
      <w:r>
        <w:t xml:space="preserve">Vedtaket </w:t>
      </w:r>
      <w:proofErr w:type="spellStart"/>
      <w:r>
        <w:t>vart</w:t>
      </w:r>
      <w:proofErr w:type="spellEnd"/>
      <w:r>
        <w:t xml:space="preserve"> gjort i samband med handsaminga av </w:t>
      </w:r>
      <w:proofErr w:type="spellStart"/>
      <w:r>
        <w:t>eit</w:t>
      </w:r>
      <w:proofErr w:type="spellEnd"/>
      <w:r>
        <w:t xml:space="preserve"> representantforslag om samværshindring, jf. </w:t>
      </w:r>
      <w:proofErr w:type="spellStart"/>
      <w:r>
        <w:t>Dok</w:t>
      </w:r>
      <w:proofErr w:type="spellEnd"/>
      <w:r>
        <w:t xml:space="preserve">. 8:40 S (2020–2021) og </w:t>
      </w:r>
      <w:proofErr w:type="spellStart"/>
      <w:r>
        <w:t>Innst</w:t>
      </w:r>
      <w:proofErr w:type="spellEnd"/>
      <w:r>
        <w:t>. 264 S (2020–2021).</w:t>
      </w:r>
    </w:p>
    <w:p w14:paraId="1658CE9C" w14:textId="77777777" w:rsidR="004516D0" w:rsidRDefault="004516D0" w:rsidP="008942CE">
      <w:r>
        <w:t xml:space="preserve">Departementet har i denne </w:t>
      </w:r>
      <w:proofErr w:type="spellStart"/>
      <w:r>
        <w:t>samanheng</w:t>
      </w:r>
      <w:proofErr w:type="spellEnd"/>
      <w:r>
        <w:t xml:space="preserve"> sett </w:t>
      </w:r>
      <w:proofErr w:type="spellStart"/>
      <w:r>
        <w:t>nærare</w:t>
      </w:r>
      <w:proofErr w:type="spellEnd"/>
      <w:r>
        <w:t xml:space="preserve"> på </w:t>
      </w:r>
      <w:proofErr w:type="spellStart"/>
      <w:r>
        <w:t>fleire</w:t>
      </w:r>
      <w:proofErr w:type="spellEnd"/>
      <w:r>
        <w:t xml:space="preserve"> spørsmål knytte til samværshindring og på korleis økonomi speler inn i saker om samvær og samværshindring. Departementet arbeider </w:t>
      </w:r>
      <w:proofErr w:type="spellStart"/>
      <w:r>
        <w:t>vidare</w:t>
      </w:r>
      <w:proofErr w:type="spellEnd"/>
      <w:r>
        <w:t xml:space="preserve"> med dette i samband med oppfølginga av NOU 2020: 14 </w:t>
      </w:r>
      <w:r>
        <w:rPr>
          <w:rStyle w:val="kursiv"/>
          <w:sz w:val="21"/>
          <w:szCs w:val="21"/>
        </w:rPr>
        <w:t>Ny barnelov</w:t>
      </w:r>
      <w:r>
        <w:t xml:space="preserve"> og har òg </w:t>
      </w:r>
      <w:proofErr w:type="spellStart"/>
      <w:r>
        <w:t>nyleg</w:t>
      </w:r>
      <w:proofErr w:type="spellEnd"/>
      <w:r>
        <w:t xml:space="preserve"> hatt på </w:t>
      </w:r>
      <w:proofErr w:type="spellStart"/>
      <w:r>
        <w:t>høyring</w:t>
      </w:r>
      <w:proofErr w:type="spellEnd"/>
      <w:r>
        <w:t xml:space="preserve"> forslag til </w:t>
      </w:r>
      <w:proofErr w:type="spellStart"/>
      <w:r>
        <w:t>reglar</w:t>
      </w:r>
      <w:proofErr w:type="spellEnd"/>
      <w:r>
        <w:t xml:space="preserve"> i barnelova som skal </w:t>
      </w:r>
      <w:proofErr w:type="spellStart"/>
      <w:r>
        <w:t>førebyggje</w:t>
      </w:r>
      <w:proofErr w:type="spellEnd"/>
      <w:r>
        <w:t xml:space="preserve"> og handsame saker om samværshindring. Problemstillinga om </w:t>
      </w:r>
      <w:proofErr w:type="spellStart"/>
      <w:r>
        <w:t>reaksjonar</w:t>
      </w:r>
      <w:proofErr w:type="spellEnd"/>
      <w:r>
        <w:t xml:space="preserve"> mot samværshindring er greidd ut i </w:t>
      </w:r>
      <w:proofErr w:type="spellStart"/>
      <w:r>
        <w:t>høyringsnotatet</w:t>
      </w:r>
      <w:proofErr w:type="spellEnd"/>
      <w:r>
        <w:t xml:space="preserve">, og det er </w:t>
      </w:r>
      <w:proofErr w:type="spellStart"/>
      <w:r>
        <w:t>føreslått</w:t>
      </w:r>
      <w:proofErr w:type="spellEnd"/>
      <w:r>
        <w:t xml:space="preserve"> nye tiltak for å </w:t>
      </w:r>
      <w:proofErr w:type="spellStart"/>
      <w:r>
        <w:t>motverke</w:t>
      </w:r>
      <w:proofErr w:type="spellEnd"/>
      <w:r>
        <w:t xml:space="preserve"> og løyse saker om samværshindring. I samværshindringssaker er det viktig å få ei rask avgjerd slik at kontakten med begge </w:t>
      </w:r>
      <w:proofErr w:type="spellStart"/>
      <w:r>
        <w:t>foreldra</w:t>
      </w:r>
      <w:proofErr w:type="spellEnd"/>
      <w:r>
        <w:t xml:space="preserve"> raskt blir teken opp att der dette er til det beste for barnet. Derfor er det i </w:t>
      </w:r>
      <w:proofErr w:type="spellStart"/>
      <w:r>
        <w:t>høyringsnotatet</w:t>
      </w:r>
      <w:proofErr w:type="spellEnd"/>
      <w:r>
        <w:t xml:space="preserve"> </w:t>
      </w:r>
      <w:proofErr w:type="spellStart"/>
      <w:r>
        <w:t>føreslått</w:t>
      </w:r>
      <w:proofErr w:type="spellEnd"/>
      <w:r>
        <w:t xml:space="preserve"> å innføre ei plikt for domstolen til å ta ei førebels avgjerd i saker som </w:t>
      </w:r>
      <w:proofErr w:type="spellStart"/>
      <w:r>
        <w:t>gjeld</w:t>
      </w:r>
      <w:proofErr w:type="spellEnd"/>
      <w:r>
        <w:t xml:space="preserve"> samværshindring, viss </w:t>
      </w:r>
      <w:proofErr w:type="spellStart"/>
      <w:r>
        <w:t>ein</w:t>
      </w:r>
      <w:proofErr w:type="spellEnd"/>
      <w:r>
        <w:t xml:space="preserve"> part ber om det. </w:t>
      </w:r>
      <w:proofErr w:type="spellStart"/>
      <w:r>
        <w:t>Førebygging</w:t>
      </w:r>
      <w:proofErr w:type="spellEnd"/>
      <w:r>
        <w:t xml:space="preserve"> er likevel det </w:t>
      </w:r>
      <w:proofErr w:type="spellStart"/>
      <w:r>
        <w:t>viktigaste</w:t>
      </w:r>
      <w:proofErr w:type="spellEnd"/>
      <w:r>
        <w:t xml:space="preserve"> tiltaket for å hindre samværshindring. Det er </w:t>
      </w:r>
      <w:proofErr w:type="spellStart"/>
      <w:r>
        <w:t>føreslått</w:t>
      </w:r>
      <w:proofErr w:type="spellEnd"/>
      <w:r>
        <w:t xml:space="preserve"> </w:t>
      </w:r>
      <w:proofErr w:type="spellStart"/>
      <w:r>
        <w:t>fleire</w:t>
      </w:r>
      <w:proofErr w:type="spellEnd"/>
      <w:r>
        <w:t xml:space="preserve"> forslag med </w:t>
      </w:r>
      <w:proofErr w:type="spellStart"/>
      <w:r>
        <w:t>føremål</w:t>
      </w:r>
      <w:proofErr w:type="spellEnd"/>
      <w:r>
        <w:t xml:space="preserve"> om å </w:t>
      </w:r>
      <w:proofErr w:type="spellStart"/>
      <w:r>
        <w:t>førebyggje</w:t>
      </w:r>
      <w:proofErr w:type="spellEnd"/>
      <w:r>
        <w:t xml:space="preserve"> </w:t>
      </w:r>
      <w:proofErr w:type="spellStart"/>
      <w:r>
        <w:t>foreldrekonfliktar</w:t>
      </w:r>
      <w:proofErr w:type="spellEnd"/>
      <w:r>
        <w:t xml:space="preserve"> og å </w:t>
      </w:r>
      <w:proofErr w:type="spellStart"/>
      <w:r>
        <w:t>leggje</w:t>
      </w:r>
      <w:proofErr w:type="spellEnd"/>
      <w:r>
        <w:t xml:space="preserve"> til rette for </w:t>
      </w:r>
      <w:proofErr w:type="spellStart"/>
      <w:r>
        <w:t>meir</w:t>
      </w:r>
      <w:proofErr w:type="spellEnd"/>
      <w:r>
        <w:t xml:space="preserve"> likestilt foreldreskap etter </w:t>
      </w:r>
      <w:proofErr w:type="spellStart"/>
      <w:r>
        <w:t>samlivsbrot</w:t>
      </w:r>
      <w:proofErr w:type="spellEnd"/>
      <w:r>
        <w:t xml:space="preserve">. Tvang overfor barn og andre </w:t>
      </w:r>
      <w:proofErr w:type="spellStart"/>
      <w:r>
        <w:t>sanksjonar</w:t>
      </w:r>
      <w:proofErr w:type="spellEnd"/>
      <w:r>
        <w:t xml:space="preserve"> mot foreldre er vurderte å ha ei </w:t>
      </w:r>
      <w:proofErr w:type="spellStart"/>
      <w:r>
        <w:t>rekkje</w:t>
      </w:r>
      <w:proofErr w:type="spellEnd"/>
      <w:r>
        <w:t xml:space="preserve"> negative </w:t>
      </w:r>
      <w:proofErr w:type="spellStart"/>
      <w:r>
        <w:t>konsekvensar</w:t>
      </w:r>
      <w:proofErr w:type="spellEnd"/>
      <w:r>
        <w:t>.</w:t>
      </w:r>
    </w:p>
    <w:p w14:paraId="67FAEF3E" w14:textId="77777777" w:rsidR="004516D0" w:rsidRDefault="004516D0" w:rsidP="008942CE">
      <w:r>
        <w:t xml:space="preserve">Departementet vil </w:t>
      </w:r>
      <w:proofErr w:type="spellStart"/>
      <w:r>
        <w:t>leggje</w:t>
      </w:r>
      <w:proofErr w:type="spellEnd"/>
      <w:r>
        <w:t xml:space="preserve"> fram </w:t>
      </w:r>
      <w:proofErr w:type="spellStart"/>
      <w:r>
        <w:t>ein</w:t>
      </w:r>
      <w:proofErr w:type="spellEnd"/>
      <w:r>
        <w:t xml:space="preserve"> lovproposisjon om ny barnelov våren 2025</w:t>
      </w:r>
      <w:r>
        <w:rPr>
          <w:rStyle w:val="kursiv"/>
          <w:sz w:val="21"/>
          <w:szCs w:val="21"/>
        </w:rPr>
        <w:t>.</w:t>
      </w:r>
    </w:p>
    <w:p w14:paraId="20B8FCAF" w14:textId="77777777" w:rsidR="004516D0" w:rsidRDefault="004516D0" w:rsidP="008942CE">
      <w:r>
        <w:t xml:space="preserve">Departementet </w:t>
      </w:r>
      <w:proofErr w:type="spellStart"/>
      <w:r>
        <w:t>reknar</w:t>
      </w:r>
      <w:proofErr w:type="spellEnd"/>
      <w:r>
        <w:t xml:space="preserve"> oppmodingsvedtaket som </w:t>
      </w:r>
      <w:proofErr w:type="spellStart"/>
      <w:r>
        <w:t>følgt</w:t>
      </w:r>
      <w:proofErr w:type="spellEnd"/>
      <w:r>
        <w:t xml:space="preserve"> opp.</w:t>
      </w:r>
    </w:p>
    <w:p w14:paraId="73C29346" w14:textId="77777777" w:rsidR="004516D0" w:rsidRDefault="004516D0" w:rsidP="008942CE">
      <w:pPr>
        <w:pStyle w:val="avsnitt-tittel"/>
      </w:pPr>
      <w:r>
        <w:lastRenderedPageBreak/>
        <w:t xml:space="preserve">Justering av </w:t>
      </w:r>
      <w:proofErr w:type="spellStart"/>
      <w:r>
        <w:t>barnebidragsreglane</w:t>
      </w:r>
      <w:proofErr w:type="spellEnd"/>
      <w:r>
        <w:t xml:space="preserve"> for å hindre samværshindring</w:t>
      </w:r>
    </w:p>
    <w:p w14:paraId="0A98CC22" w14:textId="77777777" w:rsidR="004516D0" w:rsidRDefault="004516D0" w:rsidP="008942CE">
      <w:pPr>
        <w:pStyle w:val="avsnitt-undertittel"/>
      </w:pPr>
      <w:r>
        <w:t>Vedtak 715, 9. mars 2021</w:t>
      </w:r>
    </w:p>
    <w:p w14:paraId="22DBF6D1"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ved oppfølgingen av NOU 2020: 14 Ny barnelov – Til barnets beste, utrede om det er behov for å gjøre justeringer i barnebidragsreglene for å sikre at økonomi ikke blir en drivende faktor for samværshindring.»</w:t>
      </w:r>
    </w:p>
    <w:p w14:paraId="6B9867D2" w14:textId="77777777" w:rsidR="004516D0" w:rsidRDefault="004516D0" w:rsidP="008942CE">
      <w:r>
        <w:t xml:space="preserve">Vedtaket </w:t>
      </w:r>
      <w:proofErr w:type="spellStart"/>
      <w:r>
        <w:t>vart</w:t>
      </w:r>
      <w:proofErr w:type="spellEnd"/>
      <w:r>
        <w:t xml:space="preserve"> gjort i samband med handsaminga av </w:t>
      </w:r>
      <w:proofErr w:type="spellStart"/>
      <w:r>
        <w:t>eit</w:t>
      </w:r>
      <w:proofErr w:type="spellEnd"/>
      <w:r>
        <w:t xml:space="preserve"> representantforslag om samværshindring, jf. </w:t>
      </w:r>
      <w:proofErr w:type="spellStart"/>
      <w:r>
        <w:t>Dok</w:t>
      </w:r>
      <w:proofErr w:type="spellEnd"/>
      <w:r>
        <w:t xml:space="preserve">. 8:40 S (2020–2021) og </w:t>
      </w:r>
      <w:proofErr w:type="spellStart"/>
      <w:r>
        <w:t>Innst</w:t>
      </w:r>
      <w:proofErr w:type="spellEnd"/>
      <w:r>
        <w:t>. 264 S (2020–2021).</w:t>
      </w:r>
    </w:p>
    <w:p w14:paraId="50D3D075" w14:textId="77777777" w:rsidR="004516D0" w:rsidRDefault="004516D0" w:rsidP="008942CE">
      <w:r>
        <w:t xml:space="preserve">Departementet ser oppfølginga av dette vedtaket i </w:t>
      </w:r>
      <w:proofErr w:type="spellStart"/>
      <w:r>
        <w:t>samanheng</w:t>
      </w:r>
      <w:proofErr w:type="spellEnd"/>
      <w:r>
        <w:t xml:space="preserve"> med tiltaka under vedtak nr. 714 av 9. mars 2021. Departementet greier ut spørsmålet </w:t>
      </w:r>
      <w:proofErr w:type="spellStart"/>
      <w:r>
        <w:t>vidare</w:t>
      </w:r>
      <w:proofErr w:type="spellEnd"/>
      <w:r>
        <w:t xml:space="preserve"> og vil orientere Stortinget om oppfølginga av vedtaket på eigna vis.</w:t>
      </w:r>
    </w:p>
    <w:p w14:paraId="68F10B5E" w14:textId="77777777" w:rsidR="004516D0" w:rsidRDefault="004516D0" w:rsidP="008942CE">
      <w:pPr>
        <w:pStyle w:val="avsnitt-tittel"/>
      </w:pPr>
      <w:r>
        <w:t xml:space="preserve">Hindre </w:t>
      </w:r>
      <w:proofErr w:type="spellStart"/>
      <w:r>
        <w:t>fritidsaktivitetar</w:t>
      </w:r>
      <w:proofErr w:type="spellEnd"/>
      <w:r>
        <w:t xml:space="preserve"> for barn og unge som kan bidra til radikalisering</w:t>
      </w:r>
    </w:p>
    <w:p w14:paraId="024E0073" w14:textId="77777777" w:rsidR="004516D0" w:rsidRDefault="004516D0" w:rsidP="008942CE">
      <w:pPr>
        <w:pStyle w:val="avsnitt-undertittel"/>
      </w:pPr>
      <w:r>
        <w:t>Vedtak 954, 20. mai 2021</w:t>
      </w:r>
    </w:p>
    <w:p w14:paraId="0573F374" w14:textId="77777777" w:rsidR="004516D0" w:rsidRDefault="004516D0" w:rsidP="008942CE">
      <w:pPr>
        <w:pStyle w:val="blokksit"/>
        <w:rPr>
          <w:rStyle w:val="kursiv"/>
          <w:b/>
          <w:bCs/>
          <w:sz w:val="21"/>
          <w:szCs w:val="21"/>
        </w:rPr>
      </w:pPr>
      <w:r>
        <w:rPr>
          <w:rStyle w:val="kursiv"/>
          <w:sz w:val="21"/>
          <w:szCs w:val="21"/>
        </w:rPr>
        <w:t>«Stortinget ber regjeringen komme tilbake med forslag som gir kommunene bedre virkemidler til å hindre fritidsaktiviteter for barn og unge som kan bidra til radikalisering eller være i strid med barns rettigheter eller likestillings- og diskrimineringsloven, herunder:</w:t>
      </w:r>
    </w:p>
    <w:p w14:paraId="4C4F5B0B" w14:textId="77777777" w:rsidR="004516D0" w:rsidRDefault="004516D0" w:rsidP="008942CE">
      <w:pPr>
        <w:pStyle w:val="Liste2"/>
        <w:rPr>
          <w:rStyle w:val="kursiv"/>
          <w:sz w:val="21"/>
          <w:szCs w:val="21"/>
        </w:rPr>
      </w:pPr>
      <w:r>
        <w:rPr>
          <w:rStyle w:val="kursiv"/>
          <w:sz w:val="21"/>
          <w:szCs w:val="21"/>
        </w:rPr>
        <w:t>en forpliktende samfunnskontrakt for integrering i samarbeid med tros- og livssynssamfunnenes organisasjoner</w:t>
      </w:r>
    </w:p>
    <w:p w14:paraId="1B64A4C8" w14:textId="77777777" w:rsidR="004516D0" w:rsidRDefault="004516D0" w:rsidP="008942CE">
      <w:pPr>
        <w:pStyle w:val="Liste2"/>
        <w:rPr>
          <w:rStyle w:val="kursiv"/>
          <w:b/>
          <w:bCs/>
          <w:sz w:val="21"/>
          <w:szCs w:val="21"/>
        </w:rPr>
      </w:pPr>
      <w:r>
        <w:rPr>
          <w:rStyle w:val="kursiv"/>
          <w:sz w:val="21"/>
          <w:szCs w:val="21"/>
        </w:rPr>
        <w:t>mulighet til å kartlegge og føre tilsyn med fritidsaktiviteter for barn og unge som omfatter religiøs undervisning.»</w:t>
      </w:r>
    </w:p>
    <w:p w14:paraId="7F125782" w14:textId="77777777" w:rsidR="004516D0" w:rsidRDefault="004516D0" w:rsidP="008942CE">
      <w:r>
        <w:t xml:space="preserve">Vedtaket blei gjort i samband med handsaminga av </w:t>
      </w:r>
      <w:proofErr w:type="spellStart"/>
      <w:r>
        <w:t>eit</w:t>
      </w:r>
      <w:proofErr w:type="spellEnd"/>
      <w:r>
        <w:t xml:space="preserve"> representantforslag om å gi kommunen </w:t>
      </w:r>
      <w:proofErr w:type="spellStart"/>
      <w:r>
        <w:t>ein</w:t>
      </w:r>
      <w:proofErr w:type="spellEnd"/>
      <w:r>
        <w:t xml:space="preserve"> klar lovheimel til å hindre </w:t>
      </w:r>
      <w:proofErr w:type="spellStart"/>
      <w:r>
        <w:t>organisasjonar</w:t>
      </w:r>
      <w:proofErr w:type="spellEnd"/>
      <w:r>
        <w:t xml:space="preserve"> og trussamfunn i å drive klart </w:t>
      </w:r>
      <w:proofErr w:type="spellStart"/>
      <w:r>
        <w:t>integreringshemjande</w:t>
      </w:r>
      <w:proofErr w:type="spellEnd"/>
      <w:r>
        <w:t xml:space="preserve"> aktivitet, jf. </w:t>
      </w:r>
      <w:proofErr w:type="spellStart"/>
      <w:r>
        <w:t>Dok</w:t>
      </w:r>
      <w:proofErr w:type="spellEnd"/>
      <w:r>
        <w:t xml:space="preserve">. 8:135 S (2020–2021) og </w:t>
      </w:r>
      <w:proofErr w:type="spellStart"/>
      <w:r>
        <w:t>Innst</w:t>
      </w:r>
      <w:proofErr w:type="spellEnd"/>
      <w:r>
        <w:t>. 406 S (2020–2021).</w:t>
      </w:r>
    </w:p>
    <w:p w14:paraId="7DB401AC" w14:textId="77777777" w:rsidR="004516D0" w:rsidRDefault="004516D0" w:rsidP="008942CE">
      <w:r>
        <w:t xml:space="preserve">Departementet har sett vedtak 954 i </w:t>
      </w:r>
      <w:proofErr w:type="spellStart"/>
      <w:r>
        <w:t>samanheng</w:t>
      </w:r>
      <w:proofErr w:type="spellEnd"/>
      <w:r>
        <w:t xml:space="preserve"> med oppfølginga av vedtak 498 av 14. april 2020. Begge vedtaka </w:t>
      </w:r>
      <w:proofErr w:type="spellStart"/>
      <w:r>
        <w:t>omhandlar</w:t>
      </w:r>
      <w:proofErr w:type="spellEnd"/>
      <w:r>
        <w:t xml:space="preserve"> </w:t>
      </w:r>
      <w:proofErr w:type="spellStart"/>
      <w:r>
        <w:t>aktivitetar</w:t>
      </w:r>
      <w:proofErr w:type="spellEnd"/>
      <w:r>
        <w:t xml:space="preserve"> for barn og unge i frivillig regi og ei bekymring for radikalisering i religiøse miljø.</w:t>
      </w:r>
    </w:p>
    <w:p w14:paraId="7DB10F9A" w14:textId="77777777" w:rsidR="004516D0" w:rsidRDefault="004516D0" w:rsidP="008942CE">
      <w:r>
        <w:t xml:space="preserve">Det </w:t>
      </w:r>
      <w:proofErr w:type="spellStart"/>
      <w:r>
        <w:t>stillast</w:t>
      </w:r>
      <w:proofErr w:type="spellEnd"/>
      <w:r>
        <w:t xml:space="preserve"> etter </w:t>
      </w:r>
      <w:proofErr w:type="spellStart"/>
      <w:r>
        <w:t>gjeldande</w:t>
      </w:r>
      <w:proofErr w:type="spellEnd"/>
      <w:r>
        <w:t xml:space="preserve"> </w:t>
      </w:r>
      <w:proofErr w:type="spellStart"/>
      <w:r>
        <w:t>lovgjeving</w:t>
      </w:r>
      <w:proofErr w:type="spellEnd"/>
      <w:r>
        <w:t xml:space="preserve"> krav til trussamfunna når det gjeld </w:t>
      </w:r>
      <w:proofErr w:type="spellStart"/>
      <w:r>
        <w:t>tilbod</w:t>
      </w:r>
      <w:proofErr w:type="spellEnd"/>
      <w:r>
        <w:t xml:space="preserve"> til barn og unge, som </w:t>
      </w:r>
      <w:proofErr w:type="spellStart"/>
      <w:r>
        <w:t>ikkje</w:t>
      </w:r>
      <w:proofErr w:type="spellEnd"/>
      <w:r>
        <w:t xml:space="preserve"> </w:t>
      </w:r>
      <w:proofErr w:type="spellStart"/>
      <w:r>
        <w:t>stillast</w:t>
      </w:r>
      <w:proofErr w:type="spellEnd"/>
      <w:r>
        <w:t xml:space="preserve"> til andre </w:t>
      </w:r>
      <w:proofErr w:type="spellStart"/>
      <w:r>
        <w:t>organisasjonar</w:t>
      </w:r>
      <w:proofErr w:type="spellEnd"/>
      <w:r>
        <w:t xml:space="preserve">. Alle registrerte trus- og livssynssamfunn skal rapportere om </w:t>
      </w:r>
      <w:proofErr w:type="spellStart"/>
      <w:r>
        <w:t>verksemda</w:t>
      </w:r>
      <w:proofErr w:type="spellEnd"/>
      <w:r>
        <w:t xml:space="preserve"> og </w:t>
      </w:r>
      <w:proofErr w:type="spellStart"/>
      <w:r>
        <w:t>aktivitetar</w:t>
      </w:r>
      <w:proofErr w:type="spellEnd"/>
      <w:r>
        <w:t xml:space="preserve">, inkludert </w:t>
      </w:r>
      <w:proofErr w:type="spellStart"/>
      <w:r>
        <w:t>tilbod</w:t>
      </w:r>
      <w:proofErr w:type="spellEnd"/>
      <w:r>
        <w:t xml:space="preserve"> til </w:t>
      </w:r>
      <w:proofErr w:type="spellStart"/>
      <w:r>
        <w:t>born</w:t>
      </w:r>
      <w:proofErr w:type="spellEnd"/>
      <w:r>
        <w:t xml:space="preserve"> og unge. </w:t>
      </w:r>
      <w:proofErr w:type="spellStart"/>
      <w:r>
        <w:t>Statsforvaltar</w:t>
      </w:r>
      <w:proofErr w:type="spellEnd"/>
      <w:r>
        <w:t xml:space="preserve"> kan også </w:t>
      </w:r>
      <w:proofErr w:type="spellStart"/>
      <w:r>
        <w:t>krevje</w:t>
      </w:r>
      <w:proofErr w:type="spellEnd"/>
      <w:r>
        <w:t xml:space="preserve"> rapportering om </w:t>
      </w:r>
      <w:proofErr w:type="spellStart"/>
      <w:r>
        <w:t>særlege</w:t>
      </w:r>
      <w:proofErr w:type="spellEnd"/>
      <w:r>
        <w:t xml:space="preserve"> forhold, til dømes barns </w:t>
      </w:r>
      <w:proofErr w:type="spellStart"/>
      <w:r>
        <w:t>rettar</w:t>
      </w:r>
      <w:proofErr w:type="spellEnd"/>
      <w:r>
        <w:t>.</w:t>
      </w:r>
    </w:p>
    <w:p w14:paraId="0CB08B59" w14:textId="77777777" w:rsidR="004516D0" w:rsidRDefault="004516D0" w:rsidP="008942CE">
      <w:proofErr w:type="spellStart"/>
      <w:r>
        <w:t>Vidare</w:t>
      </w:r>
      <w:proofErr w:type="spellEnd"/>
      <w:r>
        <w:t xml:space="preserve"> stiller </w:t>
      </w:r>
      <w:proofErr w:type="spellStart"/>
      <w:r>
        <w:t>trussamfunnslova</w:t>
      </w:r>
      <w:proofErr w:type="spellEnd"/>
      <w:r>
        <w:t xml:space="preserve"> opp klare krav og </w:t>
      </w:r>
      <w:proofErr w:type="spellStart"/>
      <w:r>
        <w:t>forventningar</w:t>
      </w:r>
      <w:proofErr w:type="spellEnd"/>
      <w:r>
        <w:t xml:space="preserve"> til trus- og livssynssamfunna. Samfunna kan etter </w:t>
      </w:r>
      <w:proofErr w:type="spellStart"/>
      <w:r>
        <w:t>trussamfunnslova</w:t>
      </w:r>
      <w:proofErr w:type="spellEnd"/>
      <w:r>
        <w:t xml:space="preserve"> </w:t>
      </w:r>
      <w:proofErr w:type="spellStart"/>
      <w:r>
        <w:t>nektast</w:t>
      </w:r>
      <w:proofErr w:type="spellEnd"/>
      <w:r>
        <w:t xml:space="preserve"> </w:t>
      </w:r>
      <w:proofErr w:type="spellStart"/>
      <w:r>
        <w:t>tilskot</w:t>
      </w:r>
      <w:proofErr w:type="spellEnd"/>
      <w:r>
        <w:t xml:space="preserve"> om </w:t>
      </w:r>
      <w:proofErr w:type="spellStart"/>
      <w:r>
        <w:t>dei</w:t>
      </w:r>
      <w:proofErr w:type="spellEnd"/>
      <w:r>
        <w:t xml:space="preserve"> «utøver vold eller tvang, fremsetter trusler, krenker barns rettigheter, bryter lovbestemte diskrimineringsforbud eller på andre måter alvorlig krenker andres rettigheter og friheter». Hatefulle </w:t>
      </w:r>
      <w:proofErr w:type="spellStart"/>
      <w:r>
        <w:t>ytringar</w:t>
      </w:r>
      <w:proofErr w:type="spellEnd"/>
      <w:r>
        <w:t xml:space="preserve"> eller oppmoding til vald i nære </w:t>
      </w:r>
      <w:proofErr w:type="spellStart"/>
      <w:r>
        <w:t>relasjonar</w:t>
      </w:r>
      <w:proofErr w:type="spellEnd"/>
      <w:r>
        <w:t xml:space="preserve">, vald mot barn, kjønnslemlesting kan </w:t>
      </w:r>
      <w:proofErr w:type="spellStart"/>
      <w:r>
        <w:t>råkast</w:t>
      </w:r>
      <w:proofErr w:type="spellEnd"/>
      <w:r>
        <w:t xml:space="preserve"> av </w:t>
      </w:r>
      <w:proofErr w:type="spellStart"/>
      <w:r>
        <w:t>desse</w:t>
      </w:r>
      <w:proofErr w:type="spellEnd"/>
      <w:r>
        <w:t xml:space="preserve"> føresegnene. Det same kan oppfordring til terror eller finansiering av terror. Samfunn som tar imot bidrag </w:t>
      </w:r>
      <w:proofErr w:type="spellStart"/>
      <w:r>
        <w:t>frå</w:t>
      </w:r>
      <w:proofErr w:type="spellEnd"/>
      <w:r>
        <w:t xml:space="preserve"> </w:t>
      </w:r>
      <w:proofErr w:type="spellStart"/>
      <w:r>
        <w:t>statar</w:t>
      </w:r>
      <w:proofErr w:type="spellEnd"/>
      <w:r>
        <w:t xml:space="preserve"> som </w:t>
      </w:r>
      <w:proofErr w:type="spellStart"/>
      <w:r>
        <w:t>ikkje</w:t>
      </w:r>
      <w:proofErr w:type="spellEnd"/>
      <w:r>
        <w:t xml:space="preserve"> respekterer </w:t>
      </w:r>
      <w:proofErr w:type="spellStart"/>
      <w:r>
        <w:t>trusfridomen</w:t>
      </w:r>
      <w:proofErr w:type="spellEnd"/>
      <w:r>
        <w:t xml:space="preserve"> kan også </w:t>
      </w:r>
      <w:proofErr w:type="spellStart"/>
      <w:r>
        <w:t>nektast</w:t>
      </w:r>
      <w:proofErr w:type="spellEnd"/>
      <w:r>
        <w:t xml:space="preserve"> </w:t>
      </w:r>
      <w:proofErr w:type="spellStart"/>
      <w:r>
        <w:t>tilskot</w:t>
      </w:r>
      <w:proofErr w:type="spellEnd"/>
      <w:r>
        <w:t>.</w:t>
      </w:r>
    </w:p>
    <w:p w14:paraId="6BDE874F" w14:textId="77777777" w:rsidR="004516D0" w:rsidRDefault="004516D0" w:rsidP="008942CE">
      <w:r>
        <w:t xml:space="preserve">Departementet har våren 2024 lagt fram forslag om </w:t>
      </w:r>
      <w:proofErr w:type="spellStart"/>
      <w:r>
        <w:t>endringar</w:t>
      </w:r>
      <w:proofErr w:type="spellEnd"/>
      <w:r>
        <w:t xml:space="preserve"> i trussamfunnlova, jf. </w:t>
      </w:r>
      <w:proofErr w:type="spellStart"/>
      <w:r>
        <w:t>Prop</w:t>
      </w:r>
      <w:proofErr w:type="spellEnd"/>
      <w:r>
        <w:t xml:space="preserve">. 116 L (2023–2024), som </w:t>
      </w:r>
      <w:proofErr w:type="spellStart"/>
      <w:r>
        <w:t>inneber</w:t>
      </w:r>
      <w:proofErr w:type="spellEnd"/>
      <w:r>
        <w:t xml:space="preserve"> at samfunna må bekrefte at </w:t>
      </w:r>
      <w:proofErr w:type="spellStart"/>
      <w:r>
        <w:t>dei</w:t>
      </w:r>
      <w:proofErr w:type="spellEnd"/>
      <w:r>
        <w:t xml:space="preserve"> vil arbeide for 40 prosent representasjon av </w:t>
      </w:r>
      <w:proofErr w:type="spellStart"/>
      <w:r>
        <w:t>kvart</w:t>
      </w:r>
      <w:proofErr w:type="spellEnd"/>
      <w:r>
        <w:t xml:space="preserve"> kjønn i </w:t>
      </w:r>
      <w:proofErr w:type="spellStart"/>
      <w:r>
        <w:t>styrande</w:t>
      </w:r>
      <w:proofErr w:type="spellEnd"/>
      <w:r>
        <w:t xml:space="preserve"> organ. I proposisjonen er det også lagt fram ei </w:t>
      </w:r>
      <w:proofErr w:type="spellStart"/>
      <w:r>
        <w:t>rekkje</w:t>
      </w:r>
      <w:proofErr w:type="spellEnd"/>
      <w:r>
        <w:t xml:space="preserve"> tiltak for å </w:t>
      </w:r>
      <w:proofErr w:type="spellStart"/>
      <w:r>
        <w:t>leggje</w:t>
      </w:r>
      <w:proofErr w:type="spellEnd"/>
      <w:r>
        <w:t xml:space="preserve"> til </w:t>
      </w:r>
      <w:r>
        <w:lastRenderedPageBreak/>
        <w:t xml:space="preserve">rette for betre dialog mellom samfunna og styresmaktene, men også informasjons- og opplæringstiltak om aktuelle tema, der negativ sosial kontroll, barns </w:t>
      </w:r>
      <w:proofErr w:type="spellStart"/>
      <w:r>
        <w:t>rettar</w:t>
      </w:r>
      <w:proofErr w:type="spellEnd"/>
      <w:r>
        <w:t xml:space="preserve"> og vald i nære </w:t>
      </w:r>
      <w:proofErr w:type="spellStart"/>
      <w:r>
        <w:t>relasjonar</w:t>
      </w:r>
      <w:proofErr w:type="spellEnd"/>
      <w:r>
        <w:t xml:space="preserve"> og ekstremisme inngår. Departementet meiner at </w:t>
      </w:r>
      <w:proofErr w:type="spellStart"/>
      <w:r>
        <w:t>trussamfunnslova</w:t>
      </w:r>
      <w:proofErr w:type="spellEnd"/>
      <w:r>
        <w:t xml:space="preserve"> med </w:t>
      </w:r>
      <w:proofErr w:type="spellStart"/>
      <w:r>
        <w:t>dei</w:t>
      </w:r>
      <w:proofErr w:type="spellEnd"/>
      <w:r>
        <w:t xml:space="preserve"> </w:t>
      </w:r>
      <w:proofErr w:type="spellStart"/>
      <w:r>
        <w:t>endringane</w:t>
      </w:r>
      <w:proofErr w:type="spellEnd"/>
      <w:r>
        <w:t xml:space="preserve"> og tiltaka som er lagt fram i </w:t>
      </w:r>
      <w:proofErr w:type="spellStart"/>
      <w:r>
        <w:t>Prop</w:t>
      </w:r>
      <w:proofErr w:type="spellEnd"/>
      <w:r>
        <w:t xml:space="preserve">. 116 L (2023–2024) ivaretar det same som </w:t>
      </w:r>
      <w:proofErr w:type="gramStart"/>
      <w:r>
        <w:t>ei samfunnskontrakt</w:t>
      </w:r>
      <w:proofErr w:type="gramEnd"/>
      <w:r>
        <w:t>.</w:t>
      </w:r>
    </w:p>
    <w:p w14:paraId="52F9C175" w14:textId="77777777" w:rsidR="004516D0" w:rsidRDefault="004516D0" w:rsidP="008942CE">
      <w:r>
        <w:t xml:space="preserve">Ut over krava etter </w:t>
      </w:r>
      <w:proofErr w:type="spellStart"/>
      <w:r>
        <w:t>trussamfunnslova</w:t>
      </w:r>
      <w:proofErr w:type="spellEnd"/>
      <w:r>
        <w:t xml:space="preserve">, meiner departementet at det </w:t>
      </w:r>
      <w:proofErr w:type="spellStart"/>
      <w:r>
        <w:t>ikkje</w:t>
      </w:r>
      <w:proofErr w:type="spellEnd"/>
      <w:r>
        <w:t xml:space="preserve"> skal </w:t>
      </w:r>
      <w:proofErr w:type="spellStart"/>
      <w:r>
        <w:t>innførast</w:t>
      </w:r>
      <w:proofErr w:type="spellEnd"/>
      <w:r>
        <w:t xml:space="preserve"> </w:t>
      </w:r>
      <w:proofErr w:type="spellStart"/>
      <w:r>
        <w:t>ytterlegare</w:t>
      </w:r>
      <w:proofErr w:type="spellEnd"/>
      <w:r>
        <w:t xml:space="preserve"> krav eller tilsyn med </w:t>
      </w:r>
      <w:proofErr w:type="spellStart"/>
      <w:r>
        <w:t>fritidsaktivitetar</w:t>
      </w:r>
      <w:proofErr w:type="spellEnd"/>
      <w:r>
        <w:t xml:space="preserve"> for </w:t>
      </w:r>
      <w:proofErr w:type="spellStart"/>
      <w:r>
        <w:t>born</w:t>
      </w:r>
      <w:proofErr w:type="spellEnd"/>
      <w:r>
        <w:t xml:space="preserve"> og unge som </w:t>
      </w:r>
      <w:proofErr w:type="spellStart"/>
      <w:r>
        <w:t>omfattar</w:t>
      </w:r>
      <w:proofErr w:type="spellEnd"/>
      <w:r>
        <w:t xml:space="preserve"> religiøs </w:t>
      </w:r>
      <w:proofErr w:type="spellStart"/>
      <w:r>
        <w:t>undervising</w:t>
      </w:r>
      <w:proofErr w:type="spellEnd"/>
      <w:r>
        <w:t xml:space="preserve">. Departementet viser også til at ekstremismekommisjonen trekk fram trussamfunnas innsats mot ekstremisme i sin rapport, både internt i samfunna, på tvers av </w:t>
      </w:r>
      <w:proofErr w:type="spellStart"/>
      <w:r>
        <w:t>religionar</w:t>
      </w:r>
      <w:proofErr w:type="spellEnd"/>
      <w:r>
        <w:t xml:space="preserve"> og arbeidet med trus- og livssynsdialog. Ekstremismekommisjonen </w:t>
      </w:r>
      <w:proofErr w:type="spellStart"/>
      <w:r>
        <w:t>føreslår</w:t>
      </w:r>
      <w:proofErr w:type="spellEnd"/>
      <w:r>
        <w:t xml:space="preserve"> </w:t>
      </w:r>
      <w:proofErr w:type="spellStart"/>
      <w:r>
        <w:t>ikkje</w:t>
      </w:r>
      <w:proofErr w:type="spellEnd"/>
      <w:r>
        <w:t xml:space="preserve"> tiltak særskilt retta mot trussamfunn, men etterlys gjennomføring av </w:t>
      </w:r>
      <w:proofErr w:type="spellStart"/>
      <w:r>
        <w:t>eit</w:t>
      </w:r>
      <w:proofErr w:type="spellEnd"/>
      <w:r>
        <w:t xml:space="preserve"> </w:t>
      </w:r>
      <w:proofErr w:type="spellStart"/>
      <w:r>
        <w:t>tidlegare</w:t>
      </w:r>
      <w:proofErr w:type="spellEnd"/>
      <w:r>
        <w:t xml:space="preserve"> tiltak om opplæring om ekstremisme, som departementet vil </w:t>
      </w:r>
      <w:proofErr w:type="spellStart"/>
      <w:r>
        <w:t>følgje</w:t>
      </w:r>
      <w:proofErr w:type="spellEnd"/>
      <w:r>
        <w:t xml:space="preserve"> opp. Kommisjonen er i sine </w:t>
      </w:r>
      <w:proofErr w:type="spellStart"/>
      <w:r>
        <w:t>tilrådingar</w:t>
      </w:r>
      <w:proofErr w:type="spellEnd"/>
      <w:r>
        <w:t xml:space="preserve"> </w:t>
      </w:r>
      <w:proofErr w:type="spellStart"/>
      <w:r>
        <w:t>oppteken</w:t>
      </w:r>
      <w:proofErr w:type="spellEnd"/>
      <w:r>
        <w:t xml:space="preserve"> av at trus- og livssynssamfunna må </w:t>
      </w:r>
      <w:proofErr w:type="spellStart"/>
      <w:r>
        <w:t>involverast</w:t>
      </w:r>
      <w:proofErr w:type="spellEnd"/>
      <w:r>
        <w:t xml:space="preserve"> i større grad i det </w:t>
      </w:r>
      <w:proofErr w:type="spellStart"/>
      <w:r>
        <w:t>førebyggjande</w:t>
      </w:r>
      <w:proofErr w:type="spellEnd"/>
      <w:r>
        <w:t xml:space="preserve"> arbeidet, mellom anna knytt til </w:t>
      </w:r>
      <w:proofErr w:type="spellStart"/>
      <w:r>
        <w:t>kommunane</w:t>
      </w:r>
      <w:proofErr w:type="spellEnd"/>
      <w:r>
        <w:t xml:space="preserve"> </w:t>
      </w:r>
      <w:proofErr w:type="spellStart"/>
      <w:r>
        <w:t>si</w:t>
      </w:r>
      <w:proofErr w:type="spellEnd"/>
      <w:r>
        <w:t xml:space="preserve"> rolle i det </w:t>
      </w:r>
      <w:proofErr w:type="spellStart"/>
      <w:r>
        <w:t>førebyggjande</w:t>
      </w:r>
      <w:proofErr w:type="spellEnd"/>
      <w:r>
        <w:t xml:space="preserve"> arbeidet. Regjeringa arbeider med ei stortingsmelding om ekstremisme der det vil bli vurdert korleis trus- og livssynsamfunna skal </w:t>
      </w:r>
      <w:proofErr w:type="spellStart"/>
      <w:r>
        <w:t>involverast</w:t>
      </w:r>
      <w:proofErr w:type="spellEnd"/>
      <w:r>
        <w:t xml:space="preserve"> i arbeidet med ekstremisme.</w:t>
      </w:r>
    </w:p>
    <w:p w14:paraId="527F84BD" w14:textId="77777777" w:rsidR="004516D0" w:rsidRDefault="004516D0" w:rsidP="008942CE">
      <w:r>
        <w:t xml:space="preserve">Departementet </w:t>
      </w:r>
      <w:proofErr w:type="spellStart"/>
      <w:r>
        <w:t>reknar</w:t>
      </w:r>
      <w:proofErr w:type="spellEnd"/>
      <w:r>
        <w:t xml:space="preserve"> intensjonen i vedtaket som </w:t>
      </w:r>
      <w:proofErr w:type="spellStart"/>
      <w:r>
        <w:t>følgt</w:t>
      </w:r>
      <w:proofErr w:type="spellEnd"/>
      <w:r>
        <w:t xml:space="preserve"> opp.</w:t>
      </w:r>
    </w:p>
    <w:p w14:paraId="01141B55" w14:textId="77777777" w:rsidR="004516D0" w:rsidRDefault="004516D0" w:rsidP="008942CE">
      <w:pPr>
        <w:pStyle w:val="avsnitt-tittel"/>
      </w:pPr>
      <w:proofErr w:type="spellStart"/>
      <w:r>
        <w:t>Eigendel</w:t>
      </w:r>
      <w:proofErr w:type="spellEnd"/>
      <w:r>
        <w:t xml:space="preserve"> for mat i </w:t>
      </w:r>
      <w:proofErr w:type="spellStart"/>
      <w:r>
        <w:t>krisesentera</w:t>
      </w:r>
      <w:proofErr w:type="spellEnd"/>
    </w:p>
    <w:p w14:paraId="7B694918" w14:textId="77777777" w:rsidR="004516D0" w:rsidRDefault="004516D0" w:rsidP="008942CE">
      <w:pPr>
        <w:pStyle w:val="avsnitt-undertittel"/>
      </w:pPr>
      <w:r>
        <w:t>Vedtak 972, 25. mai 2021</w:t>
      </w:r>
    </w:p>
    <w:p w14:paraId="112606EC"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gå gjennom lov om kommunale krisesentertilbud og legge opp til at det ikke tas egenandel for mat fra den enkelte.»</w:t>
      </w:r>
    </w:p>
    <w:p w14:paraId="7AE44BA5" w14:textId="77777777" w:rsidR="004516D0" w:rsidRDefault="004516D0" w:rsidP="008942CE">
      <w:r>
        <w:t xml:space="preserve">Vedtaket </w:t>
      </w:r>
      <w:proofErr w:type="spellStart"/>
      <w:r>
        <w:t>vart</w:t>
      </w:r>
      <w:proofErr w:type="spellEnd"/>
      <w:r>
        <w:t xml:space="preserve"> gjort i samband med handsaminga av </w:t>
      </w:r>
      <w:proofErr w:type="spellStart"/>
      <w:r>
        <w:t>eit</w:t>
      </w:r>
      <w:proofErr w:type="spellEnd"/>
      <w:r>
        <w:t xml:space="preserve"> representantforslag om </w:t>
      </w:r>
      <w:proofErr w:type="spellStart"/>
      <w:r>
        <w:t>eit</w:t>
      </w:r>
      <w:proofErr w:type="spellEnd"/>
      <w:r>
        <w:t xml:space="preserve"> styrkt og gratis </w:t>
      </w:r>
      <w:proofErr w:type="spellStart"/>
      <w:r>
        <w:t>krisesentertilbod</w:t>
      </w:r>
      <w:proofErr w:type="spellEnd"/>
      <w:r>
        <w:t xml:space="preserve"> for </w:t>
      </w:r>
      <w:proofErr w:type="spellStart"/>
      <w:r>
        <w:t>valdsutsette</w:t>
      </w:r>
      <w:proofErr w:type="spellEnd"/>
      <w:r>
        <w:t xml:space="preserve">, jf. </w:t>
      </w:r>
      <w:proofErr w:type="spellStart"/>
      <w:r>
        <w:t>Dok</w:t>
      </w:r>
      <w:proofErr w:type="spellEnd"/>
      <w:r>
        <w:t xml:space="preserve">. 8:134 S (2020–2021) og </w:t>
      </w:r>
      <w:proofErr w:type="spellStart"/>
      <w:r>
        <w:t>Innst</w:t>
      </w:r>
      <w:proofErr w:type="spellEnd"/>
      <w:r>
        <w:t>. 427 S (2020–2021).</w:t>
      </w:r>
    </w:p>
    <w:p w14:paraId="2336F6D3" w14:textId="77777777" w:rsidR="004516D0" w:rsidRDefault="004516D0" w:rsidP="008942CE">
      <w:r>
        <w:t xml:space="preserve">Krisesenterlova </w:t>
      </w:r>
      <w:proofErr w:type="spellStart"/>
      <w:r>
        <w:t>fastset</w:t>
      </w:r>
      <w:proofErr w:type="spellEnd"/>
      <w:r>
        <w:t xml:space="preserve"> at </w:t>
      </w:r>
      <w:proofErr w:type="spellStart"/>
      <w:r>
        <w:t>krisesentertilbodet</w:t>
      </w:r>
      <w:proofErr w:type="spellEnd"/>
      <w:r>
        <w:t xml:space="preserve"> skal </w:t>
      </w:r>
      <w:proofErr w:type="spellStart"/>
      <w:r>
        <w:t>vere</w:t>
      </w:r>
      <w:proofErr w:type="spellEnd"/>
      <w:r>
        <w:t xml:space="preserve"> gratis. I </w:t>
      </w:r>
      <w:proofErr w:type="spellStart"/>
      <w:r>
        <w:t>førearbeida</w:t>
      </w:r>
      <w:proofErr w:type="spellEnd"/>
      <w:r>
        <w:t xml:space="preserve"> til lova går det fram at det </w:t>
      </w:r>
      <w:proofErr w:type="spellStart"/>
      <w:r>
        <w:t>ikkje</w:t>
      </w:r>
      <w:proofErr w:type="spellEnd"/>
      <w:r>
        <w:t xml:space="preserve"> skal </w:t>
      </w:r>
      <w:proofErr w:type="spellStart"/>
      <w:r>
        <w:t>krevjast</w:t>
      </w:r>
      <w:proofErr w:type="spellEnd"/>
      <w:r>
        <w:t xml:space="preserve"> betaling for </w:t>
      </w:r>
      <w:proofErr w:type="spellStart"/>
      <w:r>
        <w:t>opphaldet</w:t>
      </w:r>
      <w:proofErr w:type="spellEnd"/>
      <w:r>
        <w:t xml:space="preserve">, med unntak av eventuelle utgifter til mat til kostpris. Det er ulik praksis for korleis </w:t>
      </w:r>
      <w:proofErr w:type="spellStart"/>
      <w:r>
        <w:t>krisesentera</w:t>
      </w:r>
      <w:proofErr w:type="spellEnd"/>
      <w:r>
        <w:t xml:space="preserve"> organiserer mat og måltid. Dei fleste </w:t>
      </w:r>
      <w:proofErr w:type="spellStart"/>
      <w:r>
        <w:t>sentera</w:t>
      </w:r>
      <w:proofErr w:type="spellEnd"/>
      <w:r>
        <w:t xml:space="preserve"> </w:t>
      </w:r>
      <w:proofErr w:type="spellStart"/>
      <w:r>
        <w:t>legg</w:t>
      </w:r>
      <w:proofErr w:type="spellEnd"/>
      <w:r>
        <w:t xml:space="preserve"> opp til at </w:t>
      </w:r>
      <w:proofErr w:type="spellStart"/>
      <w:r>
        <w:t>bebuarane</w:t>
      </w:r>
      <w:proofErr w:type="spellEnd"/>
      <w:r>
        <w:t xml:space="preserve"> kjøper og </w:t>
      </w:r>
      <w:proofErr w:type="spellStart"/>
      <w:r>
        <w:t>lagar</w:t>
      </w:r>
      <w:proofErr w:type="spellEnd"/>
      <w:r>
        <w:t xml:space="preserve"> mat sjølve. </w:t>
      </w:r>
      <w:proofErr w:type="spellStart"/>
      <w:r>
        <w:t>Nokre</w:t>
      </w:r>
      <w:proofErr w:type="spellEnd"/>
      <w:r>
        <w:t xml:space="preserve"> få krisesenter </w:t>
      </w:r>
      <w:proofErr w:type="spellStart"/>
      <w:r>
        <w:t>dekkjer</w:t>
      </w:r>
      <w:proofErr w:type="spellEnd"/>
      <w:r>
        <w:t xml:space="preserve"> maten, slik at </w:t>
      </w:r>
      <w:proofErr w:type="spellStart"/>
      <w:r>
        <w:t>bebuarane</w:t>
      </w:r>
      <w:proofErr w:type="spellEnd"/>
      <w:r>
        <w:t xml:space="preserve"> </w:t>
      </w:r>
      <w:proofErr w:type="spellStart"/>
      <w:r>
        <w:t>ikkje</w:t>
      </w:r>
      <w:proofErr w:type="spellEnd"/>
      <w:r>
        <w:t xml:space="preserve"> har </w:t>
      </w:r>
      <w:proofErr w:type="spellStart"/>
      <w:r>
        <w:t>nokon</w:t>
      </w:r>
      <w:proofErr w:type="spellEnd"/>
      <w:r>
        <w:t xml:space="preserve"> matutgifter under </w:t>
      </w:r>
      <w:proofErr w:type="spellStart"/>
      <w:r>
        <w:t>opphaldet</w:t>
      </w:r>
      <w:proofErr w:type="spellEnd"/>
      <w:r>
        <w:t xml:space="preserve">, eller </w:t>
      </w:r>
      <w:proofErr w:type="spellStart"/>
      <w:r>
        <w:t>dei</w:t>
      </w:r>
      <w:proofErr w:type="spellEnd"/>
      <w:r>
        <w:t xml:space="preserve"> opererer med </w:t>
      </w:r>
      <w:proofErr w:type="spellStart"/>
      <w:r>
        <w:t>ein</w:t>
      </w:r>
      <w:proofErr w:type="spellEnd"/>
      <w:r>
        <w:t xml:space="preserve"> </w:t>
      </w:r>
      <w:proofErr w:type="spellStart"/>
      <w:r>
        <w:t>eigendel</w:t>
      </w:r>
      <w:proofErr w:type="spellEnd"/>
      <w:r>
        <w:t xml:space="preserve"> for matutgifter. Departementet har sendt på </w:t>
      </w:r>
      <w:proofErr w:type="spellStart"/>
      <w:r>
        <w:t>høyring</w:t>
      </w:r>
      <w:proofErr w:type="spellEnd"/>
      <w:r>
        <w:t xml:space="preserve"> forslag om ei ny føresegn i krisesenterlova om at det </w:t>
      </w:r>
      <w:proofErr w:type="spellStart"/>
      <w:r>
        <w:t>ikkje</w:t>
      </w:r>
      <w:proofErr w:type="spellEnd"/>
      <w:r>
        <w:t xml:space="preserve"> kan </w:t>
      </w:r>
      <w:proofErr w:type="spellStart"/>
      <w:r>
        <w:t>krevjast</w:t>
      </w:r>
      <w:proofErr w:type="spellEnd"/>
      <w:r>
        <w:t xml:space="preserve"> </w:t>
      </w:r>
      <w:proofErr w:type="spellStart"/>
      <w:r>
        <w:t>eigendel</w:t>
      </w:r>
      <w:proofErr w:type="spellEnd"/>
      <w:r>
        <w:t xml:space="preserve"> for </w:t>
      </w:r>
      <w:proofErr w:type="spellStart"/>
      <w:r>
        <w:t>nokon</w:t>
      </w:r>
      <w:proofErr w:type="spellEnd"/>
      <w:r>
        <w:t xml:space="preserve"> del av </w:t>
      </w:r>
      <w:proofErr w:type="spellStart"/>
      <w:r>
        <w:t>tenesta</w:t>
      </w:r>
      <w:proofErr w:type="spellEnd"/>
      <w:r>
        <w:t>. Sjå omtale under programkategori 11.10 Familie og oppvekst. Departementet vil komme tilbake til Stortinget om oppfølginga av vedtaket på eigna vis.</w:t>
      </w:r>
    </w:p>
    <w:p w14:paraId="0EA7B620" w14:textId="77777777" w:rsidR="004516D0" w:rsidRDefault="004516D0" w:rsidP="008942CE">
      <w:pPr>
        <w:pStyle w:val="avsnitt-tittel"/>
      </w:pPr>
      <w:proofErr w:type="spellStart"/>
      <w:r>
        <w:t>Tverrfagleg</w:t>
      </w:r>
      <w:proofErr w:type="spellEnd"/>
      <w:r>
        <w:t xml:space="preserve"> kompetanse på rus og vald i </w:t>
      </w:r>
      <w:proofErr w:type="spellStart"/>
      <w:r>
        <w:t>krisesentera</w:t>
      </w:r>
      <w:proofErr w:type="spellEnd"/>
    </w:p>
    <w:p w14:paraId="5302A950" w14:textId="77777777" w:rsidR="004516D0" w:rsidRDefault="004516D0" w:rsidP="008942CE">
      <w:pPr>
        <w:pStyle w:val="avsnitt-undertittel"/>
      </w:pPr>
      <w:r>
        <w:t>Vedtak 1124, 3. juni 2021</w:t>
      </w:r>
    </w:p>
    <w:p w14:paraId="28264B0A"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sikre at òg personer i aktiv rus har tilgang til et krisesentertilbud med ansatte som har tverrfaglig kompetanse på rus og vold, enten i tilknytning til eksisterende krisesentre eller som selvstendig tilbud.»</w:t>
      </w:r>
    </w:p>
    <w:p w14:paraId="60198477" w14:textId="77777777" w:rsidR="004516D0" w:rsidRDefault="004516D0" w:rsidP="008942CE">
      <w:r>
        <w:t xml:space="preserve">Vedtaket </w:t>
      </w:r>
      <w:proofErr w:type="spellStart"/>
      <w:r>
        <w:t>vart</w:t>
      </w:r>
      <w:proofErr w:type="spellEnd"/>
      <w:r>
        <w:t xml:space="preserve"> gjort i samband med handsaminga av </w:t>
      </w:r>
      <w:proofErr w:type="spellStart"/>
      <w:r>
        <w:t>eit</w:t>
      </w:r>
      <w:proofErr w:type="spellEnd"/>
      <w:r>
        <w:t xml:space="preserve"> representantforslag om </w:t>
      </w:r>
      <w:proofErr w:type="gramStart"/>
      <w:r>
        <w:t xml:space="preserve">ei </w:t>
      </w:r>
      <w:proofErr w:type="spellStart"/>
      <w:r>
        <w:t>førebyggings</w:t>
      </w:r>
      <w:proofErr w:type="spellEnd"/>
      <w:r>
        <w:t>- og behandlingsreform</w:t>
      </w:r>
      <w:proofErr w:type="gramEnd"/>
      <w:r>
        <w:t xml:space="preserve"> på rusfeltet, jf. </w:t>
      </w:r>
      <w:proofErr w:type="spellStart"/>
      <w:r>
        <w:t>Dok</w:t>
      </w:r>
      <w:proofErr w:type="spellEnd"/>
      <w:r>
        <w:t xml:space="preserve">. 8:119 S (2020–2021) og </w:t>
      </w:r>
      <w:proofErr w:type="spellStart"/>
      <w:r>
        <w:t>Innst</w:t>
      </w:r>
      <w:proofErr w:type="spellEnd"/>
      <w:r>
        <w:t>. 578 S (2020–2021).</w:t>
      </w:r>
    </w:p>
    <w:p w14:paraId="4DFBAE29" w14:textId="77777777" w:rsidR="004516D0" w:rsidRDefault="004516D0" w:rsidP="008942CE">
      <w:r>
        <w:lastRenderedPageBreak/>
        <w:t xml:space="preserve">Krisesenterstatistikken til </w:t>
      </w:r>
      <w:proofErr w:type="spellStart"/>
      <w:r>
        <w:t>Bufdir</w:t>
      </w:r>
      <w:proofErr w:type="spellEnd"/>
      <w:r>
        <w:t xml:space="preserve"> viser at fem krisesenter for kvinner og sju senter for menn </w:t>
      </w:r>
      <w:proofErr w:type="spellStart"/>
      <w:r>
        <w:t>ikkje</w:t>
      </w:r>
      <w:proofErr w:type="spellEnd"/>
      <w:r>
        <w:t xml:space="preserve"> gir </w:t>
      </w:r>
      <w:proofErr w:type="spellStart"/>
      <w:r>
        <w:t>tilbod</w:t>
      </w:r>
      <w:proofErr w:type="spellEnd"/>
      <w:r>
        <w:t xml:space="preserve"> om </w:t>
      </w:r>
      <w:proofErr w:type="spellStart"/>
      <w:r>
        <w:t>opphald</w:t>
      </w:r>
      <w:proofErr w:type="spellEnd"/>
      <w:r>
        <w:t xml:space="preserve"> til </w:t>
      </w:r>
      <w:proofErr w:type="gramStart"/>
      <w:r>
        <w:t>utsette</w:t>
      </w:r>
      <w:proofErr w:type="gramEnd"/>
      <w:r>
        <w:t xml:space="preserve"> med </w:t>
      </w:r>
      <w:proofErr w:type="spellStart"/>
      <w:r>
        <w:t>ein</w:t>
      </w:r>
      <w:proofErr w:type="spellEnd"/>
      <w:r>
        <w:t xml:space="preserve"> </w:t>
      </w:r>
      <w:proofErr w:type="spellStart"/>
      <w:r>
        <w:t>kjend</w:t>
      </w:r>
      <w:proofErr w:type="spellEnd"/>
      <w:r>
        <w:t xml:space="preserve"> rusproblematikk. I tillegg er det </w:t>
      </w:r>
      <w:proofErr w:type="spellStart"/>
      <w:r>
        <w:t>personar</w:t>
      </w:r>
      <w:proofErr w:type="spellEnd"/>
      <w:r>
        <w:t xml:space="preserve"> i aktiv rus som </w:t>
      </w:r>
      <w:proofErr w:type="spellStart"/>
      <w:r>
        <w:t>ikkje</w:t>
      </w:r>
      <w:proofErr w:type="spellEnd"/>
      <w:r>
        <w:t xml:space="preserve"> </w:t>
      </w:r>
      <w:proofErr w:type="spellStart"/>
      <w:r>
        <w:t>oppsøkjer</w:t>
      </w:r>
      <w:proofErr w:type="spellEnd"/>
      <w:r>
        <w:t xml:space="preserve"> </w:t>
      </w:r>
      <w:proofErr w:type="spellStart"/>
      <w:r>
        <w:t>krisesentera</w:t>
      </w:r>
      <w:proofErr w:type="spellEnd"/>
      <w:r>
        <w:t xml:space="preserve">. Departementet har sendt på </w:t>
      </w:r>
      <w:proofErr w:type="spellStart"/>
      <w:r>
        <w:t>høyring</w:t>
      </w:r>
      <w:proofErr w:type="spellEnd"/>
      <w:r>
        <w:t xml:space="preserve"> </w:t>
      </w:r>
      <w:proofErr w:type="spellStart"/>
      <w:r>
        <w:t>fleire</w:t>
      </w:r>
      <w:proofErr w:type="spellEnd"/>
      <w:r>
        <w:t xml:space="preserve"> forslag til </w:t>
      </w:r>
      <w:proofErr w:type="spellStart"/>
      <w:r>
        <w:t>endringar</w:t>
      </w:r>
      <w:proofErr w:type="spellEnd"/>
      <w:r>
        <w:t xml:space="preserve"> i krisesenterlova som kan </w:t>
      </w:r>
      <w:proofErr w:type="spellStart"/>
      <w:r>
        <w:t>medverke</w:t>
      </w:r>
      <w:proofErr w:type="spellEnd"/>
      <w:r>
        <w:t xml:space="preserve"> til at </w:t>
      </w:r>
      <w:proofErr w:type="spellStart"/>
      <w:r>
        <w:t>valdsutsette</w:t>
      </w:r>
      <w:proofErr w:type="spellEnd"/>
      <w:r>
        <w:t xml:space="preserve"> i aktiv rus får </w:t>
      </w:r>
      <w:proofErr w:type="spellStart"/>
      <w:r>
        <w:t>eit</w:t>
      </w:r>
      <w:proofErr w:type="spellEnd"/>
      <w:r>
        <w:t xml:space="preserve"> betre </w:t>
      </w:r>
      <w:proofErr w:type="spellStart"/>
      <w:r>
        <w:t>krisesentertilbod</w:t>
      </w:r>
      <w:proofErr w:type="spellEnd"/>
      <w:r>
        <w:t xml:space="preserve">. Sjå omtale under vedtak 782 av 7. juni 2023 over og under programkategori 11.10 Familie og oppvekst. I tillegg </w:t>
      </w:r>
      <w:proofErr w:type="spellStart"/>
      <w:r>
        <w:t>føreslår</w:t>
      </w:r>
      <w:proofErr w:type="spellEnd"/>
      <w:r>
        <w:t xml:space="preserve"> departementet at det skal komme </w:t>
      </w:r>
      <w:proofErr w:type="spellStart"/>
      <w:r>
        <w:t>tydelegare</w:t>
      </w:r>
      <w:proofErr w:type="spellEnd"/>
      <w:r>
        <w:t xml:space="preserve"> fram av lova at </w:t>
      </w:r>
      <w:proofErr w:type="spellStart"/>
      <w:r>
        <w:t>krisesentertilbodet</w:t>
      </w:r>
      <w:proofErr w:type="spellEnd"/>
      <w:r>
        <w:t xml:space="preserve"> skal omfatte oppfølging i reetableringsfasen i samarbeid med andre </w:t>
      </w:r>
      <w:proofErr w:type="spellStart"/>
      <w:r>
        <w:t>delar</w:t>
      </w:r>
      <w:proofErr w:type="spellEnd"/>
      <w:r>
        <w:t xml:space="preserve"> av </w:t>
      </w:r>
      <w:proofErr w:type="spellStart"/>
      <w:r>
        <w:t>tenesteapparatet</w:t>
      </w:r>
      <w:proofErr w:type="spellEnd"/>
      <w:r>
        <w:t xml:space="preserve">. </w:t>
      </w:r>
      <w:proofErr w:type="spellStart"/>
      <w:r>
        <w:t>Eit</w:t>
      </w:r>
      <w:proofErr w:type="spellEnd"/>
      <w:r>
        <w:t xml:space="preserve"> styrkt samarbeid mellom krisesenteret og andre </w:t>
      </w:r>
      <w:proofErr w:type="spellStart"/>
      <w:r>
        <w:t>tenester</w:t>
      </w:r>
      <w:proofErr w:type="spellEnd"/>
      <w:r>
        <w:t xml:space="preserve"> vil kunne bidra til at </w:t>
      </w:r>
      <w:proofErr w:type="spellStart"/>
      <w:r>
        <w:t>krisesentera</w:t>
      </w:r>
      <w:proofErr w:type="spellEnd"/>
      <w:r>
        <w:t xml:space="preserve"> i større grad kan dra nytte av fagkompetanse andre </w:t>
      </w:r>
      <w:proofErr w:type="spellStart"/>
      <w:r>
        <w:t>tenester</w:t>
      </w:r>
      <w:proofErr w:type="spellEnd"/>
      <w:r>
        <w:t xml:space="preserve"> rår over, på tvers av </w:t>
      </w:r>
      <w:proofErr w:type="spellStart"/>
      <w:r>
        <w:t>kommunane</w:t>
      </w:r>
      <w:proofErr w:type="spellEnd"/>
      <w:r>
        <w:t xml:space="preserve">. På same måte vil det òg </w:t>
      </w:r>
      <w:proofErr w:type="spellStart"/>
      <w:r>
        <w:t>medverke</w:t>
      </w:r>
      <w:proofErr w:type="spellEnd"/>
      <w:r>
        <w:t xml:space="preserve"> til at andre </w:t>
      </w:r>
      <w:proofErr w:type="spellStart"/>
      <w:r>
        <w:t>tenester</w:t>
      </w:r>
      <w:proofErr w:type="spellEnd"/>
      <w:r>
        <w:t xml:space="preserve"> i større grad kan dra nytte av kompetanse i </w:t>
      </w:r>
      <w:proofErr w:type="spellStart"/>
      <w:r>
        <w:t>krisesentertilbodet</w:t>
      </w:r>
      <w:proofErr w:type="spellEnd"/>
      <w:r>
        <w:t xml:space="preserve"> for å vareta </w:t>
      </w:r>
      <w:proofErr w:type="spellStart"/>
      <w:r>
        <w:t>dei</w:t>
      </w:r>
      <w:proofErr w:type="spellEnd"/>
      <w:r>
        <w:t xml:space="preserve"> </w:t>
      </w:r>
      <w:proofErr w:type="spellStart"/>
      <w:r>
        <w:t>særskilde</w:t>
      </w:r>
      <w:proofErr w:type="spellEnd"/>
      <w:r>
        <w:t xml:space="preserve"> behova </w:t>
      </w:r>
      <w:proofErr w:type="spellStart"/>
      <w:r>
        <w:t>valdsutsette</w:t>
      </w:r>
      <w:proofErr w:type="spellEnd"/>
      <w:r>
        <w:t xml:space="preserve"> har. </w:t>
      </w:r>
      <w:proofErr w:type="spellStart"/>
      <w:r>
        <w:t>Vidare</w:t>
      </w:r>
      <w:proofErr w:type="spellEnd"/>
      <w:r>
        <w:t xml:space="preserve"> har departementet i </w:t>
      </w:r>
      <w:proofErr w:type="spellStart"/>
      <w:r>
        <w:t>høyringsnotatet</w:t>
      </w:r>
      <w:proofErr w:type="spellEnd"/>
      <w:r>
        <w:t xml:space="preserve"> bede om </w:t>
      </w:r>
      <w:proofErr w:type="spellStart"/>
      <w:r>
        <w:t>høyringsinstansane</w:t>
      </w:r>
      <w:proofErr w:type="spellEnd"/>
      <w:r>
        <w:t xml:space="preserve"> sitt syn på om det er behov for å gi </w:t>
      </w:r>
      <w:proofErr w:type="spellStart"/>
      <w:r>
        <w:t>meir</w:t>
      </w:r>
      <w:proofErr w:type="spellEnd"/>
      <w:r>
        <w:t xml:space="preserve"> detaljerte krav til kompetanse i ei forskrift. Departementet vil komme tilbake til Stortinget om oppfølginga av vedtaket på eigna vis.</w:t>
      </w:r>
    </w:p>
    <w:p w14:paraId="4B552812" w14:textId="77777777" w:rsidR="004516D0" w:rsidRDefault="004516D0" w:rsidP="008942CE">
      <w:pPr>
        <w:pStyle w:val="avsnitt-tittel"/>
      </w:pPr>
      <w:r>
        <w:t xml:space="preserve">Krav om autorisasjon for </w:t>
      </w:r>
      <w:proofErr w:type="gramStart"/>
      <w:r>
        <w:t>tilsette</w:t>
      </w:r>
      <w:proofErr w:type="gramEnd"/>
      <w:r>
        <w:t xml:space="preserve"> som skal jobbe med </w:t>
      </w:r>
      <w:proofErr w:type="spellStart"/>
      <w:r>
        <w:t>omsorgsovertakingar</w:t>
      </w:r>
      <w:proofErr w:type="spellEnd"/>
    </w:p>
    <w:p w14:paraId="1CEF17D4" w14:textId="77777777" w:rsidR="004516D0" w:rsidRDefault="004516D0" w:rsidP="008942CE">
      <w:pPr>
        <w:pStyle w:val="avsnitt-undertittel"/>
      </w:pPr>
      <w:r>
        <w:t>Vedtak 1195, 10. juni 2021</w:t>
      </w:r>
    </w:p>
    <w:p w14:paraId="1B71D8F7"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utrede krav om autorisasjon for de som skal jobbe med omsorgsovertakelser.»</w:t>
      </w:r>
    </w:p>
    <w:p w14:paraId="799D3100" w14:textId="77777777" w:rsidR="004516D0" w:rsidRDefault="004516D0" w:rsidP="008942CE">
      <w:r>
        <w:t xml:space="preserve">Vedtaket </w:t>
      </w:r>
      <w:proofErr w:type="spellStart"/>
      <w:r>
        <w:t>vart</w:t>
      </w:r>
      <w:proofErr w:type="spellEnd"/>
      <w:r>
        <w:t xml:space="preserve"> gjort i samband med handsaminga av </w:t>
      </w:r>
      <w:proofErr w:type="spellStart"/>
      <w:r>
        <w:t>Prop</w:t>
      </w:r>
      <w:proofErr w:type="spellEnd"/>
      <w:r>
        <w:t xml:space="preserve">. 133 L (2020–2021) </w:t>
      </w:r>
      <w:r>
        <w:rPr>
          <w:rStyle w:val="kursiv"/>
          <w:sz w:val="21"/>
          <w:szCs w:val="21"/>
        </w:rPr>
        <w:t>Lov om barnevern (barnevernsloven) og lov om endringer i barnevernloven</w:t>
      </w:r>
      <w:r>
        <w:t xml:space="preserve">, jf. </w:t>
      </w:r>
      <w:proofErr w:type="spellStart"/>
      <w:r>
        <w:t>Innst</w:t>
      </w:r>
      <w:proofErr w:type="spellEnd"/>
      <w:r>
        <w:t>. 625 L (2020–2021).</w:t>
      </w:r>
    </w:p>
    <w:p w14:paraId="1E6DD2D3" w14:textId="77777777" w:rsidR="004516D0" w:rsidRDefault="004516D0" w:rsidP="008942CE">
      <w:r>
        <w:t xml:space="preserve">I arbeidet med </w:t>
      </w:r>
      <w:proofErr w:type="spellStart"/>
      <w:r>
        <w:t>Prop</w:t>
      </w:r>
      <w:proofErr w:type="spellEnd"/>
      <w:r>
        <w:t xml:space="preserve">. 133 L (2020–2021) om ny barnevernslov vurderte departementet innføringa av ei autorisasjonsordning i barnevernet. Med bakgrunn i ei utgreiing </w:t>
      </w:r>
      <w:proofErr w:type="spellStart"/>
      <w:r>
        <w:t>frå</w:t>
      </w:r>
      <w:proofErr w:type="spellEnd"/>
      <w:r>
        <w:t xml:space="preserve"> </w:t>
      </w:r>
      <w:proofErr w:type="spellStart"/>
      <w:r>
        <w:t>Bufdir</w:t>
      </w:r>
      <w:proofErr w:type="spellEnd"/>
      <w:r>
        <w:t xml:space="preserve"> </w:t>
      </w:r>
      <w:proofErr w:type="spellStart"/>
      <w:r>
        <w:t>fann</w:t>
      </w:r>
      <w:proofErr w:type="spellEnd"/>
      <w:r>
        <w:t xml:space="preserve"> departementet at å innføre kompetansekrav og </w:t>
      </w:r>
      <w:proofErr w:type="spellStart"/>
      <w:r>
        <w:t>endringar</w:t>
      </w:r>
      <w:proofErr w:type="spellEnd"/>
      <w:r>
        <w:t xml:space="preserve"> i </w:t>
      </w:r>
      <w:proofErr w:type="spellStart"/>
      <w:r>
        <w:t>masterutdanningane</w:t>
      </w:r>
      <w:proofErr w:type="spellEnd"/>
      <w:r>
        <w:t xml:space="preserve">, med </w:t>
      </w:r>
      <w:proofErr w:type="spellStart"/>
      <w:r>
        <w:t>auka</w:t>
      </w:r>
      <w:proofErr w:type="spellEnd"/>
      <w:r>
        <w:t xml:space="preserve"> vekt på praksisnærleik og relevans og betre tilgang til rettleidd praksis under studia, vil </w:t>
      </w:r>
      <w:proofErr w:type="spellStart"/>
      <w:r>
        <w:t>vere</w:t>
      </w:r>
      <w:proofErr w:type="spellEnd"/>
      <w:r>
        <w:t xml:space="preserve"> </w:t>
      </w:r>
      <w:proofErr w:type="spellStart"/>
      <w:r>
        <w:t>meir</w:t>
      </w:r>
      <w:proofErr w:type="spellEnd"/>
      <w:r>
        <w:t xml:space="preserve"> treffsikre og eigna tiltak for å </w:t>
      </w:r>
      <w:proofErr w:type="spellStart"/>
      <w:r>
        <w:t>auke</w:t>
      </w:r>
      <w:proofErr w:type="spellEnd"/>
      <w:r>
        <w:t xml:space="preserve"> tilliten til barnevernet og </w:t>
      </w:r>
      <w:proofErr w:type="spellStart"/>
      <w:r>
        <w:t>sørgje</w:t>
      </w:r>
      <w:proofErr w:type="spellEnd"/>
      <w:r>
        <w:t xml:space="preserve"> for at </w:t>
      </w:r>
      <w:proofErr w:type="spellStart"/>
      <w:r>
        <w:t>dei</w:t>
      </w:r>
      <w:proofErr w:type="spellEnd"/>
      <w:r>
        <w:t xml:space="preserve"> tilsette har </w:t>
      </w:r>
      <w:proofErr w:type="spellStart"/>
      <w:r>
        <w:t>tilstrekkeleg</w:t>
      </w:r>
      <w:proofErr w:type="spellEnd"/>
      <w:r>
        <w:t xml:space="preserve"> og </w:t>
      </w:r>
      <w:proofErr w:type="spellStart"/>
      <w:r>
        <w:t>naudsynt</w:t>
      </w:r>
      <w:proofErr w:type="spellEnd"/>
      <w:r>
        <w:t xml:space="preserve"> kompetanse.</w:t>
      </w:r>
    </w:p>
    <w:p w14:paraId="763DAC03" w14:textId="77777777" w:rsidR="004516D0" w:rsidRDefault="004516D0" w:rsidP="008942CE">
      <w:r>
        <w:t xml:space="preserve">Vedtaket </w:t>
      </w:r>
      <w:proofErr w:type="spellStart"/>
      <w:r>
        <w:t>frå</w:t>
      </w:r>
      <w:proofErr w:type="spellEnd"/>
      <w:r>
        <w:t xml:space="preserve"> Stortinget </w:t>
      </w:r>
      <w:proofErr w:type="spellStart"/>
      <w:r>
        <w:t>peiker</w:t>
      </w:r>
      <w:proofErr w:type="spellEnd"/>
      <w:r>
        <w:t xml:space="preserve"> på ei autorisasjonsordning for </w:t>
      </w:r>
      <w:proofErr w:type="spellStart"/>
      <w:r>
        <w:t>dei</w:t>
      </w:r>
      <w:proofErr w:type="spellEnd"/>
      <w:r>
        <w:t xml:space="preserve"> som arbeider med </w:t>
      </w:r>
      <w:proofErr w:type="spellStart"/>
      <w:r>
        <w:t>omsorgsovertakingar</w:t>
      </w:r>
      <w:proofErr w:type="spellEnd"/>
      <w:r>
        <w:t xml:space="preserve">, og er </w:t>
      </w:r>
      <w:proofErr w:type="spellStart"/>
      <w:r>
        <w:t>eit</w:t>
      </w:r>
      <w:proofErr w:type="spellEnd"/>
      <w:r>
        <w:t xml:space="preserve"> </w:t>
      </w:r>
      <w:proofErr w:type="spellStart"/>
      <w:r>
        <w:t>meir</w:t>
      </w:r>
      <w:proofErr w:type="spellEnd"/>
      <w:r>
        <w:t xml:space="preserve"> avgrensa forslag enn det som </w:t>
      </w:r>
      <w:proofErr w:type="spellStart"/>
      <w:r>
        <w:t>tidlegare</w:t>
      </w:r>
      <w:proofErr w:type="spellEnd"/>
      <w:r>
        <w:t xml:space="preserve"> er greidd ut. Departementet endra i desember 2021 mandatet til </w:t>
      </w:r>
      <w:proofErr w:type="spellStart"/>
      <w:r>
        <w:t>Barnevernsutvalet</w:t>
      </w:r>
      <w:proofErr w:type="spellEnd"/>
      <w:r>
        <w:t xml:space="preserve">, med </w:t>
      </w:r>
      <w:proofErr w:type="spellStart"/>
      <w:r>
        <w:t>eit</w:t>
      </w:r>
      <w:proofErr w:type="spellEnd"/>
      <w:r>
        <w:t xml:space="preserve"> punkt om at </w:t>
      </w:r>
      <w:proofErr w:type="spellStart"/>
      <w:r>
        <w:t>utvalet</w:t>
      </w:r>
      <w:proofErr w:type="spellEnd"/>
      <w:r>
        <w:t xml:space="preserve"> skulle greie ut «</w:t>
      </w:r>
      <w:r>
        <w:rPr>
          <w:rStyle w:val="kursiv"/>
          <w:sz w:val="21"/>
          <w:szCs w:val="21"/>
        </w:rPr>
        <w:t xml:space="preserve">ordninger for offentlig godkjenning av personell, herunder </w:t>
      </w:r>
      <w:r>
        <w:t>[…]</w:t>
      </w:r>
      <w:r>
        <w:rPr>
          <w:rStyle w:val="kursiv"/>
          <w:sz w:val="21"/>
          <w:szCs w:val="21"/>
        </w:rPr>
        <w:t xml:space="preserve"> autorisasjon for de i barnevernet som skal jobbe med omsorgsovertakelse </w:t>
      </w:r>
      <w:r>
        <w:t xml:space="preserve">[…]». </w:t>
      </w:r>
      <w:proofErr w:type="spellStart"/>
      <w:r>
        <w:t>Fleirtalet</w:t>
      </w:r>
      <w:proofErr w:type="spellEnd"/>
      <w:r>
        <w:t xml:space="preserve"> i </w:t>
      </w:r>
      <w:proofErr w:type="spellStart"/>
      <w:r>
        <w:t>utvalet</w:t>
      </w:r>
      <w:proofErr w:type="spellEnd"/>
      <w:r>
        <w:t xml:space="preserve"> har i NOU 2023: 7 </w:t>
      </w:r>
      <w:r>
        <w:rPr>
          <w:rStyle w:val="kursiv"/>
          <w:sz w:val="21"/>
          <w:szCs w:val="21"/>
        </w:rPr>
        <w:t>Trygg barndom, sikker fremtid</w:t>
      </w:r>
      <w:r>
        <w:t xml:space="preserve"> </w:t>
      </w:r>
      <w:proofErr w:type="spellStart"/>
      <w:r>
        <w:t>ikkje</w:t>
      </w:r>
      <w:proofErr w:type="spellEnd"/>
      <w:r>
        <w:t xml:space="preserve"> </w:t>
      </w:r>
      <w:proofErr w:type="spellStart"/>
      <w:r>
        <w:t>føreslått</w:t>
      </w:r>
      <w:proofErr w:type="spellEnd"/>
      <w:r>
        <w:t xml:space="preserve"> ei autorisasjonsordning. Utgreiinga har </w:t>
      </w:r>
      <w:proofErr w:type="spellStart"/>
      <w:r>
        <w:t>vore</w:t>
      </w:r>
      <w:proofErr w:type="spellEnd"/>
      <w:r>
        <w:t xml:space="preserve"> på </w:t>
      </w:r>
      <w:proofErr w:type="spellStart"/>
      <w:r>
        <w:t>offentleg</w:t>
      </w:r>
      <w:proofErr w:type="spellEnd"/>
      <w:r>
        <w:t xml:space="preserve"> </w:t>
      </w:r>
      <w:proofErr w:type="spellStart"/>
      <w:r>
        <w:t>høyring</w:t>
      </w:r>
      <w:proofErr w:type="spellEnd"/>
      <w:r>
        <w:t xml:space="preserve">. Departementet vurderer </w:t>
      </w:r>
      <w:proofErr w:type="spellStart"/>
      <w:r>
        <w:t>innspel</w:t>
      </w:r>
      <w:proofErr w:type="spellEnd"/>
      <w:r>
        <w:t xml:space="preserve"> </w:t>
      </w:r>
      <w:proofErr w:type="spellStart"/>
      <w:r>
        <w:t>frå</w:t>
      </w:r>
      <w:proofErr w:type="spellEnd"/>
      <w:r>
        <w:t xml:space="preserve"> </w:t>
      </w:r>
      <w:proofErr w:type="spellStart"/>
      <w:r>
        <w:t>høyringa</w:t>
      </w:r>
      <w:proofErr w:type="spellEnd"/>
      <w:r>
        <w:t xml:space="preserve"> og </w:t>
      </w:r>
      <w:proofErr w:type="spellStart"/>
      <w:r>
        <w:t>tek</w:t>
      </w:r>
      <w:proofErr w:type="spellEnd"/>
      <w:r>
        <w:t xml:space="preserve"> sikte på å komme tilbake til Stortinget om oppfølginga av vedtaket i proposisjonen om </w:t>
      </w:r>
      <w:proofErr w:type="spellStart"/>
      <w:r>
        <w:t>kvalitetsreforma</w:t>
      </w:r>
      <w:proofErr w:type="spellEnd"/>
      <w:r>
        <w:t xml:space="preserve"> 2025.</w:t>
      </w:r>
    </w:p>
    <w:p w14:paraId="36FCD43E" w14:textId="77777777" w:rsidR="004516D0" w:rsidRDefault="004516D0" w:rsidP="008942CE">
      <w:pPr>
        <w:pStyle w:val="avsnitt-tittel"/>
      </w:pPr>
      <w:r>
        <w:t>Ordning med andrehandsvurdering av akuttvedtak</w:t>
      </w:r>
    </w:p>
    <w:p w14:paraId="1C6730C2" w14:textId="77777777" w:rsidR="004516D0" w:rsidRDefault="004516D0" w:rsidP="008942CE">
      <w:pPr>
        <w:pStyle w:val="avsnitt-undertittel"/>
      </w:pPr>
      <w:r>
        <w:t>Vedtak 1197, 10. juni 2021</w:t>
      </w:r>
    </w:p>
    <w:p w14:paraId="3DC63AF9"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utrede og fremme forslag om å innføre en ordning med annenhåndsvurdering av akutt-/hastevedtak.»</w:t>
      </w:r>
    </w:p>
    <w:p w14:paraId="78D13AA5" w14:textId="77777777" w:rsidR="004516D0" w:rsidRDefault="004516D0" w:rsidP="008942CE">
      <w:r>
        <w:lastRenderedPageBreak/>
        <w:t xml:space="preserve">Vedtaket </w:t>
      </w:r>
      <w:proofErr w:type="spellStart"/>
      <w:r>
        <w:t>vart</w:t>
      </w:r>
      <w:proofErr w:type="spellEnd"/>
      <w:r>
        <w:t xml:space="preserve"> gjort i samband med handsaminga av </w:t>
      </w:r>
      <w:proofErr w:type="spellStart"/>
      <w:r>
        <w:t>Prop</w:t>
      </w:r>
      <w:proofErr w:type="spellEnd"/>
      <w:r>
        <w:t xml:space="preserve">. 133 L (2020–2021) </w:t>
      </w:r>
      <w:r>
        <w:rPr>
          <w:rStyle w:val="kursiv"/>
          <w:sz w:val="21"/>
          <w:szCs w:val="21"/>
        </w:rPr>
        <w:t>Lov om barnevern (barnevernsloven) og lov om endringer i barnevernloven</w:t>
      </w:r>
      <w:r>
        <w:t xml:space="preserve">, jf. </w:t>
      </w:r>
      <w:proofErr w:type="spellStart"/>
      <w:r>
        <w:t>Innst</w:t>
      </w:r>
      <w:proofErr w:type="spellEnd"/>
      <w:r>
        <w:t>. 625 L (2020–2021).</w:t>
      </w:r>
    </w:p>
    <w:p w14:paraId="0DC3C421" w14:textId="77777777" w:rsidR="004516D0" w:rsidRDefault="004516D0" w:rsidP="008942CE">
      <w:r>
        <w:t xml:space="preserve">Departementet viser til at </w:t>
      </w:r>
      <w:proofErr w:type="spellStart"/>
      <w:r>
        <w:t>Barnevernsutvalet</w:t>
      </w:r>
      <w:proofErr w:type="spellEnd"/>
      <w:r>
        <w:t xml:space="preserve"> har levert utgreiinga NOU 2023: 7 </w:t>
      </w:r>
      <w:r>
        <w:rPr>
          <w:rStyle w:val="kursiv"/>
          <w:sz w:val="21"/>
          <w:szCs w:val="21"/>
        </w:rPr>
        <w:t>Trygg barndom, sikker fremtid</w:t>
      </w:r>
      <w:r>
        <w:t xml:space="preserve">. </w:t>
      </w:r>
      <w:proofErr w:type="spellStart"/>
      <w:r>
        <w:t>Utvalet</w:t>
      </w:r>
      <w:proofErr w:type="spellEnd"/>
      <w:r>
        <w:t xml:space="preserve"> har </w:t>
      </w:r>
      <w:proofErr w:type="spellStart"/>
      <w:r>
        <w:t>ikkje</w:t>
      </w:r>
      <w:proofErr w:type="spellEnd"/>
      <w:r>
        <w:t xml:space="preserve"> </w:t>
      </w:r>
      <w:proofErr w:type="spellStart"/>
      <w:r>
        <w:t>føreslått</w:t>
      </w:r>
      <w:proofErr w:type="spellEnd"/>
      <w:r>
        <w:t xml:space="preserve"> å innføre ei ordning med andrehandsvurdering av akuttvedtak. Utgreiinga har </w:t>
      </w:r>
      <w:proofErr w:type="spellStart"/>
      <w:r>
        <w:t>vore</w:t>
      </w:r>
      <w:proofErr w:type="spellEnd"/>
      <w:r>
        <w:t xml:space="preserve"> på </w:t>
      </w:r>
      <w:proofErr w:type="spellStart"/>
      <w:r>
        <w:t>offentleg</w:t>
      </w:r>
      <w:proofErr w:type="spellEnd"/>
      <w:r>
        <w:t xml:space="preserve"> </w:t>
      </w:r>
      <w:proofErr w:type="spellStart"/>
      <w:r>
        <w:t>høyring</w:t>
      </w:r>
      <w:proofErr w:type="spellEnd"/>
      <w:r>
        <w:t xml:space="preserve">. Få </w:t>
      </w:r>
      <w:proofErr w:type="spellStart"/>
      <w:r>
        <w:t>høyringsinstansar</w:t>
      </w:r>
      <w:proofErr w:type="spellEnd"/>
      <w:r>
        <w:t xml:space="preserve"> uttalte seg om spørsmålet. Departementet har òg hatt på </w:t>
      </w:r>
      <w:proofErr w:type="spellStart"/>
      <w:r>
        <w:t>høyring</w:t>
      </w:r>
      <w:proofErr w:type="spellEnd"/>
      <w:r>
        <w:t xml:space="preserve"> </w:t>
      </w:r>
      <w:proofErr w:type="spellStart"/>
      <w:r>
        <w:t>nokre</w:t>
      </w:r>
      <w:proofErr w:type="spellEnd"/>
      <w:r>
        <w:t xml:space="preserve"> forslag til </w:t>
      </w:r>
      <w:proofErr w:type="spellStart"/>
      <w:r>
        <w:t>justeringar</w:t>
      </w:r>
      <w:proofErr w:type="spellEnd"/>
      <w:r>
        <w:t xml:space="preserve"> og </w:t>
      </w:r>
      <w:proofErr w:type="spellStart"/>
      <w:r>
        <w:t>presiseringar</w:t>
      </w:r>
      <w:proofErr w:type="spellEnd"/>
      <w:r>
        <w:t xml:space="preserve"> i </w:t>
      </w:r>
      <w:proofErr w:type="spellStart"/>
      <w:r>
        <w:t>reglar</w:t>
      </w:r>
      <w:proofErr w:type="spellEnd"/>
      <w:r>
        <w:t xml:space="preserve"> om den </w:t>
      </w:r>
      <w:proofErr w:type="spellStart"/>
      <w:r>
        <w:t>mellombelse</w:t>
      </w:r>
      <w:proofErr w:type="spellEnd"/>
      <w:r>
        <w:t xml:space="preserve"> legalitetskontrollen av akuttvedtak i barnevernslova. Departementet vurderer </w:t>
      </w:r>
      <w:proofErr w:type="spellStart"/>
      <w:r>
        <w:t>innspel</w:t>
      </w:r>
      <w:proofErr w:type="spellEnd"/>
      <w:r>
        <w:t xml:space="preserve"> </w:t>
      </w:r>
      <w:proofErr w:type="spellStart"/>
      <w:r>
        <w:t>frå</w:t>
      </w:r>
      <w:proofErr w:type="spellEnd"/>
      <w:r>
        <w:t xml:space="preserve"> </w:t>
      </w:r>
      <w:proofErr w:type="spellStart"/>
      <w:r>
        <w:t>høyringa</w:t>
      </w:r>
      <w:proofErr w:type="spellEnd"/>
      <w:r>
        <w:t xml:space="preserve"> og </w:t>
      </w:r>
      <w:proofErr w:type="spellStart"/>
      <w:r>
        <w:t>tek</w:t>
      </w:r>
      <w:proofErr w:type="spellEnd"/>
      <w:r>
        <w:t xml:space="preserve"> sikte på å komme tilbake til Stortinget om oppfølginga av vedtaket i proposisjonen om </w:t>
      </w:r>
      <w:proofErr w:type="spellStart"/>
      <w:r>
        <w:t>kvalitetsreforma</w:t>
      </w:r>
      <w:proofErr w:type="spellEnd"/>
      <w:r>
        <w:t xml:space="preserve"> våren 2025.</w:t>
      </w:r>
    </w:p>
    <w:p w14:paraId="2A47E6F4" w14:textId="77777777" w:rsidR="004516D0" w:rsidRDefault="004516D0" w:rsidP="008942CE">
      <w:pPr>
        <w:pStyle w:val="avsnitt-tittel"/>
      </w:pPr>
      <w:r>
        <w:t>Alternativt omgrep til «</w:t>
      </w:r>
      <w:proofErr w:type="spellStart"/>
      <w:r>
        <w:t>åtferd</w:t>
      </w:r>
      <w:proofErr w:type="spellEnd"/>
      <w:r>
        <w:t>» i barnevernslova</w:t>
      </w:r>
    </w:p>
    <w:p w14:paraId="2373E4A0" w14:textId="77777777" w:rsidR="004516D0" w:rsidRDefault="004516D0" w:rsidP="008942CE">
      <w:pPr>
        <w:pStyle w:val="avsnitt-undertittel"/>
      </w:pPr>
      <w:r>
        <w:t>Vedtak nr. 1198, 10. juni 2021</w:t>
      </w:r>
    </w:p>
    <w:p w14:paraId="30169AA1" w14:textId="77777777" w:rsidR="004516D0" w:rsidRDefault="004516D0" w:rsidP="008942CE">
      <w:pPr>
        <w:pStyle w:val="blokksit"/>
        <w:rPr>
          <w:rStyle w:val="kursiv"/>
          <w:rFonts w:ascii="Arial" w:hAnsi="Arial" w:cs="Arial"/>
          <w:sz w:val="21"/>
          <w:szCs w:val="21"/>
        </w:rPr>
      </w:pPr>
      <w:r>
        <w:rPr>
          <w:rStyle w:val="kursiv"/>
          <w:sz w:val="21"/>
          <w:szCs w:val="21"/>
        </w:rPr>
        <w:t xml:space="preserve">«Stortinget ber regjeringen arbeide videre med å finne et alternativt begrep til </w:t>
      </w:r>
      <w:proofErr w:type="spellStart"/>
      <w:r>
        <w:rPr>
          <w:rStyle w:val="kursiv"/>
          <w:sz w:val="21"/>
          <w:szCs w:val="21"/>
        </w:rPr>
        <w:t>atferdsbegrepet</w:t>
      </w:r>
      <w:proofErr w:type="spellEnd"/>
      <w:r>
        <w:rPr>
          <w:rStyle w:val="kursiv"/>
          <w:sz w:val="21"/>
          <w:szCs w:val="21"/>
        </w:rPr>
        <w:t xml:space="preserve"> i barnevernsloven.»</w:t>
      </w:r>
    </w:p>
    <w:p w14:paraId="6E36D76B" w14:textId="77777777" w:rsidR="004516D0" w:rsidRDefault="004516D0" w:rsidP="008942CE">
      <w:r>
        <w:t xml:space="preserve">Vedtaket </w:t>
      </w:r>
      <w:proofErr w:type="spellStart"/>
      <w:r>
        <w:t>vart</w:t>
      </w:r>
      <w:proofErr w:type="spellEnd"/>
      <w:r>
        <w:t xml:space="preserve"> gjort i samband med handsaminga av </w:t>
      </w:r>
      <w:proofErr w:type="spellStart"/>
      <w:r>
        <w:t>Prop</w:t>
      </w:r>
      <w:proofErr w:type="spellEnd"/>
      <w:r>
        <w:t xml:space="preserve">. 133 L (2020–2021) </w:t>
      </w:r>
      <w:r>
        <w:rPr>
          <w:rStyle w:val="kursiv"/>
          <w:sz w:val="21"/>
          <w:szCs w:val="21"/>
        </w:rPr>
        <w:t>Lov om barnevern (barnevernsloven) og lov om endringer i barnevernloven</w:t>
      </w:r>
      <w:r>
        <w:t xml:space="preserve">, jf. </w:t>
      </w:r>
      <w:proofErr w:type="spellStart"/>
      <w:r>
        <w:t>Innst</w:t>
      </w:r>
      <w:proofErr w:type="spellEnd"/>
      <w:r>
        <w:t>. 625 L (2020–2021).</w:t>
      </w:r>
    </w:p>
    <w:p w14:paraId="48F32845" w14:textId="77777777" w:rsidR="004516D0" w:rsidRDefault="004516D0" w:rsidP="008942CE">
      <w:r>
        <w:t xml:space="preserve">I arbeidet med </w:t>
      </w:r>
      <w:proofErr w:type="spellStart"/>
      <w:r>
        <w:t>Prop</w:t>
      </w:r>
      <w:proofErr w:type="spellEnd"/>
      <w:r>
        <w:t>. 133 L (2020–2021) om ny barnevernslov vurderte departementet omgrepet «</w:t>
      </w:r>
      <w:proofErr w:type="spellStart"/>
      <w:r>
        <w:t>åtferd</w:t>
      </w:r>
      <w:proofErr w:type="spellEnd"/>
      <w:r>
        <w:t xml:space="preserve">» og alternativ til det. Departementet </w:t>
      </w:r>
      <w:proofErr w:type="spellStart"/>
      <w:r>
        <w:t>føreslo</w:t>
      </w:r>
      <w:proofErr w:type="spellEnd"/>
      <w:r>
        <w:t xml:space="preserve"> ingen </w:t>
      </w:r>
      <w:proofErr w:type="spellStart"/>
      <w:r>
        <w:t>endringar</w:t>
      </w:r>
      <w:proofErr w:type="spellEnd"/>
      <w:r>
        <w:t xml:space="preserve"> fordi det var </w:t>
      </w:r>
      <w:proofErr w:type="spellStart"/>
      <w:r>
        <w:t>vanskeleg</w:t>
      </w:r>
      <w:proofErr w:type="spellEnd"/>
      <w:r>
        <w:t xml:space="preserve"> å finne </w:t>
      </w:r>
      <w:proofErr w:type="spellStart"/>
      <w:r>
        <w:t>eit</w:t>
      </w:r>
      <w:proofErr w:type="spellEnd"/>
      <w:r>
        <w:t xml:space="preserve"> nytt omgrep som er </w:t>
      </w:r>
      <w:proofErr w:type="spellStart"/>
      <w:r>
        <w:t>tilstrekkeleg</w:t>
      </w:r>
      <w:proofErr w:type="spellEnd"/>
      <w:r>
        <w:t xml:space="preserve"> presist til å heimle </w:t>
      </w:r>
      <w:proofErr w:type="spellStart"/>
      <w:r>
        <w:t>inngripande</w:t>
      </w:r>
      <w:proofErr w:type="spellEnd"/>
      <w:r>
        <w:t xml:space="preserve"> tiltak om tvang. I ny barnevernslov vart omgrepet «</w:t>
      </w:r>
      <w:proofErr w:type="spellStart"/>
      <w:r>
        <w:t>atferdsinstitusjon</w:t>
      </w:r>
      <w:proofErr w:type="spellEnd"/>
      <w:r>
        <w:t xml:space="preserve">» erstatta med omgrepa «barnevernsinstitusjon» eller «institusjon», jf. </w:t>
      </w:r>
      <w:proofErr w:type="spellStart"/>
      <w:r>
        <w:t>Prop</w:t>
      </w:r>
      <w:proofErr w:type="spellEnd"/>
      <w:r>
        <w:t xml:space="preserve">. 86 L (2021–2022) og </w:t>
      </w:r>
      <w:proofErr w:type="spellStart"/>
      <w:r>
        <w:t>Innst</w:t>
      </w:r>
      <w:proofErr w:type="spellEnd"/>
      <w:r>
        <w:t xml:space="preserve">. 391 L (2021–2022). </w:t>
      </w:r>
      <w:proofErr w:type="spellStart"/>
      <w:r>
        <w:t>Bufdir</w:t>
      </w:r>
      <w:proofErr w:type="spellEnd"/>
      <w:r>
        <w:t xml:space="preserve"> har arbeidd </w:t>
      </w:r>
      <w:proofErr w:type="spellStart"/>
      <w:r>
        <w:t>vidare</w:t>
      </w:r>
      <w:proofErr w:type="spellEnd"/>
      <w:r>
        <w:t xml:space="preserve"> med å finne alternative omgrep og har gitt ei tilråding. Det vart òg levert ei </w:t>
      </w:r>
      <w:proofErr w:type="spellStart"/>
      <w:r>
        <w:t>menneskerettsleg</w:t>
      </w:r>
      <w:proofErr w:type="spellEnd"/>
      <w:r>
        <w:t xml:space="preserve"> utgreiing om </w:t>
      </w:r>
      <w:proofErr w:type="spellStart"/>
      <w:r>
        <w:t>rettar</w:t>
      </w:r>
      <w:proofErr w:type="spellEnd"/>
      <w:r>
        <w:t xml:space="preserve"> og tvang på </w:t>
      </w:r>
      <w:proofErr w:type="spellStart"/>
      <w:r>
        <w:t>barnevernsinstitusjonar</w:t>
      </w:r>
      <w:proofErr w:type="spellEnd"/>
      <w:r>
        <w:t xml:space="preserve"> i juni 2023, som </w:t>
      </w:r>
      <w:proofErr w:type="spellStart"/>
      <w:r>
        <w:t>føreslo</w:t>
      </w:r>
      <w:proofErr w:type="spellEnd"/>
      <w:r>
        <w:t xml:space="preserve"> </w:t>
      </w:r>
      <w:proofErr w:type="spellStart"/>
      <w:r>
        <w:t>endringar</w:t>
      </w:r>
      <w:proofErr w:type="spellEnd"/>
      <w:r>
        <w:t xml:space="preserve"> i omgrepet. </w:t>
      </w:r>
      <w:proofErr w:type="spellStart"/>
      <w:r>
        <w:t>Barnevernsinstitusjonsutvalet</w:t>
      </w:r>
      <w:proofErr w:type="spellEnd"/>
      <w:r>
        <w:t xml:space="preserve"> </w:t>
      </w:r>
      <w:proofErr w:type="spellStart"/>
      <w:r>
        <w:t>føreslo</w:t>
      </w:r>
      <w:proofErr w:type="spellEnd"/>
      <w:r>
        <w:t xml:space="preserve"> òg </w:t>
      </w:r>
      <w:proofErr w:type="spellStart"/>
      <w:r>
        <w:t>endringar</w:t>
      </w:r>
      <w:proofErr w:type="spellEnd"/>
      <w:r>
        <w:t xml:space="preserve">. Departementet har på denne bakgrunn hatt på </w:t>
      </w:r>
      <w:proofErr w:type="spellStart"/>
      <w:r>
        <w:t>høyring</w:t>
      </w:r>
      <w:proofErr w:type="spellEnd"/>
      <w:r>
        <w:t xml:space="preserve"> forslag om </w:t>
      </w:r>
      <w:proofErr w:type="spellStart"/>
      <w:r>
        <w:t>endringar</w:t>
      </w:r>
      <w:proofErr w:type="spellEnd"/>
      <w:r>
        <w:t xml:space="preserve"> i </w:t>
      </w:r>
      <w:proofErr w:type="spellStart"/>
      <w:r>
        <w:t>åtferdsomgrepet</w:t>
      </w:r>
      <w:proofErr w:type="spellEnd"/>
      <w:r>
        <w:t xml:space="preserve"> i barnevernslova. Departementet vurderer </w:t>
      </w:r>
      <w:proofErr w:type="spellStart"/>
      <w:r>
        <w:t>innspel</w:t>
      </w:r>
      <w:proofErr w:type="spellEnd"/>
      <w:r>
        <w:t xml:space="preserve"> </w:t>
      </w:r>
      <w:proofErr w:type="spellStart"/>
      <w:r>
        <w:t>frå</w:t>
      </w:r>
      <w:proofErr w:type="spellEnd"/>
      <w:r>
        <w:t xml:space="preserve"> </w:t>
      </w:r>
      <w:proofErr w:type="spellStart"/>
      <w:r>
        <w:t>høyringa</w:t>
      </w:r>
      <w:proofErr w:type="spellEnd"/>
      <w:r>
        <w:t xml:space="preserve"> og </w:t>
      </w:r>
      <w:proofErr w:type="spellStart"/>
      <w:r>
        <w:t>tek</w:t>
      </w:r>
      <w:proofErr w:type="spellEnd"/>
      <w:r>
        <w:t xml:space="preserve"> sikte på å komme tilbake til Stortinget om oppfølginga av vedtaket i proposisjonen om </w:t>
      </w:r>
      <w:proofErr w:type="spellStart"/>
      <w:r>
        <w:t>kvalitetsreforma</w:t>
      </w:r>
      <w:proofErr w:type="spellEnd"/>
      <w:r>
        <w:t xml:space="preserve"> våren 2025.</w:t>
      </w:r>
    </w:p>
    <w:p w14:paraId="335CB768" w14:textId="77777777" w:rsidR="004516D0" w:rsidRDefault="004516D0" w:rsidP="008942CE">
      <w:pPr>
        <w:pStyle w:val="avsnitt-tittel"/>
      </w:pPr>
      <w:r>
        <w:t xml:space="preserve">Oppfølging av </w:t>
      </w:r>
      <w:proofErr w:type="spellStart"/>
      <w:r>
        <w:t>tilrådingar</w:t>
      </w:r>
      <w:proofErr w:type="spellEnd"/>
      <w:r>
        <w:t xml:space="preserve"> </w:t>
      </w:r>
      <w:proofErr w:type="spellStart"/>
      <w:r>
        <w:t>frå</w:t>
      </w:r>
      <w:proofErr w:type="spellEnd"/>
      <w:r>
        <w:t xml:space="preserve"> </w:t>
      </w:r>
      <w:proofErr w:type="spellStart"/>
      <w:r>
        <w:t>rettstryggleiksutvalet</w:t>
      </w:r>
      <w:proofErr w:type="spellEnd"/>
      <w:r>
        <w:t xml:space="preserve"> på barnevernsområdet</w:t>
      </w:r>
    </w:p>
    <w:p w14:paraId="06F4F08B" w14:textId="77777777" w:rsidR="004516D0" w:rsidRDefault="004516D0" w:rsidP="008942CE">
      <w:pPr>
        <w:pStyle w:val="avsnitt-undertittel"/>
      </w:pPr>
      <w:r>
        <w:t>Vedtak 1201, 10. juni 2021</w:t>
      </w:r>
    </w:p>
    <w:p w14:paraId="7DBCBD37"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følge opp rettsikkerhetsutvalgets anbefalinger på barnevernsområdet uten ubegrunnet opphold.»</w:t>
      </w:r>
    </w:p>
    <w:p w14:paraId="4CB3D413" w14:textId="77777777" w:rsidR="004516D0" w:rsidRDefault="004516D0" w:rsidP="008942CE">
      <w:r>
        <w:t xml:space="preserve">Vedtaket </w:t>
      </w:r>
      <w:proofErr w:type="spellStart"/>
      <w:r>
        <w:t>vart</w:t>
      </w:r>
      <w:proofErr w:type="spellEnd"/>
      <w:r>
        <w:t xml:space="preserve"> gjort i samband med handsaminga av </w:t>
      </w:r>
      <w:proofErr w:type="spellStart"/>
      <w:r>
        <w:t>Prop</w:t>
      </w:r>
      <w:proofErr w:type="spellEnd"/>
      <w:r>
        <w:t xml:space="preserve">. 133 L (2020–2021) </w:t>
      </w:r>
      <w:r>
        <w:rPr>
          <w:rStyle w:val="kursiv"/>
          <w:sz w:val="21"/>
          <w:szCs w:val="21"/>
        </w:rPr>
        <w:t>Lov om barnevern (barnevernsloven) og lov om endringer i barnevernloven</w:t>
      </w:r>
      <w:r>
        <w:t xml:space="preserve">, jf. </w:t>
      </w:r>
      <w:proofErr w:type="spellStart"/>
      <w:r>
        <w:t>Innst</w:t>
      </w:r>
      <w:proofErr w:type="spellEnd"/>
      <w:r>
        <w:t>. 625 L (2020–2021).</w:t>
      </w:r>
    </w:p>
    <w:p w14:paraId="29DBC8BA" w14:textId="77777777" w:rsidR="004516D0" w:rsidRDefault="004516D0" w:rsidP="008942CE">
      <w:proofErr w:type="spellStart"/>
      <w:r>
        <w:t>Utvalet</w:t>
      </w:r>
      <w:proofErr w:type="spellEnd"/>
      <w:r>
        <w:t xml:space="preserve"> som skulle vurdere tiltak for å </w:t>
      </w:r>
      <w:proofErr w:type="spellStart"/>
      <w:r>
        <w:t>styrkje</w:t>
      </w:r>
      <w:proofErr w:type="spellEnd"/>
      <w:r>
        <w:t xml:space="preserve"> kvaliteten og rettstryggleiken i barnevernet, leverte 20. mars 2023 utgreiinga NOU 2023: 7 </w:t>
      </w:r>
      <w:r>
        <w:rPr>
          <w:rStyle w:val="kursiv"/>
          <w:sz w:val="21"/>
          <w:szCs w:val="21"/>
        </w:rPr>
        <w:t>Trygg barndom, sikker fremtid</w:t>
      </w:r>
      <w:r>
        <w:t xml:space="preserve">. Utgreiinga har </w:t>
      </w:r>
      <w:proofErr w:type="spellStart"/>
      <w:r>
        <w:t>vore</w:t>
      </w:r>
      <w:proofErr w:type="spellEnd"/>
      <w:r>
        <w:t xml:space="preserve"> på </w:t>
      </w:r>
      <w:proofErr w:type="spellStart"/>
      <w:r>
        <w:t>offentleg</w:t>
      </w:r>
      <w:proofErr w:type="spellEnd"/>
      <w:r>
        <w:t xml:space="preserve"> </w:t>
      </w:r>
      <w:proofErr w:type="spellStart"/>
      <w:r>
        <w:t>høyring</w:t>
      </w:r>
      <w:proofErr w:type="spellEnd"/>
      <w:r>
        <w:t xml:space="preserve">. </w:t>
      </w:r>
      <w:proofErr w:type="spellStart"/>
      <w:r>
        <w:t>Fleire</w:t>
      </w:r>
      <w:proofErr w:type="spellEnd"/>
      <w:r>
        <w:t xml:space="preserve"> av forslaga </w:t>
      </w:r>
      <w:proofErr w:type="spellStart"/>
      <w:r>
        <w:t>frå</w:t>
      </w:r>
      <w:proofErr w:type="spellEnd"/>
      <w:r>
        <w:t xml:space="preserve"> </w:t>
      </w:r>
      <w:proofErr w:type="spellStart"/>
      <w:r>
        <w:t>utvalet</w:t>
      </w:r>
      <w:proofErr w:type="spellEnd"/>
      <w:r>
        <w:t xml:space="preserve"> er innarbeidde i </w:t>
      </w:r>
      <w:proofErr w:type="spellStart"/>
      <w:r>
        <w:t>høyringsnotatet</w:t>
      </w:r>
      <w:proofErr w:type="spellEnd"/>
      <w:r>
        <w:t xml:space="preserve"> </w:t>
      </w:r>
      <w:proofErr w:type="spellStart"/>
      <w:r>
        <w:t>frå</w:t>
      </w:r>
      <w:proofErr w:type="spellEnd"/>
      <w:r>
        <w:t xml:space="preserve"> departementet om </w:t>
      </w:r>
      <w:proofErr w:type="spellStart"/>
      <w:r>
        <w:t>endringar</w:t>
      </w:r>
      <w:proofErr w:type="spellEnd"/>
      <w:r>
        <w:t xml:space="preserve"> i barnevernslova (</w:t>
      </w:r>
      <w:proofErr w:type="spellStart"/>
      <w:r>
        <w:t>kvalitetsreforma</w:t>
      </w:r>
      <w:proofErr w:type="spellEnd"/>
      <w:r>
        <w:t xml:space="preserve">). Departementet vurderer </w:t>
      </w:r>
      <w:proofErr w:type="spellStart"/>
      <w:r>
        <w:t>innspel</w:t>
      </w:r>
      <w:proofErr w:type="spellEnd"/>
      <w:r>
        <w:t xml:space="preserve"> </w:t>
      </w:r>
      <w:proofErr w:type="spellStart"/>
      <w:r>
        <w:t>frå</w:t>
      </w:r>
      <w:proofErr w:type="spellEnd"/>
      <w:r>
        <w:t xml:space="preserve"> </w:t>
      </w:r>
      <w:proofErr w:type="spellStart"/>
      <w:r>
        <w:t>høyringa</w:t>
      </w:r>
      <w:proofErr w:type="spellEnd"/>
      <w:r>
        <w:t xml:space="preserve"> og </w:t>
      </w:r>
      <w:proofErr w:type="spellStart"/>
      <w:r>
        <w:t>tek</w:t>
      </w:r>
      <w:proofErr w:type="spellEnd"/>
      <w:r>
        <w:t xml:space="preserve"> </w:t>
      </w:r>
      <w:r>
        <w:lastRenderedPageBreak/>
        <w:t xml:space="preserve">sikte på å komme tilbake til Stortinget om oppfølginga av vedtaket i proposisjonen om </w:t>
      </w:r>
      <w:proofErr w:type="spellStart"/>
      <w:r>
        <w:t>kvalitetsreforma</w:t>
      </w:r>
      <w:proofErr w:type="spellEnd"/>
      <w:r>
        <w:t xml:space="preserve"> våren 2025.</w:t>
      </w:r>
    </w:p>
    <w:p w14:paraId="6FB049A8" w14:textId="77777777" w:rsidR="004516D0" w:rsidRDefault="004516D0" w:rsidP="008942CE">
      <w:pPr>
        <w:pStyle w:val="Overskrift2"/>
      </w:pPr>
      <w:r>
        <w:t>Stortingssesjon 2019–2020</w:t>
      </w:r>
    </w:p>
    <w:p w14:paraId="590693D0" w14:textId="77777777" w:rsidR="004516D0" w:rsidRDefault="004516D0" w:rsidP="008942CE">
      <w:pPr>
        <w:pStyle w:val="avsnitt-tittel"/>
      </w:pPr>
      <w:proofErr w:type="spellStart"/>
      <w:r>
        <w:t>Forbod</w:t>
      </w:r>
      <w:proofErr w:type="spellEnd"/>
      <w:r>
        <w:t xml:space="preserve"> mot faste etter-skule-</w:t>
      </w:r>
      <w:proofErr w:type="spellStart"/>
      <w:r>
        <w:t>tilbod</w:t>
      </w:r>
      <w:proofErr w:type="spellEnd"/>
      <w:r>
        <w:t xml:space="preserve"> for barn med overnatting</w:t>
      </w:r>
    </w:p>
    <w:p w14:paraId="6C616E0C" w14:textId="77777777" w:rsidR="004516D0" w:rsidRDefault="004516D0" w:rsidP="008942CE">
      <w:pPr>
        <w:pStyle w:val="avsnitt-undertittel"/>
      </w:pPr>
      <w:r>
        <w:t>Vedtak 498, 14. april 2020</w:t>
      </w:r>
    </w:p>
    <w:p w14:paraId="70C7BA3E" w14:textId="77777777" w:rsidR="004516D0" w:rsidRDefault="004516D0" w:rsidP="008942CE">
      <w:pPr>
        <w:pStyle w:val="blokksit"/>
        <w:rPr>
          <w:rStyle w:val="kursiv"/>
          <w:b/>
          <w:bCs/>
          <w:sz w:val="21"/>
          <w:szCs w:val="21"/>
        </w:rPr>
      </w:pPr>
      <w:r>
        <w:rPr>
          <w:rStyle w:val="kursiv"/>
          <w:sz w:val="21"/>
          <w:szCs w:val="21"/>
        </w:rPr>
        <w:t>«Stortinget ber regjeringen komme tilbake til Stortinget med forslag til nødvendige lovendringer med sikte på å forby faste etter-skole-tilbud med overnatting over lengre tid for å forhindre segregering, parallellsamfunn, negativ sosial kontroll eller radikalisering.»</w:t>
      </w:r>
    </w:p>
    <w:p w14:paraId="3940CE57" w14:textId="77777777" w:rsidR="004516D0" w:rsidRDefault="004516D0" w:rsidP="008942CE">
      <w:r>
        <w:t xml:space="preserve">Vedtaket </w:t>
      </w:r>
      <w:proofErr w:type="spellStart"/>
      <w:r>
        <w:t>vart</w:t>
      </w:r>
      <w:proofErr w:type="spellEnd"/>
      <w:r>
        <w:t xml:space="preserve"> gjort i samband med handsaminga av </w:t>
      </w:r>
      <w:proofErr w:type="spellStart"/>
      <w:r>
        <w:t>Prop</w:t>
      </w:r>
      <w:proofErr w:type="spellEnd"/>
      <w:r>
        <w:t xml:space="preserve">. 130 L (2019–2020) </w:t>
      </w:r>
      <w:r>
        <w:rPr>
          <w:rStyle w:val="kursiv"/>
          <w:sz w:val="21"/>
          <w:szCs w:val="21"/>
        </w:rPr>
        <w:t>Lov om tros- og livssynssamfunn</w:t>
      </w:r>
      <w:r>
        <w:t xml:space="preserve">, jf. </w:t>
      </w:r>
      <w:proofErr w:type="spellStart"/>
      <w:r>
        <w:t>Innst</w:t>
      </w:r>
      <w:proofErr w:type="spellEnd"/>
      <w:r>
        <w:t>. 208 S (2019–2020).</w:t>
      </w:r>
    </w:p>
    <w:p w14:paraId="0638B627" w14:textId="77777777" w:rsidR="004516D0" w:rsidRDefault="004516D0" w:rsidP="008942CE">
      <w:r>
        <w:t xml:space="preserve">Departementet har sett oppfølginga av dette vedtaket i </w:t>
      </w:r>
      <w:proofErr w:type="spellStart"/>
      <w:r>
        <w:t>samanheng</w:t>
      </w:r>
      <w:proofErr w:type="spellEnd"/>
      <w:r>
        <w:t xml:space="preserve"> med oppfølginga av vedtak 954 av 20. mai 2021. Begge vedtaka </w:t>
      </w:r>
      <w:proofErr w:type="spellStart"/>
      <w:r>
        <w:t>omhandlar</w:t>
      </w:r>
      <w:proofErr w:type="spellEnd"/>
      <w:r>
        <w:t xml:space="preserve"> </w:t>
      </w:r>
      <w:proofErr w:type="spellStart"/>
      <w:r>
        <w:t>aktivitetar</w:t>
      </w:r>
      <w:proofErr w:type="spellEnd"/>
      <w:r>
        <w:t xml:space="preserve"> for barn og unge i frivillig regi og ei bekymring for radikalisering i religiøse miljø.</w:t>
      </w:r>
    </w:p>
    <w:p w14:paraId="48B0A1C7" w14:textId="77777777" w:rsidR="004516D0" w:rsidRDefault="004516D0" w:rsidP="008942CE">
      <w:proofErr w:type="spellStart"/>
      <w:r>
        <w:t>Tilbod</w:t>
      </w:r>
      <w:proofErr w:type="spellEnd"/>
      <w:r>
        <w:t xml:space="preserve"> til barn og unge etter </w:t>
      </w:r>
      <w:proofErr w:type="spellStart"/>
      <w:r>
        <w:t>skuletid</w:t>
      </w:r>
      <w:proofErr w:type="spellEnd"/>
      <w:r>
        <w:t xml:space="preserve"> er </w:t>
      </w:r>
      <w:proofErr w:type="spellStart"/>
      <w:r>
        <w:t>berre</w:t>
      </w:r>
      <w:proofErr w:type="spellEnd"/>
      <w:r>
        <w:t xml:space="preserve"> underlagt </w:t>
      </w:r>
      <w:proofErr w:type="spellStart"/>
      <w:r>
        <w:t>offentleg</w:t>
      </w:r>
      <w:proofErr w:type="spellEnd"/>
      <w:r>
        <w:t xml:space="preserve"> tilsyn når det er omfatta av </w:t>
      </w:r>
      <w:proofErr w:type="spellStart"/>
      <w:r>
        <w:t>kommunanes</w:t>
      </w:r>
      <w:proofErr w:type="spellEnd"/>
      <w:r>
        <w:t xml:space="preserve"> </w:t>
      </w:r>
      <w:proofErr w:type="spellStart"/>
      <w:r>
        <w:t>opplæringstilbod</w:t>
      </w:r>
      <w:proofErr w:type="spellEnd"/>
      <w:r>
        <w:t xml:space="preserve"> (SFO, leksehjelp og </w:t>
      </w:r>
      <w:proofErr w:type="spellStart"/>
      <w:r>
        <w:t>kulturskule</w:t>
      </w:r>
      <w:proofErr w:type="spellEnd"/>
      <w:r>
        <w:t xml:space="preserve">). Barn og foreldre </w:t>
      </w:r>
      <w:proofErr w:type="spellStart"/>
      <w:r>
        <w:t>avgjer</w:t>
      </w:r>
      <w:proofErr w:type="spellEnd"/>
      <w:r>
        <w:t xml:space="preserve"> </w:t>
      </w:r>
      <w:proofErr w:type="spellStart"/>
      <w:r>
        <w:t>saman</w:t>
      </w:r>
      <w:proofErr w:type="spellEnd"/>
      <w:r>
        <w:t xml:space="preserve"> deltaking i fritidsaktiviteter. Foreldre har rett til å oppdra barna i samsvar med </w:t>
      </w:r>
      <w:proofErr w:type="spellStart"/>
      <w:r>
        <w:t>deira</w:t>
      </w:r>
      <w:proofErr w:type="spellEnd"/>
      <w:r>
        <w:t xml:space="preserve"> religion eller livssyn, samstundes som </w:t>
      </w:r>
      <w:proofErr w:type="spellStart"/>
      <w:r>
        <w:t>trusfridomen</w:t>
      </w:r>
      <w:proofErr w:type="spellEnd"/>
      <w:r>
        <w:t xml:space="preserve"> til barn og foreldre skal varetakast.</w:t>
      </w:r>
    </w:p>
    <w:p w14:paraId="3B3B1E31" w14:textId="77777777" w:rsidR="004516D0" w:rsidRDefault="004516D0" w:rsidP="008942CE">
      <w:r>
        <w:t xml:space="preserve">Alle registrerte trus- og livssynssamfunn skal rapportere om </w:t>
      </w:r>
      <w:proofErr w:type="spellStart"/>
      <w:r>
        <w:t>verksemda</w:t>
      </w:r>
      <w:proofErr w:type="spellEnd"/>
      <w:r>
        <w:t xml:space="preserve"> og </w:t>
      </w:r>
      <w:proofErr w:type="spellStart"/>
      <w:r>
        <w:t>aktivitetar</w:t>
      </w:r>
      <w:proofErr w:type="spellEnd"/>
      <w:r>
        <w:t xml:space="preserve">, inkludert </w:t>
      </w:r>
      <w:proofErr w:type="spellStart"/>
      <w:r>
        <w:t>tilbod</w:t>
      </w:r>
      <w:proofErr w:type="spellEnd"/>
      <w:r>
        <w:t xml:space="preserve"> til </w:t>
      </w:r>
      <w:proofErr w:type="spellStart"/>
      <w:r>
        <w:t>born</w:t>
      </w:r>
      <w:proofErr w:type="spellEnd"/>
      <w:r>
        <w:t xml:space="preserve"> og unge. </w:t>
      </w:r>
      <w:proofErr w:type="spellStart"/>
      <w:r>
        <w:t>Statsforvaltar</w:t>
      </w:r>
      <w:proofErr w:type="spellEnd"/>
      <w:r>
        <w:t xml:space="preserve"> kan også </w:t>
      </w:r>
      <w:proofErr w:type="spellStart"/>
      <w:r>
        <w:t>krevje</w:t>
      </w:r>
      <w:proofErr w:type="spellEnd"/>
      <w:r>
        <w:t xml:space="preserve"> rapportering om </w:t>
      </w:r>
      <w:proofErr w:type="spellStart"/>
      <w:r>
        <w:t>særlege</w:t>
      </w:r>
      <w:proofErr w:type="spellEnd"/>
      <w:r>
        <w:t xml:space="preserve"> forhold, til dømes barns </w:t>
      </w:r>
      <w:proofErr w:type="spellStart"/>
      <w:r>
        <w:t>rettar</w:t>
      </w:r>
      <w:proofErr w:type="spellEnd"/>
      <w:r>
        <w:t xml:space="preserve">. Det </w:t>
      </w:r>
      <w:proofErr w:type="spellStart"/>
      <w:r>
        <w:t>stillast</w:t>
      </w:r>
      <w:proofErr w:type="spellEnd"/>
      <w:r>
        <w:t xml:space="preserve"> etter </w:t>
      </w:r>
      <w:proofErr w:type="spellStart"/>
      <w:r>
        <w:t>gjeldande</w:t>
      </w:r>
      <w:proofErr w:type="spellEnd"/>
      <w:r>
        <w:t xml:space="preserve"> </w:t>
      </w:r>
      <w:proofErr w:type="spellStart"/>
      <w:r>
        <w:t>lovgjeving</w:t>
      </w:r>
      <w:proofErr w:type="spellEnd"/>
      <w:r>
        <w:t xml:space="preserve"> krav til trussamfunna når det gjeld </w:t>
      </w:r>
      <w:proofErr w:type="spellStart"/>
      <w:r>
        <w:t>tilbod</w:t>
      </w:r>
      <w:proofErr w:type="spellEnd"/>
      <w:r>
        <w:t xml:space="preserve"> til barn og unge, som </w:t>
      </w:r>
      <w:proofErr w:type="spellStart"/>
      <w:r>
        <w:t>ikkje</w:t>
      </w:r>
      <w:proofErr w:type="spellEnd"/>
      <w:r>
        <w:t xml:space="preserve"> </w:t>
      </w:r>
      <w:proofErr w:type="spellStart"/>
      <w:r>
        <w:t>stillast</w:t>
      </w:r>
      <w:proofErr w:type="spellEnd"/>
      <w:r>
        <w:t xml:space="preserve"> til andre </w:t>
      </w:r>
      <w:proofErr w:type="spellStart"/>
      <w:r>
        <w:t>organisasjonar</w:t>
      </w:r>
      <w:proofErr w:type="spellEnd"/>
      <w:r>
        <w:t>.</w:t>
      </w:r>
    </w:p>
    <w:p w14:paraId="660221E7" w14:textId="77777777" w:rsidR="004516D0" w:rsidRDefault="004516D0" w:rsidP="008942CE">
      <w:proofErr w:type="spellStart"/>
      <w:r>
        <w:t>Trussamfunnslova</w:t>
      </w:r>
      <w:proofErr w:type="spellEnd"/>
      <w:r>
        <w:t xml:space="preserve"> </w:t>
      </w:r>
      <w:proofErr w:type="spellStart"/>
      <w:r>
        <w:t>inneheld</w:t>
      </w:r>
      <w:proofErr w:type="spellEnd"/>
      <w:r>
        <w:t xml:space="preserve"> </w:t>
      </w:r>
      <w:proofErr w:type="spellStart"/>
      <w:r>
        <w:t>tydelege</w:t>
      </w:r>
      <w:proofErr w:type="spellEnd"/>
      <w:r>
        <w:t xml:space="preserve"> krav og </w:t>
      </w:r>
      <w:proofErr w:type="spellStart"/>
      <w:r>
        <w:t>forventningar</w:t>
      </w:r>
      <w:proofErr w:type="spellEnd"/>
      <w:r>
        <w:t xml:space="preserve"> til samfunna. Samfunna kan etter </w:t>
      </w:r>
      <w:proofErr w:type="spellStart"/>
      <w:r>
        <w:t>trussamfunnslova</w:t>
      </w:r>
      <w:proofErr w:type="spellEnd"/>
      <w:r>
        <w:t xml:space="preserve"> </w:t>
      </w:r>
      <w:proofErr w:type="spellStart"/>
      <w:r>
        <w:t>nektast</w:t>
      </w:r>
      <w:proofErr w:type="spellEnd"/>
      <w:r>
        <w:t xml:space="preserve"> </w:t>
      </w:r>
      <w:proofErr w:type="spellStart"/>
      <w:r>
        <w:t>tilskot</w:t>
      </w:r>
      <w:proofErr w:type="spellEnd"/>
      <w:r>
        <w:t xml:space="preserve"> om </w:t>
      </w:r>
      <w:proofErr w:type="spellStart"/>
      <w:r>
        <w:t>dei</w:t>
      </w:r>
      <w:proofErr w:type="spellEnd"/>
      <w:r>
        <w:t xml:space="preserve"> «utøver vold eller tvang, fremsetter trusler, krenker barns rettigheter, bryter lovbestemte diskrimineringsforbud eller på andre måter alvorlig krenker andres rettigheter og friheter». Hatefulle </w:t>
      </w:r>
      <w:proofErr w:type="spellStart"/>
      <w:r>
        <w:t>ytringar</w:t>
      </w:r>
      <w:proofErr w:type="spellEnd"/>
      <w:r>
        <w:t xml:space="preserve"> eller oppmoding til vald i nære </w:t>
      </w:r>
      <w:proofErr w:type="spellStart"/>
      <w:r>
        <w:t>relasjonar</w:t>
      </w:r>
      <w:proofErr w:type="spellEnd"/>
      <w:r>
        <w:t xml:space="preserve">, vald mot barn, kjønnslemlesting kan </w:t>
      </w:r>
      <w:proofErr w:type="spellStart"/>
      <w:r>
        <w:t>råkast</w:t>
      </w:r>
      <w:proofErr w:type="spellEnd"/>
      <w:r>
        <w:t xml:space="preserve"> av </w:t>
      </w:r>
      <w:proofErr w:type="spellStart"/>
      <w:r>
        <w:t>desse</w:t>
      </w:r>
      <w:proofErr w:type="spellEnd"/>
      <w:r>
        <w:t xml:space="preserve"> føresegnene. Det same kan oppfordring til terror eller finansiering av terror. Samfunn som tar imot bidrag </w:t>
      </w:r>
      <w:proofErr w:type="spellStart"/>
      <w:r>
        <w:t>frå</w:t>
      </w:r>
      <w:proofErr w:type="spellEnd"/>
      <w:r>
        <w:t xml:space="preserve"> </w:t>
      </w:r>
      <w:proofErr w:type="spellStart"/>
      <w:r>
        <w:t>statar</w:t>
      </w:r>
      <w:proofErr w:type="spellEnd"/>
      <w:r>
        <w:t xml:space="preserve"> som </w:t>
      </w:r>
      <w:proofErr w:type="spellStart"/>
      <w:r>
        <w:t>ikkje</w:t>
      </w:r>
      <w:proofErr w:type="spellEnd"/>
      <w:r>
        <w:t xml:space="preserve"> respekterer </w:t>
      </w:r>
      <w:proofErr w:type="spellStart"/>
      <w:r>
        <w:t>trusfridomen</w:t>
      </w:r>
      <w:proofErr w:type="spellEnd"/>
      <w:r>
        <w:t xml:space="preserve"> kan også </w:t>
      </w:r>
      <w:proofErr w:type="spellStart"/>
      <w:r>
        <w:t>nektast</w:t>
      </w:r>
      <w:proofErr w:type="spellEnd"/>
      <w:r>
        <w:t xml:space="preserve"> </w:t>
      </w:r>
      <w:proofErr w:type="spellStart"/>
      <w:r>
        <w:t>tilskot</w:t>
      </w:r>
      <w:proofErr w:type="spellEnd"/>
      <w:r>
        <w:t>.</w:t>
      </w:r>
    </w:p>
    <w:p w14:paraId="7ADB8E87" w14:textId="77777777" w:rsidR="004516D0" w:rsidRDefault="004516D0" w:rsidP="008942CE">
      <w:proofErr w:type="spellStart"/>
      <w:r>
        <w:t>Eit</w:t>
      </w:r>
      <w:proofErr w:type="spellEnd"/>
      <w:r>
        <w:t xml:space="preserve"> </w:t>
      </w:r>
      <w:proofErr w:type="spellStart"/>
      <w:r>
        <w:t>forbod</w:t>
      </w:r>
      <w:proofErr w:type="spellEnd"/>
      <w:r>
        <w:t xml:space="preserve"> i samsvar med oppmodingsvedtak 498 </w:t>
      </w:r>
      <w:proofErr w:type="spellStart"/>
      <w:r>
        <w:t>utfordrar</w:t>
      </w:r>
      <w:proofErr w:type="spellEnd"/>
      <w:r>
        <w:t xml:space="preserve"> </w:t>
      </w:r>
      <w:proofErr w:type="spellStart"/>
      <w:r>
        <w:t>fleire</w:t>
      </w:r>
      <w:proofErr w:type="spellEnd"/>
      <w:r>
        <w:t xml:space="preserve"> sentrale </w:t>
      </w:r>
      <w:proofErr w:type="spellStart"/>
      <w:r>
        <w:t>menneskerettar</w:t>
      </w:r>
      <w:proofErr w:type="spellEnd"/>
      <w:r>
        <w:t xml:space="preserve">, mellom anna </w:t>
      </w:r>
      <w:proofErr w:type="spellStart"/>
      <w:r>
        <w:t>trusfridomen</w:t>
      </w:r>
      <w:proofErr w:type="spellEnd"/>
      <w:r>
        <w:t xml:space="preserve">, retten til privatliv og retten foreldre har til å ta avgjersler om barna. </w:t>
      </w:r>
      <w:proofErr w:type="spellStart"/>
      <w:r>
        <w:t>Fleirtalet</w:t>
      </w:r>
      <w:proofErr w:type="spellEnd"/>
      <w:r>
        <w:t xml:space="preserve"> i komiteen </w:t>
      </w:r>
      <w:proofErr w:type="spellStart"/>
      <w:r>
        <w:t>koplar</w:t>
      </w:r>
      <w:proofErr w:type="spellEnd"/>
      <w:r>
        <w:t xml:space="preserve"> i </w:t>
      </w:r>
      <w:proofErr w:type="spellStart"/>
      <w:r>
        <w:t>Innst</w:t>
      </w:r>
      <w:proofErr w:type="spellEnd"/>
      <w:r>
        <w:t xml:space="preserve">. 208 L (2019–2020) ønsket om </w:t>
      </w:r>
      <w:proofErr w:type="spellStart"/>
      <w:r>
        <w:t>eit</w:t>
      </w:r>
      <w:proofErr w:type="spellEnd"/>
      <w:r>
        <w:t xml:space="preserve"> </w:t>
      </w:r>
      <w:proofErr w:type="spellStart"/>
      <w:r>
        <w:t>forbod</w:t>
      </w:r>
      <w:proofErr w:type="spellEnd"/>
      <w:r>
        <w:t xml:space="preserve"> til saker i media om </w:t>
      </w:r>
      <w:proofErr w:type="spellStart"/>
      <w:r>
        <w:t>eit</w:t>
      </w:r>
      <w:proofErr w:type="spellEnd"/>
      <w:r>
        <w:t xml:space="preserve"> konkret muslimsk samfunn, men </w:t>
      </w:r>
      <w:proofErr w:type="spellStart"/>
      <w:r>
        <w:t>avgrensar</w:t>
      </w:r>
      <w:proofErr w:type="spellEnd"/>
      <w:r>
        <w:t xml:space="preserve"> mot </w:t>
      </w:r>
      <w:proofErr w:type="spellStart"/>
      <w:r>
        <w:t>tilsvarande</w:t>
      </w:r>
      <w:proofErr w:type="spellEnd"/>
      <w:r>
        <w:t xml:space="preserve"> </w:t>
      </w:r>
      <w:proofErr w:type="spellStart"/>
      <w:r>
        <w:t>tilbod</w:t>
      </w:r>
      <w:proofErr w:type="spellEnd"/>
      <w:r>
        <w:t xml:space="preserve"> i </w:t>
      </w:r>
      <w:proofErr w:type="spellStart"/>
      <w:r>
        <w:t>ikkje</w:t>
      </w:r>
      <w:proofErr w:type="spellEnd"/>
      <w:r>
        <w:t xml:space="preserve">-muslimsk regi, til dømes «speiderbevegelser, konfirmasjonsleirer og folkehøgskoler». </w:t>
      </w:r>
      <w:proofErr w:type="spellStart"/>
      <w:r>
        <w:t>Eit</w:t>
      </w:r>
      <w:proofErr w:type="spellEnd"/>
      <w:r>
        <w:t xml:space="preserve"> </w:t>
      </w:r>
      <w:proofErr w:type="spellStart"/>
      <w:r>
        <w:t>forbod</w:t>
      </w:r>
      <w:proofErr w:type="spellEnd"/>
      <w:r>
        <w:t xml:space="preserve"> i samsvar med vedtaket vil </w:t>
      </w:r>
      <w:proofErr w:type="spellStart"/>
      <w:r>
        <w:t>difor</w:t>
      </w:r>
      <w:proofErr w:type="spellEnd"/>
      <w:r>
        <w:t xml:space="preserve"> kunne </w:t>
      </w:r>
      <w:proofErr w:type="spellStart"/>
      <w:r>
        <w:t>vere</w:t>
      </w:r>
      <w:proofErr w:type="spellEnd"/>
      <w:r>
        <w:t xml:space="preserve"> forskjellsbehandling på grunnlag av religion og i strid med </w:t>
      </w:r>
      <w:proofErr w:type="spellStart"/>
      <w:r>
        <w:t>diskrimineringsforbodet</w:t>
      </w:r>
      <w:proofErr w:type="spellEnd"/>
      <w:r>
        <w:t xml:space="preserve"> i Den europeiske menneskerettskonvensjonen. Ei </w:t>
      </w:r>
      <w:proofErr w:type="spellStart"/>
      <w:r>
        <w:t>meir</w:t>
      </w:r>
      <w:proofErr w:type="spellEnd"/>
      <w:r>
        <w:t xml:space="preserve"> generell utforming vil kunne råka </w:t>
      </w:r>
      <w:proofErr w:type="spellStart"/>
      <w:r>
        <w:t>tilbod</w:t>
      </w:r>
      <w:proofErr w:type="spellEnd"/>
      <w:r>
        <w:t xml:space="preserve"> som vedtaket </w:t>
      </w:r>
      <w:proofErr w:type="spellStart"/>
      <w:r>
        <w:t>seier</w:t>
      </w:r>
      <w:proofErr w:type="spellEnd"/>
      <w:r>
        <w:t xml:space="preserve"> at </w:t>
      </w:r>
      <w:proofErr w:type="spellStart"/>
      <w:r>
        <w:t>ikkje</w:t>
      </w:r>
      <w:proofErr w:type="spellEnd"/>
      <w:r>
        <w:t xml:space="preserve"> skal </w:t>
      </w:r>
      <w:proofErr w:type="spellStart"/>
      <w:r>
        <w:t>råkast</w:t>
      </w:r>
      <w:proofErr w:type="spellEnd"/>
      <w:r>
        <w:t xml:space="preserve">. Den europeiske menneskerettsdomstolen (EMD) har </w:t>
      </w:r>
      <w:proofErr w:type="spellStart"/>
      <w:r>
        <w:t>uttala</w:t>
      </w:r>
      <w:proofErr w:type="spellEnd"/>
      <w:r>
        <w:t xml:space="preserve"> at </w:t>
      </w:r>
      <w:proofErr w:type="spellStart"/>
      <w:r>
        <w:t>sjølv</w:t>
      </w:r>
      <w:proofErr w:type="spellEnd"/>
      <w:r>
        <w:t xml:space="preserve"> generelt utforma føresegner vil kunne </w:t>
      </w:r>
      <w:proofErr w:type="spellStart"/>
      <w:r>
        <w:t>vere</w:t>
      </w:r>
      <w:proofErr w:type="spellEnd"/>
      <w:r>
        <w:t xml:space="preserve"> </w:t>
      </w:r>
      <w:proofErr w:type="spellStart"/>
      <w:r>
        <w:t>eit</w:t>
      </w:r>
      <w:proofErr w:type="spellEnd"/>
      <w:r>
        <w:t xml:space="preserve"> </w:t>
      </w:r>
      <w:proofErr w:type="spellStart"/>
      <w:r>
        <w:t>brot</w:t>
      </w:r>
      <w:proofErr w:type="spellEnd"/>
      <w:r>
        <w:t xml:space="preserve"> på </w:t>
      </w:r>
      <w:proofErr w:type="spellStart"/>
      <w:r>
        <w:t>diskrimineringsforbodet</w:t>
      </w:r>
      <w:proofErr w:type="spellEnd"/>
      <w:r>
        <w:t xml:space="preserve"> i Den europeiske menneskerettskonvensjonen, om føresegna </w:t>
      </w:r>
      <w:proofErr w:type="spellStart"/>
      <w:r>
        <w:t>uforhaldsmessig</w:t>
      </w:r>
      <w:proofErr w:type="spellEnd"/>
      <w:r>
        <w:t xml:space="preserve"> diskriminerer ei gruppe i </w:t>
      </w:r>
      <w:r>
        <w:lastRenderedPageBreak/>
        <w:t xml:space="preserve">samfunnet, jf. for eksempel Biao v. </w:t>
      </w:r>
      <w:proofErr w:type="spellStart"/>
      <w:r>
        <w:t>Denmark</w:t>
      </w:r>
      <w:proofErr w:type="spellEnd"/>
      <w:r>
        <w:t xml:space="preserve"> avsnitt 103. EMD har også </w:t>
      </w:r>
      <w:proofErr w:type="spellStart"/>
      <w:r>
        <w:t>uttala</w:t>
      </w:r>
      <w:proofErr w:type="spellEnd"/>
      <w:r>
        <w:t xml:space="preserve"> at det er </w:t>
      </w:r>
      <w:proofErr w:type="spellStart"/>
      <w:r>
        <w:t>tilstrekkeleg</w:t>
      </w:r>
      <w:proofErr w:type="spellEnd"/>
      <w:r>
        <w:t xml:space="preserve"> at ei føresegn har ei slik </w:t>
      </w:r>
      <w:proofErr w:type="spellStart"/>
      <w:r>
        <w:t>diskriminerande</w:t>
      </w:r>
      <w:proofErr w:type="spellEnd"/>
      <w:r>
        <w:t xml:space="preserve"> verknad for ei gruppe, jf. Hugh Jordan v. </w:t>
      </w:r>
      <w:proofErr w:type="spellStart"/>
      <w:r>
        <w:t>the</w:t>
      </w:r>
      <w:proofErr w:type="spellEnd"/>
      <w:r>
        <w:t xml:space="preserve"> United Kingdom, avsnitt 154. Det er </w:t>
      </w:r>
      <w:proofErr w:type="spellStart"/>
      <w:r>
        <w:t>ikkje</w:t>
      </w:r>
      <w:proofErr w:type="spellEnd"/>
      <w:r>
        <w:t xml:space="preserve"> krav om at dette har </w:t>
      </w:r>
      <w:proofErr w:type="spellStart"/>
      <w:r>
        <w:t>vore</w:t>
      </w:r>
      <w:proofErr w:type="spellEnd"/>
      <w:r>
        <w:t xml:space="preserve"> intensjonen med tiltaket eller </w:t>
      </w:r>
      <w:proofErr w:type="spellStart"/>
      <w:r>
        <w:t>lovgjevinga</w:t>
      </w:r>
      <w:proofErr w:type="spellEnd"/>
      <w:r>
        <w:t>.</w:t>
      </w:r>
    </w:p>
    <w:p w14:paraId="53F7DBA9" w14:textId="77777777" w:rsidR="004516D0" w:rsidRDefault="004516D0" w:rsidP="008942CE">
      <w:r>
        <w:t xml:space="preserve">Departementet vil </w:t>
      </w:r>
      <w:proofErr w:type="spellStart"/>
      <w:r>
        <w:t>ikkje</w:t>
      </w:r>
      <w:proofErr w:type="spellEnd"/>
      <w:r>
        <w:t xml:space="preserve"> </w:t>
      </w:r>
      <w:proofErr w:type="spellStart"/>
      <w:r>
        <w:t>leggje</w:t>
      </w:r>
      <w:proofErr w:type="spellEnd"/>
      <w:r>
        <w:t xml:space="preserve"> fram </w:t>
      </w:r>
      <w:proofErr w:type="spellStart"/>
      <w:r>
        <w:t>eit</w:t>
      </w:r>
      <w:proofErr w:type="spellEnd"/>
      <w:r>
        <w:t xml:space="preserve"> lovforslag om «faste etter-skole-tilbud med overnatting» i tråd med vedtak 498. I trussamfunnsforskrifta § 15 tredje ledd, til oppfølging av vedtak 499, 14 april 2020, jf. Meld. St. 15 (2020–2021), er det tatt inn krav om at trus- og livssynssamfunna skal </w:t>
      </w:r>
      <w:proofErr w:type="spellStart"/>
      <w:r>
        <w:t>gjere</w:t>
      </w:r>
      <w:proofErr w:type="spellEnd"/>
      <w:r>
        <w:t xml:space="preserve"> greie for </w:t>
      </w:r>
      <w:proofErr w:type="spellStart"/>
      <w:r>
        <w:t>særskilde</w:t>
      </w:r>
      <w:proofErr w:type="spellEnd"/>
      <w:r>
        <w:t xml:space="preserve"> </w:t>
      </w:r>
      <w:proofErr w:type="spellStart"/>
      <w:r>
        <w:t>tilbod</w:t>
      </w:r>
      <w:proofErr w:type="spellEnd"/>
      <w:r>
        <w:t xml:space="preserve"> for barn og unge, mellom anna om </w:t>
      </w:r>
      <w:proofErr w:type="spellStart"/>
      <w:r>
        <w:t>undervising</w:t>
      </w:r>
      <w:proofErr w:type="spellEnd"/>
      <w:r>
        <w:t xml:space="preserve"> eller andre </w:t>
      </w:r>
      <w:proofErr w:type="spellStart"/>
      <w:r>
        <w:t>trusopplæringstilbod</w:t>
      </w:r>
      <w:proofErr w:type="spellEnd"/>
      <w:r>
        <w:t xml:space="preserve"> og andre </w:t>
      </w:r>
      <w:proofErr w:type="spellStart"/>
      <w:r>
        <w:t>aktivitetar</w:t>
      </w:r>
      <w:proofErr w:type="spellEnd"/>
      <w:r>
        <w:t xml:space="preserve">. Samfunna skal kort </w:t>
      </w:r>
      <w:proofErr w:type="spellStart"/>
      <w:r>
        <w:t>gjere</w:t>
      </w:r>
      <w:proofErr w:type="spellEnd"/>
      <w:r>
        <w:t xml:space="preserve"> greie for omfanget av </w:t>
      </w:r>
      <w:proofErr w:type="spellStart"/>
      <w:r>
        <w:t>undervisingstilbod</w:t>
      </w:r>
      <w:proofErr w:type="spellEnd"/>
      <w:r>
        <w:t xml:space="preserve">, </w:t>
      </w:r>
      <w:proofErr w:type="spellStart"/>
      <w:r>
        <w:t>innhaldet</w:t>
      </w:r>
      <w:proofErr w:type="spellEnd"/>
      <w:r>
        <w:t xml:space="preserve"> i </w:t>
      </w:r>
      <w:proofErr w:type="spellStart"/>
      <w:r>
        <w:t>undervisinga</w:t>
      </w:r>
      <w:proofErr w:type="spellEnd"/>
      <w:r>
        <w:t xml:space="preserve"> og kva form </w:t>
      </w:r>
      <w:proofErr w:type="spellStart"/>
      <w:r>
        <w:t>undervisinga</w:t>
      </w:r>
      <w:proofErr w:type="spellEnd"/>
      <w:r>
        <w:t xml:space="preserve"> har. Fylkesmannen skal føre tilsyn med at trus- og livssynsamfunna </w:t>
      </w:r>
      <w:proofErr w:type="spellStart"/>
      <w:r>
        <w:t>innrettar</w:t>
      </w:r>
      <w:proofErr w:type="spellEnd"/>
      <w:r>
        <w:t xml:space="preserve"> seg i tråd med lova.</w:t>
      </w:r>
    </w:p>
    <w:p w14:paraId="66B2BDBB" w14:textId="77777777" w:rsidR="004516D0" w:rsidRDefault="004516D0" w:rsidP="008942CE">
      <w:proofErr w:type="spellStart"/>
      <w:r>
        <w:t>Vidare</w:t>
      </w:r>
      <w:proofErr w:type="spellEnd"/>
      <w:r>
        <w:t xml:space="preserve"> er det i proposisjonen om </w:t>
      </w:r>
      <w:proofErr w:type="spellStart"/>
      <w:r>
        <w:t>endringar</w:t>
      </w:r>
      <w:proofErr w:type="spellEnd"/>
      <w:r>
        <w:t xml:space="preserve"> i trussamfunnlova, jf. </w:t>
      </w:r>
      <w:proofErr w:type="spellStart"/>
      <w:r>
        <w:t>Prop</w:t>
      </w:r>
      <w:proofErr w:type="spellEnd"/>
      <w:r>
        <w:t xml:space="preserve">. 116 L (2023–2024) lagt fram forslag som </w:t>
      </w:r>
      <w:proofErr w:type="spellStart"/>
      <w:r>
        <w:t>inneber</w:t>
      </w:r>
      <w:proofErr w:type="spellEnd"/>
      <w:r>
        <w:t xml:space="preserve"> at samfunna må bekrefte at </w:t>
      </w:r>
      <w:proofErr w:type="spellStart"/>
      <w:r>
        <w:t>dei</w:t>
      </w:r>
      <w:proofErr w:type="spellEnd"/>
      <w:r>
        <w:t xml:space="preserve"> vil arbeide for 40 prosent representasjon av </w:t>
      </w:r>
      <w:proofErr w:type="spellStart"/>
      <w:r>
        <w:t>kvart</w:t>
      </w:r>
      <w:proofErr w:type="spellEnd"/>
      <w:r>
        <w:t xml:space="preserve"> kjønn i </w:t>
      </w:r>
      <w:proofErr w:type="spellStart"/>
      <w:r>
        <w:t>styrande</w:t>
      </w:r>
      <w:proofErr w:type="spellEnd"/>
      <w:r>
        <w:t xml:space="preserve"> organ. I tillegg til </w:t>
      </w:r>
      <w:proofErr w:type="spellStart"/>
      <w:r>
        <w:t>endringar</w:t>
      </w:r>
      <w:proofErr w:type="spellEnd"/>
      <w:r>
        <w:t xml:space="preserve"> i lova, har departementet også lagt fram ei </w:t>
      </w:r>
      <w:proofErr w:type="spellStart"/>
      <w:r>
        <w:t>rekkje</w:t>
      </w:r>
      <w:proofErr w:type="spellEnd"/>
      <w:r>
        <w:t xml:space="preserve"> tiltak for å </w:t>
      </w:r>
      <w:proofErr w:type="spellStart"/>
      <w:r>
        <w:t>leggje</w:t>
      </w:r>
      <w:proofErr w:type="spellEnd"/>
      <w:r>
        <w:t xml:space="preserve"> til rette for betre dialog mellom samfunna og styresmaktene, men også informasjons- og opplæringstiltak om aktuelle tema, der negativ sosial kontroll, barns </w:t>
      </w:r>
      <w:proofErr w:type="spellStart"/>
      <w:r>
        <w:t>rettar</w:t>
      </w:r>
      <w:proofErr w:type="spellEnd"/>
      <w:r>
        <w:t xml:space="preserve">, vald i nære </w:t>
      </w:r>
      <w:proofErr w:type="spellStart"/>
      <w:r>
        <w:t>relasjonar</w:t>
      </w:r>
      <w:proofErr w:type="spellEnd"/>
      <w:r>
        <w:t xml:space="preserve"> og ekstremisme inngår.</w:t>
      </w:r>
    </w:p>
    <w:p w14:paraId="722598E1" w14:textId="77777777" w:rsidR="004516D0" w:rsidRDefault="004516D0" w:rsidP="008942CE">
      <w:r>
        <w:t xml:space="preserve">Regjeringa viser </w:t>
      </w:r>
      <w:proofErr w:type="spellStart"/>
      <w:r>
        <w:t>óg</w:t>
      </w:r>
      <w:proofErr w:type="spellEnd"/>
      <w:r>
        <w:t xml:space="preserve"> til oppmodingsvedtak </w:t>
      </w:r>
      <w:proofErr w:type="spellStart"/>
      <w:r>
        <w:t>nr</w:t>
      </w:r>
      <w:proofErr w:type="spellEnd"/>
      <w:r>
        <w:t xml:space="preserve"> 955 av 20. mai 2021 der Stortinget ba «regjeringen komme tilbake med forslag til tiltak for å kartlegge omfanget av pengestøtte fra utlandet til religiøse organisasjoner, uavhengig av om organisasjonen mottar statsstøtte». Regjeringa har greidd ut spørsmålet og følger opp </w:t>
      </w:r>
      <w:proofErr w:type="spellStart"/>
      <w:r>
        <w:t>tilrådingane</w:t>
      </w:r>
      <w:proofErr w:type="spellEnd"/>
      <w:r>
        <w:t xml:space="preserve"> </w:t>
      </w:r>
      <w:proofErr w:type="spellStart"/>
      <w:r>
        <w:t>frå</w:t>
      </w:r>
      <w:proofErr w:type="spellEnd"/>
      <w:r>
        <w:t xml:space="preserve"> utgreiinga for å bidra til </w:t>
      </w:r>
      <w:proofErr w:type="spellStart"/>
      <w:r>
        <w:t>auka</w:t>
      </w:r>
      <w:proofErr w:type="spellEnd"/>
      <w:r>
        <w:t xml:space="preserve"> transparens og oversikt knytt til slik finansiering </w:t>
      </w:r>
      <w:proofErr w:type="spellStart"/>
      <w:r>
        <w:t>frå</w:t>
      </w:r>
      <w:proofErr w:type="spellEnd"/>
      <w:r>
        <w:t xml:space="preserve"> utlandet. Tiltak knytt til </w:t>
      </w:r>
      <w:proofErr w:type="spellStart"/>
      <w:r>
        <w:t>auka</w:t>
      </w:r>
      <w:proofErr w:type="spellEnd"/>
      <w:r>
        <w:t xml:space="preserve"> transparens og oversikt vil bidra til å gi </w:t>
      </w:r>
      <w:proofErr w:type="spellStart"/>
      <w:r>
        <w:t>myndigheitene</w:t>
      </w:r>
      <w:proofErr w:type="spellEnd"/>
      <w:r>
        <w:t xml:space="preserve"> kunnskap som kan </w:t>
      </w:r>
      <w:proofErr w:type="spellStart"/>
      <w:r>
        <w:t>medverke</w:t>
      </w:r>
      <w:proofErr w:type="spellEnd"/>
      <w:r>
        <w:t xml:space="preserve"> til å </w:t>
      </w:r>
      <w:proofErr w:type="spellStart"/>
      <w:r>
        <w:t>auke</w:t>
      </w:r>
      <w:proofErr w:type="spellEnd"/>
      <w:r>
        <w:t xml:space="preserve"> tryggleiken for at </w:t>
      </w:r>
      <w:proofErr w:type="spellStart"/>
      <w:r>
        <w:t>verksemd</w:t>
      </w:r>
      <w:proofErr w:type="spellEnd"/>
      <w:r>
        <w:t xml:space="preserve"> i </w:t>
      </w:r>
      <w:proofErr w:type="spellStart"/>
      <w:r>
        <w:t>Noreg</w:t>
      </w:r>
      <w:proofErr w:type="spellEnd"/>
      <w:r>
        <w:t xml:space="preserve"> </w:t>
      </w:r>
      <w:proofErr w:type="spellStart"/>
      <w:r>
        <w:t>ikkje</w:t>
      </w:r>
      <w:proofErr w:type="spellEnd"/>
      <w:r>
        <w:t xml:space="preserve"> </w:t>
      </w:r>
      <w:proofErr w:type="spellStart"/>
      <w:r>
        <w:t>undergrev</w:t>
      </w:r>
      <w:proofErr w:type="spellEnd"/>
      <w:r>
        <w:t xml:space="preserve"> demokratiet eller </w:t>
      </w:r>
      <w:proofErr w:type="spellStart"/>
      <w:r>
        <w:t>bidreg</w:t>
      </w:r>
      <w:proofErr w:type="spellEnd"/>
      <w:r>
        <w:t xml:space="preserve"> til radikalisering.</w:t>
      </w:r>
    </w:p>
    <w:p w14:paraId="2766E9CC" w14:textId="77777777" w:rsidR="004516D0" w:rsidRDefault="004516D0" w:rsidP="008942CE">
      <w:r>
        <w:t xml:space="preserve">Departementet </w:t>
      </w:r>
      <w:proofErr w:type="spellStart"/>
      <w:r>
        <w:t>reknar</w:t>
      </w:r>
      <w:proofErr w:type="spellEnd"/>
      <w:r>
        <w:t xml:space="preserve"> intensjonen i vedtaket som </w:t>
      </w:r>
      <w:proofErr w:type="spellStart"/>
      <w:r>
        <w:t>følgt</w:t>
      </w:r>
      <w:proofErr w:type="spellEnd"/>
      <w:r>
        <w:t xml:space="preserve"> opp.</w:t>
      </w:r>
    </w:p>
    <w:p w14:paraId="32240CE7" w14:textId="77777777" w:rsidR="004516D0" w:rsidRDefault="004516D0" w:rsidP="008942CE">
      <w:pPr>
        <w:pStyle w:val="avsnitt-tittel"/>
      </w:pPr>
      <w:r>
        <w:t>Oppdeling av Opplysningsvesenets fond</w:t>
      </w:r>
    </w:p>
    <w:p w14:paraId="2C0FD2EF" w14:textId="77777777" w:rsidR="004516D0" w:rsidRDefault="004516D0" w:rsidP="008942CE">
      <w:pPr>
        <w:pStyle w:val="avsnitt-undertittel"/>
      </w:pPr>
      <w:r>
        <w:t>Vedtak 500, 14. april 2020</w:t>
      </w:r>
    </w:p>
    <w:p w14:paraId="761BEC91"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i arbeidet med oppdelingen av Opplysningsvesenets fond ivareta følgende:</w:t>
      </w:r>
    </w:p>
    <w:p w14:paraId="284F7D66" w14:textId="77777777" w:rsidR="004516D0" w:rsidRDefault="004516D0" w:rsidP="008942CE">
      <w:pPr>
        <w:pStyle w:val="friliste2"/>
        <w:rPr>
          <w:rStyle w:val="kursiv"/>
          <w:sz w:val="21"/>
          <w:szCs w:val="21"/>
        </w:rPr>
      </w:pPr>
      <w:r>
        <w:rPr>
          <w:rStyle w:val="kursiv"/>
          <w:sz w:val="21"/>
          <w:szCs w:val="21"/>
        </w:rPr>
        <w:t>1.</w:t>
      </w:r>
      <w:r>
        <w:rPr>
          <w:rStyle w:val="kursiv"/>
          <w:sz w:val="21"/>
          <w:szCs w:val="21"/>
        </w:rPr>
        <w:tab/>
        <w:t>Staten og kirken skal være likeverdige parter i prosessen som skal avklare hvilke bygninger kirken skal overta, og det legges til grunn at staten kommer til enighet med Den norske kirke om dette.</w:t>
      </w:r>
    </w:p>
    <w:p w14:paraId="0C8A7C50" w14:textId="77777777" w:rsidR="004516D0" w:rsidRDefault="004516D0" w:rsidP="008942CE">
      <w:pPr>
        <w:pStyle w:val="friliste2"/>
        <w:rPr>
          <w:rStyle w:val="kursiv"/>
          <w:sz w:val="21"/>
          <w:szCs w:val="21"/>
        </w:rPr>
      </w:pPr>
      <w:r>
        <w:rPr>
          <w:rStyle w:val="kursiv"/>
          <w:sz w:val="21"/>
          <w:szCs w:val="21"/>
        </w:rPr>
        <w:t>2.</w:t>
      </w:r>
      <w:r>
        <w:rPr>
          <w:rStyle w:val="kursiv"/>
          <w:sz w:val="21"/>
          <w:szCs w:val="21"/>
        </w:rPr>
        <w:tab/>
        <w:t>Kirkens verdier skilles ut først, deretter bør staten gjøre egne vurderinger av forvaltning av de verdier som ligger igjen i fondet.</w:t>
      </w:r>
    </w:p>
    <w:p w14:paraId="37CFBCC4" w14:textId="77777777" w:rsidR="004516D0" w:rsidRDefault="004516D0" w:rsidP="008942CE">
      <w:pPr>
        <w:pStyle w:val="friliste2"/>
        <w:rPr>
          <w:rStyle w:val="kursiv"/>
          <w:sz w:val="21"/>
          <w:szCs w:val="21"/>
        </w:rPr>
      </w:pPr>
      <w:r>
        <w:rPr>
          <w:rStyle w:val="kursiv"/>
          <w:sz w:val="21"/>
          <w:szCs w:val="21"/>
        </w:rPr>
        <w:t>3.</w:t>
      </w:r>
      <w:r>
        <w:rPr>
          <w:rStyle w:val="kursiv"/>
          <w:sz w:val="21"/>
          <w:szCs w:val="21"/>
        </w:rPr>
        <w:tab/>
        <w:t>Betingelsen for delingen av fondet er at staten øker sin innsats for bevaring av de kulturhistorisk viktige kirkebyggene i et omfang som svarer til de verdiene som staten blir eier av på et bestemt tidspunkt. Når eiendelene i Opplysningsvesenets fond er endelig fordelt mellom staten og kirken, må det gjøres beregning av den reelle verdien. Den reelle verdien skal komme de kulturhistorisk viktige kirkebyggene til gode ved istandsetting og sikring av kirkene. Statens økte innsats for bevaring av kirkene må over tid minst svare til denne verdien (inflasjonsjustert).</w:t>
      </w:r>
    </w:p>
    <w:p w14:paraId="37896B6B" w14:textId="77777777" w:rsidR="004516D0" w:rsidRDefault="004516D0" w:rsidP="008942CE">
      <w:pPr>
        <w:pStyle w:val="friliste2"/>
        <w:rPr>
          <w:rStyle w:val="kursiv"/>
          <w:sz w:val="21"/>
          <w:szCs w:val="21"/>
        </w:rPr>
      </w:pPr>
      <w:r>
        <w:rPr>
          <w:rStyle w:val="kursiv"/>
          <w:sz w:val="21"/>
          <w:szCs w:val="21"/>
        </w:rPr>
        <w:t>4.</w:t>
      </w:r>
      <w:r>
        <w:rPr>
          <w:rStyle w:val="kursiv"/>
          <w:sz w:val="21"/>
          <w:szCs w:val="21"/>
        </w:rPr>
        <w:tab/>
        <w:t>Statens økte innsats overfor kirkebyggene skal ikke avløse kommunenes økonomiske ansvar for kirkebyggene eller komme til erstatning for andre tiltak eller ordninger som finnes på området.</w:t>
      </w:r>
    </w:p>
    <w:p w14:paraId="2DEAB4E6" w14:textId="77777777" w:rsidR="004516D0" w:rsidRDefault="004516D0" w:rsidP="008942CE">
      <w:pPr>
        <w:pStyle w:val="friliste2"/>
        <w:rPr>
          <w:rStyle w:val="kursiv"/>
          <w:rFonts w:ascii="Arial" w:hAnsi="Arial" w:cs="Arial"/>
          <w:sz w:val="21"/>
          <w:szCs w:val="21"/>
        </w:rPr>
      </w:pPr>
      <w:r>
        <w:rPr>
          <w:rStyle w:val="kursiv"/>
          <w:sz w:val="21"/>
          <w:szCs w:val="21"/>
        </w:rPr>
        <w:lastRenderedPageBreak/>
        <w:t>5.</w:t>
      </w:r>
      <w:r>
        <w:rPr>
          <w:rStyle w:val="kursiv"/>
          <w:sz w:val="21"/>
          <w:szCs w:val="21"/>
        </w:rPr>
        <w:tab/>
        <w:t xml:space="preserve">I samråd med kirkelige instanser, antikvariske myndigheter mfl. igangsettes arbeidet med bevaringsprogrammer for ulike kategorier av kulturhistorisk viktige kirkebygg, for eksempel ved å kategorisere kirkebyggene etter alder, verneverdi eller </w:t>
      </w:r>
      <w:proofErr w:type="spellStart"/>
      <w:r>
        <w:rPr>
          <w:rStyle w:val="kursiv"/>
          <w:sz w:val="21"/>
          <w:szCs w:val="21"/>
        </w:rPr>
        <w:t>vedlikeholdstilstand</w:t>
      </w:r>
      <w:proofErr w:type="spellEnd"/>
      <w:r>
        <w:rPr>
          <w:rStyle w:val="kursiv"/>
          <w:sz w:val="21"/>
          <w:szCs w:val="21"/>
        </w:rPr>
        <w:t>.»</w:t>
      </w:r>
    </w:p>
    <w:p w14:paraId="202AAAE8" w14:textId="77777777" w:rsidR="004516D0" w:rsidRDefault="004516D0" w:rsidP="008942CE">
      <w:r>
        <w:t xml:space="preserve">Vedtaket </w:t>
      </w:r>
      <w:proofErr w:type="spellStart"/>
      <w:r>
        <w:t>vart</w:t>
      </w:r>
      <w:proofErr w:type="spellEnd"/>
      <w:r>
        <w:t xml:space="preserve"> gjort i samband med handsaminga av Meld. St. 29 (2018–2019) </w:t>
      </w:r>
      <w:r>
        <w:rPr>
          <w:rStyle w:val="kursiv"/>
          <w:sz w:val="21"/>
          <w:szCs w:val="21"/>
        </w:rPr>
        <w:t>Opplysningsvesenets fond</w:t>
      </w:r>
      <w:r>
        <w:t xml:space="preserve">, jf. </w:t>
      </w:r>
      <w:proofErr w:type="spellStart"/>
      <w:r>
        <w:t>Innst</w:t>
      </w:r>
      <w:proofErr w:type="spellEnd"/>
      <w:r>
        <w:t>. 209 S (2019–2020).</w:t>
      </w:r>
    </w:p>
    <w:p w14:paraId="1FEB4779" w14:textId="77777777" w:rsidR="004516D0" w:rsidRDefault="004516D0" w:rsidP="008942CE">
      <w:r>
        <w:t xml:space="preserve">Den 14. juni 2021 vedtok Stortinget ny lov om Opplysningsvesenets fond, jf. </w:t>
      </w:r>
      <w:proofErr w:type="spellStart"/>
      <w:r>
        <w:t>Prop</w:t>
      </w:r>
      <w:proofErr w:type="spellEnd"/>
      <w:r>
        <w:t xml:space="preserve">. 144 L (2020–2021) </w:t>
      </w:r>
      <w:r>
        <w:rPr>
          <w:rStyle w:val="kursiv"/>
          <w:sz w:val="21"/>
          <w:szCs w:val="21"/>
        </w:rPr>
        <w:t>Lov om Opplysningsvesenets fond</w:t>
      </w:r>
      <w:r>
        <w:t xml:space="preserve"> og </w:t>
      </w:r>
      <w:proofErr w:type="spellStart"/>
      <w:r>
        <w:t>Innst</w:t>
      </w:r>
      <w:proofErr w:type="spellEnd"/>
      <w:r>
        <w:t xml:space="preserve">. 623 L (2020–2021). Lova følgjer opp </w:t>
      </w:r>
      <w:proofErr w:type="spellStart"/>
      <w:r>
        <w:t>Innst</w:t>
      </w:r>
      <w:proofErr w:type="spellEnd"/>
      <w:r>
        <w:t xml:space="preserve">. 209 S (2019–2020) og la det </w:t>
      </w:r>
      <w:proofErr w:type="spellStart"/>
      <w:r>
        <w:t>rettslege</w:t>
      </w:r>
      <w:proofErr w:type="spellEnd"/>
      <w:r>
        <w:t xml:space="preserve"> grunnlaget for å dele Opplysningsvesenets fond (</w:t>
      </w:r>
      <w:proofErr w:type="spellStart"/>
      <w:r>
        <w:t>Ovf</w:t>
      </w:r>
      <w:proofErr w:type="spellEnd"/>
      <w:r>
        <w:t xml:space="preserve">) mellom Den norske </w:t>
      </w:r>
      <w:proofErr w:type="spellStart"/>
      <w:r>
        <w:t>kyrkja</w:t>
      </w:r>
      <w:proofErr w:type="spellEnd"/>
      <w:r>
        <w:t xml:space="preserve"> og staten, i samsvar med stortingsvedtaka.</w:t>
      </w:r>
    </w:p>
    <w:p w14:paraId="2021A17C" w14:textId="77777777" w:rsidR="004516D0" w:rsidRDefault="004516D0" w:rsidP="008942CE">
      <w:r>
        <w:t xml:space="preserve">Når det </w:t>
      </w:r>
      <w:proofErr w:type="spellStart"/>
      <w:r>
        <w:t>gjeld</w:t>
      </w:r>
      <w:proofErr w:type="spellEnd"/>
      <w:r>
        <w:t xml:space="preserve"> punkt 1 og 2, er det etter </w:t>
      </w:r>
      <w:proofErr w:type="spellStart"/>
      <w:r>
        <w:t>innspel</w:t>
      </w:r>
      <w:proofErr w:type="spellEnd"/>
      <w:r>
        <w:t xml:space="preserve"> </w:t>
      </w:r>
      <w:proofErr w:type="spellStart"/>
      <w:r>
        <w:t>frå</w:t>
      </w:r>
      <w:proofErr w:type="spellEnd"/>
      <w:r>
        <w:t xml:space="preserve"> </w:t>
      </w:r>
      <w:proofErr w:type="spellStart"/>
      <w:r>
        <w:t>partane</w:t>
      </w:r>
      <w:proofErr w:type="spellEnd"/>
      <w:r>
        <w:t xml:space="preserve"> </w:t>
      </w:r>
      <w:proofErr w:type="spellStart"/>
      <w:r>
        <w:t>no</w:t>
      </w:r>
      <w:proofErr w:type="spellEnd"/>
      <w:r>
        <w:t xml:space="preserve"> bestemt kva </w:t>
      </w:r>
      <w:proofErr w:type="spellStart"/>
      <w:r>
        <w:t>eigedommar</w:t>
      </w:r>
      <w:proofErr w:type="spellEnd"/>
      <w:r>
        <w:t xml:space="preserve"> som skal </w:t>
      </w:r>
      <w:proofErr w:type="spellStart"/>
      <w:r>
        <w:t>overførast</w:t>
      </w:r>
      <w:proofErr w:type="spellEnd"/>
      <w:r>
        <w:t xml:space="preserve"> til </w:t>
      </w:r>
      <w:proofErr w:type="spellStart"/>
      <w:r>
        <w:t>kyrkja</w:t>
      </w:r>
      <w:proofErr w:type="spellEnd"/>
      <w:r>
        <w:t xml:space="preserve">. Omfanget og vilkåra for å </w:t>
      </w:r>
      <w:proofErr w:type="spellStart"/>
      <w:r>
        <w:t>skilje</w:t>
      </w:r>
      <w:proofErr w:type="spellEnd"/>
      <w:r>
        <w:t xml:space="preserve"> ut </w:t>
      </w:r>
      <w:proofErr w:type="spellStart"/>
      <w:r>
        <w:t>verdiane</w:t>
      </w:r>
      <w:proofErr w:type="spellEnd"/>
      <w:r>
        <w:t xml:space="preserve"> som skal </w:t>
      </w:r>
      <w:proofErr w:type="spellStart"/>
      <w:r>
        <w:t>overførast</w:t>
      </w:r>
      <w:proofErr w:type="spellEnd"/>
      <w:r>
        <w:t xml:space="preserve"> til Den norske </w:t>
      </w:r>
      <w:proofErr w:type="spellStart"/>
      <w:r>
        <w:t>kyrkja</w:t>
      </w:r>
      <w:proofErr w:type="spellEnd"/>
      <w:r>
        <w:t xml:space="preserve">, er bestemte i samsvar med oppmodingsvedtaket, sjå side 79 i </w:t>
      </w:r>
      <w:proofErr w:type="spellStart"/>
      <w:r>
        <w:t>Prop</w:t>
      </w:r>
      <w:proofErr w:type="spellEnd"/>
      <w:r>
        <w:t xml:space="preserve">. 104 S (2023–2024). Det blir </w:t>
      </w:r>
      <w:proofErr w:type="spellStart"/>
      <w:r>
        <w:t>no</w:t>
      </w:r>
      <w:proofErr w:type="spellEnd"/>
      <w:r>
        <w:t xml:space="preserve"> </w:t>
      </w:r>
      <w:proofErr w:type="spellStart"/>
      <w:r>
        <w:t>arbeidd</w:t>
      </w:r>
      <w:proofErr w:type="spellEnd"/>
      <w:r>
        <w:t xml:space="preserve"> med å gjennomføre </w:t>
      </w:r>
      <w:proofErr w:type="spellStart"/>
      <w:r>
        <w:t>overføringane</w:t>
      </w:r>
      <w:proofErr w:type="spellEnd"/>
      <w:r>
        <w:t xml:space="preserve"> av </w:t>
      </w:r>
      <w:proofErr w:type="spellStart"/>
      <w:r>
        <w:t>eigedommane</w:t>
      </w:r>
      <w:proofErr w:type="spellEnd"/>
      <w:r>
        <w:t xml:space="preserve"> mellom anna ved å dele </w:t>
      </w:r>
      <w:proofErr w:type="spellStart"/>
      <w:r>
        <w:t>frå</w:t>
      </w:r>
      <w:proofErr w:type="spellEnd"/>
      <w:r>
        <w:t xml:space="preserve"> </w:t>
      </w:r>
      <w:proofErr w:type="spellStart"/>
      <w:r>
        <w:t>prestebustadene</w:t>
      </w:r>
      <w:proofErr w:type="spellEnd"/>
      <w:r>
        <w:t xml:space="preserve"> </w:t>
      </w:r>
      <w:proofErr w:type="spellStart"/>
      <w:r>
        <w:t>frå</w:t>
      </w:r>
      <w:proofErr w:type="spellEnd"/>
      <w:r>
        <w:t xml:space="preserve"> </w:t>
      </w:r>
      <w:proofErr w:type="spellStart"/>
      <w:r>
        <w:t>jordeigedommane</w:t>
      </w:r>
      <w:proofErr w:type="spellEnd"/>
      <w:r>
        <w:t xml:space="preserve"> slik det er </w:t>
      </w:r>
      <w:proofErr w:type="spellStart"/>
      <w:r>
        <w:t>føresett</w:t>
      </w:r>
      <w:proofErr w:type="spellEnd"/>
      <w:r>
        <w:t xml:space="preserve"> i stortingsmeldinga. Størstedelen av </w:t>
      </w:r>
      <w:proofErr w:type="spellStart"/>
      <w:r>
        <w:t>eigedommane</w:t>
      </w:r>
      <w:proofErr w:type="spellEnd"/>
      <w:r>
        <w:t xml:space="preserve"> vil bli overført i løpet av 2024, </w:t>
      </w:r>
      <w:proofErr w:type="spellStart"/>
      <w:r>
        <w:t>saman</w:t>
      </w:r>
      <w:proofErr w:type="spellEnd"/>
      <w:r>
        <w:t xml:space="preserve"> med </w:t>
      </w:r>
      <w:proofErr w:type="spellStart"/>
      <w:r>
        <w:t>delar</w:t>
      </w:r>
      <w:proofErr w:type="spellEnd"/>
      <w:r>
        <w:t xml:space="preserve"> av </w:t>
      </w:r>
      <w:proofErr w:type="spellStart"/>
      <w:r>
        <w:t>midlane</w:t>
      </w:r>
      <w:proofErr w:type="spellEnd"/>
      <w:r>
        <w:t xml:space="preserve"> i </w:t>
      </w:r>
      <w:proofErr w:type="spellStart"/>
      <w:r>
        <w:t>oppgjeret</w:t>
      </w:r>
      <w:proofErr w:type="spellEnd"/>
      <w:r>
        <w:t xml:space="preserve"> </w:t>
      </w:r>
      <w:proofErr w:type="spellStart"/>
      <w:r>
        <w:t>frå</w:t>
      </w:r>
      <w:proofErr w:type="spellEnd"/>
      <w:r>
        <w:t xml:space="preserve"> </w:t>
      </w:r>
      <w:proofErr w:type="spellStart"/>
      <w:r>
        <w:t>Ovf</w:t>
      </w:r>
      <w:proofErr w:type="spellEnd"/>
      <w:r>
        <w:t xml:space="preserve">, for mellom anna å </w:t>
      </w:r>
      <w:proofErr w:type="spellStart"/>
      <w:r>
        <w:t>setje</w:t>
      </w:r>
      <w:proofErr w:type="spellEnd"/>
      <w:r>
        <w:t xml:space="preserve"> </w:t>
      </w:r>
      <w:proofErr w:type="spellStart"/>
      <w:r>
        <w:t>eigedommane</w:t>
      </w:r>
      <w:proofErr w:type="spellEnd"/>
      <w:r>
        <w:t xml:space="preserve"> i stand.</w:t>
      </w:r>
    </w:p>
    <w:p w14:paraId="453CD22F" w14:textId="77777777" w:rsidR="004516D0" w:rsidRDefault="004516D0" w:rsidP="008942CE">
      <w:r>
        <w:t xml:space="preserve">Når det </w:t>
      </w:r>
      <w:proofErr w:type="spellStart"/>
      <w:r>
        <w:t>gjeld</w:t>
      </w:r>
      <w:proofErr w:type="spellEnd"/>
      <w:r>
        <w:t xml:space="preserve"> punkt 3, 4 og 5, la regjeringa i vår fram </w:t>
      </w:r>
      <w:proofErr w:type="spellStart"/>
      <w:r>
        <w:t>ein</w:t>
      </w:r>
      <w:proofErr w:type="spellEnd"/>
      <w:r>
        <w:t xml:space="preserve"> bevaringsstrategi for kulturhistorisk verdifulle </w:t>
      </w:r>
      <w:proofErr w:type="spellStart"/>
      <w:r>
        <w:t>kyrkjebygg</w:t>
      </w:r>
      <w:proofErr w:type="spellEnd"/>
      <w:r>
        <w:t xml:space="preserve">, og finansieringa av arbeidet </w:t>
      </w:r>
      <w:proofErr w:type="spellStart"/>
      <w:r>
        <w:t>vart</w:t>
      </w:r>
      <w:proofErr w:type="spellEnd"/>
      <w:r>
        <w:t xml:space="preserve"> lagd fram for Stortinget i Revidert nasjonalbudsjett for 2024. Det er etablert ei eiga </w:t>
      </w:r>
      <w:proofErr w:type="spellStart"/>
      <w:r>
        <w:t>statleg</w:t>
      </w:r>
      <w:proofErr w:type="spellEnd"/>
      <w:r>
        <w:t xml:space="preserve"> </w:t>
      </w:r>
      <w:proofErr w:type="spellStart"/>
      <w:r>
        <w:t>tilskotsordning</w:t>
      </w:r>
      <w:proofErr w:type="spellEnd"/>
      <w:r>
        <w:t xml:space="preserve"> for arbeidet og </w:t>
      </w:r>
      <w:proofErr w:type="spellStart"/>
      <w:r>
        <w:t>tilhøyrande</w:t>
      </w:r>
      <w:proofErr w:type="spellEnd"/>
      <w:r>
        <w:t xml:space="preserve"> </w:t>
      </w:r>
      <w:proofErr w:type="spellStart"/>
      <w:r>
        <w:t>romartalsvedtak</w:t>
      </w:r>
      <w:proofErr w:type="spellEnd"/>
      <w:r>
        <w:t xml:space="preserve"> om forpliktinga, sjå omtale under kap. 883 </w:t>
      </w:r>
      <w:proofErr w:type="spellStart"/>
      <w:r>
        <w:t>Kyrkjebevaringsfondet</w:t>
      </w:r>
      <w:proofErr w:type="spellEnd"/>
      <w:r>
        <w:t xml:space="preserve"> i </w:t>
      </w:r>
      <w:proofErr w:type="spellStart"/>
      <w:r>
        <w:t>Prop</w:t>
      </w:r>
      <w:proofErr w:type="spellEnd"/>
      <w:r>
        <w:t xml:space="preserve">. 104 S (2023–2024). Den </w:t>
      </w:r>
      <w:proofErr w:type="spellStart"/>
      <w:r>
        <w:t>statlege</w:t>
      </w:r>
      <w:proofErr w:type="spellEnd"/>
      <w:r>
        <w:t xml:space="preserve"> bevaringsinnsatsen </w:t>
      </w:r>
      <w:proofErr w:type="spellStart"/>
      <w:r>
        <w:t>endrar</w:t>
      </w:r>
      <w:proofErr w:type="spellEnd"/>
      <w:r>
        <w:t xml:space="preserve"> </w:t>
      </w:r>
      <w:proofErr w:type="spellStart"/>
      <w:r>
        <w:t>ikkje</w:t>
      </w:r>
      <w:proofErr w:type="spellEnd"/>
      <w:r>
        <w:t xml:space="preserve"> det økonomiske ansvaret </w:t>
      </w:r>
      <w:proofErr w:type="spellStart"/>
      <w:r>
        <w:t>kommunane</w:t>
      </w:r>
      <w:proofErr w:type="spellEnd"/>
      <w:r>
        <w:t xml:space="preserve"> har for </w:t>
      </w:r>
      <w:proofErr w:type="spellStart"/>
      <w:r>
        <w:t>kyrkjebygga</w:t>
      </w:r>
      <w:proofErr w:type="spellEnd"/>
      <w:r>
        <w:t>.</w:t>
      </w:r>
    </w:p>
    <w:p w14:paraId="4958417F" w14:textId="77777777" w:rsidR="004516D0" w:rsidRDefault="004516D0" w:rsidP="008942CE">
      <w:r>
        <w:t xml:space="preserve">Departementet </w:t>
      </w:r>
      <w:proofErr w:type="spellStart"/>
      <w:r>
        <w:t>reknar</w:t>
      </w:r>
      <w:proofErr w:type="spellEnd"/>
      <w:r>
        <w:t xml:space="preserve"> vedtaket som </w:t>
      </w:r>
      <w:proofErr w:type="spellStart"/>
      <w:r>
        <w:t>følgt</w:t>
      </w:r>
      <w:proofErr w:type="spellEnd"/>
      <w:r>
        <w:t xml:space="preserve"> opp.</w:t>
      </w:r>
    </w:p>
    <w:p w14:paraId="59D5789B" w14:textId="77777777" w:rsidR="004516D0" w:rsidRDefault="004516D0" w:rsidP="008942CE">
      <w:pPr>
        <w:pStyle w:val="avsnitt-tittel"/>
      </w:pPr>
      <w:r>
        <w:t xml:space="preserve">Opplysningsvesenets fond – </w:t>
      </w:r>
      <w:proofErr w:type="spellStart"/>
      <w:r>
        <w:t>fondseigedommane</w:t>
      </w:r>
      <w:proofErr w:type="spellEnd"/>
      <w:r>
        <w:t xml:space="preserve"> staten </w:t>
      </w:r>
      <w:proofErr w:type="spellStart"/>
      <w:r>
        <w:t>tek</w:t>
      </w:r>
      <w:proofErr w:type="spellEnd"/>
      <w:r>
        <w:t xml:space="preserve"> over</w:t>
      </w:r>
    </w:p>
    <w:p w14:paraId="6D80B97B" w14:textId="77777777" w:rsidR="004516D0" w:rsidRDefault="004516D0" w:rsidP="008942CE">
      <w:pPr>
        <w:pStyle w:val="avsnitt-undertittel"/>
      </w:pPr>
      <w:r>
        <w:t>Vedtak 501, 14. april 2020</w:t>
      </w:r>
    </w:p>
    <w:p w14:paraId="7E58A874"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komme tilbake til Stortinget med sak om fondseiendommene staten overtar etter at Opplysningsvesenets fond er oppdelt. Det bes om at regjeringen belyser spørsmål som angår det statlige fondets formål, dets samfunnsansvar, organisering, vilkår for salg av eiendommer, sikkerhetsspørsmål ved eventuelle salg til utenlandske aktører samt andre forhold som er av betydning for forvaltningen av det gjenværende fondet staten overtar.»</w:t>
      </w:r>
    </w:p>
    <w:p w14:paraId="2A436540" w14:textId="77777777" w:rsidR="004516D0" w:rsidRDefault="004516D0" w:rsidP="008942CE">
      <w:r>
        <w:t xml:space="preserve">Vedtaket </w:t>
      </w:r>
      <w:proofErr w:type="spellStart"/>
      <w:r>
        <w:t>vart</w:t>
      </w:r>
      <w:proofErr w:type="spellEnd"/>
      <w:r>
        <w:t xml:space="preserve"> gjort i samband med handsaminga av Meld. St. 29 (2018–2019) </w:t>
      </w:r>
      <w:r>
        <w:rPr>
          <w:rStyle w:val="kursiv"/>
          <w:sz w:val="21"/>
          <w:szCs w:val="21"/>
        </w:rPr>
        <w:t>Opplysningsvesenets fond</w:t>
      </w:r>
      <w:r>
        <w:t xml:space="preserve">, jf. </w:t>
      </w:r>
      <w:proofErr w:type="spellStart"/>
      <w:r>
        <w:t>Innst</w:t>
      </w:r>
      <w:proofErr w:type="spellEnd"/>
      <w:r>
        <w:t>. 209 S (2019–2020).</w:t>
      </w:r>
    </w:p>
    <w:p w14:paraId="76900C82" w14:textId="77777777" w:rsidR="004516D0" w:rsidRDefault="004516D0" w:rsidP="008942CE">
      <w:r>
        <w:t xml:space="preserve">Den 14. juni 2021 vedtok Stortinget ny lov om Opplysningsvesenets fond, jf. </w:t>
      </w:r>
      <w:proofErr w:type="spellStart"/>
      <w:r>
        <w:t>Prop</w:t>
      </w:r>
      <w:proofErr w:type="spellEnd"/>
      <w:r>
        <w:t xml:space="preserve">. 144 L (2020–2021) </w:t>
      </w:r>
      <w:r>
        <w:rPr>
          <w:rStyle w:val="kursiv"/>
          <w:sz w:val="21"/>
          <w:szCs w:val="21"/>
        </w:rPr>
        <w:t>Lov om Opplysningsvesenets fond</w:t>
      </w:r>
      <w:r>
        <w:t xml:space="preserve"> og </w:t>
      </w:r>
      <w:proofErr w:type="spellStart"/>
      <w:r>
        <w:t>Innst</w:t>
      </w:r>
      <w:proofErr w:type="spellEnd"/>
      <w:r>
        <w:t xml:space="preserve">. 623 L (2020–2021). Lova legg det </w:t>
      </w:r>
      <w:proofErr w:type="spellStart"/>
      <w:r>
        <w:t>rettslege</w:t>
      </w:r>
      <w:proofErr w:type="spellEnd"/>
      <w:r>
        <w:t xml:space="preserve"> grunnlaget for å dele </w:t>
      </w:r>
      <w:proofErr w:type="spellStart"/>
      <w:r>
        <w:t>Ovf</w:t>
      </w:r>
      <w:proofErr w:type="spellEnd"/>
      <w:r>
        <w:t xml:space="preserve"> mellom Den norske </w:t>
      </w:r>
      <w:proofErr w:type="spellStart"/>
      <w:r>
        <w:t>kyrkja</w:t>
      </w:r>
      <w:proofErr w:type="spellEnd"/>
      <w:r>
        <w:t xml:space="preserve"> og staten. Regjeringa la våren 2024 fram </w:t>
      </w:r>
      <w:proofErr w:type="spellStart"/>
      <w:r>
        <w:t>ein</w:t>
      </w:r>
      <w:proofErr w:type="spellEnd"/>
      <w:r>
        <w:t xml:space="preserve"> lovproposisjon for å danne om Opplysningsvesenets fond til aksjeselskap og deretter overføre utøvinga av </w:t>
      </w:r>
      <w:proofErr w:type="spellStart"/>
      <w:r>
        <w:t>eigarskapen</w:t>
      </w:r>
      <w:proofErr w:type="spellEnd"/>
      <w:r>
        <w:t xml:space="preserve"> til Nærings- og fiskeridepartementet, jf. </w:t>
      </w:r>
      <w:proofErr w:type="spellStart"/>
      <w:r>
        <w:t>Prop</w:t>
      </w:r>
      <w:proofErr w:type="spellEnd"/>
      <w:r>
        <w:t xml:space="preserve">. 82 L (2023–2024). I proposisjonen </w:t>
      </w:r>
      <w:proofErr w:type="spellStart"/>
      <w:r>
        <w:t>vart</w:t>
      </w:r>
      <w:proofErr w:type="spellEnd"/>
      <w:r>
        <w:t xml:space="preserve"> det gjort greie for målet til-, organiseringa av- og vilkåra til selskapet for den delen av </w:t>
      </w:r>
      <w:proofErr w:type="spellStart"/>
      <w:r>
        <w:t>Ovf</w:t>
      </w:r>
      <w:proofErr w:type="spellEnd"/>
      <w:r>
        <w:t xml:space="preserve"> som staten vart </w:t>
      </w:r>
      <w:proofErr w:type="spellStart"/>
      <w:r>
        <w:t>eigar</w:t>
      </w:r>
      <w:proofErr w:type="spellEnd"/>
      <w:r>
        <w:t xml:space="preserve"> av jf. oppmodingsvedtaket.</w:t>
      </w:r>
    </w:p>
    <w:p w14:paraId="0F3CC347" w14:textId="77777777" w:rsidR="004516D0" w:rsidRDefault="004516D0" w:rsidP="008942CE">
      <w:r>
        <w:lastRenderedPageBreak/>
        <w:t xml:space="preserve">Stortinget </w:t>
      </w:r>
      <w:proofErr w:type="spellStart"/>
      <w:r>
        <w:t>slutta</w:t>
      </w:r>
      <w:proofErr w:type="spellEnd"/>
      <w:r>
        <w:t xml:space="preserve"> seg til at </w:t>
      </w:r>
      <w:proofErr w:type="spellStart"/>
      <w:r>
        <w:t>Ovf</w:t>
      </w:r>
      <w:proofErr w:type="spellEnd"/>
      <w:r>
        <w:t xml:space="preserve"> blir skipa til aksjeselskap, jf. </w:t>
      </w:r>
      <w:proofErr w:type="spellStart"/>
      <w:r>
        <w:t>Innst</w:t>
      </w:r>
      <w:proofErr w:type="spellEnd"/>
      <w:r>
        <w:t xml:space="preserve">. 359 L (2023–2024) og Lovvedtak 89 (2023–2024). Aksjeselskapet vart oppretta 1. september 2024 under </w:t>
      </w:r>
      <w:proofErr w:type="spellStart"/>
      <w:r>
        <w:t>namnet</w:t>
      </w:r>
      <w:proofErr w:type="spellEnd"/>
      <w:r>
        <w:t xml:space="preserve"> </w:t>
      </w:r>
      <w:proofErr w:type="spellStart"/>
      <w:r>
        <w:t>Allstad</w:t>
      </w:r>
      <w:proofErr w:type="spellEnd"/>
      <w:r>
        <w:t xml:space="preserve"> AS. I vedtektene til selskapet blir det mellom anna lagt til grunn at målet til selskapet er å forvalte og </w:t>
      </w:r>
      <w:proofErr w:type="spellStart"/>
      <w:r>
        <w:t>vidareutvikle</w:t>
      </w:r>
      <w:proofErr w:type="spellEnd"/>
      <w:r>
        <w:t xml:space="preserve"> </w:t>
      </w:r>
      <w:proofErr w:type="spellStart"/>
      <w:r>
        <w:t>verdiar</w:t>
      </w:r>
      <w:proofErr w:type="spellEnd"/>
      <w:r>
        <w:t xml:space="preserve"> i selskapsporteføljen av </w:t>
      </w:r>
      <w:proofErr w:type="spellStart"/>
      <w:r>
        <w:t>eigedommar</w:t>
      </w:r>
      <w:proofErr w:type="spellEnd"/>
      <w:r>
        <w:t xml:space="preserve">, bygg, </w:t>
      </w:r>
      <w:proofErr w:type="spellStart"/>
      <w:r>
        <w:t>energiinvesteringar</w:t>
      </w:r>
      <w:proofErr w:type="spellEnd"/>
      <w:r>
        <w:t xml:space="preserve"> og finanskapital på </w:t>
      </w:r>
      <w:proofErr w:type="spellStart"/>
      <w:r>
        <w:t>ein</w:t>
      </w:r>
      <w:proofErr w:type="spellEnd"/>
      <w:r>
        <w:t xml:space="preserve"> forretningsmessig måte.</w:t>
      </w:r>
    </w:p>
    <w:p w14:paraId="291C2B93" w14:textId="77777777" w:rsidR="004516D0" w:rsidRDefault="004516D0" w:rsidP="008942CE">
      <w:proofErr w:type="spellStart"/>
      <w:r>
        <w:t>Innanfor</w:t>
      </w:r>
      <w:proofErr w:type="spellEnd"/>
      <w:r>
        <w:t xml:space="preserve"> </w:t>
      </w:r>
      <w:proofErr w:type="spellStart"/>
      <w:r>
        <w:t>desse</w:t>
      </w:r>
      <w:proofErr w:type="spellEnd"/>
      <w:r>
        <w:t xml:space="preserve"> rammene skal utmarksområda til selskapet </w:t>
      </w:r>
      <w:proofErr w:type="spellStart"/>
      <w:r>
        <w:t>gjerast</w:t>
      </w:r>
      <w:proofErr w:type="spellEnd"/>
      <w:r>
        <w:t xml:space="preserve"> </w:t>
      </w:r>
      <w:proofErr w:type="spellStart"/>
      <w:r>
        <w:t>tilgjengelege</w:t>
      </w:r>
      <w:proofErr w:type="spellEnd"/>
      <w:r>
        <w:t xml:space="preserve"> for </w:t>
      </w:r>
      <w:proofErr w:type="spellStart"/>
      <w:r>
        <w:t>allmenta</w:t>
      </w:r>
      <w:proofErr w:type="spellEnd"/>
      <w:r>
        <w:t xml:space="preserve">. Selskapet skal </w:t>
      </w:r>
      <w:proofErr w:type="spellStart"/>
      <w:r>
        <w:t>vektleggje</w:t>
      </w:r>
      <w:proofErr w:type="spellEnd"/>
      <w:r>
        <w:t xml:space="preserve"> ei aktiv naturforvalting og ta omsyn til friluftsinteresser. Selskapet skal tilby jakt- og </w:t>
      </w:r>
      <w:proofErr w:type="spellStart"/>
      <w:r>
        <w:t>fiskerettar</w:t>
      </w:r>
      <w:proofErr w:type="spellEnd"/>
      <w:r>
        <w:t xml:space="preserve"> til </w:t>
      </w:r>
      <w:proofErr w:type="spellStart"/>
      <w:r>
        <w:t>allmenta</w:t>
      </w:r>
      <w:proofErr w:type="spellEnd"/>
      <w:r>
        <w:t>.</w:t>
      </w:r>
    </w:p>
    <w:p w14:paraId="38C06365" w14:textId="77777777" w:rsidR="004516D0" w:rsidRDefault="004516D0" w:rsidP="008942CE">
      <w:proofErr w:type="spellStart"/>
      <w:r>
        <w:t>Innanfor</w:t>
      </w:r>
      <w:proofErr w:type="spellEnd"/>
      <w:r>
        <w:t xml:space="preserve"> rammene av </w:t>
      </w:r>
      <w:proofErr w:type="spellStart"/>
      <w:r>
        <w:t>føremålet</w:t>
      </w:r>
      <w:proofErr w:type="spellEnd"/>
      <w:r>
        <w:t xml:space="preserve"> til selskapet skal det ved </w:t>
      </w:r>
      <w:proofErr w:type="spellStart"/>
      <w:r>
        <w:t>overdraging</w:t>
      </w:r>
      <w:proofErr w:type="spellEnd"/>
      <w:r>
        <w:t xml:space="preserve"> av </w:t>
      </w:r>
      <w:proofErr w:type="spellStart"/>
      <w:r>
        <w:t>landbruksbrukseigedommar</w:t>
      </w:r>
      <w:proofErr w:type="spellEnd"/>
      <w:r>
        <w:t xml:space="preserve"> </w:t>
      </w:r>
      <w:proofErr w:type="spellStart"/>
      <w:r>
        <w:t>vurderast</w:t>
      </w:r>
      <w:proofErr w:type="spellEnd"/>
      <w:r>
        <w:t xml:space="preserve"> om salet </w:t>
      </w:r>
      <w:proofErr w:type="spellStart"/>
      <w:r>
        <w:t>bidreg</w:t>
      </w:r>
      <w:proofErr w:type="spellEnd"/>
      <w:r>
        <w:t xml:space="preserve"> til lokalt </w:t>
      </w:r>
      <w:proofErr w:type="spellStart"/>
      <w:r>
        <w:t>eigarskap</w:t>
      </w:r>
      <w:proofErr w:type="spellEnd"/>
      <w:r>
        <w:t xml:space="preserve"> og til at verdifulle </w:t>
      </w:r>
      <w:proofErr w:type="spellStart"/>
      <w:r>
        <w:t>jordressursar</w:t>
      </w:r>
      <w:proofErr w:type="spellEnd"/>
      <w:r>
        <w:t xml:space="preserve"> for matproduksjon </w:t>
      </w:r>
      <w:proofErr w:type="spellStart"/>
      <w:r>
        <w:t>ikkje</w:t>
      </w:r>
      <w:proofErr w:type="spellEnd"/>
      <w:r>
        <w:t xml:space="preserve"> blir bygde ned. Selskapet skal alltid vurdere om det er </w:t>
      </w:r>
      <w:proofErr w:type="spellStart"/>
      <w:r>
        <w:t>tenleg</w:t>
      </w:r>
      <w:proofErr w:type="spellEnd"/>
      <w:r>
        <w:t xml:space="preserve"> med arronderingssal av skog- og </w:t>
      </w:r>
      <w:proofErr w:type="spellStart"/>
      <w:r>
        <w:t>jordeigedommar</w:t>
      </w:r>
      <w:proofErr w:type="spellEnd"/>
      <w:r>
        <w:t xml:space="preserve"> til lokale bønder eller </w:t>
      </w:r>
      <w:proofErr w:type="spellStart"/>
      <w:r>
        <w:t>eigarar</w:t>
      </w:r>
      <w:proofErr w:type="spellEnd"/>
      <w:r>
        <w:t xml:space="preserve"> som </w:t>
      </w:r>
      <w:proofErr w:type="spellStart"/>
      <w:r>
        <w:t>bidreg</w:t>
      </w:r>
      <w:proofErr w:type="spellEnd"/>
      <w:r>
        <w:t xml:space="preserve"> til å vareta </w:t>
      </w:r>
      <w:proofErr w:type="spellStart"/>
      <w:r>
        <w:t>offentlege</w:t>
      </w:r>
      <w:proofErr w:type="spellEnd"/>
      <w:r>
        <w:t xml:space="preserve"> interesser. Denne typen sal skal også skje på </w:t>
      </w:r>
      <w:proofErr w:type="spellStart"/>
      <w:r>
        <w:t>marknadsvilkår</w:t>
      </w:r>
      <w:proofErr w:type="spellEnd"/>
      <w:r>
        <w:t>.</w:t>
      </w:r>
    </w:p>
    <w:p w14:paraId="47B1EDFC" w14:textId="77777777" w:rsidR="004516D0" w:rsidRDefault="004516D0" w:rsidP="008942CE">
      <w:r>
        <w:t xml:space="preserve">Departementet </w:t>
      </w:r>
      <w:proofErr w:type="spellStart"/>
      <w:r>
        <w:t>reknar</w:t>
      </w:r>
      <w:proofErr w:type="spellEnd"/>
      <w:r>
        <w:t xml:space="preserve"> vedtaket som </w:t>
      </w:r>
      <w:proofErr w:type="spellStart"/>
      <w:r>
        <w:t>følgt</w:t>
      </w:r>
      <w:proofErr w:type="spellEnd"/>
      <w:r>
        <w:t xml:space="preserve"> opp.</w:t>
      </w:r>
    </w:p>
    <w:p w14:paraId="1003C3A7" w14:textId="77777777" w:rsidR="004516D0" w:rsidRDefault="004516D0" w:rsidP="008942CE">
      <w:pPr>
        <w:pStyle w:val="avsnitt-tittel"/>
      </w:pPr>
      <w:proofErr w:type="spellStart"/>
      <w:r>
        <w:t>Utbetring</w:t>
      </w:r>
      <w:proofErr w:type="spellEnd"/>
      <w:r>
        <w:t xml:space="preserve"> av verneverdige </w:t>
      </w:r>
      <w:proofErr w:type="spellStart"/>
      <w:r>
        <w:t>kyrkjebygg</w:t>
      </w:r>
      <w:proofErr w:type="spellEnd"/>
    </w:p>
    <w:p w14:paraId="7B758EBE" w14:textId="77777777" w:rsidR="004516D0" w:rsidRDefault="004516D0" w:rsidP="008942CE">
      <w:pPr>
        <w:pStyle w:val="avsnitt-undertittel"/>
      </w:pPr>
      <w:r>
        <w:t>Vedtak 502, 14. april 2020</w:t>
      </w:r>
    </w:p>
    <w:p w14:paraId="67F20E40"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utarbeide en plan for utbedring av verneverdige kirkebygg.»</w:t>
      </w:r>
    </w:p>
    <w:p w14:paraId="4C199793" w14:textId="77777777" w:rsidR="004516D0" w:rsidRDefault="004516D0" w:rsidP="008942CE">
      <w:r>
        <w:t xml:space="preserve">Vedtaket </w:t>
      </w:r>
      <w:proofErr w:type="spellStart"/>
      <w:r>
        <w:t>vart</w:t>
      </w:r>
      <w:proofErr w:type="spellEnd"/>
      <w:r>
        <w:t xml:space="preserve"> gjort i samband med handsaminga av Meld. St. 29 (2018–2019) </w:t>
      </w:r>
      <w:r>
        <w:rPr>
          <w:rStyle w:val="kursiv"/>
          <w:sz w:val="21"/>
          <w:szCs w:val="21"/>
        </w:rPr>
        <w:t>Opplysningsvesenets fond</w:t>
      </w:r>
      <w:r>
        <w:t xml:space="preserve">, jf. </w:t>
      </w:r>
      <w:proofErr w:type="spellStart"/>
      <w:r>
        <w:t>Innst</w:t>
      </w:r>
      <w:proofErr w:type="spellEnd"/>
      <w:r>
        <w:t>. 209 S (2019–2020).</w:t>
      </w:r>
    </w:p>
    <w:p w14:paraId="0CD8B294" w14:textId="77777777" w:rsidR="004516D0" w:rsidRDefault="004516D0" w:rsidP="008942CE">
      <w:r>
        <w:t xml:space="preserve">Bevaringsstrategi for kulturhistorisk verdifulle </w:t>
      </w:r>
      <w:proofErr w:type="spellStart"/>
      <w:r>
        <w:t>kyrkjebygg</w:t>
      </w:r>
      <w:proofErr w:type="spellEnd"/>
      <w:r>
        <w:t xml:space="preserve"> </w:t>
      </w:r>
      <w:proofErr w:type="spellStart"/>
      <w:r>
        <w:t>vart</w:t>
      </w:r>
      <w:proofErr w:type="spellEnd"/>
      <w:r>
        <w:t xml:space="preserve"> lagd fram 21. februar 2024 og omtalt i </w:t>
      </w:r>
      <w:proofErr w:type="spellStart"/>
      <w:r>
        <w:t>Prop</w:t>
      </w:r>
      <w:proofErr w:type="spellEnd"/>
      <w:r>
        <w:t xml:space="preserve">. 104 S (2023–2024). Sjå </w:t>
      </w:r>
      <w:proofErr w:type="spellStart"/>
      <w:r>
        <w:t>nærare</w:t>
      </w:r>
      <w:proofErr w:type="spellEnd"/>
      <w:r>
        <w:t xml:space="preserve"> omtale av </w:t>
      </w:r>
      <w:proofErr w:type="spellStart"/>
      <w:r>
        <w:t>hovudtrekka</w:t>
      </w:r>
      <w:proofErr w:type="spellEnd"/>
      <w:r>
        <w:t xml:space="preserve"> i det </w:t>
      </w:r>
      <w:proofErr w:type="spellStart"/>
      <w:r>
        <w:t>vidare</w:t>
      </w:r>
      <w:proofErr w:type="spellEnd"/>
      <w:r>
        <w:t xml:space="preserve"> arbeidet under programområde 11.50 Den norske </w:t>
      </w:r>
      <w:proofErr w:type="spellStart"/>
      <w:r>
        <w:t>kyrkja</w:t>
      </w:r>
      <w:proofErr w:type="spellEnd"/>
      <w:r>
        <w:t xml:space="preserve"> og andre trus- og livssynssamfunn.</w:t>
      </w:r>
    </w:p>
    <w:p w14:paraId="704798E0" w14:textId="77777777" w:rsidR="004516D0" w:rsidRDefault="004516D0" w:rsidP="008942CE">
      <w:r>
        <w:t xml:space="preserve">Departementet </w:t>
      </w:r>
      <w:proofErr w:type="spellStart"/>
      <w:r>
        <w:t>reknar</w:t>
      </w:r>
      <w:proofErr w:type="spellEnd"/>
      <w:r>
        <w:t xml:space="preserve"> vedtaket som </w:t>
      </w:r>
      <w:proofErr w:type="spellStart"/>
      <w:r>
        <w:t>følgt</w:t>
      </w:r>
      <w:proofErr w:type="spellEnd"/>
      <w:r>
        <w:t xml:space="preserve"> opp.</w:t>
      </w:r>
    </w:p>
    <w:p w14:paraId="05C0C3A9" w14:textId="77777777" w:rsidR="004516D0" w:rsidRDefault="004516D0" w:rsidP="008942CE">
      <w:pPr>
        <w:pStyle w:val="avsnitt-tittel"/>
      </w:pPr>
      <w:r>
        <w:t xml:space="preserve">FN-konvensjonen om </w:t>
      </w:r>
      <w:proofErr w:type="spellStart"/>
      <w:r>
        <w:t>barnerettane</w:t>
      </w:r>
      <w:proofErr w:type="spellEnd"/>
      <w:r>
        <w:t xml:space="preserve"> – ny barnevernslov og ny barnelov</w:t>
      </w:r>
    </w:p>
    <w:p w14:paraId="4F1EEEA7" w14:textId="77777777" w:rsidR="004516D0" w:rsidRDefault="004516D0" w:rsidP="008942CE">
      <w:pPr>
        <w:pStyle w:val="avsnitt-undertittel"/>
      </w:pPr>
      <w:r>
        <w:t>Vedtak 637, 28. mai 2020</w:t>
      </w:r>
    </w:p>
    <w:p w14:paraId="70B668B6"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sikre at forslagene til ny barnevernlov og ny barnelov er i tråd med FNs barnekonvensjons prinsipper om barns rett til informasjon, til å bli hørt, beslutninger til barnets beste og barns rett til privatliv.»</w:t>
      </w:r>
    </w:p>
    <w:p w14:paraId="20DC0B79" w14:textId="77777777" w:rsidR="004516D0" w:rsidRDefault="004516D0" w:rsidP="008942CE">
      <w:r>
        <w:t xml:space="preserve">Vedtaket </w:t>
      </w:r>
      <w:proofErr w:type="spellStart"/>
      <w:r>
        <w:t>vart</w:t>
      </w:r>
      <w:proofErr w:type="spellEnd"/>
      <w:r>
        <w:t xml:space="preserve"> gjort i samband med orienteringa om situasjonen i barnevernet som barne- og familieministeren la fram for Stortinget 26. mai 2020.</w:t>
      </w:r>
    </w:p>
    <w:p w14:paraId="34B0F674" w14:textId="77777777" w:rsidR="004516D0" w:rsidRDefault="004516D0" w:rsidP="008942CE">
      <w:r>
        <w:t xml:space="preserve">Departementet har lagt fram forslag til ny barnevernslov i </w:t>
      </w:r>
      <w:proofErr w:type="spellStart"/>
      <w:r>
        <w:t>Prop</w:t>
      </w:r>
      <w:proofErr w:type="spellEnd"/>
      <w:r>
        <w:t xml:space="preserve">. 133 L (2020–2021). Stortinget vedtok lova 9. juni 2021, og lova tok til å gjelde 1. januar 2023. Ny barnevernslov </w:t>
      </w:r>
      <w:proofErr w:type="spellStart"/>
      <w:r>
        <w:t>inneheld</w:t>
      </w:r>
      <w:proofErr w:type="spellEnd"/>
      <w:r>
        <w:t xml:space="preserve"> </w:t>
      </w:r>
      <w:proofErr w:type="spellStart"/>
      <w:r>
        <w:t>fleire</w:t>
      </w:r>
      <w:proofErr w:type="spellEnd"/>
      <w:r>
        <w:t xml:space="preserve"> </w:t>
      </w:r>
      <w:proofErr w:type="spellStart"/>
      <w:r>
        <w:t>endringar</w:t>
      </w:r>
      <w:proofErr w:type="spellEnd"/>
      <w:r>
        <w:t xml:space="preserve"> som </w:t>
      </w:r>
      <w:proofErr w:type="spellStart"/>
      <w:r>
        <w:t>styrkjer</w:t>
      </w:r>
      <w:proofErr w:type="spellEnd"/>
      <w:r>
        <w:t xml:space="preserve"> barn sine </w:t>
      </w:r>
      <w:proofErr w:type="spellStart"/>
      <w:r>
        <w:t>rettar</w:t>
      </w:r>
      <w:proofErr w:type="spellEnd"/>
      <w:r>
        <w:t xml:space="preserve">, og lova er i tråd med FN-konvensjonen om </w:t>
      </w:r>
      <w:proofErr w:type="spellStart"/>
      <w:r>
        <w:t>barnerettane</w:t>
      </w:r>
      <w:proofErr w:type="spellEnd"/>
      <w:r>
        <w:t xml:space="preserve">. Det </w:t>
      </w:r>
      <w:proofErr w:type="spellStart"/>
      <w:r>
        <w:t>grunnleggjande</w:t>
      </w:r>
      <w:proofErr w:type="spellEnd"/>
      <w:r>
        <w:t xml:space="preserve"> omsynet for barnevernet skal </w:t>
      </w:r>
      <w:proofErr w:type="spellStart"/>
      <w:r>
        <w:t>vere</w:t>
      </w:r>
      <w:proofErr w:type="spellEnd"/>
      <w:r>
        <w:t xml:space="preserve"> det beste for barnet, og dette er framheva i ei ny overordna føresegn i barnevernslova. Andre </w:t>
      </w:r>
      <w:proofErr w:type="spellStart"/>
      <w:r>
        <w:t>grunnleggjande</w:t>
      </w:r>
      <w:proofErr w:type="spellEnd"/>
      <w:r>
        <w:t xml:space="preserve"> </w:t>
      </w:r>
      <w:proofErr w:type="spellStart"/>
      <w:r>
        <w:t>rettar</w:t>
      </w:r>
      <w:proofErr w:type="spellEnd"/>
      <w:r>
        <w:t xml:space="preserve"> og prinsipp er òg </w:t>
      </w:r>
      <w:proofErr w:type="spellStart"/>
      <w:r>
        <w:t>tekne</w:t>
      </w:r>
      <w:proofErr w:type="spellEnd"/>
      <w:r>
        <w:t xml:space="preserve"> inn </w:t>
      </w:r>
      <w:r>
        <w:lastRenderedPageBreak/>
        <w:t xml:space="preserve">i lova, slik som retten barn har til omsorg og vern, og retten til familieliv. Departementet </w:t>
      </w:r>
      <w:proofErr w:type="spellStart"/>
      <w:r>
        <w:t>reknar</w:t>
      </w:r>
      <w:proofErr w:type="spellEnd"/>
      <w:r>
        <w:t xml:space="preserve"> den delen av vedtaket som gjeld ny barnevernslov, som </w:t>
      </w:r>
      <w:proofErr w:type="spellStart"/>
      <w:r>
        <w:t>følgt</w:t>
      </w:r>
      <w:proofErr w:type="spellEnd"/>
      <w:r>
        <w:t xml:space="preserve"> opp.</w:t>
      </w:r>
    </w:p>
    <w:p w14:paraId="03EB7D49" w14:textId="77777777" w:rsidR="004516D0" w:rsidRDefault="004516D0" w:rsidP="008942CE">
      <w:proofErr w:type="spellStart"/>
      <w:r>
        <w:t>Barnelovutvalet</w:t>
      </w:r>
      <w:proofErr w:type="spellEnd"/>
      <w:r>
        <w:t xml:space="preserve"> leverte utgreiinga NOU 2020: 14 </w:t>
      </w:r>
      <w:r>
        <w:rPr>
          <w:rStyle w:val="kursiv"/>
          <w:sz w:val="21"/>
          <w:szCs w:val="21"/>
        </w:rPr>
        <w:t>Ny barnelov</w:t>
      </w:r>
      <w:r>
        <w:t xml:space="preserve"> 4. desember 2020. Departementet har </w:t>
      </w:r>
      <w:proofErr w:type="spellStart"/>
      <w:r>
        <w:t>nyleg</w:t>
      </w:r>
      <w:proofErr w:type="spellEnd"/>
      <w:r>
        <w:t xml:space="preserve"> hatt på </w:t>
      </w:r>
      <w:proofErr w:type="spellStart"/>
      <w:r>
        <w:t>høyring</w:t>
      </w:r>
      <w:proofErr w:type="spellEnd"/>
      <w:r>
        <w:t xml:space="preserve"> </w:t>
      </w:r>
      <w:proofErr w:type="spellStart"/>
      <w:r>
        <w:t>eit</w:t>
      </w:r>
      <w:proofErr w:type="spellEnd"/>
      <w:r>
        <w:t xml:space="preserve"> </w:t>
      </w:r>
      <w:proofErr w:type="spellStart"/>
      <w:r>
        <w:t>høyringsnotat</w:t>
      </w:r>
      <w:proofErr w:type="spellEnd"/>
      <w:r>
        <w:t xml:space="preserve"> om </w:t>
      </w:r>
      <w:proofErr w:type="spellStart"/>
      <w:r>
        <w:t>endringar</w:t>
      </w:r>
      <w:proofErr w:type="spellEnd"/>
      <w:r>
        <w:t xml:space="preserve"> i barnelova om likestilt foreldreskap og felles omsorg for barn etter </w:t>
      </w:r>
      <w:proofErr w:type="spellStart"/>
      <w:r>
        <w:t>samlivsbrot</w:t>
      </w:r>
      <w:proofErr w:type="spellEnd"/>
      <w:r>
        <w:t xml:space="preserve">. Både i NOU-en og </w:t>
      </w:r>
      <w:proofErr w:type="spellStart"/>
      <w:r>
        <w:t>høyringsnotatet</w:t>
      </w:r>
      <w:proofErr w:type="spellEnd"/>
      <w:r>
        <w:t xml:space="preserve"> er </w:t>
      </w:r>
      <w:proofErr w:type="spellStart"/>
      <w:r>
        <w:t>menneskerettane</w:t>
      </w:r>
      <w:proofErr w:type="spellEnd"/>
      <w:r>
        <w:t xml:space="preserve"> greidde ut og </w:t>
      </w:r>
      <w:proofErr w:type="spellStart"/>
      <w:r>
        <w:t>tekne</w:t>
      </w:r>
      <w:proofErr w:type="spellEnd"/>
      <w:r>
        <w:t xml:space="preserve"> omsyn til. Regjeringa vil </w:t>
      </w:r>
      <w:proofErr w:type="spellStart"/>
      <w:r>
        <w:t>leggje</w:t>
      </w:r>
      <w:proofErr w:type="spellEnd"/>
      <w:r>
        <w:t xml:space="preserve"> fram </w:t>
      </w:r>
      <w:proofErr w:type="spellStart"/>
      <w:r>
        <w:t>ein</w:t>
      </w:r>
      <w:proofErr w:type="spellEnd"/>
      <w:r>
        <w:t xml:space="preserve"> lovproposisjon om ny barnelov i 2025. I dette arbeidet </w:t>
      </w:r>
      <w:proofErr w:type="spellStart"/>
      <w:r>
        <w:t>tek</w:t>
      </w:r>
      <w:proofErr w:type="spellEnd"/>
      <w:r>
        <w:t xml:space="preserve"> departementet omsyn til </w:t>
      </w:r>
      <w:proofErr w:type="spellStart"/>
      <w:r>
        <w:t>menneskerettane</w:t>
      </w:r>
      <w:proofErr w:type="spellEnd"/>
      <w:r>
        <w:t xml:space="preserve">, </w:t>
      </w:r>
      <w:proofErr w:type="spellStart"/>
      <w:r>
        <w:t>irekna</w:t>
      </w:r>
      <w:proofErr w:type="spellEnd"/>
      <w:r>
        <w:t xml:space="preserve"> barnekonvensjonen. Departementet vil komme tilbake til Stortinget om oppfølginga av denne delen av vedtaket på eigna vis.</w:t>
      </w:r>
    </w:p>
    <w:p w14:paraId="7C321562" w14:textId="77777777" w:rsidR="004516D0" w:rsidRDefault="004516D0" w:rsidP="008942CE">
      <w:pPr>
        <w:pStyle w:val="Overskrift2"/>
      </w:pPr>
      <w:r>
        <w:t>Stortingssesjon 2016–2017</w:t>
      </w:r>
    </w:p>
    <w:p w14:paraId="286B55D3" w14:textId="77777777" w:rsidR="004516D0" w:rsidRDefault="004516D0" w:rsidP="008942CE">
      <w:pPr>
        <w:pStyle w:val="avsnitt-tittel"/>
      </w:pPr>
      <w:r>
        <w:t>Evaluering av felles foreldreansvar</w:t>
      </w:r>
    </w:p>
    <w:p w14:paraId="38C857FE" w14:textId="77777777" w:rsidR="004516D0" w:rsidRDefault="004516D0" w:rsidP="008942CE">
      <w:pPr>
        <w:pStyle w:val="avsnitt-undertittel"/>
      </w:pPr>
      <w:r>
        <w:t>Vedtak 491, 7. mars 2017</w:t>
      </w:r>
    </w:p>
    <w:p w14:paraId="78E48B07"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evaluere felles foreldreansvar fra fødsel, etter at loven har virket tre år.»</w:t>
      </w:r>
    </w:p>
    <w:p w14:paraId="72B690FD" w14:textId="77777777" w:rsidR="004516D0" w:rsidRDefault="004516D0" w:rsidP="008942CE">
      <w:r>
        <w:t xml:space="preserve">Vedtaket </w:t>
      </w:r>
      <w:proofErr w:type="spellStart"/>
      <w:r>
        <w:t>vart</w:t>
      </w:r>
      <w:proofErr w:type="spellEnd"/>
      <w:r>
        <w:t xml:space="preserve"> gjort i samband med handsaminga av </w:t>
      </w:r>
      <w:proofErr w:type="spellStart"/>
      <w:r>
        <w:t>Prop</w:t>
      </w:r>
      <w:proofErr w:type="spellEnd"/>
      <w:r>
        <w:t xml:space="preserve">. 161 L (2015–2016) </w:t>
      </w:r>
      <w:r>
        <w:rPr>
          <w:rStyle w:val="kursiv"/>
          <w:sz w:val="21"/>
          <w:szCs w:val="21"/>
        </w:rPr>
        <w:t>Endringer i barnelova mv. (likestilt foreldreskap)</w:t>
      </w:r>
      <w:r>
        <w:t xml:space="preserve">, jf. </w:t>
      </w:r>
      <w:proofErr w:type="spellStart"/>
      <w:r>
        <w:t>Innst</w:t>
      </w:r>
      <w:proofErr w:type="spellEnd"/>
      <w:r>
        <w:t>. 195 L (2016–2017).</w:t>
      </w:r>
    </w:p>
    <w:p w14:paraId="60E52714" w14:textId="77777777" w:rsidR="004516D0" w:rsidRDefault="004516D0" w:rsidP="008942CE">
      <w:r>
        <w:t xml:space="preserve">Lovendringa om felles foreldreansvar tok til å gjelde 1. januar 2020 og har </w:t>
      </w:r>
      <w:proofErr w:type="spellStart"/>
      <w:r>
        <w:t>no</w:t>
      </w:r>
      <w:proofErr w:type="spellEnd"/>
      <w:r>
        <w:t xml:space="preserve"> verka i tre år. Som ei </w:t>
      </w:r>
      <w:proofErr w:type="spellStart"/>
      <w:r>
        <w:t>følgje</w:t>
      </w:r>
      <w:proofErr w:type="spellEnd"/>
      <w:r>
        <w:t xml:space="preserve"> av ei endring i barnelova § 35 får alle foreldre </w:t>
      </w:r>
      <w:proofErr w:type="spellStart"/>
      <w:r>
        <w:t>no</w:t>
      </w:r>
      <w:proofErr w:type="spellEnd"/>
      <w:r>
        <w:t xml:space="preserve"> automatisk felles foreldreansvar for barn </w:t>
      </w:r>
      <w:proofErr w:type="spellStart"/>
      <w:r>
        <w:t>dei</w:t>
      </w:r>
      <w:proofErr w:type="spellEnd"/>
      <w:r>
        <w:t xml:space="preserve"> får </w:t>
      </w:r>
      <w:proofErr w:type="spellStart"/>
      <w:r>
        <w:t>saman</w:t>
      </w:r>
      <w:proofErr w:type="spellEnd"/>
      <w:r>
        <w:t xml:space="preserve">, uavhengig av om </w:t>
      </w:r>
      <w:proofErr w:type="spellStart"/>
      <w:r>
        <w:t>dei</w:t>
      </w:r>
      <w:proofErr w:type="spellEnd"/>
      <w:r>
        <w:t xml:space="preserve"> er </w:t>
      </w:r>
      <w:proofErr w:type="spellStart"/>
      <w:r>
        <w:t>ektefellar</w:t>
      </w:r>
      <w:proofErr w:type="spellEnd"/>
      <w:r>
        <w:t xml:space="preserve">, </w:t>
      </w:r>
      <w:proofErr w:type="spellStart"/>
      <w:r>
        <w:t>sambuarar</w:t>
      </w:r>
      <w:proofErr w:type="spellEnd"/>
      <w:r>
        <w:t xml:space="preserve"> eller </w:t>
      </w:r>
      <w:proofErr w:type="spellStart"/>
      <w:r>
        <w:t>ikkje</w:t>
      </w:r>
      <w:proofErr w:type="spellEnd"/>
      <w:r>
        <w:t xml:space="preserve"> bur </w:t>
      </w:r>
      <w:proofErr w:type="spellStart"/>
      <w:r>
        <w:t>saman</w:t>
      </w:r>
      <w:proofErr w:type="spellEnd"/>
      <w:r>
        <w:t>.</w:t>
      </w:r>
    </w:p>
    <w:p w14:paraId="52191D21" w14:textId="77777777" w:rsidR="004516D0" w:rsidRDefault="004516D0" w:rsidP="008942CE">
      <w:r>
        <w:t xml:space="preserve">Departementet vil gjennomføre ei intern evaluering av lovendringa om felles foreldreansvar og vil nytte </w:t>
      </w:r>
      <w:proofErr w:type="spellStart"/>
      <w:r>
        <w:t>erfaringane</w:t>
      </w:r>
      <w:proofErr w:type="spellEnd"/>
      <w:r>
        <w:t xml:space="preserve"> i det </w:t>
      </w:r>
      <w:proofErr w:type="spellStart"/>
      <w:r>
        <w:t>vidare</w:t>
      </w:r>
      <w:proofErr w:type="spellEnd"/>
      <w:r>
        <w:t xml:space="preserve"> arbeidet med ny barnelov. Departementet vil orientere Stortinget om evalueringa gjennom omtale i </w:t>
      </w:r>
      <w:proofErr w:type="spellStart"/>
      <w:r>
        <w:t>ein</w:t>
      </w:r>
      <w:proofErr w:type="spellEnd"/>
      <w:r>
        <w:t xml:space="preserve"> lovproposisjon om ny barnelov i 2025.</w:t>
      </w:r>
    </w:p>
    <w:p w14:paraId="287F664A" w14:textId="77777777" w:rsidR="004516D0" w:rsidRDefault="004516D0" w:rsidP="008942CE">
      <w:pPr>
        <w:pStyle w:val="Overskrift1"/>
      </w:pPr>
      <w:r>
        <w:t>Digitaliserings- og forvaltningsdepartementet</w:t>
      </w:r>
    </w:p>
    <w:p w14:paraId="3A83DC8E" w14:textId="77777777" w:rsidR="004516D0" w:rsidRDefault="004516D0" w:rsidP="008942CE">
      <w:proofErr w:type="spellStart"/>
      <w:r>
        <w:t>Nedanfor</w:t>
      </w:r>
      <w:proofErr w:type="spellEnd"/>
      <w:r>
        <w:t xml:space="preserve"> er </w:t>
      </w:r>
      <w:proofErr w:type="gramStart"/>
      <w:r>
        <w:t>ei oversikt</w:t>
      </w:r>
      <w:proofErr w:type="gramEnd"/>
      <w:r>
        <w:t xml:space="preserve"> over oppfølging av oppmodingsvedtak under Digitaliserings- og forvaltningsdepartementet. </w:t>
      </w:r>
      <w:proofErr w:type="spellStart"/>
      <w:r>
        <w:t>Oversikta</w:t>
      </w:r>
      <w:proofErr w:type="spellEnd"/>
      <w:r>
        <w:t xml:space="preserve"> </w:t>
      </w:r>
      <w:proofErr w:type="spellStart"/>
      <w:r>
        <w:t>omfattar</w:t>
      </w:r>
      <w:proofErr w:type="spellEnd"/>
      <w:r>
        <w:t xml:space="preserve"> alle vedtak </w:t>
      </w:r>
      <w:proofErr w:type="spellStart"/>
      <w:r>
        <w:t>frå</w:t>
      </w:r>
      <w:proofErr w:type="spellEnd"/>
      <w:r>
        <w:t xml:space="preserve"> stortingssesjonen 2023–2024 og alle vedtak </w:t>
      </w:r>
      <w:proofErr w:type="spellStart"/>
      <w:r>
        <w:t>frå</w:t>
      </w:r>
      <w:proofErr w:type="spellEnd"/>
      <w:r>
        <w:t xml:space="preserve"> </w:t>
      </w:r>
      <w:proofErr w:type="spellStart"/>
      <w:r>
        <w:t>tidlegare</w:t>
      </w:r>
      <w:proofErr w:type="spellEnd"/>
      <w:r>
        <w:t xml:space="preserve"> </w:t>
      </w:r>
      <w:proofErr w:type="spellStart"/>
      <w:r>
        <w:t>sesjonar</w:t>
      </w:r>
      <w:proofErr w:type="spellEnd"/>
      <w:r>
        <w:t xml:space="preserve"> som kontroll- og konstitusjonskomiteen i </w:t>
      </w:r>
      <w:proofErr w:type="spellStart"/>
      <w:r>
        <w:t>Innst</w:t>
      </w:r>
      <w:proofErr w:type="spellEnd"/>
      <w:r>
        <w:t xml:space="preserve">. 239 S (2023–2024) meinte </w:t>
      </w:r>
      <w:proofErr w:type="spellStart"/>
      <w:r>
        <w:t>ikkje</w:t>
      </w:r>
      <w:proofErr w:type="spellEnd"/>
      <w:r>
        <w:t xml:space="preserve"> var </w:t>
      </w:r>
      <w:proofErr w:type="spellStart"/>
      <w:r>
        <w:t>følgde</w:t>
      </w:r>
      <w:proofErr w:type="spellEnd"/>
      <w:r>
        <w:t xml:space="preserve"> opp ferdig. I tabellen </w:t>
      </w:r>
      <w:proofErr w:type="spellStart"/>
      <w:r>
        <w:t>nedanfor</w:t>
      </w:r>
      <w:proofErr w:type="spellEnd"/>
      <w:r>
        <w:t xml:space="preserve"> blir det òg opplyst om departementet planlegg at rapporteringa knytt til oppmodingsvedtaket </w:t>
      </w:r>
      <w:proofErr w:type="spellStart"/>
      <w:r>
        <w:t>no</w:t>
      </w:r>
      <w:proofErr w:type="spellEnd"/>
      <w:r>
        <w:t xml:space="preserve"> blir avslutta eller om departementet vil rapportere konkret på vedtaket òg i budsjettproposisjonen for neste år.</w:t>
      </w:r>
    </w:p>
    <w:p w14:paraId="2530BE37" w14:textId="59FE12CE" w:rsidR="008942CE" w:rsidRDefault="008942CE" w:rsidP="008942CE">
      <w:pPr>
        <w:pStyle w:val="tabell-tittel"/>
      </w:pPr>
      <w:r>
        <w:t>Oversikt over oppmodingsvedtak, ordna etter sesjon og nummer</w:t>
      </w:r>
    </w:p>
    <w:p w14:paraId="6FB10BD9" w14:textId="77777777" w:rsidR="004516D0" w:rsidRDefault="004516D0" w:rsidP="008942CE">
      <w:pPr>
        <w:pStyle w:val="Tabellnavn"/>
      </w:pPr>
      <w:r>
        <w:t>04J1xx2</w:t>
      </w:r>
    </w:p>
    <w:tbl>
      <w:tblPr>
        <w:tblW w:w="9639" w:type="dxa"/>
        <w:tblInd w:w="43" w:type="dxa"/>
        <w:tblLayout w:type="fixed"/>
        <w:tblCellMar>
          <w:top w:w="128" w:type="dxa"/>
          <w:left w:w="43" w:type="dxa"/>
          <w:bottom w:w="43" w:type="dxa"/>
          <w:right w:w="43" w:type="dxa"/>
        </w:tblCellMar>
        <w:tblLook w:val="0000" w:firstRow="0" w:lastRow="0" w:firstColumn="0" w:lastColumn="0" w:noHBand="0" w:noVBand="0"/>
      </w:tblPr>
      <w:tblGrid>
        <w:gridCol w:w="1276"/>
        <w:gridCol w:w="1134"/>
        <w:gridCol w:w="5387"/>
        <w:gridCol w:w="1842"/>
      </w:tblGrid>
      <w:tr w:rsidR="00DE116A" w14:paraId="78D8D53C" w14:textId="77777777" w:rsidTr="00820404">
        <w:trPr>
          <w:trHeight w:val="600"/>
        </w:trPr>
        <w:tc>
          <w:tcPr>
            <w:tcW w:w="1276" w:type="dxa"/>
            <w:tcBorders>
              <w:top w:val="single" w:sz="4" w:space="0" w:color="000000"/>
              <w:left w:val="nil"/>
              <w:bottom w:val="nil"/>
              <w:right w:val="nil"/>
            </w:tcBorders>
            <w:tcMar>
              <w:top w:w="128" w:type="dxa"/>
              <w:left w:w="43" w:type="dxa"/>
              <w:bottom w:w="43" w:type="dxa"/>
              <w:right w:w="43" w:type="dxa"/>
            </w:tcMar>
            <w:vAlign w:val="bottom"/>
          </w:tcPr>
          <w:p w14:paraId="3EB6F26B" w14:textId="77777777" w:rsidR="004516D0" w:rsidRPr="00896656" w:rsidRDefault="004516D0" w:rsidP="008942CE">
            <w:pPr>
              <w:rPr>
                <w:sz w:val="22"/>
              </w:rPr>
            </w:pPr>
            <w:r w:rsidRPr="00896656">
              <w:rPr>
                <w:sz w:val="22"/>
              </w:rPr>
              <w:t>Sesjon</w:t>
            </w:r>
          </w:p>
        </w:tc>
        <w:tc>
          <w:tcPr>
            <w:tcW w:w="1134" w:type="dxa"/>
            <w:tcBorders>
              <w:top w:val="single" w:sz="4" w:space="0" w:color="000000"/>
              <w:left w:val="nil"/>
              <w:bottom w:val="nil"/>
              <w:right w:val="nil"/>
            </w:tcBorders>
            <w:tcMar>
              <w:top w:w="128" w:type="dxa"/>
              <w:left w:w="43" w:type="dxa"/>
              <w:bottom w:w="43" w:type="dxa"/>
              <w:right w:w="43" w:type="dxa"/>
            </w:tcMar>
            <w:vAlign w:val="bottom"/>
          </w:tcPr>
          <w:p w14:paraId="0B7EBEB4" w14:textId="77777777" w:rsidR="004516D0" w:rsidRPr="00896656" w:rsidRDefault="004516D0" w:rsidP="00896656">
            <w:pPr>
              <w:jc w:val="center"/>
              <w:rPr>
                <w:sz w:val="22"/>
              </w:rPr>
            </w:pPr>
            <w:r w:rsidRPr="00896656">
              <w:rPr>
                <w:sz w:val="22"/>
              </w:rPr>
              <w:t>Vedtak nr.</w:t>
            </w:r>
          </w:p>
        </w:tc>
        <w:tc>
          <w:tcPr>
            <w:tcW w:w="5387" w:type="dxa"/>
            <w:tcBorders>
              <w:top w:val="single" w:sz="4" w:space="0" w:color="000000"/>
              <w:left w:val="nil"/>
              <w:bottom w:val="nil"/>
              <w:right w:val="nil"/>
            </w:tcBorders>
            <w:tcMar>
              <w:top w:w="128" w:type="dxa"/>
              <w:left w:w="43" w:type="dxa"/>
              <w:bottom w:w="43" w:type="dxa"/>
              <w:right w:w="43" w:type="dxa"/>
            </w:tcMar>
            <w:vAlign w:val="bottom"/>
          </w:tcPr>
          <w:p w14:paraId="1866ABFA" w14:textId="77777777" w:rsidR="004516D0" w:rsidRPr="00896656" w:rsidRDefault="004516D0" w:rsidP="008942CE">
            <w:pPr>
              <w:rPr>
                <w:sz w:val="22"/>
              </w:rPr>
            </w:pPr>
            <w:r w:rsidRPr="00896656">
              <w:rPr>
                <w:sz w:val="22"/>
              </w:rPr>
              <w:t>Stikkord</w:t>
            </w:r>
          </w:p>
        </w:tc>
        <w:tc>
          <w:tcPr>
            <w:tcW w:w="1842" w:type="dxa"/>
            <w:tcBorders>
              <w:top w:val="single" w:sz="4" w:space="0" w:color="000000"/>
              <w:left w:val="nil"/>
              <w:bottom w:val="nil"/>
              <w:right w:val="nil"/>
            </w:tcBorders>
            <w:tcMar>
              <w:top w:w="128" w:type="dxa"/>
              <w:left w:w="43" w:type="dxa"/>
              <w:bottom w:w="43" w:type="dxa"/>
              <w:right w:w="43" w:type="dxa"/>
            </w:tcMar>
            <w:vAlign w:val="bottom"/>
          </w:tcPr>
          <w:p w14:paraId="35E04C38" w14:textId="77777777" w:rsidR="004516D0" w:rsidRPr="00896656" w:rsidRDefault="004516D0" w:rsidP="00896656">
            <w:pPr>
              <w:jc w:val="right"/>
              <w:rPr>
                <w:sz w:val="22"/>
              </w:rPr>
            </w:pPr>
            <w:r w:rsidRPr="00896656">
              <w:rPr>
                <w:sz w:val="22"/>
              </w:rPr>
              <w:t xml:space="preserve">Rapporteringa blir </w:t>
            </w:r>
            <w:r w:rsidRPr="00896656">
              <w:rPr>
                <w:sz w:val="22"/>
              </w:rPr>
              <w:br/>
              <w:t>avslutta (Ja/Nei)</w:t>
            </w:r>
          </w:p>
        </w:tc>
      </w:tr>
      <w:tr w:rsidR="00DE116A" w14:paraId="0EED36B2" w14:textId="77777777" w:rsidTr="00820404">
        <w:trPr>
          <w:trHeight w:val="640"/>
        </w:trPr>
        <w:tc>
          <w:tcPr>
            <w:tcW w:w="1276" w:type="dxa"/>
            <w:tcBorders>
              <w:top w:val="single" w:sz="4" w:space="0" w:color="000000"/>
              <w:left w:val="nil"/>
              <w:bottom w:val="nil"/>
              <w:right w:val="nil"/>
            </w:tcBorders>
            <w:tcMar>
              <w:top w:w="128" w:type="dxa"/>
              <w:left w:w="43" w:type="dxa"/>
              <w:bottom w:w="43" w:type="dxa"/>
              <w:right w:w="43" w:type="dxa"/>
            </w:tcMar>
          </w:tcPr>
          <w:p w14:paraId="31795748" w14:textId="77777777" w:rsidR="004516D0" w:rsidRPr="00896656" w:rsidRDefault="004516D0" w:rsidP="008942CE">
            <w:pPr>
              <w:rPr>
                <w:sz w:val="22"/>
              </w:rPr>
            </w:pPr>
            <w:r w:rsidRPr="00896656">
              <w:rPr>
                <w:sz w:val="22"/>
              </w:rPr>
              <w:t>2023–2024</w:t>
            </w:r>
          </w:p>
        </w:tc>
        <w:tc>
          <w:tcPr>
            <w:tcW w:w="1134" w:type="dxa"/>
            <w:tcBorders>
              <w:top w:val="single" w:sz="4" w:space="0" w:color="000000"/>
              <w:left w:val="nil"/>
              <w:bottom w:val="nil"/>
              <w:right w:val="nil"/>
            </w:tcBorders>
            <w:tcMar>
              <w:top w:w="128" w:type="dxa"/>
              <w:left w:w="43" w:type="dxa"/>
              <w:bottom w:w="43" w:type="dxa"/>
              <w:right w:w="43" w:type="dxa"/>
            </w:tcMar>
          </w:tcPr>
          <w:p w14:paraId="171641FF" w14:textId="77777777" w:rsidR="004516D0" w:rsidRPr="00896656" w:rsidRDefault="004516D0" w:rsidP="00896656">
            <w:pPr>
              <w:ind w:right="170"/>
              <w:jc w:val="right"/>
              <w:rPr>
                <w:sz w:val="22"/>
              </w:rPr>
            </w:pPr>
            <w:r w:rsidRPr="00896656">
              <w:rPr>
                <w:sz w:val="22"/>
              </w:rPr>
              <w:t>501</w:t>
            </w:r>
          </w:p>
        </w:tc>
        <w:tc>
          <w:tcPr>
            <w:tcW w:w="5387" w:type="dxa"/>
            <w:tcBorders>
              <w:top w:val="single" w:sz="4" w:space="0" w:color="000000"/>
              <w:left w:val="nil"/>
              <w:bottom w:val="nil"/>
              <w:right w:val="nil"/>
            </w:tcBorders>
            <w:tcMar>
              <w:top w:w="128" w:type="dxa"/>
              <w:left w:w="43" w:type="dxa"/>
              <w:bottom w:w="43" w:type="dxa"/>
              <w:right w:w="43" w:type="dxa"/>
            </w:tcMar>
          </w:tcPr>
          <w:p w14:paraId="4BEE8923" w14:textId="4E529503" w:rsidR="004516D0" w:rsidRPr="00896656" w:rsidRDefault="004516D0" w:rsidP="008942CE">
            <w:pPr>
              <w:rPr>
                <w:sz w:val="22"/>
              </w:rPr>
            </w:pPr>
            <w:proofErr w:type="spellStart"/>
            <w:r w:rsidRPr="00896656">
              <w:rPr>
                <w:sz w:val="22"/>
              </w:rPr>
              <w:t>Forbod</w:t>
            </w:r>
            <w:proofErr w:type="spellEnd"/>
            <w:r w:rsidRPr="00896656">
              <w:rPr>
                <w:sz w:val="22"/>
              </w:rPr>
              <w:t xml:space="preserve"> mot </w:t>
            </w:r>
            <w:proofErr w:type="spellStart"/>
            <w:r w:rsidRPr="00896656">
              <w:rPr>
                <w:sz w:val="22"/>
              </w:rPr>
              <w:t>åtferdsbasert</w:t>
            </w:r>
            <w:proofErr w:type="spellEnd"/>
            <w:r w:rsidRPr="00896656">
              <w:rPr>
                <w:sz w:val="22"/>
              </w:rPr>
              <w:t xml:space="preserve"> </w:t>
            </w:r>
            <w:proofErr w:type="spellStart"/>
            <w:r w:rsidRPr="00896656">
              <w:rPr>
                <w:sz w:val="22"/>
              </w:rPr>
              <w:t>marknadsføring</w:t>
            </w:r>
            <w:proofErr w:type="spellEnd"/>
            <w:r w:rsidRPr="00896656">
              <w:rPr>
                <w:sz w:val="22"/>
              </w:rPr>
              <w:t xml:space="preserve"> retta mot barn og unge</w:t>
            </w:r>
          </w:p>
        </w:tc>
        <w:tc>
          <w:tcPr>
            <w:tcW w:w="1842" w:type="dxa"/>
            <w:tcBorders>
              <w:top w:val="single" w:sz="4" w:space="0" w:color="000000"/>
              <w:left w:val="nil"/>
              <w:bottom w:val="nil"/>
              <w:right w:val="nil"/>
            </w:tcBorders>
            <w:tcMar>
              <w:top w:w="128" w:type="dxa"/>
              <w:left w:w="43" w:type="dxa"/>
              <w:bottom w:w="43" w:type="dxa"/>
              <w:right w:w="43" w:type="dxa"/>
            </w:tcMar>
          </w:tcPr>
          <w:p w14:paraId="190FD1B8" w14:textId="77777777" w:rsidR="004516D0" w:rsidRPr="00896656" w:rsidRDefault="004516D0" w:rsidP="00896656">
            <w:pPr>
              <w:jc w:val="right"/>
              <w:rPr>
                <w:sz w:val="22"/>
              </w:rPr>
            </w:pPr>
            <w:r w:rsidRPr="00896656">
              <w:rPr>
                <w:sz w:val="22"/>
              </w:rPr>
              <w:t>Nei</w:t>
            </w:r>
          </w:p>
        </w:tc>
      </w:tr>
      <w:tr w:rsidR="00DE116A" w14:paraId="4E5D5294" w14:textId="77777777" w:rsidTr="00820404">
        <w:trPr>
          <w:trHeight w:val="640"/>
        </w:trPr>
        <w:tc>
          <w:tcPr>
            <w:tcW w:w="1276" w:type="dxa"/>
            <w:tcBorders>
              <w:top w:val="nil"/>
              <w:left w:val="nil"/>
              <w:bottom w:val="nil"/>
              <w:right w:val="nil"/>
            </w:tcBorders>
            <w:tcMar>
              <w:top w:w="128" w:type="dxa"/>
              <w:left w:w="43" w:type="dxa"/>
              <w:bottom w:w="43" w:type="dxa"/>
              <w:right w:w="43" w:type="dxa"/>
            </w:tcMar>
          </w:tcPr>
          <w:p w14:paraId="3D57FCA4" w14:textId="77777777" w:rsidR="004516D0" w:rsidRPr="00896656" w:rsidRDefault="004516D0" w:rsidP="008942CE">
            <w:pPr>
              <w:rPr>
                <w:sz w:val="22"/>
              </w:rPr>
            </w:pPr>
            <w:r w:rsidRPr="00896656">
              <w:rPr>
                <w:sz w:val="22"/>
              </w:rPr>
              <w:lastRenderedPageBreak/>
              <w:t>2023–2024</w:t>
            </w:r>
          </w:p>
        </w:tc>
        <w:tc>
          <w:tcPr>
            <w:tcW w:w="1134" w:type="dxa"/>
            <w:tcBorders>
              <w:top w:val="nil"/>
              <w:left w:val="nil"/>
              <w:bottom w:val="nil"/>
              <w:right w:val="nil"/>
            </w:tcBorders>
            <w:tcMar>
              <w:top w:w="128" w:type="dxa"/>
              <w:left w:w="43" w:type="dxa"/>
              <w:bottom w:w="43" w:type="dxa"/>
              <w:right w:w="43" w:type="dxa"/>
            </w:tcMar>
          </w:tcPr>
          <w:p w14:paraId="7383FF55" w14:textId="77777777" w:rsidR="004516D0" w:rsidRPr="00896656" w:rsidRDefault="004516D0" w:rsidP="00896656">
            <w:pPr>
              <w:ind w:right="170"/>
              <w:jc w:val="right"/>
              <w:rPr>
                <w:sz w:val="22"/>
              </w:rPr>
            </w:pPr>
            <w:r w:rsidRPr="00896656">
              <w:rPr>
                <w:sz w:val="22"/>
              </w:rPr>
              <w:t>625</w:t>
            </w:r>
          </w:p>
        </w:tc>
        <w:tc>
          <w:tcPr>
            <w:tcW w:w="5387" w:type="dxa"/>
            <w:tcBorders>
              <w:top w:val="nil"/>
              <w:left w:val="nil"/>
              <w:bottom w:val="nil"/>
              <w:right w:val="nil"/>
            </w:tcBorders>
            <w:tcMar>
              <w:top w:w="128" w:type="dxa"/>
              <w:left w:w="43" w:type="dxa"/>
              <w:bottom w:w="43" w:type="dxa"/>
              <w:right w:w="43" w:type="dxa"/>
            </w:tcMar>
          </w:tcPr>
          <w:p w14:paraId="29E76554" w14:textId="512B7F63" w:rsidR="004516D0" w:rsidRPr="00896656" w:rsidRDefault="004516D0" w:rsidP="008942CE">
            <w:pPr>
              <w:rPr>
                <w:sz w:val="22"/>
              </w:rPr>
            </w:pPr>
            <w:r w:rsidRPr="00896656">
              <w:rPr>
                <w:sz w:val="22"/>
              </w:rPr>
              <w:t xml:space="preserve">Inkludere </w:t>
            </w:r>
            <w:proofErr w:type="spellStart"/>
            <w:r w:rsidRPr="00896656">
              <w:rPr>
                <w:sz w:val="22"/>
              </w:rPr>
              <w:t>fleire</w:t>
            </w:r>
            <w:proofErr w:type="spellEnd"/>
            <w:r w:rsidRPr="00896656">
              <w:rPr>
                <w:sz w:val="22"/>
              </w:rPr>
              <w:t xml:space="preserve"> med </w:t>
            </w:r>
            <w:proofErr w:type="spellStart"/>
            <w:r w:rsidRPr="00896656">
              <w:rPr>
                <w:sz w:val="22"/>
              </w:rPr>
              <w:t>funksjonshindringar</w:t>
            </w:r>
            <w:proofErr w:type="spellEnd"/>
            <w:r w:rsidRPr="00896656">
              <w:rPr>
                <w:sz w:val="22"/>
              </w:rPr>
              <w:t xml:space="preserve"> og hol i CV-en i arbeidslivet i staten</w:t>
            </w:r>
          </w:p>
        </w:tc>
        <w:tc>
          <w:tcPr>
            <w:tcW w:w="1842" w:type="dxa"/>
            <w:tcBorders>
              <w:top w:val="nil"/>
              <w:left w:val="nil"/>
              <w:bottom w:val="nil"/>
              <w:right w:val="nil"/>
            </w:tcBorders>
            <w:tcMar>
              <w:top w:w="128" w:type="dxa"/>
              <w:left w:w="43" w:type="dxa"/>
              <w:bottom w:w="43" w:type="dxa"/>
              <w:right w:w="43" w:type="dxa"/>
            </w:tcMar>
          </w:tcPr>
          <w:p w14:paraId="2D270E53" w14:textId="77777777" w:rsidR="004516D0" w:rsidRPr="00896656" w:rsidRDefault="004516D0" w:rsidP="00896656">
            <w:pPr>
              <w:jc w:val="right"/>
              <w:rPr>
                <w:sz w:val="22"/>
              </w:rPr>
            </w:pPr>
            <w:r w:rsidRPr="00896656">
              <w:rPr>
                <w:sz w:val="22"/>
              </w:rPr>
              <w:t>Nei</w:t>
            </w:r>
          </w:p>
        </w:tc>
      </w:tr>
      <w:tr w:rsidR="00DE116A" w14:paraId="75FC66AE" w14:textId="77777777" w:rsidTr="00820404">
        <w:trPr>
          <w:trHeight w:val="380"/>
        </w:trPr>
        <w:tc>
          <w:tcPr>
            <w:tcW w:w="1276" w:type="dxa"/>
            <w:tcBorders>
              <w:top w:val="nil"/>
              <w:left w:val="nil"/>
              <w:bottom w:val="nil"/>
              <w:right w:val="nil"/>
            </w:tcBorders>
            <w:tcMar>
              <w:top w:w="128" w:type="dxa"/>
              <w:left w:w="43" w:type="dxa"/>
              <w:bottom w:w="43" w:type="dxa"/>
              <w:right w:w="43" w:type="dxa"/>
            </w:tcMar>
          </w:tcPr>
          <w:p w14:paraId="6D35DC18" w14:textId="77777777" w:rsidR="004516D0" w:rsidRPr="00896656" w:rsidRDefault="004516D0" w:rsidP="008942CE">
            <w:pPr>
              <w:rPr>
                <w:sz w:val="22"/>
              </w:rPr>
            </w:pPr>
            <w:r w:rsidRPr="00896656">
              <w:rPr>
                <w:sz w:val="22"/>
              </w:rPr>
              <w:t>2023–2024</w:t>
            </w:r>
          </w:p>
        </w:tc>
        <w:tc>
          <w:tcPr>
            <w:tcW w:w="1134" w:type="dxa"/>
            <w:tcBorders>
              <w:top w:val="nil"/>
              <w:left w:val="nil"/>
              <w:bottom w:val="nil"/>
              <w:right w:val="nil"/>
            </w:tcBorders>
            <w:tcMar>
              <w:top w:w="128" w:type="dxa"/>
              <w:left w:w="43" w:type="dxa"/>
              <w:bottom w:w="43" w:type="dxa"/>
              <w:right w:w="43" w:type="dxa"/>
            </w:tcMar>
          </w:tcPr>
          <w:p w14:paraId="464966E0" w14:textId="77777777" w:rsidR="004516D0" w:rsidRPr="00896656" w:rsidRDefault="004516D0" w:rsidP="00896656">
            <w:pPr>
              <w:ind w:right="170"/>
              <w:jc w:val="right"/>
              <w:rPr>
                <w:sz w:val="22"/>
              </w:rPr>
            </w:pPr>
            <w:r w:rsidRPr="00896656">
              <w:rPr>
                <w:sz w:val="22"/>
              </w:rPr>
              <w:t>718</w:t>
            </w:r>
          </w:p>
        </w:tc>
        <w:tc>
          <w:tcPr>
            <w:tcW w:w="5387" w:type="dxa"/>
            <w:tcBorders>
              <w:top w:val="nil"/>
              <w:left w:val="nil"/>
              <w:bottom w:val="nil"/>
              <w:right w:val="nil"/>
            </w:tcBorders>
            <w:tcMar>
              <w:top w:w="128" w:type="dxa"/>
              <w:left w:w="43" w:type="dxa"/>
              <w:bottom w:w="43" w:type="dxa"/>
              <w:right w:w="43" w:type="dxa"/>
            </w:tcMar>
          </w:tcPr>
          <w:p w14:paraId="08FC776B" w14:textId="77777777" w:rsidR="004516D0" w:rsidRPr="00896656" w:rsidRDefault="004516D0" w:rsidP="008942CE">
            <w:pPr>
              <w:rPr>
                <w:sz w:val="22"/>
              </w:rPr>
            </w:pPr>
            <w:proofErr w:type="spellStart"/>
            <w:r w:rsidRPr="00896656">
              <w:rPr>
                <w:sz w:val="22"/>
              </w:rPr>
              <w:t>Forbod</w:t>
            </w:r>
            <w:proofErr w:type="spellEnd"/>
            <w:r w:rsidRPr="00896656">
              <w:rPr>
                <w:sz w:val="22"/>
              </w:rPr>
              <w:t xml:space="preserve"> mot utvinning av kryptovaluta</w:t>
            </w:r>
          </w:p>
        </w:tc>
        <w:tc>
          <w:tcPr>
            <w:tcW w:w="1842" w:type="dxa"/>
            <w:tcBorders>
              <w:top w:val="nil"/>
              <w:left w:val="nil"/>
              <w:bottom w:val="nil"/>
              <w:right w:val="nil"/>
            </w:tcBorders>
            <w:tcMar>
              <w:top w:w="128" w:type="dxa"/>
              <w:left w:w="43" w:type="dxa"/>
              <w:bottom w:w="43" w:type="dxa"/>
              <w:right w:w="43" w:type="dxa"/>
            </w:tcMar>
          </w:tcPr>
          <w:p w14:paraId="587E07C1" w14:textId="77777777" w:rsidR="004516D0" w:rsidRPr="00896656" w:rsidRDefault="004516D0" w:rsidP="00896656">
            <w:pPr>
              <w:jc w:val="right"/>
              <w:rPr>
                <w:sz w:val="22"/>
              </w:rPr>
            </w:pPr>
            <w:r w:rsidRPr="00896656">
              <w:rPr>
                <w:sz w:val="22"/>
              </w:rPr>
              <w:t>Nei</w:t>
            </w:r>
          </w:p>
        </w:tc>
      </w:tr>
      <w:tr w:rsidR="00DE116A" w14:paraId="4F5C4BA7" w14:textId="77777777" w:rsidTr="00820404">
        <w:trPr>
          <w:trHeight w:val="640"/>
        </w:trPr>
        <w:tc>
          <w:tcPr>
            <w:tcW w:w="1276" w:type="dxa"/>
            <w:tcBorders>
              <w:top w:val="nil"/>
              <w:left w:val="nil"/>
              <w:bottom w:val="nil"/>
              <w:right w:val="nil"/>
            </w:tcBorders>
            <w:tcMar>
              <w:top w:w="128" w:type="dxa"/>
              <w:left w:w="43" w:type="dxa"/>
              <w:bottom w:w="43" w:type="dxa"/>
              <w:right w:w="43" w:type="dxa"/>
            </w:tcMar>
          </w:tcPr>
          <w:p w14:paraId="6EFC0CCE" w14:textId="77777777" w:rsidR="004516D0" w:rsidRPr="00896656" w:rsidRDefault="004516D0" w:rsidP="008942CE">
            <w:pPr>
              <w:rPr>
                <w:sz w:val="22"/>
              </w:rPr>
            </w:pPr>
            <w:r w:rsidRPr="00896656">
              <w:rPr>
                <w:sz w:val="22"/>
              </w:rPr>
              <w:t>2022–2023</w:t>
            </w:r>
          </w:p>
        </w:tc>
        <w:tc>
          <w:tcPr>
            <w:tcW w:w="1134" w:type="dxa"/>
            <w:tcBorders>
              <w:top w:val="nil"/>
              <w:left w:val="nil"/>
              <w:bottom w:val="nil"/>
              <w:right w:val="nil"/>
            </w:tcBorders>
            <w:tcMar>
              <w:top w:w="128" w:type="dxa"/>
              <w:left w:w="43" w:type="dxa"/>
              <w:bottom w:w="43" w:type="dxa"/>
              <w:right w:w="43" w:type="dxa"/>
            </w:tcMar>
          </w:tcPr>
          <w:p w14:paraId="568434BE" w14:textId="77777777" w:rsidR="004516D0" w:rsidRPr="00896656" w:rsidRDefault="004516D0" w:rsidP="00896656">
            <w:pPr>
              <w:ind w:right="170"/>
              <w:jc w:val="right"/>
              <w:rPr>
                <w:sz w:val="22"/>
              </w:rPr>
            </w:pPr>
            <w:r w:rsidRPr="00896656">
              <w:rPr>
                <w:sz w:val="22"/>
              </w:rPr>
              <w:t>196</w:t>
            </w:r>
          </w:p>
        </w:tc>
        <w:tc>
          <w:tcPr>
            <w:tcW w:w="5387" w:type="dxa"/>
            <w:tcBorders>
              <w:top w:val="nil"/>
              <w:left w:val="nil"/>
              <w:bottom w:val="nil"/>
              <w:right w:val="nil"/>
            </w:tcBorders>
            <w:tcMar>
              <w:top w:w="128" w:type="dxa"/>
              <w:left w:w="43" w:type="dxa"/>
              <w:bottom w:w="43" w:type="dxa"/>
              <w:right w:w="43" w:type="dxa"/>
            </w:tcMar>
          </w:tcPr>
          <w:p w14:paraId="28E84B3F" w14:textId="77777777" w:rsidR="004516D0" w:rsidRPr="00896656" w:rsidRDefault="004516D0" w:rsidP="008942CE">
            <w:pPr>
              <w:rPr>
                <w:sz w:val="22"/>
              </w:rPr>
            </w:pPr>
            <w:proofErr w:type="spellStart"/>
            <w:r w:rsidRPr="00896656">
              <w:rPr>
                <w:sz w:val="22"/>
              </w:rPr>
              <w:t>Konsekvensar</w:t>
            </w:r>
            <w:proofErr w:type="spellEnd"/>
            <w:r w:rsidRPr="00896656">
              <w:rPr>
                <w:sz w:val="22"/>
              </w:rPr>
              <w:t xml:space="preserve"> ved </w:t>
            </w:r>
            <w:proofErr w:type="spellStart"/>
            <w:r w:rsidRPr="00896656">
              <w:rPr>
                <w:sz w:val="22"/>
              </w:rPr>
              <w:t>eit</w:t>
            </w:r>
            <w:proofErr w:type="spellEnd"/>
            <w:r w:rsidRPr="00896656">
              <w:rPr>
                <w:sz w:val="22"/>
              </w:rPr>
              <w:t xml:space="preserve"> norsk </w:t>
            </w:r>
            <w:proofErr w:type="spellStart"/>
            <w:r w:rsidRPr="00896656">
              <w:rPr>
                <w:sz w:val="22"/>
              </w:rPr>
              <w:t>forbod</w:t>
            </w:r>
            <w:proofErr w:type="spellEnd"/>
            <w:r w:rsidRPr="00896656">
              <w:rPr>
                <w:sz w:val="22"/>
              </w:rPr>
              <w:t xml:space="preserve"> mot </w:t>
            </w:r>
            <w:proofErr w:type="spellStart"/>
            <w:r w:rsidRPr="00896656">
              <w:rPr>
                <w:sz w:val="22"/>
              </w:rPr>
              <w:t>atferdsbasert</w:t>
            </w:r>
            <w:proofErr w:type="spellEnd"/>
            <w:r w:rsidRPr="00896656">
              <w:rPr>
                <w:sz w:val="22"/>
              </w:rPr>
              <w:t xml:space="preserve"> reklame</w:t>
            </w:r>
          </w:p>
        </w:tc>
        <w:tc>
          <w:tcPr>
            <w:tcW w:w="1842" w:type="dxa"/>
            <w:tcBorders>
              <w:top w:val="nil"/>
              <w:left w:val="nil"/>
              <w:bottom w:val="nil"/>
              <w:right w:val="nil"/>
            </w:tcBorders>
            <w:tcMar>
              <w:top w:w="128" w:type="dxa"/>
              <w:left w:w="43" w:type="dxa"/>
              <w:bottom w:w="43" w:type="dxa"/>
              <w:right w:w="43" w:type="dxa"/>
            </w:tcMar>
          </w:tcPr>
          <w:p w14:paraId="729B6AC7" w14:textId="77777777" w:rsidR="004516D0" w:rsidRPr="00896656" w:rsidRDefault="004516D0" w:rsidP="00896656">
            <w:pPr>
              <w:jc w:val="right"/>
              <w:rPr>
                <w:sz w:val="22"/>
              </w:rPr>
            </w:pPr>
            <w:r w:rsidRPr="00896656">
              <w:rPr>
                <w:sz w:val="22"/>
              </w:rPr>
              <w:t>Nei</w:t>
            </w:r>
          </w:p>
        </w:tc>
      </w:tr>
      <w:tr w:rsidR="00DE116A" w14:paraId="78B37E7C" w14:textId="77777777" w:rsidTr="00820404">
        <w:trPr>
          <w:trHeight w:val="380"/>
        </w:trPr>
        <w:tc>
          <w:tcPr>
            <w:tcW w:w="1276" w:type="dxa"/>
            <w:tcBorders>
              <w:top w:val="nil"/>
              <w:left w:val="nil"/>
              <w:bottom w:val="nil"/>
              <w:right w:val="nil"/>
            </w:tcBorders>
            <w:tcMar>
              <w:top w:w="128" w:type="dxa"/>
              <w:left w:w="43" w:type="dxa"/>
              <w:bottom w:w="43" w:type="dxa"/>
              <w:right w:w="43" w:type="dxa"/>
            </w:tcMar>
          </w:tcPr>
          <w:p w14:paraId="22CF2D25" w14:textId="77777777" w:rsidR="004516D0" w:rsidRPr="00896656" w:rsidRDefault="004516D0" w:rsidP="008942CE">
            <w:pPr>
              <w:rPr>
                <w:sz w:val="22"/>
              </w:rPr>
            </w:pPr>
            <w:r w:rsidRPr="00896656">
              <w:rPr>
                <w:sz w:val="22"/>
              </w:rPr>
              <w:t>2022–2023</w:t>
            </w:r>
          </w:p>
        </w:tc>
        <w:tc>
          <w:tcPr>
            <w:tcW w:w="1134" w:type="dxa"/>
            <w:tcBorders>
              <w:top w:val="nil"/>
              <w:left w:val="nil"/>
              <w:bottom w:val="nil"/>
              <w:right w:val="nil"/>
            </w:tcBorders>
            <w:tcMar>
              <w:top w:w="128" w:type="dxa"/>
              <w:left w:w="43" w:type="dxa"/>
              <w:bottom w:w="43" w:type="dxa"/>
              <w:right w:w="43" w:type="dxa"/>
            </w:tcMar>
          </w:tcPr>
          <w:p w14:paraId="0103B85E" w14:textId="77777777" w:rsidR="004516D0" w:rsidRPr="00896656" w:rsidRDefault="004516D0" w:rsidP="00896656">
            <w:pPr>
              <w:ind w:right="170"/>
              <w:jc w:val="right"/>
              <w:rPr>
                <w:sz w:val="22"/>
              </w:rPr>
            </w:pPr>
            <w:r w:rsidRPr="00896656">
              <w:rPr>
                <w:sz w:val="22"/>
              </w:rPr>
              <w:t>197</w:t>
            </w:r>
          </w:p>
        </w:tc>
        <w:tc>
          <w:tcPr>
            <w:tcW w:w="5387" w:type="dxa"/>
            <w:tcBorders>
              <w:top w:val="nil"/>
              <w:left w:val="nil"/>
              <w:bottom w:val="nil"/>
              <w:right w:val="nil"/>
            </w:tcBorders>
            <w:tcMar>
              <w:top w:w="128" w:type="dxa"/>
              <w:left w:w="43" w:type="dxa"/>
              <w:bottom w:w="43" w:type="dxa"/>
              <w:right w:w="43" w:type="dxa"/>
            </w:tcMar>
          </w:tcPr>
          <w:p w14:paraId="06C48C0C" w14:textId="0CC2D701" w:rsidR="004516D0" w:rsidRPr="00896656" w:rsidRDefault="004516D0" w:rsidP="008942CE">
            <w:pPr>
              <w:rPr>
                <w:sz w:val="22"/>
              </w:rPr>
            </w:pPr>
            <w:r w:rsidRPr="00896656">
              <w:rPr>
                <w:sz w:val="22"/>
              </w:rPr>
              <w:t xml:space="preserve">Lagring av biometriske data </w:t>
            </w:r>
            <w:proofErr w:type="spellStart"/>
            <w:r w:rsidRPr="00896656">
              <w:rPr>
                <w:sz w:val="22"/>
              </w:rPr>
              <w:t>frå</w:t>
            </w:r>
            <w:proofErr w:type="spellEnd"/>
            <w:r w:rsidRPr="00896656">
              <w:rPr>
                <w:sz w:val="22"/>
              </w:rPr>
              <w:t xml:space="preserve"> sosiale medie</w:t>
            </w:r>
            <w:r w:rsidR="00820404">
              <w:rPr>
                <w:sz w:val="22"/>
              </w:rPr>
              <w:softHyphen/>
            </w:r>
            <w:r w:rsidRPr="00896656">
              <w:rPr>
                <w:sz w:val="22"/>
              </w:rPr>
              <w:t>plattformer</w:t>
            </w:r>
          </w:p>
        </w:tc>
        <w:tc>
          <w:tcPr>
            <w:tcW w:w="1842" w:type="dxa"/>
            <w:tcBorders>
              <w:top w:val="nil"/>
              <w:left w:val="nil"/>
              <w:bottom w:val="nil"/>
              <w:right w:val="nil"/>
            </w:tcBorders>
            <w:tcMar>
              <w:top w:w="128" w:type="dxa"/>
              <w:left w:w="43" w:type="dxa"/>
              <w:bottom w:w="43" w:type="dxa"/>
              <w:right w:w="43" w:type="dxa"/>
            </w:tcMar>
          </w:tcPr>
          <w:p w14:paraId="3D3D6E0B" w14:textId="77777777" w:rsidR="004516D0" w:rsidRPr="00896656" w:rsidRDefault="004516D0" w:rsidP="00896656">
            <w:pPr>
              <w:jc w:val="right"/>
              <w:rPr>
                <w:sz w:val="22"/>
              </w:rPr>
            </w:pPr>
            <w:r w:rsidRPr="00896656">
              <w:rPr>
                <w:sz w:val="22"/>
              </w:rPr>
              <w:t>Nei</w:t>
            </w:r>
          </w:p>
        </w:tc>
      </w:tr>
      <w:tr w:rsidR="00DE116A" w14:paraId="00F68F3F" w14:textId="77777777" w:rsidTr="00820404">
        <w:trPr>
          <w:trHeight w:val="640"/>
        </w:trPr>
        <w:tc>
          <w:tcPr>
            <w:tcW w:w="1276" w:type="dxa"/>
            <w:tcBorders>
              <w:top w:val="nil"/>
              <w:left w:val="nil"/>
              <w:bottom w:val="nil"/>
              <w:right w:val="nil"/>
            </w:tcBorders>
            <w:tcMar>
              <w:top w:w="128" w:type="dxa"/>
              <w:left w:w="43" w:type="dxa"/>
              <w:bottom w:w="43" w:type="dxa"/>
              <w:right w:w="43" w:type="dxa"/>
            </w:tcMar>
          </w:tcPr>
          <w:p w14:paraId="19086584" w14:textId="77777777" w:rsidR="004516D0" w:rsidRPr="00896656" w:rsidRDefault="004516D0" w:rsidP="008942CE">
            <w:pPr>
              <w:rPr>
                <w:sz w:val="22"/>
              </w:rPr>
            </w:pPr>
            <w:r w:rsidRPr="00896656">
              <w:rPr>
                <w:sz w:val="22"/>
              </w:rPr>
              <w:t>2022–2023</w:t>
            </w:r>
          </w:p>
        </w:tc>
        <w:tc>
          <w:tcPr>
            <w:tcW w:w="1134" w:type="dxa"/>
            <w:tcBorders>
              <w:top w:val="nil"/>
              <w:left w:val="nil"/>
              <w:bottom w:val="nil"/>
              <w:right w:val="nil"/>
            </w:tcBorders>
            <w:tcMar>
              <w:top w:w="128" w:type="dxa"/>
              <w:left w:w="43" w:type="dxa"/>
              <w:bottom w:w="43" w:type="dxa"/>
              <w:right w:w="43" w:type="dxa"/>
            </w:tcMar>
          </w:tcPr>
          <w:p w14:paraId="722B4634" w14:textId="77777777" w:rsidR="004516D0" w:rsidRPr="00896656" w:rsidRDefault="004516D0" w:rsidP="00896656">
            <w:pPr>
              <w:ind w:right="170"/>
              <w:jc w:val="right"/>
              <w:rPr>
                <w:sz w:val="22"/>
              </w:rPr>
            </w:pPr>
            <w:r w:rsidRPr="00896656">
              <w:rPr>
                <w:sz w:val="22"/>
              </w:rPr>
              <w:t>583</w:t>
            </w:r>
          </w:p>
        </w:tc>
        <w:tc>
          <w:tcPr>
            <w:tcW w:w="5387" w:type="dxa"/>
            <w:tcBorders>
              <w:top w:val="nil"/>
              <w:left w:val="nil"/>
              <w:bottom w:val="nil"/>
              <w:right w:val="nil"/>
            </w:tcBorders>
            <w:tcMar>
              <w:top w:w="128" w:type="dxa"/>
              <w:left w:w="43" w:type="dxa"/>
              <w:bottom w:w="43" w:type="dxa"/>
              <w:right w:w="43" w:type="dxa"/>
            </w:tcMar>
          </w:tcPr>
          <w:p w14:paraId="01311D26" w14:textId="77777777" w:rsidR="004516D0" w:rsidRPr="00896656" w:rsidRDefault="004516D0" w:rsidP="008942CE">
            <w:pPr>
              <w:rPr>
                <w:sz w:val="22"/>
              </w:rPr>
            </w:pPr>
            <w:proofErr w:type="spellStart"/>
            <w:r w:rsidRPr="00896656">
              <w:rPr>
                <w:sz w:val="22"/>
              </w:rPr>
              <w:t>Tilgjengeliggjering</w:t>
            </w:r>
            <w:proofErr w:type="spellEnd"/>
            <w:r w:rsidRPr="00896656">
              <w:rPr>
                <w:sz w:val="22"/>
              </w:rPr>
              <w:t xml:space="preserve"> av data ved inngåing av </w:t>
            </w:r>
            <w:proofErr w:type="spellStart"/>
            <w:r w:rsidRPr="00896656">
              <w:rPr>
                <w:sz w:val="22"/>
              </w:rPr>
              <w:t>offentlege</w:t>
            </w:r>
            <w:proofErr w:type="spellEnd"/>
            <w:r w:rsidRPr="00896656">
              <w:rPr>
                <w:sz w:val="22"/>
              </w:rPr>
              <w:t xml:space="preserve"> </w:t>
            </w:r>
            <w:proofErr w:type="spellStart"/>
            <w:r w:rsidRPr="00896656">
              <w:rPr>
                <w:sz w:val="22"/>
              </w:rPr>
              <w:t>kontraktar</w:t>
            </w:r>
            <w:proofErr w:type="spellEnd"/>
          </w:p>
        </w:tc>
        <w:tc>
          <w:tcPr>
            <w:tcW w:w="1842" w:type="dxa"/>
            <w:tcBorders>
              <w:top w:val="nil"/>
              <w:left w:val="nil"/>
              <w:bottom w:val="nil"/>
              <w:right w:val="nil"/>
            </w:tcBorders>
            <w:tcMar>
              <w:top w:w="128" w:type="dxa"/>
              <w:left w:w="43" w:type="dxa"/>
              <w:bottom w:w="43" w:type="dxa"/>
              <w:right w:w="43" w:type="dxa"/>
            </w:tcMar>
          </w:tcPr>
          <w:p w14:paraId="5437EFC7" w14:textId="77777777" w:rsidR="004516D0" w:rsidRPr="00896656" w:rsidRDefault="004516D0" w:rsidP="00896656">
            <w:pPr>
              <w:jc w:val="right"/>
              <w:rPr>
                <w:sz w:val="22"/>
              </w:rPr>
            </w:pPr>
            <w:r w:rsidRPr="00896656">
              <w:rPr>
                <w:sz w:val="22"/>
              </w:rPr>
              <w:t>Nei</w:t>
            </w:r>
          </w:p>
        </w:tc>
      </w:tr>
      <w:tr w:rsidR="00DE116A" w14:paraId="35429641" w14:textId="77777777" w:rsidTr="00820404">
        <w:trPr>
          <w:trHeight w:val="640"/>
        </w:trPr>
        <w:tc>
          <w:tcPr>
            <w:tcW w:w="1276" w:type="dxa"/>
            <w:tcBorders>
              <w:top w:val="nil"/>
              <w:left w:val="nil"/>
              <w:bottom w:val="nil"/>
              <w:right w:val="nil"/>
            </w:tcBorders>
            <w:tcMar>
              <w:top w:w="128" w:type="dxa"/>
              <w:left w:w="43" w:type="dxa"/>
              <w:bottom w:w="43" w:type="dxa"/>
              <w:right w:w="43" w:type="dxa"/>
            </w:tcMar>
          </w:tcPr>
          <w:p w14:paraId="0DE21CB0" w14:textId="77777777" w:rsidR="004516D0" w:rsidRPr="00896656" w:rsidRDefault="004516D0" w:rsidP="008942CE">
            <w:pPr>
              <w:rPr>
                <w:sz w:val="22"/>
              </w:rPr>
            </w:pPr>
            <w:r w:rsidRPr="00896656">
              <w:rPr>
                <w:sz w:val="22"/>
              </w:rPr>
              <w:t>2022–2023</w:t>
            </w:r>
          </w:p>
        </w:tc>
        <w:tc>
          <w:tcPr>
            <w:tcW w:w="1134" w:type="dxa"/>
            <w:tcBorders>
              <w:top w:val="nil"/>
              <w:left w:val="nil"/>
              <w:bottom w:val="nil"/>
              <w:right w:val="nil"/>
            </w:tcBorders>
            <w:tcMar>
              <w:top w:w="128" w:type="dxa"/>
              <w:left w:w="43" w:type="dxa"/>
              <w:bottom w:w="43" w:type="dxa"/>
              <w:right w:w="43" w:type="dxa"/>
            </w:tcMar>
          </w:tcPr>
          <w:p w14:paraId="36733347" w14:textId="77777777" w:rsidR="004516D0" w:rsidRPr="00896656" w:rsidRDefault="004516D0" w:rsidP="00896656">
            <w:pPr>
              <w:ind w:right="170"/>
              <w:jc w:val="right"/>
              <w:rPr>
                <w:sz w:val="22"/>
              </w:rPr>
            </w:pPr>
            <w:r w:rsidRPr="00896656">
              <w:rPr>
                <w:sz w:val="22"/>
              </w:rPr>
              <w:t>922</w:t>
            </w:r>
          </w:p>
        </w:tc>
        <w:tc>
          <w:tcPr>
            <w:tcW w:w="5387" w:type="dxa"/>
            <w:tcBorders>
              <w:top w:val="nil"/>
              <w:left w:val="nil"/>
              <w:bottom w:val="nil"/>
              <w:right w:val="nil"/>
            </w:tcBorders>
            <w:tcMar>
              <w:top w:w="128" w:type="dxa"/>
              <w:left w:w="43" w:type="dxa"/>
              <w:bottom w:w="43" w:type="dxa"/>
              <w:right w:w="43" w:type="dxa"/>
            </w:tcMar>
          </w:tcPr>
          <w:p w14:paraId="7C82F7A1" w14:textId="77777777" w:rsidR="004516D0" w:rsidRPr="00896656" w:rsidRDefault="004516D0" w:rsidP="008942CE">
            <w:pPr>
              <w:rPr>
                <w:sz w:val="22"/>
              </w:rPr>
            </w:pPr>
            <w:r w:rsidRPr="00896656">
              <w:rPr>
                <w:sz w:val="22"/>
              </w:rPr>
              <w:t xml:space="preserve">Etablering av solceller og/eller lokalprodusert energi på nye </w:t>
            </w:r>
            <w:proofErr w:type="spellStart"/>
            <w:r w:rsidRPr="00896656">
              <w:rPr>
                <w:sz w:val="22"/>
              </w:rPr>
              <w:t>statlege</w:t>
            </w:r>
            <w:proofErr w:type="spellEnd"/>
            <w:r w:rsidRPr="00896656">
              <w:rPr>
                <w:sz w:val="22"/>
              </w:rPr>
              <w:t xml:space="preserve"> byggeprosjekt</w:t>
            </w:r>
          </w:p>
        </w:tc>
        <w:tc>
          <w:tcPr>
            <w:tcW w:w="1842" w:type="dxa"/>
            <w:tcBorders>
              <w:top w:val="nil"/>
              <w:left w:val="nil"/>
              <w:bottom w:val="nil"/>
              <w:right w:val="nil"/>
            </w:tcBorders>
            <w:tcMar>
              <w:top w:w="128" w:type="dxa"/>
              <w:left w:w="43" w:type="dxa"/>
              <w:bottom w:w="43" w:type="dxa"/>
              <w:right w:w="43" w:type="dxa"/>
            </w:tcMar>
          </w:tcPr>
          <w:p w14:paraId="4762D2ED" w14:textId="77777777" w:rsidR="004516D0" w:rsidRPr="00896656" w:rsidRDefault="004516D0" w:rsidP="00896656">
            <w:pPr>
              <w:jc w:val="right"/>
              <w:rPr>
                <w:sz w:val="22"/>
              </w:rPr>
            </w:pPr>
            <w:r w:rsidRPr="00896656">
              <w:rPr>
                <w:sz w:val="22"/>
              </w:rPr>
              <w:t>Ja</w:t>
            </w:r>
          </w:p>
        </w:tc>
      </w:tr>
      <w:tr w:rsidR="00DE116A" w14:paraId="76400045" w14:textId="77777777" w:rsidTr="00820404">
        <w:trPr>
          <w:trHeight w:val="640"/>
        </w:trPr>
        <w:tc>
          <w:tcPr>
            <w:tcW w:w="1276" w:type="dxa"/>
            <w:tcBorders>
              <w:top w:val="nil"/>
              <w:left w:val="nil"/>
              <w:bottom w:val="nil"/>
              <w:right w:val="nil"/>
            </w:tcBorders>
            <w:tcMar>
              <w:top w:w="128" w:type="dxa"/>
              <w:left w:w="43" w:type="dxa"/>
              <w:bottom w:w="43" w:type="dxa"/>
              <w:right w:w="43" w:type="dxa"/>
            </w:tcMar>
          </w:tcPr>
          <w:p w14:paraId="568B1261" w14:textId="77777777" w:rsidR="004516D0" w:rsidRPr="00896656" w:rsidRDefault="004516D0" w:rsidP="008942CE">
            <w:pPr>
              <w:rPr>
                <w:sz w:val="22"/>
              </w:rPr>
            </w:pPr>
            <w:r w:rsidRPr="00896656">
              <w:rPr>
                <w:sz w:val="22"/>
              </w:rPr>
              <w:t>2021–2022</w:t>
            </w:r>
          </w:p>
        </w:tc>
        <w:tc>
          <w:tcPr>
            <w:tcW w:w="1134" w:type="dxa"/>
            <w:tcBorders>
              <w:top w:val="nil"/>
              <w:left w:val="nil"/>
              <w:bottom w:val="nil"/>
              <w:right w:val="nil"/>
            </w:tcBorders>
            <w:tcMar>
              <w:top w:w="128" w:type="dxa"/>
              <w:left w:w="43" w:type="dxa"/>
              <w:bottom w:w="43" w:type="dxa"/>
              <w:right w:w="43" w:type="dxa"/>
            </w:tcMar>
          </w:tcPr>
          <w:p w14:paraId="304CFA1E" w14:textId="77777777" w:rsidR="004516D0" w:rsidRPr="00896656" w:rsidRDefault="004516D0" w:rsidP="00896656">
            <w:pPr>
              <w:ind w:right="170"/>
              <w:jc w:val="right"/>
              <w:rPr>
                <w:sz w:val="22"/>
              </w:rPr>
            </w:pPr>
            <w:r w:rsidRPr="00896656">
              <w:rPr>
                <w:sz w:val="22"/>
              </w:rPr>
              <w:t>35 nr. 42</w:t>
            </w:r>
          </w:p>
        </w:tc>
        <w:tc>
          <w:tcPr>
            <w:tcW w:w="5387" w:type="dxa"/>
            <w:tcBorders>
              <w:top w:val="nil"/>
              <w:left w:val="nil"/>
              <w:bottom w:val="nil"/>
              <w:right w:val="nil"/>
            </w:tcBorders>
            <w:tcMar>
              <w:top w:w="128" w:type="dxa"/>
              <w:left w:w="43" w:type="dxa"/>
              <w:bottom w:w="43" w:type="dxa"/>
              <w:right w:w="43" w:type="dxa"/>
            </w:tcMar>
          </w:tcPr>
          <w:p w14:paraId="14241370" w14:textId="1D87507F" w:rsidR="004516D0" w:rsidRPr="00896656" w:rsidRDefault="004516D0" w:rsidP="008942CE">
            <w:pPr>
              <w:rPr>
                <w:sz w:val="22"/>
              </w:rPr>
            </w:pPr>
            <w:proofErr w:type="spellStart"/>
            <w:r w:rsidRPr="00896656">
              <w:rPr>
                <w:sz w:val="22"/>
              </w:rPr>
              <w:t>Auka</w:t>
            </w:r>
            <w:proofErr w:type="spellEnd"/>
            <w:r w:rsidRPr="00896656">
              <w:rPr>
                <w:sz w:val="22"/>
              </w:rPr>
              <w:t xml:space="preserve"> </w:t>
            </w:r>
            <w:proofErr w:type="spellStart"/>
            <w:r w:rsidRPr="00896656">
              <w:rPr>
                <w:sz w:val="22"/>
              </w:rPr>
              <w:t>openheit</w:t>
            </w:r>
            <w:proofErr w:type="spellEnd"/>
            <w:r w:rsidRPr="00896656">
              <w:rPr>
                <w:sz w:val="22"/>
              </w:rPr>
              <w:t xml:space="preserve"> i </w:t>
            </w:r>
            <w:proofErr w:type="spellStart"/>
            <w:r w:rsidRPr="00896656">
              <w:rPr>
                <w:sz w:val="22"/>
              </w:rPr>
              <w:t>verksemda</w:t>
            </w:r>
            <w:proofErr w:type="spellEnd"/>
            <w:r w:rsidRPr="00896656">
              <w:rPr>
                <w:sz w:val="22"/>
              </w:rPr>
              <w:t xml:space="preserve"> til private </w:t>
            </w:r>
            <w:proofErr w:type="spellStart"/>
            <w:r w:rsidRPr="00896656">
              <w:rPr>
                <w:sz w:val="22"/>
              </w:rPr>
              <w:t>tilbydarar</w:t>
            </w:r>
            <w:proofErr w:type="spellEnd"/>
            <w:r w:rsidRPr="00896656">
              <w:rPr>
                <w:sz w:val="22"/>
              </w:rPr>
              <w:t xml:space="preserve"> av </w:t>
            </w:r>
            <w:r w:rsidR="00820404">
              <w:rPr>
                <w:sz w:val="22"/>
              </w:rPr>
              <w:br/>
            </w:r>
            <w:proofErr w:type="spellStart"/>
            <w:r w:rsidRPr="00896656">
              <w:rPr>
                <w:sz w:val="22"/>
              </w:rPr>
              <w:t>offentleg</w:t>
            </w:r>
            <w:proofErr w:type="spellEnd"/>
            <w:r w:rsidRPr="00896656">
              <w:rPr>
                <w:sz w:val="22"/>
              </w:rPr>
              <w:t xml:space="preserve"> finansierte </w:t>
            </w:r>
            <w:proofErr w:type="spellStart"/>
            <w:r w:rsidRPr="00896656">
              <w:rPr>
                <w:sz w:val="22"/>
              </w:rPr>
              <w:t>velferdstenester</w:t>
            </w:r>
            <w:proofErr w:type="spellEnd"/>
            <w:r w:rsidRPr="00896656">
              <w:rPr>
                <w:sz w:val="22"/>
              </w:rPr>
              <w:t xml:space="preserve"> </w:t>
            </w:r>
          </w:p>
        </w:tc>
        <w:tc>
          <w:tcPr>
            <w:tcW w:w="1842" w:type="dxa"/>
            <w:tcBorders>
              <w:top w:val="nil"/>
              <w:left w:val="nil"/>
              <w:bottom w:val="nil"/>
              <w:right w:val="nil"/>
            </w:tcBorders>
            <w:tcMar>
              <w:top w:w="128" w:type="dxa"/>
              <w:left w:w="43" w:type="dxa"/>
              <w:bottom w:w="43" w:type="dxa"/>
              <w:right w:w="43" w:type="dxa"/>
            </w:tcMar>
          </w:tcPr>
          <w:p w14:paraId="470A6E8D" w14:textId="77777777" w:rsidR="004516D0" w:rsidRPr="00896656" w:rsidRDefault="004516D0" w:rsidP="00896656">
            <w:pPr>
              <w:jc w:val="right"/>
              <w:rPr>
                <w:sz w:val="22"/>
              </w:rPr>
            </w:pPr>
            <w:r w:rsidRPr="00896656">
              <w:rPr>
                <w:sz w:val="22"/>
              </w:rPr>
              <w:t>Nei</w:t>
            </w:r>
          </w:p>
        </w:tc>
      </w:tr>
      <w:tr w:rsidR="00DE116A" w14:paraId="20D93F08" w14:textId="77777777" w:rsidTr="00820404">
        <w:trPr>
          <w:trHeight w:val="640"/>
        </w:trPr>
        <w:tc>
          <w:tcPr>
            <w:tcW w:w="1276" w:type="dxa"/>
            <w:tcBorders>
              <w:top w:val="nil"/>
              <w:left w:val="nil"/>
              <w:bottom w:val="nil"/>
              <w:right w:val="nil"/>
            </w:tcBorders>
            <w:tcMar>
              <w:top w:w="128" w:type="dxa"/>
              <w:left w:w="43" w:type="dxa"/>
              <w:bottom w:w="43" w:type="dxa"/>
              <w:right w:w="43" w:type="dxa"/>
            </w:tcMar>
          </w:tcPr>
          <w:p w14:paraId="10574A3C" w14:textId="77777777" w:rsidR="004516D0" w:rsidRPr="00896656" w:rsidRDefault="004516D0" w:rsidP="008942CE">
            <w:pPr>
              <w:rPr>
                <w:sz w:val="22"/>
              </w:rPr>
            </w:pPr>
            <w:r w:rsidRPr="00896656">
              <w:rPr>
                <w:sz w:val="22"/>
              </w:rPr>
              <w:t>2021–2022</w:t>
            </w:r>
          </w:p>
        </w:tc>
        <w:tc>
          <w:tcPr>
            <w:tcW w:w="1134" w:type="dxa"/>
            <w:tcBorders>
              <w:top w:val="nil"/>
              <w:left w:val="nil"/>
              <w:bottom w:val="nil"/>
              <w:right w:val="nil"/>
            </w:tcBorders>
            <w:tcMar>
              <w:top w:w="128" w:type="dxa"/>
              <w:left w:w="43" w:type="dxa"/>
              <w:bottom w:w="43" w:type="dxa"/>
              <w:right w:w="43" w:type="dxa"/>
            </w:tcMar>
          </w:tcPr>
          <w:p w14:paraId="7FC79A50" w14:textId="77777777" w:rsidR="004516D0" w:rsidRPr="00896656" w:rsidRDefault="004516D0" w:rsidP="00896656">
            <w:pPr>
              <w:ind w:right="170"/>
              <w:jc w:val="right"/>
              <w:rPr>
                <w:sz w:val="22"/>
              </w:rPr>
            </w:pPr>
            <w:r w:rsidRPr="00896656">
              <w:rPr>
                <w:sz w:val="22"/>
              </w:rPr>
              <w:t>35 nr. 43</w:t>
            </w:r>
          </w:p>
        </w:tc>
        <w:tc>
          <w:tcPr>
            <w:tcW w:w="5387" w:type="dxa"/>
            <w:tcBorders>
              <w:top w:val="nil"/>
              <w:left w:val="nil"/>
              <w:bottom w:val="nil"/>
              <w:right w:val="nil"/>
            </w:tcBorders>
            <w:tcMar>
              <w:top w:w="128" w:type="dxa"/>
              <w:left w:w="43" w:type="dxa"/>
              <w:bottom w:w="43" w:type="dxa"/>
              <w:right w:w="43" w:type="dxa"/>
            </w:tcMar>
          </w:tcPr>
          <w:p w14:paraId="2777E9F2" w14:textId="6B27D4FA" w:rsidR="004516D0" w:rsidRPr="00896656" w:rsidRDefault="004516D0" w:rsidP="008942CE">
            <w:pPr>
              <w:rPr>
                <w:sz w:val="22"/>
              </w:rPr>
            </w:pPr>
            <w:r w:rsidRPr="00896656">
              <w:rPr>
                <w:sz w:val="22"/>
              </w:rPr>
              <w:t xml:space="preserve">Krav om organisering i sjølvstendig rettssubjekt for </w:t>
            </w:r>
            <w:r w:rsidR="00820404">
              <w:rPr>
                <w:sz w:val="22"/>
              </w:rPr>
              <w:br/>
            </w:r>
            <w:r w:rsidRPr="00896656">
              <w:rPr>
                <w:sz w:val="22"/>
              </w:rPr>
              <w:t xml:space="preserve">selskap som leverer </w:t>
            </w:r>
            <w:proofErr w:type="spellStart"/>
            <w:r w:rsidRPr="00896656">
              <w:rPr>
                <w:sz w:val="22"/>
              </w:rPr>
              <w:t>offentleg</w:t>
            </w:r>
            <w:proofErr w:type="spellEnd"/>
            <w:r w:rsidRPr="00896656">
              <w:rPr>
                <w:sz w:val="22"/>
              </w:rPr>
              <w:t xml:space="preserve"> finansierte </w:t>
            </w:r>
            <w:proofErr w:type="spellStart"/>
            <w:r w:rsidRPr="00896656">
              <w:rPr>
                <w:sz w:val="22"/>
              </w:rPr>
              <w:t>velferds</w:t>
            </w:r>
            <w:r w:rsidR="00820404">
              <w:rPr>
                <w:sz w:val="22"/>
              </w:rPr>
              <w:softHyphen/>
            </w:r>
            <w:r w:rsidRPr="00896656">
              <w:rPr>
                <w:sz w:val="22"/>
              </w:rPr>
              <w:t>tenester</w:t>
            </w:r>
            <w:proofErr w:type="spellEnd"/>
          </w:p>
        </w:tc>
        <w:tc>
          <w:tcPr>
            <w:tcW w:w="1842" w:type="dxa"/>
            <w:tcBorders>
              <w:top w:val="nil"/>
              <w:left w:val="nil"/>
              <w:bottom w:val="nil"/>
              <w:right w:val="nil"/>
            </w:tcBorders>
            <w:tcMar>
              <w:top w:w="128" w:type="dxa"/>
              <w:left w:w="43" w:type="dxa"/>
              <w:bottom w:w="43" w:type="dxa"/>
              <w:right w:w="43" w:type="dxa"/>
            </w:tcMar>
          </w:tcPr>
          <w:p w14:paraId="3E56BE8F" w14:textId="77777777" w:rsidR="004516D0" w:rsidRPr="00896656" w:rsidRDefault="004516D0" w:rsidP="00896656">
            <w:pPr>
              <w:jc w:val="right"/>
              <w:rPr>
                <w:sz w:val="22"/>
              </w:rPr>
            </w:pPr>
            <w:r w:rsidRPr="00896656">
              <w:rPr>
                <w:sz w:val="22"/>
              </w:rPr>
              <w:t>Nei</w:t>
            </w:r>
          </w:p>
        </w:tc>
      </w:tr>
      <w:tr w:rsidR="00DE116A" w14:paraId="4E43D471" w14:textId="77777777" w:rsidTr="00820404">
        <w:trPr>
          <w:trHeight w:val="380"/>
        </w:trPr>
        <w:tc>
          <w:tcPr>
            <w:tcW w:w="1276" w:type="dxa"/>
            <w:tcBorders>
              <w:top w:val="nil"/>
              <w:left w:val="nil"/>
              <w:bottom w:val="nil"/>
              <w:right w:val="nil"/>
            </w:tcBorders>
            <w:tcMar>
              <w:top w:w="128" w:type="dxa"/>
              <w:left w:w="43" w:type="dxa"/>
              <w:bottom w:w="43" w:type="dxa"/>
              <w:right w:w="43" w:type="dxa"/>
            </w:tcMar>
          </w:tcPr>
          <w:p w14:paraId="4953C988" w14:textId="77777777" w:rsidR="004516D0" w:rsidRPr="00896656" w:rsidRDefault="004516D0" w:rsidP="008942CE">
            <w:pPr>
              <w:rPr>
                <w:sz w:val="22"/>
              </w:rPr>
            </w:pPr>
            <w:r w:rsidRPr="00896656">
              <w:rPr>
                <w:sz w:val="22"/>
              </w:rPr>
              <w:t>2021–2022</w:t>
            </w:r>
          </w:p>
        </w:tc>
        <w:tc>
          <w:tcPr>
            <w:tcW w:w="1134" w:type="dxa"/>
            <w:tcBorders>
              <w:top w:val="nil"/>
              <w:left w:val="nil"/>
              <w:bottom w:val="nil"/>
              <w:right w:val="nil"/>
            </w:tcBorders>
            <w:tcMar>
              <w:top w:w="128" w:type="dxa"/>
              <w:left w:w="43" w:type="dxa"/>
              <w:bottom w:w="43" w:type="dxa"/>
              <w:right w:w="43" w:type="dxa"/>
            </w:tcMar>
          </w:tcPr>
          <w:p w14:paraId="2E674604" w14:textId="77777777" w:rsidR="004516D0" w:rsidRPr="00896656" w:rsidRDefault="004516D0" w:rsidP="00896656">
            <w:pPr>
              <w:ind w:right="170"/>
              <w:jc w:val="right"/>
              <w:rPr>
                <w:sz w:val="22"/>
              </w:rPr>
            </w:pPr>
            <w:r w:rsidRPr="00896656">
              <w:rPr>
                <w:sz w:val="22"/>
              </w:rPr>
              <w:t>413</w:t>
            </w:r>
          </w:p>
        </w:tc>
        <w:tc>
          <w:tcPr>
            <w:tcW w:w="5387" w:type="dxa"/>
            <w:tcBorders>
              <w:top w:val="nil"/>
              <w:left w:val="nil"/>
              <w:bottom w:val="nil"/>
              <w:right w:val="nil"/>
            </w:tcBorders>
            <w:tcMar>
              <w:top w:w="128" w:type="dxa"/>
              <w:left w:w="43" w:type="dxa"/>
              <w:bottom w:w="43" w:type="dxa"/>
              <w:right w:w="43" w:type="dxa"/>
            </w:tcMar>
          </w:tcPr>
          <w:p w14:paraId="4AF5D89A" w14:textId="77777777" w:rsidR="004516D0" w:rsidRPr="00896656" w:rsidRDefault="004516D0" w:rsidP="008942CE">
            <w:pPr>
              <w:rPr>
                <w:sz w:val="22"/>
              </w:rPr>
            </w:pPr>
            <w:proofErr w:type="spellStart"/>
            <w:r w:rsidRPr="00896656">
              <w:rPr>
                <w:sz w:val="22"/>
              </w:rPr>
              <w:t>Leiarløningar</w:t>
            </w:r>
            <w:proofErr w:type="spellEnd"/>
            <w:r w:rsidRPr="00896656">
              <w:rPr>
                <w:sz w:val="22"/>
              </w:rPr>
              <w:t xml:space="preserve"> i staten</w:t>
            </w:r>
          </w:p>
        </w:tc>
        <w:tc>
          <w:tcPr>
            <w:tcW w:w="1842" w:type="dxa"/>
            <w:tcBorders>
              <w:top w:val="nil"/>
              <w:left w:val="nil"/>
              <w:bottom w:val="nil"/>
              <w:right w:val="nil"/>
            </w:tcBorders>
            <w:tcMar>
              <w:top w:w="128" w:type="dxa"/>
              <w:left w:w="43" w:type="dxa"/>
              <w:bottom w:w="43" w:type="dxa"/>
              <w:right w:w="43" w:type="dxa"/>
            </w:tcMar>
          </w:tcPr>
          <w:p w14:paraId="54835AEB" w14:textId="77777777" w:rsidR="004516D0" w:rsidRPr="00896656" w:rsidRDefault="004516D0" w:rsidP="00896656">
            <w:pPr>
              <w:jc w:val="right"/>
              <w:rPr>
                <w:sz w:val="22"/>
              </w:rPr>
            </w:pPr>
            <w:r w:rsidRPr="00896656">
              <w:rPr>
                <w:sz w:val="22"/>
              </w:rPr>
              <w:t>Ja</w:t>
            </w:r>
          </w:p>
        </w:tc>
      </w:tr>
      <w:tr w:rsidR="00DE116A" w14:paraId="0607727B" w14:textId="77777777" w:rsidTr="00820404">
        <w:trPr>
          <w:trHeight w:val="380"/>
        </w:trPr>
        <w:tc>
          <w:tcPr>
            <w:tcW w:w="1276" w:type="dxa"/>
            <w:tcBorders>
              <w:top w:val="nil"/>
              <w:left w:val="nil"/>
              <w:bottom w:val="single" w:sz="4" w:space="0" w:color="000000"/>
              <w:right w:val="nil"/>
            </w:tcBorders>
            <w:tcMar>
              <w:top w:w="128" w:type="dxa"/>
              <w:left w:w="43" w:type="dxa"/>
              <w:bottom w:w="43" w:type="dxa"/>
              <w:right w:w="43" w:type="dxa"/>
            </w:tcMar>
          </w:tcPr>
          <w:p w14:paraId="1B39E28C" w14:textId="77777777" w:rsidR="004516D0" w:rsidRPr="00896656" w:rsidRDefault="004516D0" w:rsidP="008942CE">
            <w:pPr>
              <w:rPr>
                <w:sz w:val="22"/>
              </w:rPr>
            </w:pPr>
            <w:r w:rsidRPr="00896656">
              <w:rPr>
                <w:sz w:val="22"/>
              </w:rPr>
              <w:t>2020–2021</w:t>
            </w:r>
          </w:p>
        </w:tc>
        <w:tc>
          <w:tcPr>
            <w:tcW w:w="1134" w:type="dxa"/>
            <w:tcBorders>
              <w:top w:val="nil"/>
              <w:left w:val="nil"/>
              <w:bottom w:val="single" w:sz="4" w:space="0" w:color="000000"/>
              <w:right w:val="nil"/>
            </w:tcBorders>
            <w:tcMar>
              <w:top w:w="128" w:type="dxa"/>
              <w:left w:w="43" w:type="dxa"/>
              <w:bottom w:w="43" w:type="dxa"/>
              <w:right w:w="43" w:type="dxa"/>
            </w:tcMar>
          </w:tcPr>
          <w:p w14:paraId="16B4D321" w14:textId="77777777" w:rsidR="004516D0" w:rsidRPr="00896656" w:rsidRDefault="004516D0" w:rsidP="00896656">
            <w:pPr>
              <w:ind w:right="170"/>
              <w:jc w:val="right"/>
              <w:rPr>
                <w:sz w:val="22"/>
              </w:rPr>
            </w:pPr>
            <w:r w:rsidRPr="00896656">
              <w:rPr>
                <w:sz w:val="22"/>
              </w:rPr>
              <w:t>1066</w:t>
            </w:r>
          </w:p>
        </w:tc>
        <w:tc>
          <w:tcPr>
            <w:tcW w:w="5387" w:type="dxa"/>
            <w:tcBorders>
              <w:top w:val="nil"/>
              <w:left w:val="nil"/>
              <w:bottom w:val="single" w:sz="4" w:space="0" w:color="000000"/>
              <w:right w:val="nil"/>
            </w:tcBorders>
            <w:tcMar>
              <w:top w:w="128" w:type="dxa"/>
              <w:left w:w="43" w:type="dxa"/>
              <w:bottom w:w="43" w:type="dxa"/>
              <w:right w:w="43" w:type="dxa"/>
            </w:tcMar>
          </w:tcPr>
          <w:p w14:paraId="32144A4B" w14:textId="77777777" w:rsidR="004516D0" w:rsidRPr="00896656" w:rsidRDefault="004516D0" w:rsidP="008942CE">
            <w:pPr>
              <w:rPr>
                <w:sz w:val="22"/>
              </w:rPr>
            </w:pPr>
            <w:r w:rsidRPr="00896656">
              <w:rPr>
                <w:sz w:val="22"/>
              </w:rPr>
              <w:t xml:space="preserve">Mobil- og internettdekning langs </w:t>
            </w:r>
            <w:proofErr w:type="spellStart"/>
            <w:r w:rsidRPr="00896656">
              <w:rPr>
                <w:sz w:val="22"/>
              </w:rPr>
              <w:t>eksisterande</w:t>
            </w:r>
            <w:proofErr w:type="spellEnd"/>
            <w:r w:rsidRPr="00896656">
              <w:rPr>
                <w:sz w:val="22"/>
              </w:rPr>
              <w:t xml:space="preserve"> </w:t>
            </w:r>
            <w:proofErr w:type="spellStart"/>
            <w:r w:rsidRPr="00896656">
              <w:rPr>
                <w:sz w:val="22"/>
              </w:rPr>
              <w:t>riksvegar</w:t>
            </w:r>
            <w:proofErr w:type="spellEnd"/>
          </w:p>
        </w:tc>
        <w:tc>
          <w:tcPr>
            <w:tcW w:w="1842" w:type="dxa"/>
            <w:tcBorders>
              <w:top w:val="nil"/>
              <w:left w:val="nil"/>
              <w:bottom w:val="single" w:sz="4" w:space="0" w:color="000000"/>
              <w:right w:val="nil"/>
            </w:tcBorders>
            <w:tcMar>
              <w:top w:w="128" w:type="dxa"/>
              <w:left w:w="43" w:type="dxa"/>
              <w:bottom w:w="43" w:type="dxa"/>
              <w:right w:w="43" w:type="dxa"/>
            </w:tcMar>
          </w:tcPr>
          <w:p w14:paraId="4F72E6A7" w14:textId="77777777" w:rsidR="004516D0" w:rsidRPr="00896656" w:rsidRDefault="004516D0" w:rsidP="00896656">
            <w:pPr>
              <w:jc w:val="right"/>
              <w:rPr>
                <w:sz w:val="22"/>
              </w:rPr>
            </w:pPr>
            <w:r w:rsidRPr="00896656">
              <w:rPr>
                <w:sz w:val="22"/>
              </w:rPr>
              <w:t>Ja</w:t>
            </w:r>
          </w:p>
        </w:tc>
      </w:tr>
    </w:tbl>
    <w:p w14:paraId="5FD23726" w14:textId="77777777" w:rsidR="004516D0" w:rsidRDefault="004516D0" w:rsidP="004B45B7">
      <w:pPr>
        <w:pStyle w:val="Overskrift2"/>
        <w:numPr>
          <w:ilvl w:val="1"/>
          <w:numId w:val="26"/>
        </w:numPr>
      </w:pPr>
      <w:r>
        <w:t>Stortingssesjon 2023–2024</w:t>
      </w:r>
    </w:p>
    <w:p w14:paraId="1E9A8EE3" w14:textId="77777777" w:rsidR="004516D0" w:rsidRDefault="004516D0" w:rsidP="008942CE">
      <w:pPr>
        <w:pStyle w:val="avsnitt-tittel"/>
      </w:pPr>
      <w:proofErr w:type="spellStart"/>
      <w:r>
        <w:t>Forbod</w:t>
      </w:r>
      <w:proofErr w:type="spellEnd"/>
      <w:r>
        <w:t xml:space="preserve"> mot </w:t>
      </w:r>
      <w:proofErr w:type="spellStart"/>
      <w:r>
        <w:t>åtferdsbasert</w:t>
      </w:r>
      <w:proofErr w:type="spellEnd"/>
      <w:r>
        <w:t xml:space="preserve"> </w:t>
      </w:r>
      <w:proofErr w:type="spellStart"/>
      <w:r>
        <w:t>marknadsføring</w:t>
      </w:r>
      <w:proofErr w:type="spellEnd"/>
      <w:r>
        <w:t xml:space="preserve"> retta mot barn og unge</w:t>
      </w:r>
    </w:p>
    <w:p w14:paraId="2A686B64" w14:textId="77777777" w:rsidR="004516D0" w:rsidRDefault="004516D0" w:rsidP="008942CE">
      <w:pPr>
        <w:pStyle w:val="avsnitt-undertittel"/>
      </w:pPr>
      <w:r>
        <w:t>Vedtak nr. 501, 5. mars 2024</w:t>
      </w:r>
    </w:p>
    <w:p w14:paraId="02EC9567" w14:textId="77777777" w:rsidR="004516D0" w:rsidRDefault="004516D0" w:rsidP="008942CE">
      <w:pPr>
        <w:pStyle w:val="blokksit"/>
        <w:rPr>
          <w:rStyle w:val="kursiv"/>
          <w:sz w:val="21"/>
          <w:szCs w:val="21"/>
        </w:rPr>
      </w:pPr>
      <w:r>
        <w:rPr>
          <w:rStyle w:val="kursiv"/>
          <w:sz w:val="21"/>
          <w:szCs w:val="21"/>
        </w:rPr>
        <w:t xml:space="preserve">«Stortinget ber regjeringen i forbindelse med implementering av forordningen om digitale tjenester om å sikre et forbud mot </w:t>
      </w:r>
      <w:proofErr w:type="spellStart"/>
      <w:r>
        <w:rPr>
          <w:rStyle w:val="kursiv"/>
          <w:sz w:val="21"/>
          <w:szCs w:val="21"/>
        </w:rPr>
        <w:t>adferdsbasert</w:t>
      </w:r>
      <w:proofErr w:type="spellEnd"/>
      <w:r>
        <w:rPr>
          <w:rStyle w:val="kursiv"/>
          <w:sz w:val="21"/>
          <w:szCs w:val="21"/>
        </w:rPr>
        <w:t xml:space="preserve"> markedsføring rettet mot barn og unge.»</w:t>
      </w:r>
    </w:p>
    <w:p w14:paraId="492C3B20" w14:textId="77777777" w:rsidR="004516D0" w:rsidRDefault="004516D0" w:rsidP="008942CE">
      <w:r>
        <w:t xml:space="preserve">Dokumenta som ligg til grunn for vedtaket, er representantforslag </w:t>
      </w:r>
      <w:proofErr w:type="spellStart"/>
      <w:r>
        <w:t>frå</w:t>
      </w:r>
      <w:proofErr w:type="spellEnd"/>
      <w:r>
        <w:t xml:space="preserve"> </w:t>
      </w:r>
      <w:proofErr w:type="spellStart"/>
      <w:r>
        <w:t>stortingsrepresentantane</w:t>
      </w:r>
      <w:proofErr w:type="spellEnd"/>
      <w:r>
        <w:t xml:space="preserve"> Olaug </w:t>
      </w:r>
      <w:proofErr w:type="spellStart"/>
      <w:r>
        <w:t>Vervik</w:t>
      </w:r>
      <w:proofErr w:type="spellEnd"/>
      <w:r>
        <w:t xml:space="preserve"> Bollestad, Dag-Inge Ulstein og Kjell Ingolf Ropstad om en verifiserbar aldersgrense for sosiale medium og regulering av </w:t>
      </w:r>
      <w:proofErr w:type="spellStart"/>
      <w:r>
        <w:t>innhald</w:t>
      </w:r>
      <w:proofErr w:type="spellEnd"/>
      <w:r>
        <w:t xml:space="preserve"> og reklame retta mot barn, jf. Dokument 8:247 S (2022–2023) og </w:t>
      </w:r>
      <w:proofErr w:type="spellStart"/>
      <w:r>
        <w:t>Innst</w:t>
      </w:r>
      <w:proofErr w:type="spellEnd"/>
      <w:r>
        <w:t>. 191 S (2023–2024).</w:t>
      </w:r>
    </w:p>
    <w:p w14:paraId="40E528FF" w14:textId="77777777" w:rsidR="004516D0" w:rsidRDefault="004516D0" w:rsidP="008942CE">
      <w:r>
        <w:t xml:space="preserve">Då Digital Services ACT (DSA) var under utarbeiding i EU, </w:t>
      </w:r>
      <w:proofErr w:type="spellStart"/>
      <w:r>
        <w:t>fremja</w:t>
      </w:r>
      <w:proofErr w:type="spellEnd"/>
      <w:r>
        <w:t xml:space="preserve"> regjeringa </w:t>
      </w:r>
      <w:proofErr w:type="spellStart"/>
      <w:r>
        <w:t>ein</w:t>
      </w:r>
      <w:proofErr w:type="spellEnd"/>
      <w:r>
        <w:t xml:space="preserve"> posisjon </w:t>
      </w:r>
      <w:proofErr w:type="spellStart"/>
      <w:r>
        <w:t>frå</w:t>
      </w:r>
      <w:proofErr w:type="spellEnd"/>
      <w:r>
        <w:t xml:space="preserve"> </w:t>
      </w:r>
      <w:proofErr w:type="spellStart"/>
      <w:r>
        <w:t>Noreg</w:t>
      </w:r>
      <w:proofErr w:type="spellEnd"/>
      <w:r>
        <w:t xml:space="preserve"> der regjeringa mellom anna foreslo </w:t>
      </w:r>
      <w:proofErr w:type="spellStart"/>
      <w:r>
        <w:t>eit</w:t>
      </w:r>
      <w:proofErr w:type="spellEnd"/>
      <w:r>
        <w:t xml:space="preserve"> </w:t>
      </w:r>
      <w:proofErr w:type="spellStart"/>
      <w:r>
        <w:t>forbod</w:t>
      </w:r>
      <w:proofErr w:type="spellEnd"/>
      <w:r>
        <w:t xml:space="preserve"> mot </w:t>
      </w:r>
      <w:proofErr w:type="spellStart"/>
      <w:r>
        <w:t>åtferdsbasert</w:t>
      </w:r>
      <w:proofErr w:type="spellEnd"/>
      <w:r>
        <w:t xml:space="preserve"> </w:t>
      </w:r>
      <w:proofErr w:type="spellStart"/>
      <w:r>
        <w:t>marknadsføring</w:t>
      </w:r>
      <w:proofErr w:type="spellEnd"/>
      <w:r>
        <w:t xml:space="preserve"> retta mot barn og unge. I forordninga som er vedtatt i EU ligg det inne </w:t>
      </w:r>
      <w:proofErr w:type="spellStart"/>
      <w:r>
        <w:t>eit</w:t>
      </w:r>
      <w:proofErr w:type="spellEnd"/>
      <w:r>
        <w:t xml:space="preserve"> </w:t>
      </w:r>
      <w:proofErr w:type="spellStart"/>
      <w:r>
        <w:t>forbod</w:t>
      </w:r>
      <w:proofErr w:type="spellEnd"/>
      <w:r>
        <w:t xml:space="preserve"> mot </w:t>
      </w:r>
      <w:proofErr w:type="spellStart"/>
      <w:r>
        <w:t>åtferdsbasert</w:t>
      </w:r>
      <w:proofErr w:type="spellEnd"/>
      <w:r>
        <w:t xml:space="preserve"> reklame til mindreårige basert på profilering ved bruk av </w:t>
      </w:r>
      <w:proofErr w:type="spellStart"/>
      <w:r>
        <w:t>personopplysningane</w:t>
      </w:r>
      <w:proofErr w:type="spellEnd"/>
      <w:r>
        <w:t xml:space="preserve"> </w:t>
      </w:r>
      <w:proofErr w:type="spellStart"/>
      <w:r>
        <w:t>deira</w:t>
      </w:r>
      <w:proofErr w:type="spellEnd"/>
      <w:r>
        <w:t xml:space="preserve">, når plattforma med </w:t>
      </w:r>
      <w:proofErr w:type="spellStart"/>
      <w:r>
        <w:t>rimeleg</w:t>
      </w:r>
      <w:proofErr w:type="spellEnd"/>
      <w:r>
        <w:t xml:space="preserve"> </w:t>
      </w:r>
      <w:proofErr w:type="spellStart"/>
      <w:r>
        <w:t>sikkerheit</w:t>
      </w:r>
      <w:proofErr w:type="spellEnd"/>
      <w:r>
        <w:t xml:space="preserve"> kan fastslå at </w:t>
      </w:r>
      <w:proofErr w:type="spellStart"/>
      <w:r>
        <w:t>mottakaren</w:t>
      </w:r>
      <w:proofErr w:type="spellEnd"/>
      <w:r>
        <w:t xml:space="preserve"> av </w:t>
      </w:r>
      <w:proofErr w:type="spellStart"/>
      <w:r>
        <w:t>tenesta</w:t>
      </w:r>
      <w:proofErr w:type="spellEnd"/>
      <w:r>
        <w:t xml:space="preserve"> er mindreårig.</w:t>
      </w:r>
    </w:p>
    <w:p w14:paraId="32629E79" w14:textId="77777777" w:rsidR="004516D0" w:rsidRDefault="004516D0" w:rsidP="008942CE">
      <w:r>
        <w:lastRenderedPageBreak/>
        <w:t xml:space="preserve">DSA er ei indre </w:t>
      </w:r>
      <w:proofErr w:type="spellStart"/>
      <w:r>
        <w:t>marknadsregulering</w:t>
      </w:r>
      <w:proofErr w:type="spellEnd"/>
      <w:r>
        <w:t>, og er EØS-relevant og aktuell for innlemming i EØS-</w:t>
      </w:r>
      <w:proofErr w:type="spellStart"/>
      <w:r>
        <w:t>avtala</w:t>
      </w:r>
      <w:proofErr w:type="spellEnd"/>
      <w:r>
        <w:t xml:space="preserve">. Ei eventuell nasjonal gjennomføring av forordninga vil </w:t>
      </w:r>
      <w:proofErr w:type="spellStart"/>
      <w:r>
        <w:t>krevje</w:t>
      </w:r>
      <w:proofErr w:type="spellEnd"/>
      <w:r>
        <w:t xml:space="preserve"> lovendring.</w:t>
      </w:r>
    </w:p>
    <w:p w14:paraId="0C6647A6" w14:textId="77777777" w:rsidR="004516D0" w:rsidRDefault="004516D0" w:rsidP="008942CE">
      <w:r>
        <w:t xml:space="preserve">Regjeringa vil </w:t>
      </w:r>
      <w:proofErr w:type="spellStart"/>
      <w:r>
        <w:t>kome</w:t>
      </w:r>
      <w:proofErr w:type="spellEnd"/>
      <w:r>
        <w:t xml:space="preserve"> tilbake til Stortinget om saka på eigna måte.</w:t>
      </w:r>
    </w:p>
    <w:p w14:paraId="4AD76DEA" w14:textId="77777777" w:rsidR="004516D0" w:rsidRDefault="004516D0" w:rsidP="008942CE">
      <w:pPr>
        <w:pStyle w:val="avsnitt-tittel"/>
      </w:pPr>
      <w:r>
        <w:t xml:space="preserve">Inkludere </w:t>
      </w:r>
      <w:proofErr w:type="spellStart"/>
      <w:r>
        <w:t>fleire</w:t>
      </w:r>
      <w:proofErr w:type="spellEnd"/>
      <w:r>
        <w:t xml:space="preserve"> med </w:t>
      </w:r>
      <w:proofErr w:type="spellStart"/>
      <w:r>
        <w:t>funksjonshindringar</w:t>
      </w:r>
      <w:proofErr w:type="spellEnd"/>
      <w:r>
        <w:t xml:space="preserve"> og hol i CV-en i arbeidslivet i staten</w:t>
      </w:r>
    </w:p>
    <w:p w14:paraId="45A09634" w14:textId="77777777" w:rsidR="004516D0" w:rsidRDefault="004516D0" w:rsidP="008942CE">
      <w:pPr>
        <w:pStyle w:val="avsnitt-undertittel"/>
      </w:pPr>
      <w:r>
        <w:t>Vedtak nr. 625, 7. mai 2024</w:t>
      </w:r>
    </w:p>
    <w:p w14:paraId="3CAF2DD2" w14:textId="77777777" w:rsidR="004516D0" w:rsidRDefault="004516D0" w:rsidP="008942CE">
      <w:pPr>
        <w:pStyle w:val="blokksit"/>
        <w:rPr>
          <w:rStyle w:val="kursiv"/>
          <w:sz w:val="21"/>
          <w:szCs w:val="21"/>
        </w:rPr>
      </w:pPr>
      <w:r>
        <w:rPr>
          <w:rStyle w:val="kursiv"/>
          <w:sz w:val="21"/>
          <w:szCs w:val="21"/>
        </w:rPr>
        <w:t>«Stortinget ber regjeringen igangsette et arbeid for å utrede ytterligere og sterkere tiltak for å inkludere flere mennesker med funksjonshindre og flere mennesker med hull i CV-en i arbeidslivet i staten, inkludert tiltak i statens arbeidsgiverpolitikk samt tiltak for å bygge ned samfunnskapte funksjonshindre og diskriminering, og komme tilbake til Stortinget med forslag innen utgangen av vårsesjonen 2025.»</w:t>
      </w:r>
    </w:p>
    <w:p w14:paraId="277D9E78" w14:textId="77777777" w:rsidR="004516D0" w:rsidRDefault="004516D0" w:rsidP="008942CE">
      <w:r>
        <w:t xml:space="preserve">Dokumenta som ligg til grunn for vedtaket, er representantforslag </w:t>
      </w:r>
      <w:proofErr w:type="spellStart"/>
      <w:r>
        <w:t>frå</w:t>
      </w:r>
      <w:proofErr w:type="spellEnd"/>
      <w:r>
        <w:t xml:space="preserve"> </w:t>
      </w:r>
      <w:proofErr w:type="spellStart"/>
      <w:r>
        <w:t>stortingsrepresentantane</w:t>
      </w:r>
      <w:proofErr w:type="spellEnd"/>
      <w:r>
        <w:t xml:space="preserve"> Henrik Asheim, Anna </w:t>
      </w:r>
      <w:proofErr w:type="spellStart"/>
      <w:r>
        <w:t>Molberg</w:t>
      </w:r>
      <w:proofErr w:type="spellEnd"/>
      <w:r>
        <w:t xml:space="preserve">, Aleksander </w:t>
      </w:r>
      <w:proofErr w:type="spellStart"/>
      <w:r>
        <w:t>Stokkebø</w:t>
      </w:r>
      <w:proofErr w:type="spellEnd"/>
      <w:r>
        <w:t xml:space="preserve">, </w:t>
      </w:r>
      <w:proofErr w:type="spellStart"/>
      <w:r>
        <w:t>Mudassar</w:t>
      </w:r>
      <w:proofErr w:type="spellEnd"/>
      <w:r>
        <w:t xml:space="preserve"> </w:t>
      </w:r>
      <w:proofErr w:type="spellStart"/>
      <w:r>
        <w:t>Kapur</w:t>
      </w:r>
      <w:proofErr w:type="spellEnd"/>
      <w:r>
        <w:t xml:space="preserve">, Sveinung Rotevatn og Dag-Inge Ulstein om å innføre inkluderingsmål i </w:t>
      </w:r>
      <w:proofErr w:type="spellStart"/>
      <w:r>
        <w:t>statleg</w:t>
      </w:r>
      <w:proofErr w:type="spellEnd"/>
      <w:r>
        <w:t xml:space="preserve"> og kommunalt arbeidsliv, jf. Dokument 8:105 S (2023–2024) og </w:t>
      </w:r>
      <w:proofErr w:type="spellStart"/>
      <w:r>
        <w:t>Innst</w:t>
      </w:r>
      <w:proofErr w:type="spellEnd"/>
      <w:r>
        <w:t>. 289 S (2023–2024).</w:t>
      </w:r>
    </w:p>
    <w:p w14:paraId="19351885" w14:textId="77777777" w:rsidR="004516D0" w:rsidRDefault="004516D0" w:rsidP="008942CE">
      <w:r>
        <w:t xml:space="preserve">Regjeringa har stor </w:t>
      </w:r>
      <w:proofErr w:type="spellStart"/>
      <w:r>
        <w:t>merksemd</w:t>
      </w:r>
      <w:proofErr w:type="spellEnd"/>
      <w:r>
        <w:t xml:space="preserve"> på inkludering og </w:t>
      </w:r>
      <w:proofErr w:type="spellStart"/>
      <w:r>
        <w:t>mangfald</w:t>
      </w:r>
      <w:proofErr w:type="spellEnd"/>
      <w:r>
        <w:t xml:space="preserve"> i staten. Vi treng </w:t>
      </w:r>
      <w:proofErr w:type="spellStart"/>
      <w:r>
        <w:t>tilgjengeleg</w:t>
      </w:r>
      <w:proofErr w:type="spellEnd"/>
      <w:r>
        <w:t xml:space="preserve"> kompetanse, og staten treng den kompetansen som mange av </w:t>
      </w:r>
      <w:proofErr w:type="spellStart"/>
      <w:r>
        <w:t>dei</w:t>
      </w:r>
      <w:proofErr w:type="spellEnd"/>
      <w:r>
        <w:t xml:space="preserve"> med </w:t>
      </w:r>
      <w:proofErr w:type="spellStart"/>
      <w:r>
        <w:t>funksjonsnedsetjing</w:t>
      </w:r>
      <w:proofErr w:type="spellEnd"/>
      <w:r>
        <w:t xml:space="preserve"> og hol i CV-en har. Det er sett i gang mange tiltak, og regjeringa ser </w:t>
      </w:r>
      <w:proofErr w:type="spellStart"/>
      <w:r>
        <w:t>no</w:t>
      </w:r>
      <w:proofErr w:type="spellEnd"/>
      <w:r>
        <w:t xml:space="preserve"> på </w:t>
      </w:r>
      <w:proofErr w:type="spellStart"/>
      <w:r>
        <w:t>ytterlegare</w:t>
      </w:r>
      <w:proofErr w:type="spellEnd"/>
      <w:r>
        <w:t xml:space="preserve"> tiltak for å få </w:t>
      </w:r>
      <w:proofErr w:type="spellStart"/>
      <w:r>
        <w:t>fleire</w:t>
      </w:r>
      <w:proofErr w:type="spellEnd"/>
      <w:r>
        <w:t xml:space="preserve"> som står </w:t>
      </w:r>
      <w:proofErr w:type="spellStart"/>
      <w:r>
        <w:t>utanfor</w:t>
      </w:r>
      <w:proofErr w:type="spellEnd"/>
      <w:r>
        <w:t xml:space="preserve"> arbeidslivet inn i staten.</w:t>
      </w:r>
    </w:p>
    <w:p w14:paraId="24FA5F44" w14:textId="77777777" w:rsidR="004516D0" w:rsidRDefault="004516D0" w:rsidP="008942CE">
      <w:r>
        <w:t xml:space="preserve">Regjeringa vil </w:t>
      </w:r>
      <w:proofErr w:type="spellStart"/>
      <w:r>
        <w:t>kome</w:t>
      </w:r>
      <w:proofErr w:type="spellEnd"/>
      <w:r>
        <w:t xml:space="preserve"> tilbake til Stortinget på eigna måte i vårsesjonen 2025.</w:t>
      </w:r>
    </w:p>
    <w:p w14:paraId="342568FA" w14:textId="77777777" w:rsidR="004516D0" w:rsidRDefault="004516D0" w:rsidP="008942CE">
      <w:pPr>
        <w:pStyle w:val="avsnitt-tittel"/>
      </w:pPr>
      <w:proofErr w:type="spellStart"/>
      <w:r>
        <w:t>Forbod</w:t>
      </w:r>
      <w:proofErr w:type="spellEnd"/>
      <w:r>
        <w:t xml:space="preserve"> mot utvinning av kryptovaluta</w:t>
      </w:r>
    </w:p>
    <w:p w14:paraId="1A391E48" w14:textId="77777777" w:rsidR="004516D0" w:rsidRDefault="004516D0" w:rsidP="008942CE">
      <w:pPr>
        <w:pStyle w:val="avsnitt-undertittel"/>
      </w:pPr>
      <w:r>
        <w:t>Vedtak nr. 718, 6. juni 2024</w:t>
      </w:r>
    </w:p>
    <w:p w14:paraId="1C4B735F" w14:textId="77777777" w:rsidR="004516D0" w:rsidRDefault="004516D0" w:rsidP="008942CE">
      <w:pPr>
        <w:pStyle w:val="blokksit"/>
        <w:rPr>
          <w:rStyle w:val="kursiv"/>
          <w:sz w:val="21"/>
          <w:szCs w:val="21"/>
        </w:rPr>
      </w:pPr>
      <w:r>
        <w:rPr>
          <w:rStyle w:val="kursiv"/>
          <w:sz w:val="21"/>
          <w:szCs w:val="21"/>
        </w:rPr>
        <w:t>«Stortinget ber regjeringen utrede et forbud mot utvinning av kryptovaluta i Norge og komme tilbake til Stortinget senest i forbindelse med fremleggelsen av statsbudsjettet for 2025.»</w:t>
      </w:r>
    </w:p>
    <w:p w14:paraId="1595B45E" w14:textId="77777777" w:rsidR="004516D0" w:rsidRDefault="004516D0" w:rsidP="008942CE">
      <w:r>
        <w:t xml:space="preserve">Dokumenta som ligg til grunn for vedtaket, er representantforslag </w:t>
      </w:r>
      <w:proofErr w:type="spellStart"/>
      <w:r>
        <w:t>frå</w:t>
      </w:r>
      <w:proofErr w:type="spellEnd"/>
      <w:r>
        <w:t xml:space="preserve"> </w:t>
      </w:r>
      <w:proofErr w:type="spellStart"/>
      <w:r>
        <w:t>stortingsrepresentantane</w:t>
      </w:r>
      <w:proofErr w:type="spellEnd"/>
      <w:r>
        <w:t xml:space="preserve"> Birgit Oline Kjerstad og Lars Haltbrekken om konsesjon på datasentre, jf. Dokument 8:106 S (2023–2024) og </w:t>
      </w:r>
      <w:proofErr w:type="spellStart"/>
      <w:r>
        <w:t>Innst</w:t>
      </w:r>
      <w:proofErr w:type="spellEnd"/>
      <w:r>
        <w:t>. 383 S (2023–2024).</w:t>
      </w:r>
    </w:p>
    <w:p w14:paraId="2B353E1C" w14:textId="77777777" w:rsidR="004516D0" w:rsidRDefault="004516D0" w:rsidP="008942CE">
      <w:r>
        <w:t xml:space="preserve">Regjeringa har </w:t>
      </w:r>
      <w:proofErr w:type="spellStart"/>
      <w:r>
        <w:t>ein</w:t>
      </w:r>
      <w:proofErr w:type="spellEnd"/>
      <w:r>
        <w:t xml:space="preserve"> klar intensjon om å avgrense utvinning av kryptovaluta mest </w:t>
      </w:r>
      <w:proofErr w:type="spellStart"/>
      <w:r>
        <w:t>mogleg</w:t>
      </w:r>
      <w:proofErr w:type="spellEnd"/>
      <w:r>
        <w:t xml:space="preserve"> og har sett i gang </w:t>
      </w:r>
      <w:proofErr w:type="spellStart"/>
      <w:r>
        <w:t>eit</w:t>
      </w:r>
      <w:proofErr w:type="spellEnd"/>
      <w:r>
        <w:t xml:space="preserve"> arbeid for å vurdere handlingsrommet for korleis vi kan </w:t>
      </w:r>
      <w:proofErr w:type="spellStart"/>
      <w:r>
        <w:t>gjere</w:t>
      </w:r>
      <w:proofErr w:type="spellEnd"/>
      <w:r>
        <w:t xml:space="preserve"> det. </w:t>
      </w:r>
      <w:proofErr w:type="spellStart"/>
      <w:r>
        <w:t>Forbod</w:t>
      </w:r>
      <w:proofErr w:type="spellEnd"/>
      <w:r>
        <w:t xml:space="preserve"> mot utvinning er </w:t>
      </w:r>
      <w:proofErr w:type="spellStart"/>
      <w:r>
        <w:t>eit</w:t>
      </w:r>
      <w:proofErr w:type="spellEnd"/>
      <w:r>
        <w:t xml:space="preserve"> av tiltaka som blir vurdert. Ei førebels vurdering syner at ei rekke EØS-</w:t>
      </w:r>
      <w:proofErr w:type="spellStart"/>
      <w:r>
        <w:t>rettslege</w:t>
      </w:r>
      <w:proofErr w:type="spellEnd"/>
      <w:r>
        <w:t xml:space="preserve"> forhold må </w:t>
      </w:r>
      <w:proofErr w:type="spellStart"/>
      <w:r>
        <w:t>greiast</w:t>
      </w:r>
      <w:proofErr w:type="spellEnd"/>
      <w:r>
        <w:t xml:space="preserve"> ut </w:t>
      </w:r>
      <w:proofErr w:type="spellStart"/>
      <w:r>
        <w:t>nærare</w:t>
      </w:r>
      <w:proofErr w:type="spellEnd"/>
      <w:r>
        <w:t xml:space="preserve"> før vi kan gå </w:t>
      </w:r>
      <w:proofErr w:type="spellStart"/>
      <w:r>
        <w:t>vidare</w:t>
      </w:r>
      <w:proofErr w:type="spellEnd"/>
      <w:r>
        <w:t xml:space="preserve"> med ei eventuell regulering av utvinning av kryptovaluta, mellom anna </w:t>
      </w:r>
      <w:proofErr w:type="spellStart"/>
      <w:r>
        <w:t>eit</w:t>
      </w:r>
      <w:proofErr w:type="spellEnd"/>
      <w:r>
        <w:t xml:space="preserve"> eventuelt </w:t>
      </w:r>
      <w:proofErr w:type="spellStart"/>
      <w:r>
        <w:t>forbod</w:t>
      </w:r>
      <w:proofErr w:type="spellEnd"/>
      <w:r>
        <w:t xml:space="preserve">. Kva som vil </w:t>
      </w:r>
      <w:proofErr w:type="spellStart"/>
      <w:r>
        <w:t>vere</w:t>
      </w:r>
      <w:proofErr w:type="spellEnd"/>
      <w:r>
        <w:t xml:space="preserve"> </w:t>
      </w:r>
      <w:proofErr w:type="spellStart"/>
      <w:r>
        <w:t>mogleg</w:t>
      </w:r>
      <w:proofErr w:type="spellEnd"/>
      <w:r>
        <w:t xml:space="preserve"> </w:t>
      </w:r>
      <w:proofErr w:type="spellStart"/>
      <w:r>
        <w:t>innanfor</w:t>
      </w:r>
      <w:proofErr w:type="spellEnd"/>
      <w:r>
        <w:t xml:space="preserve"> </w:t>
      </w:r>
      <w:proofErr w:type="spellStart"/>
      <w:r>
        <w:t>dei</w:t>
      </w:r>
      <w:proofErr w:type="spellEnd"/>
      <w:r>
        <w:t xml:space="preserve"> EØS-</w:t>
      </w:r>
      <w:proofErr w:type="spellStart"/>
      <w:r>
        <w:t>rettslege</w:t>
      </w:r>
      <w:proofErr w:type="spellEnd"/>
      <w:r>
        <w:t xml:space="preserve"> rammene avheng av korleis ei ordning blir utforma, mellom anna kva for konkrete omsyn </w:t>
      </w:r>
      <w:proofErr w:type="spellStart"/>
      <w:r>
        <w:t>myndigheitene</w:t>
      </w:r>
      <w:proofErr w:type="spellEnd"/>
      <w:r>
        <w:t xml:space="preserve"> vil bygge reguleringa på. Ordninga må kunne </w:t>
      </w:r>
      <w:proofErr w:type="spellStart"/>
      <w:r>
        <w:t>avgrensast</w:t>
      </w:r>
      <w:proofErr w:type="spellEnd"/>
      <w:r>
        <w:t xml:space="preserve"> til utvinning av kryptovaluta. Mindre </w:t>
      </w:r>
      <w:proofErr w:type="spellStart"/>
      <w:r>
        <w:t>inngripande</w:t>
      </w:r>
      <w:proofErr w:type="spellEnd"/>
      <w:r>
        <w:t xml:space="preserve"> </w:t>
      </w:r>
      <w:proofErr w:type="spellStart"/>
      <w:r>
        <w:t>ordningar</w:t>
      </w:r>
      <w:proofErr w:type="spellEnd"/>
      <w:r>
        <w:t xml:space="preserve"> enn </w:t>
      </w:r>
      <w:proofErr w:type="spellStart"/>
      <w:r>
        <w:t>forbod</w:t>
      </w:r>
      <w:proofErr w:type="spellEnd"/>
      <w:r>
        <w:t xml:space="preserve"> vil </w:t>
      </w:r>
      <w:proofErr w:type="spellStart"/>
      <w:r>
        <w:t>vere</w:t>
      </w:r>
      <w:proofErr w:type="spellEnd"/>
      <w:r>
        <w:t xml:space="preserve"> </w:t>
      </w:r>
      <w:proofErr w:type="spellStart"/>
      <w:r>
        <w:t>lettare</w:t>
      </w:r>
      <w:proofErr w:type="spellEnd"/>
      <w:r>
        <w:t xml:space="preserve"> </w:t>
      </w:r>
      <w:proofErr w:type="spellStart"/>
      <w:r>
        <w:t>foreinleg</w:t>
      </w:r>
      <w:proofErr w:type="spellEnd"/>
      <w:r>
        <w:t xml:space="preserve"> med </w:t>
      </w:r>
      <w:proofErr w:type="spellStart"/>
      <w:r>
        <w:t>Noreg</w:t>
      </w:r>
      <w:proofErr w:type="spellEnd"/>
      <w:r>
        <w:t xml:space="preserve"> sine EØS-</w:t>
      </w:r>
      <w:proofErr w:type="spellStart"/>
      <w:r>
        <w:t>rettslege</w:t>
      </w:r>
      <w:proofErr w:type="spellEnd"/>
      <w:r>
        <w:t xml:space="preserve"> </w:t>
      </w:r>
      <w:proofErr w:type="spellStart"/>
      <w:r>
        <w:t>forpliktingar</w:t>
      </w:r>
      <w:proofErr w:type="spellEnd"/>
      <w:r>
        <w:t xml:space="preserve"> enn </w:t>
      </w:r>
      <w:proofErr w:type="spellStart"/>
      <w:r>
        <w:t>eit</w:t>
      </w:r>
      <w:proofErr w:type="spellEnd"/>
      <w:r>
        <w:t xml:space="preserve"> </w:t>
      </w:r>
      <w:proofErr w:type="spellStart"/>
      <w:r>
        <w:t>totalforbod</w:t>
      </w:r>
      <w:proofErr w:type="spellEnd"/>
      <w:r>
        <w:t>.</w:t>
      </w:r>
    </w:p>
    <w:p w14:paraId="349C8859" w14:textId="77777777" w:rsidR="004516D0" w:rsidRDefault="004516D0" w:rsidP="008942CE">
      <w:r>
        <w:t xml:space="preserve">Regjeringa vil </w:t>
      </w:r>
      <w:proofErr w:type="spellStart"/>
      <w:r>
        <w:t>kome</w:t>
      </w:r>
      <w:proofErr w:type="spellEnd"/>
      <w:r>
        <w:t xml:space="preserve"> tilbake til Stortinget på eigna måte når </w:t>
      </w:r>
      <w:proofErr w:type="spellStart"/>
      <w:r>
        <w:t>forbod</w:t>
      </w:r>
      <w:proofErr w:type="spellEnd"/>
      <w:r>
        <w:t xml:space="preserve"> er greidd ut </w:t>
      </w:r>
      <w:proofErr w:type="spellStart"/>
      <w:r>
        <w:t>nærare</w:t>
      </w:r>
      <w:proofErr w:type="spellEnd"/>
      <w:r>
        <w:t>.</w:t>
      </w:r>
    </w:p>
    <w:p w14:paraId="74277F71" w14:textId="77777777" w:rsidR="004516D0" w:rsidRDefault="004516D0" w:rsidP="008942CE">
      <w:pPr>
        <w:pStyle w:val="Overskrift2"/>
      </w:pPr>
      <w:r>
        <w:lastRenderedPageBreak/>
        <w:t>Stortingssesjon 2022–2023</w:t>
      </w:r>
    </w:p>
    <w:p w14:paraId="2A510C56" w14:textId="77777777" w:rsidR="004516D0" w:rsidRDefault="004516D0" w:rsidP="008942CE">
      <w:pPr>
        <w:pStyle w:val="avsnitt-tittel"/>
      </w:pPr>
      <w:proofErr w:type="spellStart"/>
      <w:r>
        <w:t>Konsekvensar</w:t>
      </w:r>
      <w:proofErr w:type="spellEnd"/>
      <w:r>
        <w:t xml:space="preserve"> ved </w:t>
      </w:r>
      <w:proofErr w:type="spellStart"/>
      <w:r>
        <w:t>eit</w:t>
      </w:r>
      <w:proofErr w:type="spellEnd"/>
      <w:r>
        <w:t xml:space="preserve"> norsk </w:t>
      </w:r>
      <w:proofErr w:type="spellStart"/>
      <w:r>
        <w:t>forbod</w:t>
      </w:r>
      <w:proofErr w:type="spellEnd"/>
      <w:r>
        <w:t xml:space="preserve"> mot </w:t>
      </w:r>
      <w:proofErr w:type="spellStart"/>
      <w:r>
        <w:t>atferdsbasert</w:t>
      </w:r>
      <w:proofErr w:type="spellEnd"/>
      <w:r>
        <w:t xml:space="preserve"> reklame</w:t>
      </w:r>
    </w:p>
    <w:p w14:paraId="02530382" w14:textId="77777777" w:rsidR="004516D0" w:rsidRDefault="004516D0" w:rsidP="008942CE">
      <w:pPr>
        <w:pStyle w:val="avsnitt-undertittel"/>
      </w:pPr>
      <w:r>
        <w:t>Vedtak nr. 196, 12. desember 2022</w:t>
      </w:r>
    </w:p>
    <w:p w14:paraId="45BA318C" w14:textId="77777777" w:rsidR="004516D0" w:rsidRDefault="004516D0" w:rsidP="008942CE">
      <w:pPr>
        <w:pStyle w:val="blokksit"/>
        <w:rPr>
          <w:rStyle w:val="kursiv"/>
          <w:sz w:val="21"/>
          <w:szCs w:val="21"/>
        </w:rPr>
      </w:pPr>
      <w:r>
        <w:rPr>
          <w:rStyle w:val="kursiv"/>
          <w:sz w:val="21"/>
          <w:szCs w:val="21"/>
        </w:rPr>
        <w:t xml:space="preserve">«Stortinget ber regjeringen vurdere hvilket handlingsrom Norge har til å regulere digitale tjenester utover reguleringen i Digital Services </w:t>
      </w:r>
      <w:proofErr w:type="spellStart"/>
      <w:r>
        <w:rPr>
          <w:rStyle w:val="kursiv"/>
          <w:sz w:val="21"/>
          <w:szCs w:val="21"/>
        </w:rPr>
        <w:t>Act</w:t>
      </w:r>
      <w:proofErr w:type="spellEnd"/>
      <w:r>
        <w:rPr>
          <w:rStyle w:val="kursiv"/>
          <w:sz w:val="21"/>
          <w:szCs w:val="21"/>
        </w:rPr>
        <w:t xml:space="preserve"> og Digital Markets </w:t>
      </w:r>
      <w:proofErr w:type="spellStart"/>
      <w:r>
        <w:rPr>
          <w:rStyle w:val="kursiv"/>
          <w:sz w:val="21"/>
          <w:szCs w:val="21"/>
        </w:rPr>
        <w:t>Act</w:t>
      </w:r>
      <w:proofErr w:type="spellEnd"/>
      <w:r>
        <w:rPr>
          <w:rStyle w:val="kursiv"/>
          <w:sz w:val="21"/>
          <w:szCs w:val="21"/>
        </w:rPr>
        <w:t>, med tanke på å vurdere konsekvenser ved et norsk forbud mot reklame som er basert på masseinnsamling av personopplysninger, sporing og profilering av enkeltpersoner på digitale plattformer. Vurderingen skal omfatte både innhentingen, bruken og eventuelt salg/utlevering av personopplysningene.»</w:t>
      </w:r>
    </w:p>
    <w:p w14:paraId="130B9EDB" w14:textId="77777777" w:rsidR="004516D0" w:rsidRDefault="004516D0" w:rsidP="008942CE">
      <w:r>
        <w:t xml:space="preserve">Dokumenta som ligg til grunn for vedtaket, er representantforslag </w:t>
      </w:r>
      <w:proofErr w:type="spellStart"/>
      <w:r>
        <w:t>frå</w:t>
      </w:r>
      <w:proofErr w:type="spellEnd"/>
      <w:r>
        <w:t xml:space="preserve"> </w:t>
      </w:r>
      <w:proofErr w:type="spellStart"/>
      <w:r>
        <w:t>stortingsrepresentantane</w:t>
      </w:r>
      <w:proofErr w:type="spellEnd"/>
      <w:r>
        <w:t xml:space="preserve"> Guri Melby, Sveinung Rotevatn, Ingvild </w:t>
      </w:r>
      <w:proofErr w:type="spellStart"/>
      <w:r>
        <w:t>Wetrhus</w:t>
      </w:r>
      <w:proofErr w:type="spellEnd"/>
      <w:r>
        <w:t xml:space="preserve"> </w:t>
      </w:r>
      <w:proofErr w:type="spellStart"/>
      <w:r>
        <w:t>Thorsvik</w:t>
      </w:r>
      <w:proofErr w:type="spellEnd"/>
      <w:r>
        <w:t xml:space="preserve">, Grunde Almeland og Alfred Jens Bjørlo om betre personvern på sosiale media, jf. Dokument 8:167 S (2021–2022) og </w:t>
      </w:r>
      <w:proofErr w:type="spellStart"/>
      <w:r>
        <w:t>Innst</w:t>
      </w:r>
      <w:proofErr w:type="spellEnd"/>
      <w:r>
        <w:t>. 100 S (2022–2023).</w:t>
      </w:r>
    </w:p>
    <w:p w14:paraId="3FD9FD9E" w14:textId="77777777" w:rsidR="004516D0" w:rsidRDefault="004516D0" w:rsidP="008942CE">
      <w:r>
        <w:t xml:space="preserve">Departementet er opptatt av </w:t>
      </w:r>
      <w:proofErr w:type="spellStart"/>
      <w:r>
        <w:t>ein</w:t>
      </w:r>
      <w:proofErr w:type="spellEnd"/>
      <w:r>
        <w:t xml:space="preserve"> god digitaliseringspolitikk som tar vare på både personvernet og næringsinteresser. Departementet vurderer derfor, i dialog med andre departement som saka rører ved, korleis oppmodingsvedtaket best kan </w:t>
      </w:r>
      <w:proofErr w:type="spellStart"/>
      <w:r>
        <w:t>følgjast</w:t>
      </w:r>
      <w:proofErr w:type="spellEnd"/>
      <w:r>
        <w:t xml:space="preserve"> opp. Det blir </w:t>
      </w:r>
      <w:proofErr w:type="spellStart"/>
      <w:r>
        <w:t>arbeidd</w:t>
      </w:r>
      <w:proofErr w:type="spellEnd"/>
      <w:r>
        <w:t xml:space="preserve"> med </w:t>
      </w:r>
      <w:proofErr w:type="spellStart"/>
      <w:r>
        <w:t>eit</w:t>
      </w:r>
      <w:proofErr w:type="spellEnd"/>
      <w:r>
        <w:t xml:space="preserve"> mandat for utgreiing av </w:t>
      </w:r>
      <w:proofErr w:type="spellStart"/>
      <w:r>
        <w:t>dei</w:t>
      </w:r>
      <w:proofErr w:type="spellEnd"/>
      <w:r>
        <w:t xml:space="preserve"> ulike sidene ved oppmodingsvedtaket. I dette arbeidet ser departementet hen til arbeidet med å gjennomføre Digital Services </w:t>
      </w:r>
      <w:proofErr w:type="spellStart"/>
      <w:r>
        <w:t>Act</w:t>
      </w:r>
      <w:proofErr w:type="spellEnd"/>
      <w:r>
        <w:t xml:space="preserve"> og Digital Markets </w:t>
      </w:r>
      <w:proofErr w:type="spellStart"/>
      <w:r>
        <w:t>Act</w:t>
      </w:r>
      <w:proofErr w:type="spellEnd"/>
      <w:r>
        <w:t>, jf. vedtak nr. 501, 5. mars 2024, og arbeidet med å trygge barn på nett. Regjeringa prioriterer disse arbeida høgt.</w:t>
      </w:r>
    </w:p>
    <w:p w14:paraId="28E369DF" w14:textId="77777777" w:rsidR="004516D0" w:rsidRDefault="004516D0" w:rsidP="008942CE">
      <w:r>
        <w:t xml:space="preserve">Departementet vil </w:t>
      </w:r>
      <w:proofErr w:type="spellStart"/>
      <w:r>
        <w:t>kome</w:t>
      </w:r>
      <w:proofErr w:type="spellEnd"/>
      <w:r>
        <w:t xml:space="preserve"> tilbake til Stortinget på eigna måte.</w:t>
      </w:r>
    </w:p>
    <w:p w14:paraId="376150D3" w14:textId="77777777" w:rsidR="004516D0" w:rsidRDefault="004516D0" w:rsidP="008942CE">
      <w:pPr>
        <w:pStyle w:val="avsnitt-tittel"/>
      </w:pPr>
      <w:r>
        <w:t xml:space="preserve">Lagring av biometriske data </w:t>
      </w:r>
      <w:proofErr w:type="spellStart"/>
      <w:r>
        <w:t>frå</w:t>
      </w:r>
      <w:proofErr w:type="spellEnd"/>
      <w:r>
        <w:t xml:space="preserve"> sosiale medieplattformer</w:t>
      </w:r>
    </w:p>
    <w:p w14:paraId="2B668D10" w14:textId="77777777" w:rsidR="004516D0" w:rsidRDefault="004516D0" w:rsidP="008942CE">
      <w:pPr>
        <w:pStyle w:val="avsnitt-undertittel"/>
      </w:pPr>
      <w:r>
        <w:t>Vedtak nr. 197, 12. desember 2022</w:t>
      </w:r>
    </w:p>
    <w:p w14:paraId="183E738F" w14:textId="77777777" w:rsidR="004516D0" w:rsidRDefault="004516D0" w:rsidP="008942CE">
      <w:pPr>
        <w:pStyle w:val="blokksit"/>
        <w:rPr>
          <w:rStyle w:val="kursiv"/>
          <w:sz w:val="21"/>
          <w:szCs w:val="21"/>
        </w:rPr>
      </w:pPr>
      <w:r>
        <w:rPr>
          <w:rStyle w:val="kursiv"/>
          <w:sz w:val="21"/>
          <w:szCs w:val="21"/>
        </w:rPr>
        <w:t>«Stortinget ber regjeringen utrede omfanget av og utfordringene rundt lagring av biometriske data fra norske forbrukere på sosiale medieplattformer.»</w:t>
      </w:r>
    </w:p>
    <w:p w14:paraId="2EE3F923" w14:textId="77777777" w:rsidR="004516D0" w:rsidRDefault="004516D0" w:rsidP="008942CE">
      <w:r>
        <w:t xml:space="preserve">Dokumenta som ligg til grunn for vedtaket, er representantforslag </w:t>
      </w:r>
      <w:proofErr w:type="spellStart"/>
      <w:r>
        <w:t>frå</w:t>
      </w:r>
      <w:proofErr w:type="spellEnd"/>
      <w:r>
        <w:t xml:space="preserve"> </w:t>
      </w:r>
      <w:proofErr w:type="spellStart"/>
      <w:r>
        <w:t>stortingsrepresentantane</w:t>
      </w:r>
      <w:proofErr w:type="spellEnd"/>
      <w:r>
        <w:t xml:space="preserve"> Guri Melby, Sveinung Rotevatn, Ingvild </w:t>
      </w:r>
      <w:proofErr w:type="spellStart"/>
      <w:r>
        <w:t>Wetrhus</w:t>
      </w:r>
      <w:proofErr w:type="spellEnd"/>
      <w:r>
        <w:t xml:space="preserve"> </w:t>
      </w:r>
      <w:proofErr w:type="spellStart"/>
      <w:r>
        <w:t>Thorsvik</w:t>
      </w:r>
      <w:proofErr w:type="spellEnd"/>
      <w:r>
        <w:t xml:space="preserve">, Grunde Almeland og Alfred Jens Bjørlo om betre personvern på sosiale media, jf. Dokument 8:167 S (2021–2022) og </w:t>
      </w:r>
      <w:proofErr w:type="spellStart"/>
      <w:r>
        <w:t>Innst</w:t>
      </w:r>
      <w:proofErr w:type="spellEnd"/>
      <w:r>
        <w:t>. 100 S (2022–2023).</w:t>
      </w:r>
    </w:p>
    <w:p w14:paraId="7AD9726D" w14:textId="77777777" w:rsidR="004516D0" w:rsidRDefault="004516D0" w:rsidP="008942CE">
      <w:r>
        <w:t xml:space="preserve">Departementet tar sikte på å </w:t>
      </w:r>
      <w:proofErr w:type="spellStart"/>
      <w:r>
        <w:t>følgje</w:t>
      </w:r>
      <w:proofErr w:type="spellEnd"/>
      <w:r>
        <w:t xml:space="preserve"> opp oppmodingsvedtaket i samband med oppfølginga av personvernkommisjonens rapport NOU 2022: 11 </w:t>
      </w:r>
      <w:r>
        <w:rPr>
          <w:rStyle w:val="kursiv"/>
          <w:sz w:val="21"/>
          <w:szCs w:val="21"/>
        </w:rPr>
        <w:t>Ditt personvern – vårt felles ansvar</w:t>
      </w:r>
      <w:r>
        <w:t>.</w:t>
      </w:r>
    </w:p>
    <w:p w14:paraId="0307C114" w14:textId="77777777" w:rsidR="004516D0" w:rsidRDefault="004516D0" w:rsidP="008942CE">
      <w:r>
        <w:t xml:space="preserve">Departementet vil </w:t>
      </w:r>
      <w:proofErr w:type="spellStart"/>
      <w:r>
        <w:t>kome</w:t>
      </w:r>
      <w:proofErr w:type="spellEnd"/>
      <w:r>
        <w:t xml:space="preserve"> tilbake til Stortinget på eigna måte.</w:t>
      </w:r>
    </w:p>
    <w:p w14:paraId="5B86CAF2" w14:textId="77777777" w:rsidR="004516D0" w:rsidRDefault="004516D0" w:rsidP="008942CE">
      <w:pPr>
        <w:pStyle w:val="avsnitt-tittel"/>
      </w:pPr>
      <w:proofErr w:type="spellStart"/>
      <w:r>
        <w:t>Tilgjengeliggjering</w:t>
      </w:r>
      <w:proofErr w:type="spellEnd"/>
      <w:r>
        <w:t xml:space="preserve"> av data ved inngåing av </w:t>
      </w:r>
      <w:proofErr w:type="spellStart"/>
      <w:r>
        <w:t>offentlege</w:t>
      </w:r>
      <w:proofErr w:type="spellEnd"/>
      <w:r>
        <w:t xml:space="preserve"> </w:t>
      </w:r>
      <w:proofErr w:type="spellStart"/>
      <w:r>
        <w:t>kontraktar</w:t>
      </w:r>
      <w:proofErr w:type="spellEnd"/>
    </w:p>
    <w:p w14:paraId="5D2485F9" w14:textId="77777777" w:rsidR="004516D0" w:rsidRDefault="004516D0" w:rsidP="008942CE">
      <w:pPr>
        <w:pStyle w:val="avsnitt-undertittel"/>
      </w:pPr>
      <w:r>
        <w:t>Vedtak nr. 583, 13. april 2023</w:t>
      </w:r>
    </w:p>
    <w:p w14:paraId="5D348D0D" w14:textId="77777777" w:rsidR="004516D0" w:rsidRDefault="004516D0" w:rsidP="008942CE">
      <w:pPr>
        <w:pStyle w:val="blokksit"/>
        <w:rPr>
          <w:rStyle w:val="kursiv"/>
          <w:sz w:val="21"/>
          <w:szCs w:val="21"/>
        </w:rPr>
      </w:pPr>
      <w:r>
        <w:rPr>
          <w:rStyle w:val="kursiv"/>
          <w:sz w:val="21"/>
          <w:szCs w:val="21"/>
        </w:rPr>
        <w:t>«Stortinget ber regjeringen stille krav om at data gjøres tilgjengelig ved inngåelse av offentlige kontrakter, der det vurderes hensiktsmessig.»</w:t>
      </w:r>
    </w:p>
    <w:p w14:paraId="441425A2" w14:textId="77777777" w:rsidR="004516D0" w:rsidRDefault="004516D0" w:rsidP="008942CE">
      <w:r>
        <w:lastRenderedPageBreak/>
        <w:t xml:space="preserve">Dokumenta som ligg til grunn for vedtaket, er representantforslag </w:t>
      </w:r>
      <w:proofErr w:type="spellStart"/>
      <w:r>
        <w:t>frå</w:t>
      </w:r>
      <w:proofErr w:type="spellEnd"/>
      <w:r>
        <w:t xml:space="preserve"> </w:t>
      </w:r>
      <w:proofErr w:type="spellStart"/>
      <w:r>
        <w:t>stortingsrepresentantane</w:t>
      </w:r>
      <w:proofErr w:type="spellEnd"/>
      <w:r>
        <w:t xml:space="preserve"> Linda Hofstad Helleland, Nikolai Astrup, Anne Kristine Linnestad og Heidi Nordby Lunde om datadreven industri, jf. Dokument 8:73 S (2022–2023) og </w:t>
      </w:r>
      <w:proofErr w:type="spellStart"/>
      <w:r>
        <w:t>Innst</w:t>
      </w:r>
      <w:proofErr w:type="spellEnd"/>
      <w:r>
        <w:t>. 238 S (2022–2023).</w:t>
      </w:r>
    </w:p>
    <w:p w14:paraId="53F47FA2" w14:textId="77777777" w:rsidR="004516D0" w:rsidRDefault="004516D0" w:rsidP="008942CE">
      <w:r>
        <w:t xml:space="preserve">Statens standardavtaler (SSA) er </w:t>
      </w:r>
      <w:proofErr w:type="spellStart"/>
      <w:r>
        <w:t>dei</w:t>
      </w:r>
      <w:proofErr w:type="spellEnd"/>
      <w:r>
        <w:t xml:space="preserve"> </w:t>
      </w:r>
      <w:proofErr w:type="spellStart"/>
      <w:r>
        <w:t>kontraktane</w:t>
      </w:r>
      <w:proofErr w:type="spellEnd"/>
      <w:r>
        <w:t xml:space="preserve"> som er mest brukt når det </w:t>
      </w:r>
      <w:proofErr w:type="spellStart"/>
      <w:r>
        <w:t>offentlege</w:t>
      </w:r>
      <w:proofErr w:type="spellEnd"/>
      <w:r>
        <w:t xml:space="preserve"> inngår avtaler om kjøp av IT og </w:t>
      </w:r>
      <w:proofErr w:type="spellStart"/>
      <w:r>
        <w:t>konsulenttenester</w:t>
      </w:r>
      <w:proofErr w:type="spellEnd"/>
      <w:r>
        <w:t xml:space="preserve">. Som </w:t>
      </w:r>
      <w:proofErr w:type="spellStart"/>
      <w:r>
        <w:t>eit</w:t>
      </w:r>
      <w:proofErr w:type="spellEnd"/>
      <w:r>
        <w:t xml:space="preserve"> ledd i oppfølginga av Meld. St. 22 (2020–2021)</w:t>
      </w:r>
      <w:r>
        <w:rPr>
          <w:rStyle w:val="kursiv"/>
          <w:sz w:val="21"/>
          <w:szCs w:val="21"/>
        </w:rPr>
        <w:t xml:space="preserve"> Data som ressurs – datadrevet økonomi og innovasjon</w:t>
      </w:r>
      <w:r>
        <w:t xml:space="preserve">, </w:t>
      </w:r>
      <w:proofErr w:type="spellStart"/>
      <w:r>
        <w:t>fekk</w:t>
      </w:r>
      <w:proofErr w:type="spellEnd"/>
      <w:r>
        <w:t xml:space="preserve"> Direktoratet for forvaltning og økonomistyring i 2022 i oppdrag å vurdere om det var bruk for </w:t>
      </w:r>
      <w:proofErr w:type="spellStart"/>
      <w:r>
        <w:t>endringar</w:t>
      </w:r>
      <w:proofErr w:type="spellEnd"/>
      <w:r>
        <w:t xml:space="preserve"> i SSA for å legge </w:t>
      </w:r>
      <w:proofErr w:type="spellStart"/>
      <w:r>
        <w:t>betre</w:t>
      </w:r>
      <w:proofErr w:type="spellEnd"/>
      <w:r>
        <w:t xml:space="preserve"> til rette for deling og gjenbruk av data. Direktoratet for forvaltning og økonomistyring har utarbeidd </w:t>
      </w:r>
      <w:proofErr w:type="spellStart"/>
      <w:r>
        <w:t>ein</w:t>
      </w:r>
      <w:proofErr w:type="spellEnd"/>
      <w:r>
        <w:t xml:space="preserve"> rapport med forslag til tiltak, som mellom anna foreslår </w:t>
      </w:r>
      <w:proofErr w:type="spellStart"/>
      <w:r>
        <w:t>endringar</w:t>
      </w:r>
      <w:proofErr w:type="spellEnd"/>
      <w:r>
        <w:t xml:space="preserve"> i </w:t>
      </w:r>
      <w:proofErr w:type="spellStart"/>
      <w:r>
        <w:t>nokre</w:t>
      </w:r>
      <w:proofErr w:type="spellEnd"/>
      <w:r>
        <w:t xml:space="preserve"> av </w:t>
      </w:r>
      <w:proofErr w:type="spellStart"/>
      <w:r>
        <w:t>kontraktsmalane</w:t>
      </w:r>
      <w:proofErr w:type="spellEnd"/>
      <w:r>
        <w:t xml:space="preserve">, kombinert med betre rettleiing i bruken av </w:t>
      </w:r>
      <w:proofErr w:type="spellStart"/>
      <w:r>
        <w:t>desse</w:t>
      </w:r>
      <w:proofErr w:type="spellEnd"/>
      <w:r>
        <w:t xml:space="preserve">. Det er komplekse </w:t>
      </w:r>
      <w:proofErr w:type="spellStart"/>
      <w:r>
        <w:t>problemstillingar</w:t>
      </w:r>
      <w:proofErr w:type="spellEnd"/>
      <w:r>
        <w:t xml:space="preserve"> knytte til gjennomføring av </w:t>
      </w:r>
      <w:proofErr w:type="spellStart"/>
      <w:r>
        <w:t>dei</w:t>
      </w:r>
      <w:proofErr w:type="spellEnd"/>
      <w:r>
        <w:t xml:space="preserve"> faktiske </w:t>
      </w:r>
      <w:proofErr w:type="spellStart"/>
      <w:r>
        <w:t>endringane</w:t>
      </w:r>
      <w:proofErr w:type="spellEnd"/>
      <w:r>
        <w:t xml:space="preserve"> det er behov for i </w:t>
      </w:r>
      <w:proofErr w:type="spellStart"/>
      <w:r>
        <w:t>kontraktsmalane</w:t>
      </w:r>
      <w:proofErr w:type="spellEnd"/>
      <w:r>
        <w:t xml:space="preserve">. Arbeidet tar derfor lengre tid enn først planlagt. Departementet vil i samarbeid med Finansdepartementet og Nærings- og fiskeridepartementet </w:t>
      </w:r>
      <w:proofErr w:type="spellStart"/>
      <w:r>
        <w:t>følgje</w:t>
      </w:r>
      <w:proofErr w:type="spellEnd"/>
      <w:r>
        <w:t xml:space="preserve"> opp overfor Direktoratet for forvaltning og økonomistyring for gjennomføring av ei tilleggsutgreiing av </w:t>
      </w:r>
      <w:proofErr w:type="spellStart"/>
      <w:r>
        <w:t>ovannemnde</w:t>
      </w:r>
      <w:proofErr w:type="spellEnd"/>
      <w:r>
        <w:t xml:space="preserve"> rapport. Det blir tatt sikte på gjennomføring i løpet av første halvår i 2025.</w:t>
      </w:r>
    </w:p>
    <w:p w14:paraId="65D14423" w14:textId="77777777" w:rsidR="004516D0" w:rsidRDefault="004516D0" w:rsidP="008942CE">
      <w:r>
        <w:t xml:space="preserve">Departementet vil </w:t>
      </w:r>
      <w:proofErr w:type="spellStart"/>
      <w:r>
        <w:t>kome</w:t>
      </w:r>
      <w:proofErr w:type="spellEnd"/>
      <w:r>
        <w:t xml:space="preserve"> tilbake til Stortinget på eigna måte.</w:t>
      </w:r>
    </w:p>
    <w:p w14:paraId="282FEE33" w14:textId="77777777" w:rsidR="004516D0" w:rsidRDefault="004516D0" w:rsidP="008942CE">
      <w:pPr>
        <w:pStyle w:val="avsnitt-tittel"/>
      </w:pPr>
      <w:r>
        <w:t xml:space="preserve">Etablering av solceller og/eller lokalprodusert energi på nye </w:t>
      </w:r>
      <w:proofErr w:type="spellStart"/>
      <w:r>
        <w:t>statlege</w:t>
      </w:r>
      <w:proofErr w:type="spellEnd"/>
      <w:r>
        <w:t xml:space="preserve"> byggeprosjekt</w:t>
      </w:r>
    </w:p>
    <w:p w14:paraId="51D1DB31" w14:textId="77777777" w:rsidR="004516D0" w:rsidRDefault="004516D0" w:rsidP="008942CE">
      <w:pPr>
        <w:pStyle w:val="avsnitt-undertittel"/>
      </w:pPr>
      <w:r>
        <w:t>Vedtak nr. 922, 16. juni 2023</w:t>
      </w:r>
    </w:p>
    <w:p w14:paraId="7AD2B745" w14:textId="77777777" w:rsidR="004516D0" w:rsidRDefault="004516D0" w:rsidP="008942CE">
      <w:pPr>
        <w:pStyle w:val="blokksit"/>
        <w:rPr>
          <w:rStyle w:val="kursiv"/>
          <w:sz w:val="21"/>
          <w:szCs w:val="21"/>
        </w:rPr>
      </w:pPr>
      <w:r>
        <w:rPr>
          <w:rStyle w:val="kursiv"/>
          <w:sz w:val="21"/>
          <w:szCs w:val="21"/>
        </w:rPr>
        <w:t>«Stortinget ber regjeringen stille krav om at det skal etableres solceller og/eller lokalprodusert energi på alle nye statlige byggeprosjekter med oppstart av et forprosjekt i 2024, der ikke spesielle hensyn tilsier noe annet. Kravet skal også gjelde ved større oppgraderinger og rehabiliteringer.»</w:t>
      </w:r>
    </w:p>
    <w:p w14:paraId="00CDD56B" w14:textId="77777777" w:rsidR="004516D0" w:rsidRDefault="004516D0" w:rsidP="008942CE">
      <w:r>
        <w:t xml:space="preserve">Dokumenta som ligg til grunn for vedtaket, er </w:t>
      </w:r>
      <w:proofErr w:type="spellStart"/>
      <w:r>
        <w:t>Prop</w:t>
      </w:r>
      <w:proofErr w:type="spellEnd"/>
      <w:r>
        <w:t xml:space="preserve">. 118 S (2022–2023) </w:t>
      </w:r>
      <w:r>
        <w:rPr>
          <w:rStyle w:val="kursiv"/>
          <w:sz w:val="21"/>
          <w:szCs w:val="21"/>
        </w:rPr>
        <w:t>Tilleggsbevilgninger og omprioriteringer i statsbudsjettet 2023</w:t>
      </w:r>
      <w:r>
        <w:t xml:space="preserve"> og </w:t>
      </w:r>
      <w:proofErr w:type="spellStart"/>
      <w:r>
        <w:t>Innst</w:t>
      </w:r>
      <w:proofErr w:type="spellEnd"/>
      <w:r>
        <w:t>. 490 S (2022–2023).</w:t>
      </w:r>
    </w:p>
    <w:p w14:paraId="73812D61" w14:textId="77777777" w:rsidR="004516D0" w:rsidRDefault="004516D0" w:rsidP="008942CE">
      <w:r>
        <w:t xml:space="preserve">Oppdragsdepartementet er </w:t>
      </w:r>
      <w:proofErr w:type="spellStart"/>
      <w:r>
        <w:t>ansvarleg</w:t>
      </w:r>
      <w:proofErr w:type="spellEnd"/>
      <w:r>
        <w:t xml:space="preserve"> for </w:t>
      </w:r>
      <w:proofErr w:type="spellStart"/>
      <w:r>
        <w:t>innhaldet</w:t>
      </w:r>
      <w:proofErr w:type="spellEnd"/>
      <w:r>
        <w:t xml:space="preserve"> i byggeprosjekta i sin sektor. Departementet orienterte Statsbygg og </w:t>
      </w:r>
      <w:proofErr w:type="spellStart"/>
      <w:r>
        <w:t>utvalde</w:t>
      </w:r>
      <w:proofErr w:type="spellEnd"/>
      <w:r>
        <w:t xml:space="preserve"> departement i desember 2023 om at oppdragsdepartementet skal inkludere lokal fornybar energiproduksjon, inkludert fjernvarme og </w:t>
      </w:r>
      <w:proofErr w:type="spellStart"/>
      <w:r>
        <w:t>overskotsvarme</w:t>
      </w:r>
      <w:proofErr w:type="spellEnd"/>
      <w:r>
        <w:t xml:space="preserve">, i framtidige byggeprosjekt i </w:t>
      </w:r>
      <w:proofErr w:type="spellStart"/>
      <w:r>
        <w:t>statleg</w:t>
      </w:r>
      <w:proofErr w:type="spellEnd"/>
      <w:r>
        <w:t xml:space="preserve"> sivil sektor når det er </w:t>
      </w:r>
      <w:proofErr w:type="spellStart"/>
      <w:r>
        <w:t>lønsamt</w:t>
      </w:r>
      <w:proofErr w:type="spellEnd"/>
      <w:r>
        <w:t xml:space="preserve"> over levetida til investeringa. Byggeprosjekta skal i tillegg bli </w:t>
      </w:r>
      <w:proofErr w:type="spellStart"/>
      <w:r>
        <w:t>planlagde</w:t>
      </w:r>
      <w:proofErr w:type="spellEnd"/>
      <w:r>
        <w:t xml:space="preserve"> og gjennomførte med </w:t>
      </w:r>
      <w:proofErr w:type="spellStart"/>
      <w:r>
        <w:t>ein</w:t>
      </w:r>
      <w:proofErr w:type="spellEnd"/>
      <w:r>
        <w:t xml:space="preserve"> energistandard som minimum oppfyller passivhusstandard, med mindre særskilte omsyn </w:t>
      </w:r>
      <w:proofErr w:type="spellStart"/>
      <w:r>
        <w:t>tilseier</w:t>
      </w:r>
      <w:proofErr w:type="spellEnd"/>
      <w:r>
        <w:t xml:space="preserve"> </w:t>
      </w:r>
      <w:proofErr w:type="spellStart"/>
      <w:r>
        <w:t>noko</w:t>
      </w:r>
      <w:proofErr w:type="spellEnd"/>
      <w:r>
        <w:t xml:space="preserve"> anna.</w:t>
      </w:r>
    </w:p>
    <w:p w14:paraId="3DB6D554" w14:textId="77777777" w:rsidR="004516D0" w:rsidRDefault="004516D0" w:rsidP="008942CE">
      <w:r>
        <w:t xml:space="preserve">Departementet meiner med dette at oppmodingsvedtaket er </w:t>
      </w:r>
      <w:proofErr w:type="spellStart"/>
      <w:r>
        <w:t>følgt</w:t>
      </w:r>
      <w:proofErr w:type="spellEnd"/>
      <w:r>
        <w:t xml:space="preserve"> opp.</w:t>
      </w:r>
    </w:p>
    <w:p w14:paraId="2A22DCE5" w14:textId="77777777" w:rsidR="004516D0" w:rsidRDefault="004516D0" w:rsidP="008942CE">
      <w:pPr>
        <w:pStyle w:val="Overskrift2"/>
      </w:pPr>
      <w:r>
        <w:lastRenderedPageBreak/>
        <w:t>Stortingssesjon 2021–2022</w:t>
      </w:r>
    </w:p>
    <w:p w14:paraId="16810DD1" w14:textId="77777777" w:rsidR="004516D0" w:rsidRDefault="004516D0" w:rsidP="008942CE">
      <w:pPr>
        <w:pStyle w:val="avsnitt-tittel"/>
      </w:pPr>
      <w:proofErr w:type="spellStart"/>
      <w:r>
        <w:t>Auka</w:t>
      </w:r>
      <w:proofErr w:type="spellEnd"/>
      <w:r>
        <w:t xml:space="preserve"> </w:t>
      </w:r>
      <w:proofErr w:type="spellStart"/>
      <w:r>
        <w:t>openheit</w:t>
      </w:r>
      <w:proofErr w:type="spellEnd"/>
      <w:r>
        <w:t xml:space="preserve"> i </w:t>
      </w:r>
      <w:proofErr w:type="spellStart"/>
      <w:r>
        <w:t>verksemda</w:t>
      </w:r>
      <w:proofErr w:type="spellEnd"/>
      <w:r>
        <w:t xml:space="preserve"> til private </w:t>
      </w:r>
      <w:proofErr w:type="spellStart"/>
      <w:r>
        <w:t>tilbydarar</w:t>
      </w:r>
      <w:proofErr w:type="spellEnd"/>
      <w:r>
        <w:t xml:space="preserve"> av </w:t>
      </w:r>
      <w:proofErr w:type="spellStart"/>
      <w:r>
        <w:t>offentleg</w:t>
      </w:r>
      <w:proofErr w:type="spellEnd"/>
      <w:r>
        <w:t xml:space="preserve"> finansierte </w:t>
      </w:r>
      <w:proofErr w:type="spellStart"/>
      <w:r>
        <w:t>velferdstenester</w:t>
      </w:r>
      <w:proofErr w:type="spellEnd"/>
    </w:p>
    <w:p w14:paraId="6FFBCF7C" w14:textId="77777777" w:rsidR="004516D0" w:rsidRDefault="004516D0" w:rsidP="008942CE">
      <w:pPr>
        <w:pStyle w:val="avsnitt-undertittel"/>
      </w:pPr>
      <w:r>
        <w:t>Vedtak nr. 35 nr. 42, 2. desember 2021</w:t>
      </w:r>
    </w:p>
    <w:p w14:paraId="2A53A99B" w14:textId="77777777" w:rsidR="004516D0" w:rsidRDefault="004516D0" w:rsidP="008942CE">
      <w:pPr>
        <w:pStyle w:val="blokksit"/>
        <w:rPr>
          <w:rStyle w:val="kursiv"/>
          <w:sz w:val="21"/>
          <w:szCs w:val="21"/>
        </w:rPr>
      </w:pPr>
      <w:r>
        <w:rPr>
          <w:rStyle w:val="kursiv"/>
          <w:sz w:val="21"/>
          <w:szCs w:val="21"/>
        </w:rPr>
        <w:t>«Stortinget ber regjeringen fremme nødvendige tiltak for å sikre økt åpenhet og transparens i virksomheten til private tilbydere av offentlig finansierte velferdstjenester, herunder et offentlig register over alle private virksomheter som leverer offentlig finansierte velferdstjenester.»</w:t>
      </w:r>
    </w:p>
    <w:p w14:paraId="669E65F7" w14:textId="77777777" w:rsidR="004516D0" w:rsidRDefault="004516D0" w:rsidP="008942CE">
      <w:r>
        <w:t xml:space="preserve">Dokumenta som ligg til grunn for vedtaket, er Meld. St. 1 (2021–2022) </w:t>
      </w:r>
      <w:r>
        <w:rPr>
          <w:rStyle w:val="kursiv"/>
          <w:sz w:val="21"/>
          <w:szCs w:val="21"/>
        </w:rPr>
        <w:t>Nasjonalbudsjettet 2022</w:t>
      </w:r>
      <w:r>
        <w:t xml:space="preserve"> og </w:t>
      </w:r>
      <w:proofErr w:type="spellStart"/>
      <w:r>
        <w:t>Innst</w:t>
      </w:r>
      <w:proofErr w:type="spellEnd"/>
      <w:r>
        <w:t>. 2 S (2021–2022).</w:t>
      </w:r>
    </w:p>
    <w:p w14:paraId="65BA9995" w14:textId="77777777" w:rsidR="004516D0" w:rsidRDefault="004516D0" w:rsidP="008942CE">
      <w:proofErr w:type="spellStart"/>
      <w:r>
        <w:t>Problemstillingane</w:t>
      </w:r>
      <w:proofErr w:type="spellEnd"/>
      <w:r>
        <w:t xml:space="preserve"> har blitt </w:t>
      </w:r>
      <w:proofErr w:type="spellStart"/>
      <w:r>
        <w:t>utgreia</w:t>
      </w:r>
      <w:proofErr w:type="spellEnd"/>
      <w:r>
        <w:t xml:space="preserve"> som </w:t>
      </w:r>
      <w:proofErr w:type="spellStart"/>
      <w:r>
        <w:t>ein</w:t>
      </w:r>
      <w:proofErr w:type="spellEnd"/>
      <w:r>
        <w:t xml:space="preserve"> del av </w:t>
      </w:r>
      <w:proofErr w:type="spellStart"/>
      <w:r>
        <w:t>Støstad-utvalet</w:t>
      </w:r>
      <w:proofErr w:type="spellEnd"/>
      <w:r>
        <w:t xml:space="preserve"> sitt arbeid. </w:t>
      </w:r>
      <w:proofErr w:type="spellStart"/>
      <w:r>
        <w:t>Utvalet</w:t>
      </w:r>
      <w:proofErr w:type="spellEnd"/>
      <w:r>
        <w:t xml:space="preserve"> la fram delrapporten NOU 2024: 1</w:t>
      </w:r>
      <w:r>
        <w:rPr>
          <w:rStyle w:val="kursiv"/>
          <w:sz w:val="21"/>
          <w:szCs w:val="21"/>
        </w:rPr>
        <w:t xml:space="preserve"> Definisjon og registrering av ideelle velferdsaktører</w:t>
      </w:r>
      <w:r>
        <w:t xml:space="preserve"> 31. januar 2024. Sluttrapporten, NOU 2024: 17 </w:t>
      </w:r>
      <w:r>
        <w:rPr>
          <w:rStyle w:val="kursiv"/>
          <w:sz w:val="21"/>
          <w:szCs w:val="21"/>
        </w:rPr>
        <w:t>Kommersielle og ideelle aktørers rolle i fellesskapets velferdstjenester</w:t>
      </w:r>
      <w:r>
        <w:t xml:space="preserve">, </w:t>
      </w:r>
      <w:proofErr w:type="spellStart"/>
      <w:r>
        <w:t>vart</w:t>
      </w:r>
      <w:proofErr w:type="spellEnd"/>
      <w:r>
        <w:t xml:space="preserve"> levert 29. august 2024, og er </w:t>
      </w:r>
      <w:proofErr w:type="spellStart"/>
      <w:r>
        <w:t>no</w:t>
      </w:r>
      <w:proofErr w:type="spellEnd"/>
      <w:r>
        <w:t xml:space="preserve"> til behandling i Digitaliserings- og forvaltningsdepartementet.</w:t>
      </w:r>
    </w:p>
    <w:p w14:paraId="42A2D5B3" w14:textId="77777777" w:rsidR="004516D0" w:rsidRDefault="004516D0" w:rsidP="008942CE">
      <w:r>
        <w:t xml:space="preserve">Departementet vil </w:t>
      </w:r>
      <w:proofErr w:type="spellStart"/>
      <w:r>
        <w:t>kome</w:t>
      </w:r>
      <w:proofErr w:type="spellEnd"/>
      <w:r>
        <w:t xml:space="preserve"> tilbake til Stortinget på eigna måte.</w:t>
      </w:r>
    </w:p>
    <w:p w14:paraId="7BED156E" w14:textId="77777777" w:rsidR="004516D0" w:rsidRDefault="004516D0" w:rsidP="008942CE">
      <w:pPr>
        <w:pStyle w:val="avsnitt-tittel"/>
      </w:pPr>
      <w:r>
        <w:t xml:space="preserve">Krav om organisering i sjølvstendig rettssubjekt for selskap som leverer </w:t>
      </w:r>
      <w:proofErr w:type="spellStart"/>
      <w:r>
        <w:t>offentleg</w:t>
      </w:r>
      <w:proofErr w:type="spellEnd"/>
      <w:r>
        <w:t xml:space="preserve"> finansierte </w:t>
      </w:r>
      <w:proofErr w:type="spellStart"/>
      <w:r>
        <w:t>velferdstenester</w:t>
      </w:r>
      <w:proofErr w:type="spellEnd"/>
    </w:p>
    <w:p w14:paraId="515C2242" w14:textId="77777777" w:rsidR="004516D0" w:rsidRDefault="004516D0" w:rsidP="008942CE">
      <w:pPr>
        <w:pStyle w:val="avsnitt-undertittel"/>
      </w:pPr>
      <w:r>
        <w:t>Vedtak nr. 35 nr. 43, 2. desember 2021</w:t>
      </w:r>
    </w:p>
    <w:p w14:paraId="569B1D36" w14:textId="77777777" w:rsidR="004516D0" w:rsidRDefault="004516D0" w:rsidP="008942CE">
      <w:pPr>
        <w:pStyle w:val="blokksit"/>
        <w:rPr>
          <w:rStyle w:val="kursiv"/>
          <w:sz w:val="21"/>
          <w:szCs w:val="21"/>
        </w:rPr>
      </w:pPr>
      <w:r>
        <w:rPr>
          <w:rStyle w:val="kursiv"/>
          <w:sz w:val="21"/>
          <w:szCs w:val="21"/>
        </w:rPr>
        <w:t>«Stortinget ber regjeringen utrede forslag om å stille krav til at selskaper som leverer offentlig finansierte velferdstjenester, organiseres i egne rettssubjekter hvor det ikke er tillatt å drive annen virksomhet enn offentlig finansierte velferdstjenester.»</w:t>
      </w:r>
    </w:p>
    <w:p w14:paraId="17BC754A" w14:textId="77777777" w:rsidR="004516D0" w:rsidRDefault="004516D0" w:rsidP="008942CE">
      <w:r>
        <w:t xml:space="preserve">Dokumenta som ligg til grunn for vedtaket, er Meld. St. 1 (2021–2022) </w:t>
      </w:r>
      <w:r>
        <w:rPr>
          <w:rStyle w:val="kursiv"/>
          <w:sz w:val="21"/>
          <w:szCs w:val="21"/>
        </w:rPr>
        <w:t>Nasjonalbudsjettet 2022</w:t>
      </w:r>
      <w:r>
        <w:t xml:space="preserve"> og </w:t>
      </w:r>
      <w:proofErr w:type="spellStart"/>
      <w:r>
        <w:t>Innst</w:t>
      </w:r>
      <w:proofErr w:type="spellEnd"/>
      <w:r>
        <w:t>. 2 S (2021–2022).</w:t>
      </w:r>
    </w:p>
    <w:p w14:paraId="33EC551A" w14:textId="77777777" w:rsidR="004516D0" w:rsidRDefault="004516D0" w:rsidP="008942CE">
      <w:proofErr w:type="spellStart"/>
      <w:r>
        <w:t>Støstad-utvalet</w:t>
      </w:r>
      <w:proofErr w:type="spellEnd"/>
      <w:r>
        <w:t xml:space="preserve"> har hatt som </w:t>
      </w:r>
      <w:proofErr w:type="spellStart"/>
      <w:r>
        <w:t>ein</w:t>
      </w:r>
      <w:proofErr w:type="spellEnd"/>
      <w:r>
        <w:t xml:space="preserve"> del av mandatet sitt å vurdere korleis kommersielle </w:t>
      </w:r>
      <w:proofErr w:type="spellStart"/>
      <w:r>
        <w:t>aktørar</w:t>
      </w:r>
      <w:proofErr w:type="spellEnd"/>
      <w:r>
        <w:t xml:space="preserve"> kan </w:t>
      </w:r>
      <w:proofErr w:type="spellStart"/>
      <w:r>
        <w:t>regulerast</w:t>
      </w:r>
      <w:proofErr w:type="spellEnd"/>
      <w:r>
        <w:t xml:space="preserve"> </w:t>
      </w:r>
      <w:proofErr w:type="spellStart"/>
      <w:r>
        <w:t>sterkare</w:t>
      </w:r>
      <w:proofErr w:type="spellEnd"/>
      <w:r>
        <w:t xml:space="preserve">. </w:t>
      </w:r>
      <w:proofErr w:type="spellStart"/>
      <w:r>
        <w:t>Eit</w:t>
      </w:r>
      <w:proofErr w:type="spellEnd"/>
      <w:r>
        <w:t xml:space="preserve"> krav om organisering av slik </w:t>
      </w:r>
      <w:proofErr w:type="spellStart"/>
      <w:r>
        <w:t>verksemd</w:t>
      </w:r>
      <w:proofErr w:type="spellEnd"/>
      <w:r>
        <w:t xml:space="preserve"> som sjølvstendig rettssubjekt, er </w:t>
      </w:r>
      <w:proofErr w:type="spellStart"/>
      <w:r>
        <w:t>eitt</w:t>
      </w:r>
      <w:proofErr w:type="spellEnd"/>
      <w:r>
        <w:t xml:space="preserve"> av </w:t>
      </w:r>
      <w:proofErr w:type="spellStart"/>
      <w:r>
        <w:t>fleire</w:t>
      </w:r>
      <w:proofErr w:type="spellEnd"/>
      <w:r>
        <w:t xml:space="preserve"> døme på tiltak som </w:t>
      </w:r>
      <w:proofErr w:type="spellStart"/>
      <w:r>
        <w:t>utvalet</w:t>
      </w:r>
      <w:proofErr w:type="spellEnd"/>
      <w:r>
        <w:t xml:space="preserve"> har vurdert.</w:t>
      </w:r>
    </w:p>
    <w:p w14:paraId="0C898949" w14:textId="77777777" w:rsidR="004516D0" w:rsidRDefault="004516D0" w:rsidP="008942CE">
      <w:proofErr w:type="spellStart"/>
      <w:r>
        <w:t>Utvalet</w:t>
      </w:r>
      <w:proofErr w:type="spellEnd"/>
      <w:r>
        <w:t xml:space="preserve"> la fram delrapporten NOU 2024: 1 </w:t>
      </w:r>
      <w:r>
        <w:rPr>
          <w:rStyle w:val="kursiv"/>
          <w:sz w:val="21"/>
          <w:szCs w:val="21"/>
        </w:rPr>
        <w:t>Definisjon og registrering av ideelle velferdsaktører</w:t>
      </w:r>
      <w:r>
        <w:t xml:space="preserve"> 31. januar 2024. Sluttrapporten, NOU 2024: 17 </w:t>
      </w:r>
      <w:r>
        <w:rPr>
          <w:rStyle w:val="kursiv"/>
          <w:sz w:val="21"/>
          <w:szCs w:val="21"/>
        </w:rPr>
        <w:t>Kommersielle og ideelle aktørers rolle i fellesskapets velferdstjenester</w:t>
      </w:r>
      <w:r>
        <w:t xml:space="preserve">, </w:t>
      </w:r>
      <w:proofErr w:type="spellStart"/>
      <w:r>
        <w:t>vart</w:t>
      </w:r>
      <w:proofErr w:type="spellEnd"/>
      <w:r>
        <w:t xml:space="preserve"> levert 29. august 2024, og er </w:t>
      </w:r>
      <w:proofErr w:type="spellStart"/>
      <w:r>
        <w:t>no</w:t>
      </w:r>
      <w:proofErr w:type="spellEnd"/>
      <w:r>
        <w:t xml:space="preserve"> til behandling i Digitaliserings- og forvaltningsdepartementet.</w:t>
      </w:r>
    </w:p>
    <w:p w14:paraId="136469E6" w14:textId="77777777" w:rsidR="004516D0" w:rsidRDefault="004516D0" w:rsidP="008942CE">
      <w:r>
        <w:t xml:space="preserve">Departementet vil </w:t>
      </w:r>
      <w:proofErr w:type="spellStart"/>
      <w:r>
        <w:t>kome</w:t>
      </w:r>
      <w:proofErr w:type="spellEnd"/>
      <w:r>
        <w:t xml:space="preserve"> tilbake til Stortinget på eigna måte.</w:t>
      </w:r>
    </w:p>
    <w:p w14:paraId="0E3F4EC3" w14:textId="77777777" w:rsidR="004516D0" w:rsidRDefault="004516D0" w:rsidP="008942CE">
      <w:pPr>
        <w:pStyle w:val="avsnitt-tittel"/>
      </w:pPr>
      <w:proofErr w:type="spellStart"/>
      <w:r>
        <w:t>Leiarløningar</w:t>
      </w:r>
      <w:proofErr w:type="spellEnd"/>
      <w:r>
        <w:t xml:space="preserve"> i staten</w:t>
      </w:r>
    </w:p>
    <w:p w14:paraId="2DBD36C7" w14:textId="77777777" w:rsidR="004516D0" w:rsidRDefault="004516D0" w:rsidP="008942CE">
      <w:pPr>
        <w:pStyle w:val="avsnitt-undertittel"/>
      </w:pPr>
      <w:r>
        <w:t>Vedtak nr. 413, 3. mars 2022</w:t>
      </w:r>
    </w:p>
    <w:p w14:paraId="4EEB4303" w14:textId="77777777" w:rsidR="004516D0" w:rsidRDefault="004516D0" w:rsidP="008942CE">
      <w:pPr>
        <w:pStyle w:val="blokksit"/>
        <w:rPr>
          <w:rStyle w:val="kursiv"/>
          <w:sz w:val="21"/>
          <w:szCs w:val="21"/>
        </w:rPr>
      </w:pPr>
      <w:r>
        <w:rPr>
          <w:rStyle w:val="kursiv"/>
          <w:sz w:val="21"/>
          <w:szCs w:val="21"/>
        </w:rPr>
        <w:t>«Stortinget ber regjeringen komme tilbake til Stortinget på egnet måte når utvalget som skal gjennomgå lederlønnssystemet i staten, har lagt frem sin rapport.»</w:t>
      </w:r>
    </w:p>
    <w:p w14:paraId="3276B84F" w14:textId="77777777" w:rsidR="004516D0" w:rsidRDefault="004516D0" w:rsidP="008942CE">
      <w:r>
        <w:lastRenderedPageBreak/>
        <w:t xml:space="preserve">Dokumenta som ligg til grunn for vedtaket, er representantforslag </w:t>
      </w:r>
      <w:proofErr w:type="spellStart"/>
      <w:r>
        <w:t>frå</w:t>
      </w:r>
      <w:proofErr w:type="spellEnd"/>
      <w:r>
        <w:t xml:space="preserve"> </w:t>
      </w:r>
      <w:proofErr w:type="spellStart"/>
      <w:r>
        <w:t>stortingsrepresentantane</w:t>
      </w:r>
      <w:proofErr w:type="spellEnd"/>
      <w:r>
        <w:t xml:space="preserve"> Kirsti </w:t>
      </w:r>
      <w:proofErr w:type="spellStart"/>
      <w:r>
        <w:t>Bergstø</w:t>
      </w:r>
      <w:proofErr w:type="spellEnd"/>
      <w:r>
        <w:t xml:space="preserve">, Audun Lysbakken, Grete Wold og Freddy André </w:t>
      </w:r>
      <w:proofErr w:type="spellStart"/>
      <w:r>
        <w:t>Øvstegård</w:t>
      </w:r>
      <w:proofErr w:type="spellEnd"/>
      <w:r>
        <w:t xml:space="preserve"> om </w:t>
      </w:r>
      <w:proofErr w:type="spellStart"/>
      <w:r>
        <w:t>lønsmoderasjon</w:t>
      </w:r>
      <w:proofErr w:type="spellEnd"/>
      <w:r>
        <w:t xml:space="preserve"> for høgtlønte i staten, jf. Dokument 8:22 S (2021–2022) og </w:t>
      </w:r>
      <w:proofErr w:type="spellStart"/>
      <w:r>
        <w:t>Innst</w:t>
      </w:r>
      <w:proofErr w:type="spellEnd"/>
      <w:r>
        <w:t>. 156 S (2021–2022).</w:t>
      </w:r>
    </w:p>
    <w:p w14:paraId="0F898FF6" w14:textId="77777777" w:rsidR="004516D0" w:rsidRDefault="004516D0" w:rsidP="008942CE">
      <w:proofErr w:type="spellStart"/>
      <w:r>
        <w:t>Leiarlønsutvalet</w:t>
      </w:r>
      <w:proofErr w:type="spellEnd"/>
      <w:r>
        <w:t xml:space="preserve"> overleverte sin rapport i 2022. Regjeringa er opptatt av å bidra til å rekruttere og </w:t>
      </w:r>
      <w:proofErr w:type="spellStart"/>
      <w:r>
        <w:t>behalde</w:t>
      </w:r>
      <w:proofErr w:type="spellEnd"/>
      <w:r>
        <w:t xml:space="preserve"> dyktige </w:t>
      </w:r>
      <w:proofErr w:type="spellStart"/>
      <w:r>
        <w:t>leiarar</w:t>
      </w:r>
      <w:proofErr w:type="spellEnd"/>
      <w:r>
        <w:t xml:space="preserve"> i staten, samstundes som det skal </w:t>
      </w:r>
      <w:proofErr w:type="spellStart"/>
      <w:r>
        <w:t>sikrast</w:t>
      </w:r>
      <w:proofErr w:type="spellEnd"/>
      <w:r>
        <w:t xml:space="preserve"> at </w:t>
      </w:r>
      <w:proofErr w:type="spellStart"/>
      <w:r>
        <w:t>leiarlønsutviklinga</w:t>
      </w:r>
      <w:proofErr w:type="spellEnd"/>
      <w:r>
        <w:t xml:space="preserve"> </w:t>
      </w:r>
      <w:proofErr w:type="spellStart"/>
      <w:r>
        <w:t>ikkje</w:t>
      </w:r>
      <w:proofErr w:type="spellEnd"/>
      <w:r>
        <w:t xml:space="preserve"> overskrid det som er </w:t>
      </w:r>
      <w:proofErr w:type="spellStart"/>
      <w:r>
        <w:t>gjennomsnittleg</w:t>
      </w:r>
      <w:proofErr w:type="spellEnd"/>
      <w:r>
        <w:t xml:space="preserve"> </w:t>
      </w:r>
      <w:proofErr w:type="spellStart"/>
      <w:r>
        <w:t>lønsutvikling</w:t>
      </w:r>
      <w:proofErr w:type="spellEnd"/>
      <w:r>
        <w:t xml:space="preserve"> i samfunnet. I Hurdalsplattforma går det fram at regjeringa vil lage nye retningslinjer for </w:t>
      </w:r>
      <w:proofErr w:type="spellStart"/>
      <w:r>
        <w:t>leiarløningar</w:t>
      </w:r>
      <w:proofErr w:type="spellEnd"/>
      <w:r>
        <w:t xml:space="preserve"> og andre type </w:t>
      </w:r>
      <w:proofErr w:type="spellStart"/>
      <w:r>
        <w:t>godtgjersler</w:t>
      </w:r>
      <w:proofErr w:type="spellEnd"/>
      <w:r>
        <w:t xml:space="preserve"> for </w:t>
      </w:r>
      <w:proofErr w:type="spellStart"/>
      <w:r>
        <w:t>leiarar</w:t>
      </w:r>
      <w:proofErr w:type="spellEnd"/>
      <w:r>
        <w:t xml:space="preserve"> i staten, som bidrar til reduserte </w:t>
      </w:r>
      <w:proofErr w:type="spellStart"/>
      <w:r>
        <w:t>lønsforskjellar</w:t>
      </w:r>
      <w:proofErr w:type="spellEnd"/>
      <w:r>
        <w:t xml:space="preserve">. Rapporten </w:t>
      </w:r>
      <w:proofErr w:type="spellStart"/>
      <w:r>
        <w:t>frå</w:t>
      </w:r>
      <w:proofErr w:type="spellEnd"/>
      <w:r>
        <w:t xml:space="preserve"> </w:t>
      </w:r>
      <w:proofErr w:type="spellStart"/>
      <w:r>
        <w:t>utvalet</w:t>
      </w:r>
      <w:proofErr w:type="spellEnd"/>
      <w:r>
        <w:t xml:space="preserve"> er </w:t>
      </w:r>
      <w:proofErr w:type="spellStart"/>
      <w:r>
        <w:t>eit</w:t>
      </w:r>
      <w:proofErr w:type="spellEnd"/>
      <w:r>
        <w:t xml:space="preserve"> viktig bidrag i dette arbeidet.</w:t>
      </w:r>
    </w:p>
    <w:p w14:paraId="2B647B01" w14:textId="77777777" w:rsidR="004516D0" w:rsidRDefault="004516D0" w:rsidP="008942CE">
      <w:r>
        <w:t xml:space="preserve">Regjeringa må </w:t>
      </w:r>
      <w:proofErr w:type="spellStart"/>
      <w:r>
        <w:t>halde</w:t>
      </w:r>
      <w:proofErr w:type="spellEnd"/>
      <w:r>
        <w:t xml:space="preserve"> seg til inngåtte tariffavtaler med </w:t>
      </w:r>
      <w:proofErr w:type="spellStart"/>
      <w:r>
        <w:t>hovudsamanslutningane</w:t>
      </w:r>
      <w:proofErr w:type="spellEnd"/>
      <w:r>
        <w:t xml:space="preserve">, og kan </w:t>
      </w:r>
      <w:proofErr w:type="spellStart"/>
      <w:r>
        <w:t>ikkje</w:t>
      </w:r>
      <w:proofErr w:type="spellEnd"/>
      <w:r>
        <w:t xml:space="preserve"> </w:t>
      </w:r>
      <w:proofErr w:type="spellStart"/>
      <w:r>
        <w:t>einsidig</w:t>
      </w:r>
      <w:proofErr w:type="spellEnd"/>
      <w:r>
        <w:t xml:space="preserve"> endre systema for korleis </w:t>
      </w:r>
      <w:proofErr w:type="spellStart"/>
      <w:r>
        <w:t>ein</w:t>
      </w:r>
      <w:proofErr w:type="spellEnd"/>
      <w:r>
        <w:t xml:space="preserve"> </w:t>
      </w:r>
      <w:proofErr w:type="spellStart"/>
      <w:r>
        <w:t>løner</w:t>
      </w:r>
      <w:proofErr w:type="spellEnd"/>
      <w:r>
        <w:t xml:space="preserve"> </w:t>
      </w:r>
      <w:proofErr w:type="spellStart"/>
      <w:r>
        <w:t>leiarar</w:t>
      </w:r>
      <w:proofErr w:type="spellEnd"/>
      <w:r>
        <w:t xml:space="preserve"> i staten. Regjeringa ønskte å forhandle om systemet for </w:t>
      </w:r>
      <w:proofErr w:type="spellStart"/>
      <w:r>
        <w:t>leiarløningar</w:t>
      </w:r>
      <w:proofErr w:type="spellEnd"/>
      <w:r>
        <w:t xml:space="preserve"> ved </w:t>
      </w:r>
      <w:proofErr w:type="spellStart"/>
      <w:r>
        <w:t>hovudtariffoppgjeret</w:t>
      </w:r>
      <w:proofErr w:type="spellEnd"/>
      <w:r>
        <w:t xml:space="preserve"> i staten i 2024, men denne tidsplanen måtte </w:t>
      </w:r>
      <w:proofErr w:type="spellStart"/>
      <w:r>
        <w:t>utsetjast</w:t>
      </w:r>
      <w:proofErr w:type="spellEnd"/>
      <w:r>
        <w:t xml:space="preserve"> fordi andre saker i </w:t>
      </w:r>
      <w:proofErr w:type="spellStart"/>
      <w:r>
        <w:t>forhandlingane</w:t>
      </w:r>
      <w:proofErr w:type="spellEnd"/>
      <w:r>
        <w:t xml:space="preserve"> vart prioriterte. Det vil </w:t>
      </w:r>
      <w:proofErr w:type="spellStart"/>
      <w:r>
        <w:t>vere</w:t>
      </w:r>
      <w:proofErr w:type="spellEnd"/>
      <w:r>
        <w:t xml:space="preserve"> tett dialog med </w:t>
      </w:r>
      <w:proofErr w:type="spellStart"/>
      <w:r>
        <w:t>hovudsamanslutningane</w:t>
      </w:r>
      <w:proofErr w:type="spellEnd"/>
      <w:r>
        <w:t xml:space="preserve"> i det </w:t>
      </w:r>
      <w:proofErr w:type="spellStart"/>
      <w:r>
        <w:t>vidare</w:t>
      </w:r>
      <w:proofErr w:type="spellEnd"/>
      <w:r>
        <w:t xml:space="preserve"> arbeidet.</w:t>
      </w:r>
    </w:p>
    <w:p w14:paraId="48CF9667" w14:textId="77777777" w:rsidR="004516D0" w:rsidRDefault="004516D0" w:rsidP="008942CE">
      <w:r>
        <w:t xml:space="preserve">Departementet meiner med dette at oppmodingsvedtaket er </w:t>
      </w:r>
      <w:proofErr w:type="spellStart"/>
      <w:r>
        <w:t>følgt</w:t>
      </w:r>
      <w:proofErr w:type="spellEnd"/>
      <w:r>
        <w:t xml:space="preserve"> opp.</w:t>
      </w:r>
    </w:p>
    <w:p w14:paraId="5EC9BA5E" w14:textId="77777777" w:rsidR="004516D0" w:rsidRDefault="004516D0" w:rsidP="008942CE">
      <w:pPr>
        <w:pStyle w:val="Overskrift2"/>
      </w:pPr>
      <w:r>
        <w:t>Stortingssesjon 2020–2021</w:t>
      </w:r>
    </w:p>
    <w:p w14:paraId="7BFF96E4" w14:textId="77777777" w:rsidR="004516D0" w:rsidRDefault="004516D0" w:rsidP="008942CE">
      <w:pPr>
        <w:pStyle w:val="avsnitt-tittel"/>
      </w:pPr>
      <w:r>
        <w:t xml:space="preserve">Mobil- og internettdekning langs </w:t>
      </w:r>
      <w:proofErr w:type="spellStart"/>
      <w:r>
        <w:t>eksisterande</w:t>
      </w:r>
      <w:proofErr w:type="spellEnd"/>
      <w:r>
        <w:t xml:space="preserve"> </w:t>
      </w:r>
      <w:proofErr w:type="spellStart"/>
      <w:r>
        <w:t>riksvegar</w:t>
      </w:r>
      <w:proofErr w:type="spellEnd"/>
    </w:p>
    <w:p w14:paraId="174C9481" w14:textId="77777777" w:rsidR="004516D0" w:rsidRDefault="004516D0" w:rsidP="008942CE">
      <w:pPr>
        <w:pStyle w:val="avsnitt-undertittel"/>
      </w:pPr>
      <w:r>
        <w:t>Vedtak nr. 1066, 1. juni 2021</w:t>
      </w:r>
    </w:p>
    <w:p w14:paraId="6FE9CD16" w14:textId="77777777" w:rsidR="004516D0" w:rsidRDefault="004516D0" w:rsidP="008942CE">
      <w:pPr>
        <w:pStyle w:val="blokksit"/>
        <w:rPr>
          <w:rStyle w:val="kursiv"/>
          <w:sz w:val="21"/>
          <w:szCs w:val="21"/>
        </w:rPr>
      </w:pPr>
      <w:r>
        <w:rPr>
          <w:rStyle w:val="kursiv"/>
          <w:sz w:val="21"/>
          <w:szCs w:val="21"/>
        </w:rPr>
        <w:t>«Stortinget ber regjeringen utarbeide en plan for utbygging av mobil- og internettdekning langs eksisterende riksveier, som spesifiserer dekningshull og kostnadene for utbedring av disse, og innarbeide dette i revidert nasjonalbudsjett for 2022.»</w:t>
      </w:r>
    </w:p>
    <w:p w14:paraId="776DB5FB" w14:textId="77777777" w:rsidR="004516D0" w:rsidRDefault="004516D0" w:rsidP="008942CE">
      <w:r>
        <w:t xml:space="preserve">Dokumenta som ligg til grunn for vedtaket, er Meld. St. 28 (2020-2021) </w:t>
      </w:r>
      <w:r>
        <w:rPr>
          <w:rStyle w:val="kursiv"/>
          <w:sz w:val="21"/>
          <w:szCs w:val="21"/>
        </w:rPr>
        <w:t>Vår felles digitale grunnmur - Mobil-, bredbånds- og internettjenester</w:t>
      </w:r>
      <w:r>
        <w:t xml:space="preserve">, Dokument 8:151 S (2020-2021) og </w:t>
      </w:r>
      <w:proofErr w:type="spellStart"/>
      <w:r>
        <w:t>Innst</w:t>
      </w:r>
      <w:proofErr w:type="spellEnd"/>
      <w:r>
        <w:t>. 511 S (2020-2021).</w:t>
      </w:r>
    </w:p>
    <w:p w14:paraId="46EB5B17" w14:textId="77777777" w:rsidR="004516D0" w:rsidRDefault="004516D0" w:rsidP="008942CE">
      <w:r>
        <w:t xml:space="preserve">I </w:t>
      </w:r>
      <w:proofErr w:type="spellStart"/>
      <w:r>
        <w:t>Prop</w:t>
      </w:r>
      <w:proofErr w:type="spellEnd"/>
      <w:r>
        <w:t xml:space="preserve">. 1 S (2023-2024) for Kommunal- og </w:t>
      </w:r>
      <w:proofErr w:type="spellStart"/>
      <w:r>
        <w:t>distriktsdepartementet</w:t>
      </w:r>
      <w:proofErr w:type="spellEnd"/>
      <w:r>
        <w:t xml:space="preserve"> </w:t>
      </w:r>
      <w:proofErr w:type="spellStart"/>
      <w:r>
        <w:t>vart</w:t>
      </w:r>
      <w:proofErr w:type="spellEnd"/>
      <w:r>
        <w:t xml:space="preserve"> det opplyst at departementet arbeidde med ei ny utgreiing, som </w:t>
      </w:r>
      <w:proofErr w:type="spellStart"/>
      <w:r>
        <w:t>inneber</w:t>
      </w:r>
      <w:proofErr w:type="spellEnd"/>
      <w:r>
        <w:t xml:space="preserve"> å komplettere </w:t>
      </w:r>
      <w:proofErr w:type="spellStart"/>
      <w:r>
        <w:t>eksisterande</w:t>
      </w:r>
      <w:proofErr w:type="spellEnd"/>
      <w:r>
        <w:t xml:space="preserve"> utgreiingsresultat med </w:t>
      </w:r>
      <w:proofErr w:type="spellStart"/>
      <w:r>
        <w:t>fleire</w:t>
      </w:r>
      <w:proofErr w:type="spellEnd"/>
      <w:r>
        <w:t xml:space="preserve"> </w:t>
      </w:r>
      <w:proofErr w:type="spellStart"/>
      <w:r>
        <w:t>målingar</w:t>
      </w:r>
      <w:proofErr w:type="spellEnd"/>
      <w:r>
        <w:t xml:space="preserve"> langs enda </w:t>
      </w:r>
      <w:proofErr w:type="spellStart"/>
      <w:r>
        <w:t>fleire</w:t>
      </w:r>
      <w:proofErr w:type="spellEnd"/>
      <w:r>
        <w:t xml:space="preserve"> </w:t>
      </w:r>
      <w:proofErr w:type="spellStart"/>
      <w:r>
        <w:t>riksvegar</w:t>
      </w:r>
      <w:proofErr w:type="spellEnd"/>
      <w:r>
        <w:t xml:space="preserve">. Målet var </w:t>
      </w:r>
      <w:proofErr w:type="spellStart"/>
      <w:r>
        <w:t>eit</w:t>
      </w:r>
      <w:proofErr w:type="spellEnd"/>
      <w:r>
        <w:t xml:space="preserve"> </w:t>
      </w:r>
      <w:proofErr w:type="spellStart"/>
      <w:r>
        <w:t>meir</w:t>
      </w:r>
      <w:proofErr w:type="spellEnd"/>
      <w:r>
        <w:t xml:space="preserve"> presist </w:t>
      </w:r>
      <w:proofErr w:type="spellStart"/>
      <w:r>
        <w:t>situasjonsbilete</w:t>
      </w:r>
      <w:proofErr w:type="spellEnd"/>
      <w:r>
        <w:t xml:space="preserve"> og </w:t>
      </w:r>
      <w:proofErr w:type="spellStart"/>
      <w:r>
        <w:t>eit</w:t>
      </w:r>
      <w:proofErr w:type="spellEnd"/>
      <w:r>
        <w:t xml:space="preserve"> betre grunnlag for å estimere </w:t>
      </w:r>
      <w:proofErr w:type="spellStart"/>
      <w:r>
        <w:t>kostnadane</w:t>
      </w:r>
      <w:proofErr w:type="spellEnd"/>
      <w:r>
        <w:t xml:space="preserve"> knytte til å </w:t>
      </w:r>
      <w:proofErr w:type="spellStart"/>
      <w:r>
        <w:t>utbetre</w:t>
      </w:r>
      <w:proofErr w:type="spellEnd"/>
      <w:r>
        <w:t xml:space="preserve"> </w:t>
      </w:r>
      <w:proofErr w:type="spellStart"/>
      <w:r>
        <w:t>dekningshol</w:t>
      </w:r>
      <w:proofErr w:type="spellEnd"/>
      <w:r>
        <w:t xml:space="preserve"> langs riksvegnettet. Digitaliserings- og forvaltningsdepartementet </w:t>
      </w:r>
      <w:proofErr w:type="spellStart"/>
      <w:r>
        <w:t>fekk</w:t>
      </w:r>
      <w:proofErr w:type="spellEnd"/>
      <w:r>
        <w:t xml:space="preserve"> denne nye utgreiinga, der </w:t>
      </w:r>
      <w:proofErr w:type="spellStart"/>
      <w:r>
        <w:t>dekningshol</w:t>
      </w:r>
      <w:proofErr w:type="spellEnd"/>
      <w:r>
        <w:t xml:space="preserve"> langs alle </w:t>
      </w:r>
      <w:proofErr w:type="spellStart"/>
      <w:r>
        <w:t>riksvegar</w:t>
      </w:r>
      <w:proofErr w:type="spellEnd"/>
      <w:r>
        <w:t xml:space="preserve"> i landet er målt, i august 2024. Rapporten er </w:t>
      </w:r>
      <w:proofErr w:type="spellStart"/>
      <w:r>
        <w:t>no</w:t>
      </w:r>
      <w:proofErr w:type="spellEnd"/>
      <w:r>
        <w:t xml:space="preserve"> til vurdering i departementet. </w:t>
      </w:r>
      <w:proofErr w:type="spellStart"/>
      <w:r>
        <w:t>Vidare</w:t>
      </w:r>
      <w:proofErr w:type="spellEnd"/>
      <w:r>
        <w:t xml:space="preserve"> oppfølging vil bli vurdert i </w:t>
      </w:r>
      <w:proofErr w:type="spellStart"/>
      <w:r>
        <w:t>dei</w:t>
      </w:r>
      <w:proofErr w:type="spellEnd"/>
      <w:r>
        <w:t xml:space="preserve"> </w:t>
      </w:r>
      <w:proofErr w:type="spellStart"/>
      <w:r>
        <w:t>årlege</w:t>
      </w:r>
      <w:proofErr w:type="spellEnd"/>
      <w:r>
        <w:t xml:space="preserve"> budsjetta. </w:t>
      </w:r>
    </w:p>
    <w:p w14:paraId="4E125367" w14:textId="77777777" w:rsidR="004516D0" w:rsidRDefault="004516D0" w:rsidP="008942CE">
      <w:r>
        <w:t xml:space="preserve">Departementet meiner med dette at oppmodingsvedtaket er </w:t>
      </w:r>
      <w:proofErr w:type="spellStart"/>
      <w:r>
        <w:t>følgt</w:t>
      </w:r>
      <w:proofErr w:type="spellEnd"/>
      <w:r>
        <w:t xml:space="preserve"> opp.</w:t>
      </w:r>
    </w:p>
    <w:p w14:paraId="67450C80" w14:textId="77777777" w:rsidR="004516D0" w:rsidRDefault="004516D0" w:rsidP="008942CE">
      <w:pPr>
        <w:pStyle w:val="Overskrift1"/>
      </w:pPr>
      <w:r>
        <w:t>Energidepartementet</w:t>
      </w:r>
    </w:p>
    <w:p w14:paraId="5EFD7E7D" w14:textId="77777777" w:rsidR="004516D0" w:rsidRDefault="004516D0" w:rsidP="008942CE">
      <w:proofErr w:type="spellStart"/>
      <w:r>
        <w:t>Nedanfor</w:t>
      </w:r>
      <w:proofErr w:type="spellEnd"/>
      <w:r>
        <w:t xml:space="preserve"> følger </w:t>
      </w:r>
      <w:proofErr w:type="gramStart"/>
      <w:r>
        <w:t>ei oversikt</w:t>
      </w:r>
      <w:proofErr w:type="gramEnd"/>
      <w:r>
        <w:t xml:space="preserve"> over oppfølginga av oppmodings- og utgreiingsvedtak under Energidepartementet. </w:t>
      </w:r>
      <w:proofErr w:type="spellStart"/>
      <w:r>
        <w:t>Oversikta</w:t>
      </w:r>
      <w:proofErr w:type="spellEnd"/>
      <w:r>
        <w:t xml:space="preserve"> inkluderer alle vedtak </w:t>
      </w:r>
      <w:proofErr w:type="spellStart"/>
      <w:r>
        <w:t>frå</w:t>
      </w:r>
      <w:proofErr w:type="spellEnd"/>
      <w:r>
        <w:t xml:space="preserve"> stortingssesjonen 2023–2024, i tillegg til </w:t>
      </w:r>
      <w:proofErr w:type="spellStart"/>
      <w:r>
        <w:t>dei</w:t>
      </w:r>
      <w:proofErr w:type="spellEnd"/>
      <w:r>
        <w:t xml:space="preserve"> vedtaka </w:t>
      </w:r>
      <w:proofErr w:type="spellStart"/>
      <w:r>
        <w:t>frå</w:t>
      </w:r>
      <w:proofErr w:type="spellEnd"/>
      <w:r>
        <w:t xml:space="preserve"> </w:t>
      </w:r>
      <w:proofErr w:type="spellStart"/>
      <w:r>
        <w:t>tidlegare</w:t>
      </w:r>
      <w:proofErr w:type="spellEnd"/>
      <w:r>
        <w:t xml:space="preserve"> </w:t>
      </w:r>
      <w:proofErr w:type="spellStart"/>
      <w:r>
        <w:t>stortingssesjonar</w:t>
      </w:r>
      <w:proofErr w:type="spellEnd"/>
      <w:r>
        <w:t xml:space="preserve"> som kontroll- og konstitusjonskomiteen i </w:t>
      </w:r>
      <w:proofErr w:type="spellStart"/>
      <w:r>
        <w:t>Innst</w:t>
      </w:r>
      <w:proofErr w:type="spellEnd"/>
      <w:r>
        <w:t xml:space="preserve">. 239 S (2023–2024) meinte </w:t>
      </w:r>
      <w:proofErr w:type="spellStart"/>
      <w:r>
        <w:t>ikkje</w:t>
      </w:r>
      <w:proofErr w:type="spellEnd"/>
      <w:r>
        <w:t xml:space="preserve"> var kvitterte ut. I tabellen </w:t>
      </w:r>
      <w:proofErr w:type="spellStart"/>
      <w:r>
        <w:t>nedanfor</w:t>
      </w:r>
      <w:proofErr w:type="spellEnd"/>
      <w:r>
        <w:t xml:space="preserve"> står det om departementet planlegg at </w:t>
      </w:r>
      <w:r>
        <w:lastRenderedPageBreak/>
        <w:t xml:space="preserve">rapporteringa knytt til oppmodings- og utgreiingsvedtaket skal </w:t>
      </w:r>
      <w:proofErr w:type="spellStart"/>
      <w:r>
        <w:t>avsluttast</w:t>
      </w:r>
      <w:proofErr w:type="spellEnd"/>
      <w:r>
        <w:t xml:space="preserve"> </w:t>
      </w:r>
      <w:proofErr w:type="spellStart"/>
      <w:r>
        <w:t>no</w:t>
      </w:r>
      <w:proofErr w:type="spellEnd"/>
      <w:r>
        <w:t>, eller om departementet vil rapportere konkret på vedtaket også i budsjettproposisjonen for neste år.</w:t>
      </w:r>
    </w:p>
    <w:p w14:paraId="52F9D578" w14:textId="557F377B" w:rsidR="008942CE" w:rsidRDefault="008942CE" w:rsidP="008942CE">
      <w:pPr>
        <w:pStyle w:val="tabell-tittel"/>
      </w:pPr>
      <w:r>
        <w:t>Oversikt over oppmodings- og utgreiingsvedtak, ordna etter sesjon og nummer</w:t>
      </w:r>
    </w:p>
    <w:p w14:paraId="3DEA6225" w14:textId="77777777" w:rsidR="004516D0" w:rsidRDefault="004516D0" w:rsidP="008942CE">
      <w:pPr>
        <w:pStyle w:val="Tabellnavn"/>
      </w:pPr>
      <w:r>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276"/>
        <w:gridCol w:w="1134"/>
        <w:gridCol w:w="5528"/>
        <w:gridCol w:w="1602"/>
      </w:tblGrid>
      <w:tr w:rsidR="00DE116A" w14:paraId="19F48E96" w14:textId="77777777" w:rsidTr="00820404">
        <w:trPr>
          <w:trHeight w:val="860"/>
        </w:trPr>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37D682" w14:textId="77777777" w:rsidR="004516D0" w:rsidRPr="00820404" w:rsidRDefault="004516D0" w:rsidP="008942CE">
            <w:pPr>
              <w:rPr>
                <w:sz w:val="22"/>
              </w:rPr>
            </w:pPr>
            <w:r w:rsidRPr="00820404">
              <w:rPr>
                <w:sz w:val="22"/>
              </w:rPr>
              <w:t>Sesjon</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2CF3E5" w14:textId="77777777" w:rsidR="004516D0" w:rsidRPr="00820404" w:rsidRDefault="004516D0" w:rsidP="00820404">
            <w:pPr>
              <w:jc w:val="center"/>
              <w:rPr>
                <w:sz w:val="22"/>
              </w:rPr>
            </w:pPr>
            <w:r w:rsidRPr="00820404">
              <w:rPr>
                <w:sz w:val="22"/>
              </w:rPr>
              <w:t>Vedtak nr.</w:t>
            </w:r>
          </w:p>
        </w:tc>
        <w:tc>
          <w:tcPr>
            <w:tcW w:w="552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957AA6" w14:textId="77777777" w:rsidR="004516D0" w:rsidRPr="00820404" w:rsidRDefault="004516D0" w:rsidP="008942CE">
            <w:pPr>
              <w:rPr>
                <w:sz w:val="22"/>
              </w:rPr>
            </w:pPr>
            <w:r w:rsidRPr="00820404">
              <w:rPr>
                <w:sz w:val="22"/>
              </w:rPr>
              <w:t>Stikkord</w:t>
            </w:r>
          </w:p>
        </w:tc>
        <w:tc>
          <w:tcPr>
            <w:tcW w:w="160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8EFFB5" w14:textId="77777777" w:rsidR="004516D0" w:rsidRPr="00820404" w:rsidRDefault="004516D0" w:rsidP="00820404">
            <w:pPr>
              <w:jc w:val="right"/>
              <w:rPr>
                <w:sz w:val="22"/>
              </w:rPr>
            </w:pPr>
            <w:r w:rsidRPr="00820404">
              <w:rPr>
                <w:sz w:val="22"/>
              </w:rPr>
              <w:t xml:space="preserve">Rapporteringa blir avslutta </w:t>
            </w:r>
            <w:r w:rsidRPr="00820404">
              <w:rPr>
                <w:sz w:val="22"/>
              </w:rPr>
              <w:br/>
              <w:t>(Ja/Nei)</w:t>
            </w:r>
          </w:p>
        </w:tc>
      </w:tr>
      <w:tr w:rsidR="00DE116A" w14:paraId="2C6DAE38" w14:textId="77777777" w:rsidTr="00820404">
        <w:trPr>
          <w:trHeight w:val="640"/>
        </w:trPr>
        <w:tc>
          <w:tcPr>
            <w:tcW w:w="1276" w:type="dxa"/>
            <w:tcBorders>
              <w:top w:val="single" w:sz="4" w:space="0" w:color="000000"/>
              <w:left w:val="nil"/>
              <w:bottom w:val="nil"/>
              <w:right w:val="nil"/>
            </w:tcBorders>
            <w:tcMar>
              <w:top w:w="128" w:type="dxa"/>
              <w:left w:w="43" w:type="dxa"/>
              <w:bottom w:w="43" w:type="dxa"/>
              <w:right w:w="43" w:type="dxa"/>
            </w:tcMar>
          </w:tcPr>
          <w:p w14:paraId="560EBD13" w14:textId="77777777" w:rsidR="004516D0" w:rsidRPr="00820404" w:rsidRDefault="004516D0" w:rsidP="008942CE">
            <w:pPr>
              <w:rPr>
                <w:sz w:val="22"/>
              </w:rPr>
            </w:pPr>
            <w:r w:rsidRPr="00820404">
              <w:rPr>
                <w:sz w:val="22"/>
              </w:rPr>
              <w:t>2023–2024</w:t>
            </w:r>
          </w:p>
        </w:tc>
        <w:tc>
          <w:tcPr>
            <w:tcW w:w="1134" w:type="dxa"/>
            <w:tcBorders>
              <w:top w:val="single" w:sz="4" w:space="0" w:color="000000"/>
              <w:left w:val="nil"/>
              <w:bottom w:val="nil"/>
              <w:right w:val="nil"/>
            </w:tcBorders>
            <w:tcMar>
              <w:top w:w="128" w:type="dxa"/>
              <w:left w:w="43" w:type="dxa"/>
              <w:bottom w:w="43" w:type="dxa"/>
              <w:right w:w="43" w:type="dxa"/>
            </w:tcMar>
          </w:tcPr>
          <w:p w14:paraId="0E785EAB" w14:textId="77777777" w:rsidR="004516D0" w:rsidRPr="00820404" w:rsidRDefault="004516D0" w:rsidP="00820404">
            <w:pPr>
              <w:ind w:right="340"/>
              <w:jc w:val="right"/>
              <w:rPr>
                <w:sz w:val="22"/>
              </w:rPr>
            </w:pPr>
            <w:r w:rsidRPr="00820404">
              <w:rPr>
                <w:sz w:val="22"/>
              </w:rPr>
              <w:t>2</w:t>
            </w:r>
          </w:p>
        </w:tc>
        <w:tc>
          <w:tcPr>
            <w:tcW w:w="5528" w:type="dxa"/>
            <w:tcBorders>
              <w:top w:val="single" w:sz="4" w:space="0" w:color="000000"/>
              <w:left w:val="nil"/>
              <w:bottom w:val="nil"/>
              <w:right w:val="nil"/>
            </w:tcBorders>
            <w:tcMar>
              <w:top w:w="128" w:type="dxa"/>
              <w:left w:w="43" w:type="dxa"/>
              <w:bottom w:w="43" w:type="dxa"/>
              <w:right w:w="43" w:type="dxa"/>
            </w:tcMar>
          </w:tcPr>
          <w:p w14:paraId="3AD474A7" w14:textId="52271F16" w:rsidR="004516D0" w:rsidRPr="00820404" w:rsidRDefault="004516D0" w:rsidP="008942CE">
            <w:pPr>
              <w:rPr>
                <w:sz w:val="22"/>
              </w:rPr>
            </w:pPr>
            <w:proofErr w:type="spellStart"/>
            <w:r w:rsidRPr="00820404">
              <w:rPr>
                <w:sz w:val="22"/>
              </w:rPr>
              <w:t>Sikkerheit</w:t>
            </w:r>
            <w:proofErr w:type="spellEnd"/>
            <w:r w:rsidRPr="00820404">
              <w:rPr>
                <w:sz w:val="22"/>
              </w:rPr>
              <w:t xml:space="preserve"> knytt til </w:t>
            </w:r>
            <w:proofErr w:type="spellStart"/>
            <w:r w:rsidRPr="00820404">
              <w:rPr>
                <w:sz w:val="22"/>
              </w:rPr>
              <w:t>Equinors</w:t>
            </w:r>
            <w:proofErr w:type="spellEnd"/>
            <w:r w:rsidRPr="00820404">
              <w:rPr>
                <w:sz w:val="22"/>
              </w:rPr>
              <w:t xml:space="preserve"> </w:t>
            </w:r>
            <w:proofErr w:type="spellStart"/>
            <w:r w:rsidRPr="00820404">
              <w:rPr>
                <w:sz w:val="22"/>
              </w:rPr>
              <w:t>anskaffing</w:t>
            </w:r>
            <w:proofErr w:type="spellEnd"/>
            <w:r w:rsidRPr="00820404">
              <w:rPr>
                <w:sz w:val="22"/>
              </w:rPr>
              <w:t xml:space="preserve"> av </w:t>
            </w:r>
            <w:proofErr w:type="spellStart"/>
            <w:r w:rsidRPr="00820404">
              <w:rPr>
                <w:sz w:val="22"/>
              </w:rPr>
              <w:t>flyteriggar</w:t>
            </w:r>
            <w:proofErr w:type="spellEnd"/>
            <w:r w:rsidRPr="00820404">
              <w:rPr>
                <w:sz w:val="22"/>
              </w:rPr>
              <w:t xml:space="preserve"> </w:t>
            </w:r>
            <w:proofErr w:type="spellStart"/>
            <w:r w:rsidRPr="00820404">
              <w:rPr>
                <w:sz w:val="22"/>
              </w:rPr>
              <w:t>frå</w:t>
            </w:r>
            <w:proofErr w:type="spellEnd"/>
            <w:r w:rsidRPr="00820404">
              <w:rPr>
                <w:sz w:val="22"/>
              </w:rPr>
              <w:t xml:space="preserve"> det </w:t>
            </w:r>
            <w:proofErr w:type="spellStart"/>
            <w:r w:rsidRPr="00820404">
              <w:rPr>
                <w:sz w:val="22"/>
              </w:rPr>
              <w:t>statseigde</w:t>
            </w:r>
            <w:proofErr w:type="spellEnd"/>
            <w:r w:rsidRPr="00820404">
              <w:rPr>
                <w:sz w:val="22"/>
              </w:rPr>
              <w:t xml:space="preserve"> kinesiske selskapet COSL </w:t>
            </w:r>
          </w:p>
        </w:tc>
        <w:tc>
          <w:tcPr>
            <w:tcW w:w="1602" w:type="dxa"/>
            <w:tcBorders>
              <w:top w:val="single" w:sz="4" w:space="0" w:color="000000"/>
              <w:left w:val="nil"/>
              <w:bottom w:val="nil"/>
              <w:right w:val="nil"/>
            </w:tcBorders>
            <w:tcMar>
              <w:top w:w="128" w:type="dxa"/>
              <w:left w:w="43" w:type="dxa"/>
              <w:bottom w:w="43" w:type="dxa"/>
              <w:right w:w="43" w:type="dxa"/>
            </w:tcMar>
            <w:vAlign w:val="bottom"/>
          </w:tcPr>
          <w:p w14:paraId="038BFCCB" w14:textId="77777777" w:rsidR="004516D0" w:rsidRPr="00820404" w:rsidRDefault="004516D0" w:rsidP="00820404">
            <w:pPr>
              <w:jc w:val="right"/>
              <w:rPr>
                <w:sz w:val="22"/>
              </w:rPr>
            </w:pPr>
            <w:r w:rsidRPr="00820404">
              <w:rPr>
                <w:sz w:val="22"/>
              </w:rPr>
              <w:t>Ja</w:t>
            </w:r>
          </w:p>
        </w:tc>
      </w:tr>
      <w:tr w:rsidR="00DE116A" w14:paraId="3259C908" w14:textId="77777777" w:rsidTr="00820404">
        <w:trPr>
          <w:trHeight w:val="380"/>
        </w:trPr>
        <w:tc>
          <w:tcPr>
            <w:tcW w:w="1276" w:type="dxa"/>
            <w:tcBorders>
              <w:top w:val="nil"/>
              <w:left w:val="nil"/>
              <w:bottom w:val="nil"/>
              <w:right w:val="nil"/>
            </w:tcBorders>
            <w:tcMar>
              <w:top w:w="128" w:type="dxa"/>
              <w:left w:w="43" w:type="dxa"/>
              <w:bottom w:w="43" w:type="dxa"/>
              <w:right w:w="43" w:type="dxa"/>
            </w:tcMar>
          </w:tcPr>
          <w:p w14:paraId="06C17636" w14:textId="77777777" w:rsidR="004516D0" w:rsidRPr="00820404" w:rsidRDefault="004516D0" w:rsidP="008942CE">
            <w:pPr>
              <w:rPr>
                <w:sz w:val="22"/>
              </w:rPr>
            </w:pPr>
            <w:r w:rsidRPr="00820404">
              <w:rPr>
                <w:sz w:val="22"/>
              </w:rPr>
              <w:t>2023–2024</w:t>
            </w:r>
          </w:p>
        </w:tc>
        <w:tc>
          <w:tcPr>
            <w:tcW w:w="1134" w:type="dxa"/>
            <w:tcBorders>
              <w:top w:val="nil"/>
              <w:left w:val="nil"/>
              <w:bottom w:val="nil"/>
              <w:right w:val="nil"/>
            </w:tcBorders>
            <w:tcMar>
              <w:top w:w="128" w:type="dxa"/>
              <w:left w:w="43" w:type="dxa"/>
              <w:bottom w:w="43" w:type="dxa"/>
              <w:right w:w="43" w:type="dxa"/>
            </w:tcMar>
          </w:tcPr>
          <w:p w14:paraId="46E09D41" w14:textId="77777777" w:rsidR="004516D0" w:rsidRPr="00820404" w:rsidRDefault="004516D0" w:rsidP="00820404">
            <w:pPr>
              <w:ind w:right="340"/>
              <w:jc w:val="right"/>
              <w:rPr>
                <w:sz w:val="22"/>
              </w:rPr>
            </w:pPr>
            <w:r w:rsidRPr="00820404">
              <w:rPr>
                <w:sz w:val="22"/>
              </w:rPr>
              <w:t>96</w:t>
            </w:r>
          </w:p>
        </w:tc>
        <w:tc>
          <w:tcPr>
            <w:tcW w:w="5528" w:type="dxa"/>
            <w:tcBorders>
              <w:top w:val="nil"/>
              <w:left w:val="nil"/>
              <w:bottom w:val="nil"/>
              <w:right w:val="nil"/>
            </w:tcBorders>
            <w:tcMar>
              <w:top w:w="128" w:type="dxa"/>
              <w:left w:w="43" w:type="dxa"/>
              <w:bottom w:w="43" w:type="dxa"/>
              <w:right w:w="43" w:type="dxa"/>
            </w:tcMar>
          </w:tcPr>
          <w:p w14:paraId="31FDA3D3" w14:textId="77777777" w:rsidR="004516D0" w:rsidRPr="00820404" w:rsidRDefault="004516D0" w:rsidP="008942CE">
            <w:pPr>
              <w:rPr>
                <w:sz w:val="22"/>
              </w:rPr>
            </w:pPr>
            <w:r w:rsidRPr="00820404">
              <w:rPr>
                <w:sz w:val="22"/>
              </w:rPr>
              <w:t xml:space="preserve">Havvind – </w:t>
            </w:r>
            <w:proofErr w:type="spellStart"/>
            <w:r w:rsidRPr="00820404">
              <w:rPr>
                <w:sz w:val="22"/>
              </w:rPr>
              <w:t>opne</w:t>
            </w:r>
            <w:proofErr w:type="spellEnd"/>
            <w:r w:rsidRPr="00820404">
              <w:rPr>
                <w:sz w:val="22"/>
              </w:rPr>
              <w:t xml:space="preserve"> </w:t>
            </w:r>
            <w:proofErr w:type="spellStart"/>
            <w:r w:rsidRPr="00820404">
              <w:rPr>
                <w:sz w:val="22"/>
              </w:rPr>
              <w:t>eit</w:t>
            </w:r>
            <w:proofErr w:type="spellEnd"/>
            <w:r w:rsidRPr="00820404">
              <w:rPr>
                <w:sz w:val="22"/>
              </w:rPr>
              <w:t xml:space="preserve"> område i nord</w:t>
            </w:r>
          </w:p>
        </w:tc>
        <w:tc>
          <w:tcPr>
            <w:tcW w:w="1602" w:type="dxa"/>
            <w:tcBorders>
              <w:top w:val="nil"/>
              <w:left w:val="nil"/>
              <w:bottom w:val="nil"/>
              <w:right w:val="nil"/>
            </w:tcBorders>
            <w:tcMar>
              <w:top w:w="128" w:type="dxa"/>
              <w:left w:w="43" w:type="dxa"/>
              <w:bottom w:w="43" w:type="dxa"/>
              <w:right w:w="43" w:type="dxa"/>
            </w:tcMar>
            <w:vAlign w:val="bottom"/>
          </w:tcPr>
          <w:p w14:paraId="6A82ADFE" w14:textId="77777777" w:rsidR="004516D0" w:rsidRPr="00820404" w:rsidRDefault="004516D0" w:rsidP="00820404">
            <w:pPr>
              <w:jc w:val="right"/>
              <w:rPr>
                <w:sz w:val="22"/>
              </w:rPr>
            </w:pPr>
            <w:r w:rsidRPr="00820404">
              <w:rPr>
                <w:sz w:val="22"/>
              </w:rPr>
              <w:t>Nei</w:t>
            </w:r>
          </w:p>
        </w:tc>
      </w:tr>
      <w:tr w:rsidR="00DE116A" w14:paraId="38038876" w14:textId="77777777" w:rsidTr="00820404">
        <w:trPr>
          <w:trHeight w:val="880"/>
        </w:trPr>
        <w:tc>
          <w:tcPr>
            <w:tcW w:w="1276" w:type="dxa"/>
            <w:tcBorders>
              <w:top w:val="nil"/>
              <w:left w:val="nil"/>
              <w:bottom w:val="nil"/>
              <w:right w:val="nil"/>
            </w:tcBorders>
            <w:tcMar>
              <w:top w:w="128" w:type="dxa"/>
              <w:left w:w="43" w:type="dxa"/>
              <w:bottom w:w="43" w:type="dxa"/>
              <w:right w:w="43" w:type="dxa"/>
            </w:tcMar>
          </w:tcPr>
          <w:p w14:paraId="398216FE" w14:textId="77777777" w:rsidR="004516D0" w:rsidRPr="00820404" w:rsidRDefault="004516D0" w:rsidP="008942CE">
            <w:pPr>
              <w:rPr>
                <w:sz w:val="22"/>
              </w:rPr>
            </w:pPr>
            <w:r w:rsidRPr="00820404">
              <w:rPr>
                <w:sz w:val="22"/>
              </w:rPr>
              <w:t>2023–2024</w:t>
            </w:r>
          </w:p>
        </w:tc>
        <w:tc>
          <w:tcPr>
            <w:tcW w:w="1134" w:type="dxa"/>
            <w:tcBorders>
              <w:top w:val="nil"/>
              <w:left w:val="nil"/>
              <w:bottom w:val="nil"/>
              <w:right w:val="nil"/>
            </w:tcBorders>
            <w:tcMar>
              <w:top w:w="128" w:type="dxa"/>
              <w:left w:w="43" w:type="dxa"/>
              <w:bottom w:w="43" w:type="dxa"/>
              <w:right w:w="43" w:type="dxa"/>
            </w:tcMar>
          </w:tcPr>
          <w:p w14:paraId="4EB8D501" w14:textId="77777777" w:rsidR="004516D0" w:rsidRPr="00820404" w:rsidRDefault="004516D0" w:rsidP="00820404">
            <w:pPr>
              <w:ind w:right="340"/>
              <w:jc w:val="right"/>
              <w:rPr>
                <w:sz w:val="22"/>
              </w:rPr>
            </w:pPr>
            <w:r w:rsidRPr="00820404">
              <w:rPr>
                <w:sz w:val="22"/>
              </w:rPr>
              <w:t>449</w:t>
            </w:r>
          </w:p>
        </w:tc>
        <w:tc>
          <w:tcPr>
            <w:tcW w:w="5528" w:type="dxa"/>
            <w:tcBorders>
              <w:top w:val="nil"/>
              <w:left w:val="nil"/>
              <w:bottom w:val="nil"/>
              <w:right w:val="nil"/>
            </w:tcBorders>
            <w:tcMar>
              <w:top w:w="128" w:type="dxa"/>
              <w:left w:w="43" w:type="dxa"/>
              <w:bottom w:w="43" w:type="dxa"/>
              <w:right w:w="43" w:type="dxa"/>
            </w:tcMar>
          </w:tcPr>
          <w:p w14:paraId="23D07330" w14:textId="5CB04C15" w:rsidR="004516D0" w:rsidRPr="00820404" w:rsidRDefault="004516D0" w:rsidP="008942CE">
            <w:pPr>
              <w:rPr>
                <w:sz w:val="22"/>
              </w:rPr>
            </w:pPr>
            <w:proofErr w:type="spellStart"/>
            <w:r w:rsidRPr="00820404">
              <w:rPr>
                <w:sz w:val="22"/>
              </w:rPr>
              <w:t>Tydeleggjering</w:t>
            </w:r>
            <w:proofErr w:type="spellEnd"/>
            <w:r w:rsidRPr="00820404">
              <w:rPr>
                <w:sz w:val="22"/>
              </w:rPr>
              <w:t xml:space="preserve"> av at omsynet til nasjonal </w:t>
            </w:r>
            <w:proofErr w:type="spellStart"/>
            <w:r w:rsidRPr="00820404">
              <w:rPr>
                <w:sz w:val="22"/>
              </w:rPr>
              <w:t>sikkerheit</w:t>
            </w:r>
            <w:proofErr w:type="spellEnd"/>
            <w:r w:rsidRPr="00820404">
              <w:rPr>
                <w:sz w:val="22"/>
              </w:rPr>
              <w:t xml:space="preserve"> vil </w:t>
            </w:r>
            <w:proofErr w:type="spellStart"/>
            <w:r w:rsidRPr="00820404">
              <w:rPr>
                <w:sz w:val="22"/>
              </w:rPr>
              <w:t>vere</w:t>
            </w:r>
            <w:proofErr w:type="spellEnd"/>
            <w:r w:rsidRPr="00820404">
              <w:rPr>
                <w:sz w:val="22"/>
              </w:rPr>
              <w:t xml:space="preserve"> </w:t>
            </w:r>
            <w:proofErr w:type="spellStart"/>
            <w:r w:rsidRPr="00820404">
              <w:rPr>
                <w:sz w:val="22"/>
              </w:rPr>
              <w:t>eit</w:t>
            </w:r>
            <w:proofErr w:type="spellEnd"/>
            <w:r w:rsidRPr="00820404">
              <w:rPr>
                <w:sz w:val="22"/>
              </w:rPr>
              <w:t xml:space="preserve"> kriterium ved tildeling av utvinningsløyve</w:t>
            </w:r>
          </w:p>
        </w:tc>
        <w:tc>
          <w:tcPr>
            <w:tcW w:w="1602" w:type="dxa"/>
            <w:tcBorders>
              <w:top w:val="nil"/>
              <w:left w:val="nil"/>
              <w:bottom w:val="nil"/>
              <w:right w:val="nil"/>
            </w:tcBorders>
            <w:tcMar>
              <w:top w:w="128" w:type="dxa"/>
              <w:left w:w="43" w:type="dxa"/>
              <w:bottom w:w="43" w:type="dxa"/>
              <w:right w:w="43" w:type="dxa"/>
            </w:tcMar>
            <w:vAlign w:val="bottom"/>
          </w:tcPr>
          <w:p w14:paraId="0EDFBA87" w14:textId="77777777" w:rsidR="004516D0" w:rsidRPr="00820404" w:rsidRDefault="004516D0" w:rsidP="00820404">
            <w:pPr>
              <w:jc w:val="right"/>
              <w:rPr>
                <w:sz w:val="22"/>
              </w:rPr>
            </w:pPr>
            <w:r w:rsidRPr="00820404">
              <w:rPr>
                <w:sz w:val="22"/>
              </w:rPr>
              <w:t>Ja</w:t>
            </w:r>
          </w:p>
        </w:tc>
      </w:tr>
      <w:tr w:rsidR="00DE116A" w14:paraId="52FFBA1B" w14:textId="77777777" w:rsidTr="00820404">
        <w:trPr>
          <w:trHeight w:val="380"/>
        </w:trPr>
        <w:tc>
          <w:tcPr>
            <w:tcW w:w="1276" w:type="dxa"/>
            <w:tcBorders>
              <w:top w:val="nil"/>
              <w:left w:val="nil"/>
              <w:bottom w:val="nil"/>
              <w:right w:val="nil"/>
            </w:tcBorders>
            <w:tcMar>
              <w:top w:w="128" w:type="dxa"/>
              <w:left w:w="43" w:type="dxa"/>
              <w:bottom w:w="43" w:type="dxa"/>
              <w:right w:w="43" w:type="dxa"/>
            </w:tcMar>
          </w:tcPr>
          <w:p w14:paraId="7A96F247" w14:textId="77777777" w:rsidR="004516D0" w:rsidRPr="00820404" w:rsidRDefault="004516D0" w:rsidP="008942CE">
            <w:pPr>
              <w:rPr>
                <w:sz w:val="22"/>
              </w:rPr>
            </w:pPr>
            <w:r w:rsidRPr="00820404">
              <w:rPr>
                <w:sz w:val="22"/>
              </w:rPr>
              <w:t>2023–2024</w:t>
            </w:r>
          </w:p>
        </w:tc>
        <w:tc>
          <w:tcPr>
            <w:tcW w:w="1134" w:type="dxa"/>
            <w:tcBorders>
              <w:top w:val="nil"/>
              <w:left w:val="nil"/>
              <w:bottom w:val="nil"/>
              <w:right w:val="nil"/>
            </w:tcBorders>
            <w:tcMar>
              <w:top w:w="128" w:type="dxa"/>
              <w:left w:w="43" w:type="dxa"/>
              <w:bottom w:w="43" w:type="dxa"/>
              <w:right w:w="43" w:type="dxa"/>
            </w:tcMar>
          </w:tcPr>
          <w:p w14:paraId="0BD97EB7" w14:textId="77777777" w:rsidR="004516D0" w:rsidRPr="00820404" w:rsidRDefault="004516D0" w:rsidP="00820404">
            <w:pPr>
              <w:ind w:right="340"/>
              <w:jc w:val="right"/>
              <w:rPr>
                <w:sz w:val="22"/>
              </w:rPr>
            </w:pPr>
            <w:r w:rsidRPr="00820404">
              <w:rPr>
                <w:sz w:val="22"/>
              </w:rPr>
              <w:t>450</w:t>
            </w:r>
          </w:p>
        </w:tc>
        <w:tc>
          <w:tcPr>
            <w:tcW w:w="5528" w:type="dxa"/>
            <w:tcBorders>
              <w:top w:val="nil"/>
              <w:left w:val="nil"/>
              <w:bottom w:val="nil"/>
              <w:right w:val="nil"/>
            </w:tcBorders>
            <w:tcMar>
              <w:top w:w="128" w:type="dxa"/>
              <w:left w:w="43" w:type="dxa"/>
              <w:bottom w:w="43" w:type="dxa"/>
              <w:right w:w="43" w:type="dxa"/>
            </w:tcMar>
          </w:tcPr>
          <w:p w14:paraId="31DEDBC4" w14:textId="77777777" w:rsidR="004516D0" w:rsidRPr="00820404" w:rsidRDefault="004516D0" w:rsidP="008942CE">
            <w:pPr>
              <w:rPr>
                <w:sz w:val="22"/>
              </w:rPr>
            </w:pPr>
            <w:r w:rsidRPr="00820404">
              <w:rPr>
                <w:sz w:val="22"/>
              </w:rPr>
              <w:t>Framlegging av planar for utvinning av havbotnmineral</w:t>
            </w:r>
          </w:p>
        </w:tc>
        <w:tc>
          <w:tcPr>
            <w:tcW w:w="1602" w:type="dxa"/>
            <w:tcBorders>
              <w:top w:val="nil"/>
              <w:left w:val="nil"/>
              <w:bottom w:val="nil"/>
              <w:right w:val="nil"/>
            </w:tcBorders>
            <w:tcMar>
              <w:top w:w="128" w:type="dxa"/>
              <w:left w:w="43" w:type="dxa"/>
              <w:bottom w:w="43" w:type="dxa"/>
              <w:right w:w="43" w:type="dxa"/>
            </w:tcMar>
            <w:vAlign w:val="bottom"/>
          </w:tcPr>
          <w:p w14:paraId="4DA1CB43" w14:textId="77777777" w:rsidR="004516D0" w:rsidRPr="00820404" w:rsidRDefault="004516D0" w:rsidP="00820404">
            <w:pPr>
              <w:jc w:val="right"/>
              <w:rPr>
                <w:sz w:val="22"/>
              </w:rPr>
            </w:pPr>
            <w:r w:rsidRPr="00820404">
              <w:rPr>
                <w:sz w:val="22"/>
              </w:rPr>
              <w:t>Ja</w:t>
            </w:r>
          </w:p>
        </w:tc>
      </w:tr>
      <w:tr w:rsidR="00DE116A" w14:paraId="115BC7F7" w14:textId="77777777" w:rsidTr="00820404">
        <w:trPr>
          <w:trHeight w:val="880"/>
        </w:trPr>
        <w:tc>
          <w:tcPr>
            <w:tcW w:w="1276" w:type="dxa"/>
            <w:tcBorders>
              <w:top w:val="nil"/>
              <w:left w:val="nil"/>
              <w:bottom w:val="nil"/>
              <w:right w:val="nil"/>
            </w:tcBorders>
            <w:tcMar>
              <w:top w:w="128" w:type="dxa"/>
              <w:left w:w="43" w:type="dxa"/>
              <w:bottom w:w="43" w:type="dxa"/>
              <w:right w:w="43" w:type="dxa"/>
            </w:tcMar>
          </w:tcPr>
          <w:p w14:paraId="379385CF" w14:textId="77777777" w:rsidR="004516D0" w:rsidRPr="00820404" w:rsidRDefault="004516D0" w:rsidP="008942CE">
            <w:pPr>
              <w:rPr>
                <w:sz w:val="22"/>
              </w:rPr>
            </w:pPr>
            <w:r w:rsidRPr="00820404">
              <w:rPr>
                <w:sz w:val="22"/>
              </w:rPr>
              <w:t>2023–2024</w:t>
            </w:r>
          </w:p>
        </w:tc>
        <w:tc>
          <w:tcPr>
            <w:tcW w:w="1134" w:type="dxa"/>
            <w:tcBorders>
              <w:top w:val="nil"/>
              <w:left w:val="nil"/>
              <w:bottom w:val="nil"/>
              <w:right w:val="nil"/>
            </w:tcBorders>
            <w:tcMar>
              <w:top w:w="128" w:type="dxa"/>
              <w:left w:w="43" w:type="dxa"/>
              <w:bottom w:w="43" w:type="dxa"/>
              <w:right w:w="43" w:type="dxa"/>
            </w:tcMar>
          </w:tcPr>
          <w:p w14:paraId="31813489" w14:textId="77777777" w:rsidR="004516D0" w:rsidRPr="00820404" w:rsidRDefault="004516D0" w:rsidP="00820404">
            <w:pPr>
              <w:ind w:right="340"/>
              <w:jc w:val="right"/>
              <w:rPr>
                <w:sz w:val="22"/>
              </w:rPr>
            </w:pPr>
            <w:r w:rsidRPr="00820404">
              <w:rPr>
                <w:sz w:val="22"/>
              </w:rPr>
              <w:t>451</w:t>
            </w:r>
          </w:p>
        </w:tc>
        <w:tc>
          <w:tcPr>
            <w:tcW w:w="5528" w:type="dxa"/>
            <w:tcBorders>
              <w:top w:val="nil"/>
              <w:left w:val="nil"/>
              <w:bottom w:val="nil"/>
              <w:right w:val="nil"/>
            </w:tcBorders>
            <w:tcMar>
              <w:top w:w="128" w:type="dxa"/>
              <w:left w:w="43" w:type="dxa"/>
              <w:bottom w:w="43" w:type="dxa"/>
              <w:right w:w="43" w:type="dxa"/>
            </w:tcMar>
          </w:tcPr>
          <w:p w14:paraId="44C9398C" w14:textId="7C027A37" w:rsidR="004516D0" w:rsidRPr="00820404" w:rsidRDefault="004516D0" w:rsidP="008942CE">
            <w:pPr>
              <w:rPr>
                <w:sz w:val="22"/>
              </w:rPr>
            </w:pPr>
            <w:r w:rsidRPr="00820404">
              <w:rPr>
                <w:sz w:val="22"/>
              </w:rPr>
              <w:t xml:space="preserve">Sokkeldirektoratet </w:t>
            </w:r>
            <w:proofErr w:type="spellStart"/>
            <w:r w:rsidRPr="00820404">
              <w:rPr>
                <w:sz w:val="22"/>
              </w:rPr>
              <w:t>innhentar</w:t>
            </w:r>
            <w:proofErr w:type="spellEnd"/>
            <w:r w:rsidRPr="00820404">
              <w:rPr>
                <w:sz w:val="22"/>
              </w:rPr>
              <w:t xml:space="preserve"> </w:t>
            </w:r>
            <w:proofErr w:type="spellStart"/>
            <w:r w:rsidRPr="00820404">
              <w:rPr>
                <w:sz w:val="22"/>
              </w:rPr>
              <w:t>innspel</w:t>
            </w:r>
            <w:proofErr w:type="spellEnd"/>
            <w:r w:rsidRPr="00820404">
              <w:rPr>
                <w:sz w:val="22"/>
              </w:rPr>
              <w:t xml:space="preserve"> </w:t>
            </w:r>
            <w:proofErr w:type="spellStart"/>
            <w:r w:rsidRPr="00820404">
              <w:rPr>
                <w:sz w:val="22"/>
              </w:rPr>
              <w:t>frå</w:t>
            </w:r>
            <w:proofErr w:type="spellEnd"/>
            <w:r w:rsidRPr="00820404">
              <w:rPr>
                <w:sz w:val="22"/>
              </w:rPr>
              <w:t xml:space="preserve"> andre aktuelle </w:t>
            </w:r>
            <w:r w:rsidRPr="00820404">
              <w:rPr>
                <w:sz w:val="22"/>
              </w:rPr>
              <w:br/>
            </w:r>
            <w:proofErr w:type="spellStart"/>
            <w:r w:rsidRPr="00820404">
              <w:rPr>
                <w:sz w:val="22"/>
              </w:rPr>
              <w:t>statlege</w:t>
            </w:r>
            <w:proofErr w:type="spellEnd"/>
            <w:r w:rsidRPr="00820404">
              <w:rPr>
                <w:sz w:val="22"/>
              </w:rPr>
              <w:t xml:space="preserve"> </w:t>
            </w:r>
            <w:proofErr w:type="spellStart"/>
            <w:r w:rsidRPr="00820404">
              <w:rPr>
                <w:sz w:val="22"/>
              </w:rPr>
              <w:t>etatar</w:t>
            </w:r>
            <w:proofErr w:type="spellEnd"/>
            <w:r w:rsidRPr="00820404">
              <w:rPr>
                <w:sz w:val="22"/>
              </w:rPr>
              <w:t xml:space="preserve"> i samband med at </w:t>
            </w:r>
            <w:proofErr w:type="spellStart"/>
            <w:r w:rsidRPr="00820404">
              <w:rPr>
                <w:sz w:val="22"/>
              </w:rPr>
              <w:t>dei</w:t>
            </w:r>
            <w:proofErr w:type="spellEnd"/>
            <w:r w:rsidRPr="00820404">
              <w:rPr>
                <w:sz w:val="22"/>
              </w:rPr>
              <w:t xml:space="preserve"> utarbeider forslag </w:t>
            </w:r>
            <w:r w:rsidR="00820404">
              <w:rPr>
                <w:sz w:val="22"/>
              </w:rPr>
              <w:br/>
            </w:r>
            <w:r w:rsidRPr="00820404">
              <w:rPr>
                <w:sz w:val="22"/>
              </w:rPr>
              <w:t>til arbeidsprogram</w:t>
            </w:r>
          </w:p>
        </w:tc>
        <w:tc>
          <w:tcPr>
            <w:tcW w:w="1602" w:type="dxa"/>
            <w:tcBorders>
              <w:top w:val="nil"/>
              <w:left w:val="nil"/>
              <w:bottom w:val="nil"/>
              <w:right w:val="nil"/>
            </w:tcBorders>
            <w:tcMar>
              <w:top w:w="128" w:type="dxa"/>
              <w:left w:w="43" w:type="dxa"/>
              <w:bottom w:w="43" w:type="dxa"/>
              <w:right w:w="43" w:type="dxa"/>
            </w:tcMar>
            <w:vAlign w:val="bottom"/>
          </w:tcPr>
          <w:p w14:paraId="76B1782A" w14:textId="77777777" w:rsidR="004516D0" w:rsidRPr="00820404" w:rsidRDefault="004516D0" w:rsidP="00820404">
            <w:pPr>
              <w:jc w:val="right"/>
              <w:rPr>
                <w:sz w:val="22"/>
              </w:rPr>
            </w:pPr>
            <w:r w:rsidRPr="00820404">
              <w:rPr>
                <w:sz w:val="22"/>
              </w:rPr>
              <w:t>Ja</w:t>
            </w:r>
          </w:p>
        </w:tc>
      </w:tr>
      <w:tr w:rsidR="00DE116A" w14:paraId="30124696" w14:textId="77777777" w:rsidTr="00820404">
        <w:trPr>
          <w:trHeight w:val="880"/>
        </w:trPr>
        <w:tc>
          <w:tcPr>
            <w:tcW w:w="1276" w:type="dxa"/>
            <w:tcBorders>
              <w:top w:val="nil"/>
              <w:left w:val="nil"/>
              <w:bottom w:val="nil"/>
              <w:right w:val="nil"/>
            </w:tcBorders>
            <w:tcMar>
              <w:top w:w="128" w:type="dxa"/>
              <w:left w:w="43" w:type="dxa"/>
              <w:bottom w:w="43" w:type="dxa"/>
              <w:right w:w="43" w:type="dxa"/>
            </w:tcMar>
          </w:tcPr>
          <w:p w14:paraId="09130701" w14:textId="77777777" w:rsidR="004516D0" w:rsidRPr="00820404" w:rsidRDefault="004516D0" w:rsidP="008942CE">
            <w:pPr>
              <w:rPr>
                <w:sz w:val="22"/>
              </w:rPr>
            </w:pPr>
            <w:r w:rsidRPr="00820404">
              <w:rPr>
                <w:sz w:val="22"/>
              </w:rPr>
              <w:t>2023–2024</w:t>
            </w:r>
          </w:p>
        </w:tc>
        <w:tc>
          <w:tcPr>
            <w:tcW w:w="1134" w:type="dxa"/>
            <w:tcBorders>
              <w:top w:val="nil"/>
              <w:left w:val="nil"/>
              <w:bottom w:val="nil"/>
              <w:right w:val="nil"/>
            </w:tcBorders>
            <w:tcMar>
              <w:top w:w="128" w:type="dxa"/>
              <w:left w:w="43" w:type="dxa"/>
              <w:bottom w:w="43" w:type="dxa"/>
              <w:right w:w="43" w:type="dxa"/>
            </w:tcMar>
          </w:tcPr>
          <w:p w14:paraId="3A0074A6" w14:textId="77777777" w:rsidR="004516D0" w:rsidRPr="00820404" w:rsidRDefault="004516D0" w:rsidP="00820404">
            <w:pPr>
              <w:ind w:right="340"/>
              <w:jc w:val="right"/>
              <w:rPr>
                <w:sz w:val="22"/>
              </w:rPr>
            </w:pPr>
            <w:r w:rsidRPr="00820404">
              <w:rPr>
                <w:sz w:val="22"/>
              </w:rPr>
              <w:t>453</w:t>
            </w:r>
          </w:p>
        </w:tc>
        <w:tc>
          <w:tcPr>
            <w:tcW w:w="5528" w:type="dxa"/>
            <w:tcBorders>
              <w:top w:val="nil"/>
              <w:left w:val="nil"/>
              <w:bottom w:val="nil"/>
              <w:right w:val="nil"/>
            </w:tcBorders>
            <w:tcMar>
              <w:top w:w="128" w:type="dxa"/>
              <w:left w:w="43" w:type="dxa"/>
              <w:bottom w:w="43" w:type="dxa"/>
              <w:right w:w="43" w:type="dxa"/>
            </w:tcMar>
          </w:tcPr>
          <w:p w14:paraId="3E87E27D" w14:textId="71BAA2FD" w:rsidR="004516D0" w:rsidRPr="00820404" w:rsidRDefault="004516D0" w:rsidP="008942CE">
            <w:pPr>
              <w:rPr>
                <w:sz w:val="22"/>
              </w:rPr>
            </w:pPr>
            <w:r w:rsidRPr="00820404">
              <w:rPr>
                <w:sz w:val="22"/>
              </w:rPr>
              <w:t xml:space="preserve">Tiltak som kan </w:t>
            </w:r>
            <w:proofErr w:type="spellStart"/>
            <w:r w:rsidRPr="00820404">
              <w:rPr>
                <w:sz w:val="22"/>
              </w:rPr>
              <w:t>settast</w:t>
            </w:r>
            <w:proofErr w:type="spellEnd"/>
            <w:r w:rsidRPr="00820404">
              <w:rPr>
                <w:sz w:val="22"/>
              </w:rPr>
              <w:t xml:space="preserve"> i verk raskt for å hindre og avbøte </w:t>
            </w:r>
            <w:proofErr w:type="spellStart"/>
            <w:r w:rsidRPr="00820404">
              <w:rPr>
                <w:sz w:val="22"/>
              </w:rPr>
              <w:t>ein</w:t>
            </w:r>
            <w:proofErr w:type="spellEnd"/>
            <w:r w:rsidRPr="00820404">
              <w:rPr>
                <w:sz w:val="22"/>
              </w:rPr>
              <w:t xml:space="preserve"> situasjon med store </w:t>
            </w:r>
            <w:proofErr w:type="spellStart"/>
            <w:r w:rsidRPr="00820404">
              <w:rPr>
                <w:sz w:val="22"/>
              </w:rPr>
              <w:t>prisforskjellar</w:t>
            </w:r>
            <w:proofErr w:type="spellEnd"/>
            <w:r w:rsidRPr="00820404">
              <w:rPr>
                <w:sz w:val="22"/>
              </w:rPr>
              <w:t xml:space="preserve"> mellom </w:t>
            </w:r>
            <w:proofErr w:type="spellStart"/>
            <w:r w:rsidRPr="00820404">
              <w:rPr>
                <w:sz w:val="22"/>
              </w:rPr>
              <w:t>eitt</w:t>
            </w:r>
            <w:proofErr w:type="spellEnd"/>
            <w:r w:rsidRPr="00820404">
              <w:rPr>
                <w:sz w:val="22"/>
              </w:rPr>
              <w:t xml:space="preserve"> prisområde og </w:t>
            </w:r>
            <w:proofErr w:type="spellStart"/>
            <w:r w:rsidRPr="00820404">
              <w:rPr>
                <w:sz w:val="22"/>
              </w:rPr>
              <w:t>tilgrensande</w:t>
            </w:r>
            <w:proofErr w:type="spellEnd"/>
            <w:r w:rsidRPr="00820404">
              <w:rPr>
                <w:sz w:val="22"/>
              </w:rPr>
              <w:t xml:space="preserve"> prisområde</w:t>
            </w:r>
          </w:p>
        </w:tc>
        <w:tc>
          <w:tcPr>
            <w:tcW w:w="1602" w:type="dxa"/>
            <w:tcBorders>
              <w:top w:val="nil"/>
              <w:left w:val="nil"/>
              <w:bottom w:val="nil"/>
              <w:right w:val="nil"/>
            </w:tcBorders>
            <w:tcMar>
              <w:top w:w="128" w:type="dxa"/>
              <w:left w:w="43" w:type="dxa"/>
              <w:bottom w:w="43" w:type="dxa"/>
              <w:right w:w="43" w:type="dxa"/>
            </w:tcMar>
            <w:vAlign w:val="bottom"/>
          </w:tcPr>
          <w:p w14:paraId="7E08BB9C" w14:textId="77777777" w:rsidR="004516D0" w:rsidRPr="00820404" w:rsidRDefault="004516D0" w:rsidP="00820404">
            <w:pPr>
              <w:jc w:val="right"/>
              <w:rPr>
                <w:sz w:val="22"/>
              </w:rPr>
            </w:pPr>
            <w:r w:rsidRPr="00820404">
              <w:rPr>
                <w:sz w:val="22"/>
              </w:rPr>
              <w:t>Ja</w:t>
            </w:r>
          </w:p>
        </w:tc>
      </w:tr>
      <w:tr w:rsidR="00DE116A" w14:paraId="7050D659" w14:textId="77777777" w:rsidTr="00820404">
        <w:trPr>
          <w:trHeight w:val="640"/>
        </w:trPr>
        <w:tc>
          <w:tcPr>
            <w:tcW w:w="1276" w:type="dxa"/>
            <w:tcBorders>
              <w:top w:val="nil"/>
              <w:left w:val="nil"/>
              <w:bottom w:val="nil"/>
              <w:right w:val="nil"/>
            </w:tcBorders>
            <w:tcMar>
              <w:top w:w="128" w:type="dxa"/>
              <w:left w:w="43" w:type="dxa"/>
              <w:bottom w:w="43" w:type="dxa"/>
              <w:right w:w="43" w:type="dxa"/>
            </w:tcMar>
          </w:tcPr>
          <w:p w14:paraId="482AA628" w14:textId="77777777" w:rsidR="004516D0" w:rsidRPr="00820404" w:rsidRDefault="004516D0" w:rsidP="008942CE">
            <w:pPr>
              <w:rPr>
                <w:sz w:val="22"/>
              </w:rPr>
            </w:pPr>
            <w:r w:rsidRPr="00820404">
              <w:rPr>
                <w:sz w:val="22"/>
              </w:rPr>
              <w:t>2023–2024</w:t>
            </w:r>
          </w:p>
        </w:tc>
        <w:tc>
          <w:tcPr>
            <w:tcW w:w="1134" w:type="dxa"/>
            <w:tcBorders>
              <w:top w:val="nil"/>
              <w:left w:val="nil"/>
              <w:bottom w:val="nil"/>
              <w:right w:val="nil"/>
            </w:tcBorders>
            <w:tcMar>
              <w:top w:w="128" w:type="dxa"/>
              <w:left w:w="43" w:type="dxa"/>
              <w:bottom w:w="43" w:type="dxa"/>
              <w:right w:w="43" w:type="dxa"/>
            </w:tcMar>
          </w:tcPr>
          <w:p w14:paraId="2735392E" w14:textId="77777777" w:rsidR="004516D0" w:rsidRPr="00820404" w:rsidRDefault="004516D0" w:rsidP="00820404">
            <w:pPr>
              <w:ind w:right="340"/>
              <w:jc w:val="right"/>
              <w:rPr>
                <w:sz w:val="22"/>
              </w:rPr>
            </w:pPr>
            <w:r w:rsidRPr="00820404">
              <w:rPr>
                <w:sz w:val="22"/>
              </w:rPr>
              <w:t>715</w:t>
            </w:r>
          </w:p>
        </w:tc>
        <w:tc>
          <w:tcPr>
            <w:tcW w:w="5528" w:type="dxa"/>
            <w:tcBorders>
              <w:top w:val="nil"/>
              <w:left w:val="nil"/>
              <w:bottom w:val="nil"/>
              <w:right w:val="nil"/>
            </w:tcBorders>
            <w:tcMar>
              <w:top w:w="128" w:type="dxa"/>
              <w:left w:w="43" w:type="dxa"/>
              <w:bottom w:w="43" w:type="dxa"/>
              <w:right w:w="43" w:type="dxa"/>
            </w:tcMar>
          </w:tcPr>
          <w:p w14:paraId="3FDF5BB9" w14:textId="77777777" w:rsidR="004516D0" w:rsidRPr="00820404" w:rsidRDefault="004516D0" w:rsidP="008942CE">
            <w:pPr>
              <w:rPr>
                <w:sz w:val="22"/>
              </w:rPr>
            </w:pPr>
            <w:proofErr w:type="spellStart"/>
            <w:r w:rsidRPr="00820404">
              <w:rPr>
                <w:sz w:val="22"/>
              </w:rPr>
              <w:t>Forbod</w:t>
            </w:r>
            <w:proofErr w:type="spellEnd"/>
            <w:r w:rsidRPr="00820404">
              <w:rPr>
                <w:sz w:val="22"/>
              </w:rPr>
              <w:t xml:space="preserve"> for </w:t>
            </w:r>
            <w:proofErr w:type="spellStart"/>
            <w:r w:rsidRPr="00820404">
              <w:rPr>
                <w:sz w:val="22"/>
              </w:rPr>
              <w:t>kraftleverandørar</w:t>
            </w:r>
            <w:proofErr w:type="spellEnd"/>
            <w:r w:rsidRPr="00820404">
              <w:rPr>
                <w:sz w:val="22"/>
              </w:rPr>
              <w:t xml:space="preserve"> mot å drive </w:t>
            </w:r>
            <w:proofErr w:type="spellStart"/>
            <w:r w:rsidRPr="00820404">
              <w:rPr>
                <w:sz w:val="22"/>
              </w:rPr>
              <w:t>direktemarknadsføring</w:t>
            </w:r>
            <w:proofErr w:type="spellEnd"/>
            <w:r w:rsidRPr="00820404">
              <w:rPr>
                <w:sz w:val="22"/>
              </w:rPr>
              <w:t xml:space="preserve"> mot </w:t>
            </w:r>
            <w:proofErr w:type="spellStart"/>
            <w:r w:rsidRPr="00820404">
              <w:rPr>
                <w:sz w:val="22"/>
              </w:rPr>
              <w:t>tidlegare</w:t>
            </w:r>
            <w:proofErr w:type="spellEnd"/>
            <w:r w:rsidRPr="00820404">
              <w:rPr>
                <w:sz w:val="22"/>
              </w:rPr>
              <w:t xml:space="preserve"> </w:t>
            </w:r>
            <w:proofErr w:type="spellStart"/>
            <w:r w:rsidRPr="00820404">
              <w:rPr>
                <w:sz w:val="22"/>
              </w:rPr>
              <w:t>kundar</w:t>
            </w:r>
            <w:proofErr w:type="spellEnd"/>
            <w:r w:rsidRPr="00820404">
              <w:rPr>
                <w:sz w:val="22"/>
              </w:rPr>
              <w:t xml:space="preserve"> </w:t>
            </w:r>
          </w:p>
        </w:tc>
        <w:tc>
          <w:tcPr>
            <w:tcW w:w="1602" w:type="dxa"/>
            <w:tcBorders>
              <w:top w:val="nil"/>
              <w:left w:val="nil"/>
              <w:bottom w:val="nil"/>
              <w:right w:val="nil"/>
            </w:tcBorders>
            <w:tcMar>
              <w:top w:w="128" w:type="dxa"/>
              <w:left w:w="43" w:type="dxa"/>
              <w:bottom w:w="43" w:type="dxa"/>
              <w:right w:w="43" w:type="dxa"/>
            </w:tcMar>
            <w:vAlign w:val="bottom"/>
          </w:tcPr>
          <w:p w14:paraId="76CEA304" w14:textId="77777777" w:rsidR="004516D0" w:rsidRPr="00820404" w:rsidRDefault="004516D0" w:rsidP="00820404">
            <w:pPr>
              <w:jc w:val="right"/>
              <w:rPr>
                <w:sz w:val="22"/>
              </w:rPr>
            </w:pPr>
            <w:r w:rsidRPr="00820404">
              <w:rPr>
                <w:sz w:val="22"/>
              </w:rPr>
              <w:t>Ja</w:t>
            </w:r>
          </w:p>
        </w:tc>
      </w:tr>
      <w:tr w:rsidR="00DE116A" w14:paraId="33E18513" w14:textId="77777777" w:rsidTr="00820404">
        <w:trPr>
          <w:trHeight w:val="380"/>
        </w:trPr>
        <w:tc>
          <w:tcPr>
            <w:tcW w:w="1276" w:type="dxa"/>
            <w:tcBorders>
              <w:top w:val="nil"/>
              <w:left w:val="nil"/>
              <w:bottom w:val="nil"/>
              <w:right w:val="nil"/>
            </w:tcBorders>
            <w:tcMar>
              <w:top w:w="128" w:type="dxa"/>
              <w:left w:w="43" w:type="dxa"/>
              <w:bottom w:w="43" w:type="dxa"/>
              <w:right w:w="43" w:type="dxa"/>
            </w:tcMar>
          </w:tcPr>
          <w:p w14:paraId="683C04F2" w14:textId="77777777" w:rsidR="004516D0" w:rsidRPr="00820404" w:rsidRDefault="004516D0" w:rsidP="008942CE">
            <w:pPr>
              <w:rPr>
                <w:sz w:val="22"/>
              </w:rPr>
            </w:pPr>
            <w:r w:rsidRPr="00820404">
              <w:rPr>
                <w:sz w:val="22"/>
              </w:rPr>
              <w:t>2023–2024</w:t>
            </w:r>
          </w:p>
        </w:tc>
        <w:tc>
          <w:tcPr>
            <w:tcW w:w="1134" w:type="dxa"/>
            <w:tcBorders>
              <w:top w:val="nil"/>
              <w:left w:val="nil"/>
              <w:bottom w:val="nil"/>
              <w:right w:val="nil"/>
            </w:tcBorders>
            <w:tcMar>
              <w:top w:w="128" w:type="dxa"/>
              <w:left w:w="43" w:type="dxa"/>
              <w:bottom w:w="43" w:type="dxa"/>
              <w:right w:w="43" w:type="dxa"/>
            </w:tcMar>
          </w:tcPr>
          <w:p w14:paraId="6196B86A" w14:textId="77777777" w:rsidR="004516D0" w:rsidRPr="00820404" w:rsidRDefault="004516D0" w:rsidP="00820404">
            <w:pPr>
              <w:ind w:right="340"/>
              <w:jc w:val="right"/>
              <w:rPr>
                <w:sz w:val="22"/>
              </w:rPr>
            </w:pPr>
            <w:r w:rsidRPr="00820404">
              <w:rPr>
                <w:sz w:val="22"/>
              </w:rPr>
              <w:t>716</w:t>
            </w:r>
          </w:p>
        </w:tc>
        <w:tc>
          <w:tcPr>
            <w:tcW w:w="5528" w:type="dxa"/>
            <w:tcBorders>
              <w:top w:val="nil"/>
              <w:left w:val="nil"/>
              <w:bottom w:val="nil"/>
              <w:right w:val="nil"/>
            </w:tcBorders>
            <w:tcMar>
              <w:top w:w="128" w:type="dxa"/>
              <w:left w:w="43" w:type="dxa"/>
              <w:bottom w:w="43" w:type="dxa"/>
              <w:right w:w="43" w:type="dxa"/>
            </w:tcMar>
          </w:tcPr>
          <w:p w14:paraId="6E2DA80D" w14:textId="77777777" w:rsidR="004516D0" w:rsidRPr="00820404" w:rsidRDefault="004516D0" w:rsidP="008942CE">
            <w:pPr>
              <w:rPr>
                <w:sz w:val="22"/>
              </w:rPr>
            </w:pPr>
            <w:r w:rsidRPr="00820404">
              <w:rPr>
                <w:sz w:val="22"/>
              </w:rPr>
              <w:t xml:space="preserve">Tiltak for </w:t>
            </w:r>
            <w:proofErr w:type="spellStart"/>
            <w:r w:rsidRPr="00820404">
              <w:rPr>
                <w:sz w:val="22"/>
              </w:rPr>
              <w:t>ein</w:t>
            </w:r>
            <w:proofErr w:type="spellEnd"/>
            <w:r w:rsidRPr="00820404">
              <w:rPr>
                <w:sz w:val="22"/>
              </w:rPr>
              <w:t xml:space="preserve"> </w:t>
            </w:r>
            <w:proofErr w:type="spellStart"/>
            <w:r w:rsidRPr="00820404">
              <w:rPr>
                <w:sz w:val="22"/>
              </w:rPr>
              <w:t>meir</w:t>
            </w:r>
            <w:proofErr w:type="spellEnd"/>
            <w:r w:rsidRPr="00820404">
              <w:rPr>
                <w:sz w:val="22"/>
              </w:rPr>
              <w:t xml:space="preserve"> </w:t>
            </w:r>
            <w:proofErr w:type="spellStart"/>
            <w:r w:rsidRPr="00820404">
              <w:rPr>
                <w:sz w:val="22"/>
              </w:rPr>
              <w:t>forbrukarvennleg</w:t>
            </w:r>
            <w:proofErr w:type="spellEnd"/>
            <w:r w:rsidRPr="00820404">
              <w:rPr>
                <w:sz w:val="22"/>
              </w:rPr>
              <w:t xml:space="preserve"> </w:t>
            </w:r>
            <w:proofErr w:type="spellStart"/>
            <w:r w:rsidRPr="00820404">
              <w:rPr>
                <w:sz w:val="22"/>
              </w:rPr>
              <w:t>straummarknad</w:t>
            </w:r>
            <w:proofErr w:type="spellEnd"/>
          </w:p>
        </w:tc>
        <w:tc>
          <w:tcPr>
            <w:tcW w:w="1602" w:type="dxa"/>
            <w:tcBorders>
              <w:top w:val="nil"/>
              <w:left w:val="nil"/>
              <w:bottom w:val="nil"/>
              <w:right w:val="nil"/>
            </w:tcBorders>
            <w:tcMar>
              <w:top w:w="128" w:type="dxa"/>
              <w:left w:w="43" w:type="dxa"/>
              <w:bottom w:w="43" w:type="dxa"/>
              <w:right w:w="43" w:type="dxa"/>
            </w:tcMar>
            <w:vAlign w:val="bottom"/>
          </w:tcPr>
          <w:p w14:paraId="6894E9FD" w14:textId="77777777" w:rsidR="004516D0" w:rsidRPr="00820404" w:rsidRDefault="004516D0" w:rsidP="00820404">
            <w:pPr>
              <w:jc w:val="right"/>
              <w:rPr>
                <w:sz w:val="22"/>
              </w:rPr>
            </w:pPr>
            <w:r w:rsidRPr="00820404">
              <w:rPr>
                <w:sz w:val="22"/>
              </w:rPr>
              <w:t>Ja</w:t>
            </w:r>
          </w:p>
        </w:tc>
      </w:tr>
      <w:tr w:rsidR="00DE116A" w14:paraId="35BC2348" w14:textId="77777777" w:rsidTr="00820404">
        <w:trPr>
          <w:trHeight w:val="640"/>
        </w:trPr>
        <w:tc>
          <w:tcPr>
            <w:tcW w:w="1276" w:type="dxa"/>
            <w:tcBorders>
              <w:top w:val="nil"/>
              <w:left w:val="nil"/>
              <w:bottom w:val="nil"/>
              <w:right w:val="nil"/>
            </w:tcBorders>
            <w:tcMar>
              <w:top w:w="128" w:type="dxa"/>
              <w:left w:w="43" w:type="dxa"/>
              <w:bottom w:w="43" w:type="dxa"/>
              <w:right w:w="43" w:type="dxa"/>
            </w:tcMar>
          </w:tcPr>
          <w:p w14:paraId="6DBAEE89" w14:textId="77777777" w:rsidR="004516D0" w:rsidRPr="00820404" w:rsidRDefault="004516D0" w:rsidP="008942CE">
            <w:pPr>
              <w:rPr>
                <w:sz w:val="22"/>
              </w:rPr>
            </w:pPr>
            <w:r w:rsidRPr="00820404">
              <w:rPr>
                <w:sz w:val="22"/>
              </w:rPr>
              <w:t>2023–2024</w:t>
            </w:r>
          </w:p>
        </w:tc>
        <w:tc>
          <w:tcPr>
            <w:tcW w:w="1134" w:type="dxa"/>
            <w:tcBorders>
              <w:top w:val="nil"/>
              <w:left w:val="nil"/>
              <w:bottom w:val="nil"/>
              <w:right w:val="nil"/>
            </w:tcBorders>
            <w:tcMar>
              <w:top w:w="128" w:type="dxa"/>
              <w:left w:w="43" w:type="dxa"/>
              <w:bottom w:w="43" w:type="dxa"/>
              <w:right w:w="43" w:type="dxa"/>
            </w:tcMar>
          </w:tcPr>
          <w:p w14:paraId="375DE64C" w14:textId="77777777" w:rsidR="004516D0" w:rsidRPr="00820404" w:rsidRDefault="004516D0" w:rsidP="00820404">
            <w:pPr>
              <w:ind w:right="340"/>
              <w:jc w:val="right"/>
              <w:rPr>
                <w:sz w:val="22"/>
              </w:rPr>
            </w:pPr>
            <w:r w:rsidRPr="00820404">
              <w:rPr>
                <w:sz w:val="22"/>
              </w:rPr>
              <w:t>717</w:t>
            </w:r>
          </w:p>
        </w:tc>
        <w:tc>
          <w:tcPr>
            <w:tcW w:w="5528" w:type="dxa"/>
            <w:tcBorders>
              <w:top w:val="nil"/>
              <w:left w:val="nil"/>
              <w:bottom w:val="nil"/>
              <w:right w:val="nil"/>
            </w:tcBorders>
            <w:tcMar>
              <w:top w:w="128" w:type="dxa"/>
              <w:left w:w="43" w:type="dxa"/>
              <w:bottom w:w="43" w:type="dxa"/>
              <w:right w:w="43" w:type="dxa"/>
            </w:tcMar>
          </w:tcPr>
          <w:p w14:paraId="2858B413" w14:textId="0E559A2C" w:rsidR="004516D0" w:rsidRPr="00820404" w:rsidRDefault="004516D0" w:rsidP="008942CE">
            <w:pPr>
              <w:rPr>
                <w:sz w:val="22"/>
              </w:rPr>
            </w:pPr>
            <w:r w:rsidRPr="00820404">
              <w:rPr>
                <w:sz w:val="22"/>
              </w:rPr>
              <w:t xml:space="preserve">Nye datasenter – utnytting av </w:t>
            </w:r>
            <w:proofErr w:type="spellStart"/>
            <w:r w:rsidRPr="00820404">
              <w:rPr>
                <w:sz w:val="22"/>
              </w:rPr>
              <w:t>spillvarme</w:t>
            </w:r>
            <w:proofErr w:type="spellEnd"/>
            <w:r w:rsidRPr="00820404">
              <w:rPr>
                <w:sz w:val="22"/>
              </w:rPr>
              <w:t xml:space="preserve"> og </w:t>
            </w:r>
            <w:proofErr w:type="spellStart"/>
            <w:r w:rsidRPr="00820404">
              <w:rPr>
                <w:sz w:val="22"/>
              </w:rPr>
              <w:t>eigen</w:t>
            </w:r>
            <w:r w:rsidR="00820404">
              <w:rPr>
                <w:sz w:val="22"/>
              </w:rPr>
              <w:softHyphen/>
            </w:r>
            <w:r w:rsidRPr="00820404">
              <w:rPr>
                <w:sz w:val="22"/>
              </w:rPr>
              <w:t>produksjon</w:t>
            </w:r>
            <w:proofErr w:type="spellEnd"/>
            <w:r w:rsidRPr="00820404">
              <w:rPr>
                <w:sz w:val="22"/>
              </w:rPr>
              <w:t xml:space="preserve"> av energi- og </w:t>
            </w:r>
            <w:proofErr w:type="spellStart"/>
            <w:r w:rsidRPr="00820404">
              <w:rPr>
                <w:sz w:val="22"/>
              </w:rPr>
              <w:t>energilagringsløysingar</w:t>
            </w:r>
            <w:proofErr w:type="spellEnd"/>
          </w:p>
        </w:tc>
        <w:tc>
          <w:tcPr>
            <w:tcW w:w="1602" w:type="dxa"/>
            <w:tcBorders>
              <w:top w:val="nil"/>
              <w:left w:val="nil"/>
              <w:bottom w:val="nil"/>
              <w:right w:val="nil"/>
            </w:tcBorders>
            <w:tcMar>
              <w:top w:w="128" w:type="dxa"/>
              <w:left w:w="43" w:type="dxa"/>
              <w:bottom w:w="43" w:type="dxa"/>
              <w:right w:w="43" w:type="dxa"/>
            </w:tcMar>
            <w:vAlign w:val="bottom"/>
          </w:tcPr>
          <w:p w14:paraId="6E00F4CC" w14:textId="77777777" w:rsidR="004516D0" w:rsidRPr="00820404" w:rsidRDefault="004516D0" w:rsidP="00820404">
            <w:pPr>
              <w:jc w:val="right"/>
              <w:rPr>
                <w:sz w:val="22"/>
              </w:rPr>
            </w:pPr>
            <w:r w:rsidRPr="00820404">
              <w:rPr>
                <w:sz w:val="22"/>
              </w:rPr>
              <w:t>Nei</w:t>
            </w:r>
          </w:p>
        </w:tc>
      </w:tr>
      <w:tr w:rsidR="00DE116A" w14:paraId="40077233" w14:textId="77777777" w:rsidTr="00820404">
        <w:trPr>
          <w:trHeight w:val="380"/>
        </w:trPr>
        <w:tc>
          <w:tcPr>
            <w:tcW w:w="1276" w:type="dxa"/>
            <w:tcBorders>
              <w:top w:val="nil"/>
              <w:left w:val="nil"/>
              <w:bottom w:val="nil"/>
              <w:right w:val="nil"/>
            </w:tcBorders>
            <w:tcMar>
              <w:top w:w="128" w:type="dxa"/>
              <w:left w:w="43" w:type="dxa"/>
              <w:bottom w:w="43" w:type="dxa"/>
              <w:right w:w="43" w:type="dxa"/>
            </w:tcMar>
          </w:tcPr>
          <w:p w14:paraId="0DA24DA9" w14:textId="77777777" w:rsidR="004516D0" w:rsidRPr="00820404" w:rsidRDefault="004516D0" w:rsidP="008942CE">
            <w:pPr>
              <w:rPr>
                <w:sz w:val="22"/>
              </w:rPr>
            </w:pPr>
            <w:r w:rsidRPr="00820404">
              <w:rPr>
                <w:sz w:val="22"/>
              </w:rPr>
              <w:t>2023–2024</w:t>
            </w:r>
          </w:p>
        </w:tc>
        <w:tc>
          <w:tcPr>
            <w:tcW w:w="1134" w:type="dxa"/>
            <w:tcBorders>
              <w:top w:val="nil"/>
              <w:left w:val="nil"/>
              <w:bottom w:val="nil"/>
              <w:right w:val="nil"/>
            </w:tcBorders>
            <w:tcMar>
              <w:top w:w="128" w:type="dxa"/>
              <w:left w:w="43" w:type="dxa"/>
              <w:bottom w:w="43" w:type="dxa"/>
              <w:right w:w="43" w:type="dxa"/>
            </w:tcMar>
          </w:tcPr>
          <w:p w14:paraId="268A1155" w14:textId="77777777" w:rsidR="004516D0" w:rsidRPr="00820404" w:rsidRDefault="004516D0" w:rsidP="00820404">
            <w:pPr>
              <w:ind w:right="340"/>
              <w:jc w:val="right"/>
              <w:rPr>
                <w:sz w:val="22"/>
              </w:rPr>
            </w:pPr>
            <w:r w:rsidRPr="00820404">
              <w:rPr>
                <w:sz w:val="22"/>
              </w:rPr>
              <w:t>822</w:t>
            </w:r>
          </w:p>
        </w:tc>
        <w:tc>
          <w:tcPr>
            <w:tcW w:w="5528" w:type="dxa"/>
            <w:tcBorders>
              <w:top w:val="nil"/>
              <w:left w:val="nil"/>
              <w:bottom w:val="nil"/>
              <w:right w:val="nil"/>
            </w:tcBorders>
            <w:tcMar>
              <w:top w:w="128" w:type="dxa"/>
              <w:left w:w="43" w:type="dxa"/>
              <w:bottom w:w="43" w:type="dxa"/>
              <w:right w:w="43" w:type="dxa"/>
            </w:tcMar>
          </w:tcPr>
          <w:p w14:paraId="19C7A18E" w14:textId="77777777" w:rsidR="004516D0" w:rsidRPr="00820404" w:rsidRDefault="004516D0" w:rsidP="008942CE">
            <w:pPr>
              <w:rPr>
                <w:sz w:val="22"/>
              </w:rPr>
            </w:pPr>
            <w:r w:rsidRPr="00820404">
              <w:rPr>
                <w:sz w:val="22"/>
              </w:rPr>
              <w:t>Lærdom av Fosen-saka</w:t>
            </w:r>
          </w:p>
        </w:tc>
        <w:tc>
          <w:tcPr>
            <w:tcW w:w="1602" w:type="dxa"/>
            <w:tcBorders>
              <w:top w:val="nil"/>
              <w:left w:val="nil"/>
              <w:bottom w:val="nil"/>
              <w:right w:val="nil"/>
            </w:tcBorders>
            <w:tcMar>
              <w:top w:w="128" w:type="dxa"/>
              <w:left w:w="43" w:type="dxa"/>
              <w:bottom w:w="43" w:type="dxa"/>
              <w:right w:w="43" w:type="dxa"/>
            </w:tcMar>
            <w:vAlign w:val="bottom"/>
          </w:tcPr>
          <w:p w14:paraId="1A8D767E" w14:textId="77777777" w:rsidR="004516D0" w:rsidRPr="00820404" w:rsidRDefault="004516D0" w:rsidP="00820404">
            <w:pPr>
              <w:jc w:val="right"/>
              <w:rPr>
                <w:sz w:val="22"/>
              </w:rPr>
            </w:pPr>
            <w:r w:rsidRPr="00820404">
              <w:rPr>
                <w:sz w:val="22"/>
              </w:rPr>
              <w:t>Ja</w:t>
            </w:r>
          </w:p>
        </w:tc>
      </w:tr>
      <w:tr w:rsidR="00DE116A" w14:paraId="2B136875" w14:textId="77777777" w:rsidTr="00820404">
        <w:trPr>
          <w:trHeight w:val="380"/>
        </w:trPr>
        <w:tc>
          <w:tcPr>
            <w:tcW w:w="1276" w:type="dxa"/>
            <w:tcBorders>
              <w:top w:val="nil"/>
              <w:left w:val="nil"/>
              <w:bottom w:val="nil"/>
              <w:right w:val="nil"/>
            </w:tcBorders>
            <w:tcMar>
              <w:top w:w="128" w:type="dxa"/>
              <w:left w:w="43" w:type="dxa"/>
              <w:bottom w:w="43" w:type="dxa"/>
              <w:right w:w="43" w:type="dxa"/>
            </w:tcMar>
          </w:tcPr>
          <w:p w14:paraId="78B4F1BB" w14:textId="77777777" w:rsidR="004516D0" w:rsidRPr="00820404" w:rsidRDefault="004516D0" w:rsidP="008942CE">
            <w:pPr>
              <w:rPr>
                <w:sz w:val="22"/>
              </w:rPr>
            </w:pPr>
            <w:r w:rsidRPr="00820404">
              <w:rPr>
                <w:sz w:val="22"/>
              </w:rPr>
              <w:t>2023–2024</w:t>
            </w:r>
          </w:p>
        </w:tc>
        <w:tc>
          <w:tcPr>
            <w:tcW w:w="1134" w:type="dxa"/>
            <w:tcBorders>
              <w:top w:val="nil"/>
              <w:left w:val="nil"/>
              <w:bottom w:val="nil"/>
              <w:right w:val="nil"/>
            </w:tcBorders>
            <w:tcMar>
              <w:top w:w="128" w:type="dxa"/>
              <w:left w:w="43" w:type="dxa"/>
              <w:bottom w:w="43" w:type="dxa"/>
              <w:right w:w="43" w:type="dxa"/>
            </w:tcMar>
          </w:tcPr>
          <w:p w14:paraId="50AA7FA7" w14:textId="77777777" w:rsidR="004516D0" w:rsidRPr="00820404" w:rsidRDefault="004516D0" w:rsidP="00820404">
            <w:pPr>
              <w:ind w:right="340"/>
              <w:jc w:val="right"/>
              <w:rPr>
                <w:sz w:val="22"/>
              </w:rPr>
            </w:pPr>
            <w:r w:rsidRPr="00820404">
              <w:rPr>
                <w:sz w:val="22"/>
              </w:rPr>
              <w:t>910</w:t>
            </w:r>
          </w:p>
        </w:tc>
        <w:tc>
          <w:tcPr>
            <w:tcW w:w="5528" w:type="dxa"/>
            <w:tcBorders>
              <w:top w:val="nil"/>
              <w:left w:val="nil"/>
              <w:bottom w:val="nil"/>
              <w:right w:val="nil"/>
            </w:tcBorders>
            <w:tcMar>
              <w:top w:w="128" w:type="dxa"/>
              <w:left w:w="43" w:type="dxa"/>
              <w:bottom w:w="43" w:type="dxa"/>
              <w:right w:w="43" w:type="dxa"/>
            </w:tcMar>
          </w:tcPr>
          <w:p w14:paraId="37F01916" w14:textId="77777777" w:rsidR="004516D0" w:rsidRPr="00820404" w:rsidRDefault="004516D0" w:rsidP="008942CE">
            <w:pPr>
              <w:rPr>
                <w:sz w:val="22"/>
              </w:rPr>
            </w:pPr>
            <w:proofErr w:type="spellStart"/>
            <w:r w:rsidRPr="00820404">
              <w:rPr>
                <w:sz w:val="22"/>
              </w:rPr>
              <w:t>Energipartnarskap</w:t>
            </w:r>
            <w:proofErr w:type="spellEnd"/>
            <w:r w:rsidRPr="00820404">
              <w:rPr>
                <w:sz w:val="22"/>
              </w:rPr>
              <w:t xml:space="preserve"> med olje- og gassnæringa</w:t>
            </w:r>
          </w:p>
        </w:tc>
        <w:tc>
          <w:tcPr>
            <w:tcW w:w="1602" w:type="dxa"/>
            <w:tcBorders>
              <w:top w:val="nil"/>
              <w:left w:val="nil"/>
              <w:bottom w:val="nil"/>
              <w:right w:val="nil"/>
            </w:tcBorders>
            <w:tcMar>
              <w:top w:w="128" w:type="dxa"/>
              <w:left w:w="43" w:type="dxa"/>
              <w:bottom w:w="43" w:type="dxa"/>
              <w:right w:w="43" w:type="dxa"/>
            </w:tcMar>
            <w:vAlign w:val="bottom"/>
          </w:tcPr>
          <w:p w14:paraId="10FF3EA8" w14:textId="77777777" w:rsidR="004516D0" w:rsidRPr="00820404" w:rsidRDefault="004516D0" w:rsidP="00820404">
            <w:pPr>
              <w:jc w:val="right"/>
              <w:rPr>
                <w:sz w:val="22"/>
              </w:rPr>
            </w:pPr>
            <w:r w:rsidRPr="00820404">
              <w:rPr>
                <w:sz w:val="22"/>
              </w:rPr>
              <w:t>Ja</w:t>
            </w:r>
          </w:p>
        </w:tc>
      </w:tr>
      <w:tr w:rsidR="00DE116A" w14:paraId="06581EED" w14:textId="77777777" w:rsidTr="00820404">
        <w:trPr>
          <w:trHeight w:val="380"/>
        </w:trPr>
        <w:tc>
          <w:tcPr>
            <w:tcW w:w="1276" w:type="dxa"/>
            <w:tcBorders>
              <w:top w:val="nil"/>
              <w:left w:val="nil"/>
              <w:bottom w:val="nil"/>
              <w:right w:val="nil"/>
            </w:tcBorders>
            <w:tcMar>
              <w:top w:w="128" w:type="dxa"/>
              <w:left w:w="43" w:type="dxa"/>
              <w:bottom w:w="43" w:type="dxa"/>
              <w:right w:w="43" w:type="dxa"/>
            </w:tcMar>
          </w:tcPr>
          <w:p w14:paraId="229B178A" w14:textId="77777777" w:rsidR="004516D0" w:rsidRPr="00820404" w:rsidRDefault="004516D0" w:rsidP="008942CE">
            <w:pPr>
              <w:rPr>
                <w:sz w:val="22"/>
              </w:rPr>
            </w:pPr>
            <w:r w:rsidRPr="00820404">
              <w:rPr>
                <w:sz w:val="22"/>
              </w:rPr>
              <w:t>2023–2024</w:t>
            </w:r>
          </w:p>
        </w:tc>
        <w:tc>
          <w:tcPr>
            <w:tcW w:w="1134" w:type="dxa"/>
            <w:tcBorders>
              <w:top w:val="nil"/>
              <w:left w:val="nil"/>
              <w:bottom w:val="nil"/>
              <w:right w:val="nil"/>
            </w:tcBorders>
            <w:tcMar>
              <w:top w:w="128" w:type="dxa"/>
              <w:left w:w="43" w:type="dxa"/>
              <w:bottom w:w="43" w:type="dxa"/>
              <w:right w:w="43" w:type="dxa"/>
            </w:tcMar>
          </w:tcPr>
          <w:p w14:paraId="32E2C41A" w14:textId="77777777" w:rsidR="004516D0" w:rsidRPr="00820404" w:rsidRDefault="004516D0" w:rsidP="00820404">
            <w:pPr>
              <w:ind w:right="340"/>
              <w:jc w:val="right"/>
              <w:rPr>
                <w:sz w:val="22"/>
              </w:rPr>
            </w:pPr>
            <w:r w:rsidRPr="00820404">
              <w:rPr>
                <w:sz w:val="22"/>
              </w:rPr>
              <w:t>911</w:t>
            </w:r>
          </w:p>
        </w:tc>
        <w:tc>
          <w:tcPr>
            <w:tcW w:w="5528" w:type="dxa"/>
            <w:tcBorders>
              <w:top w:val="nil"/>
              <w:left w:val="nil"/>
              <w:bottom w:val="nil"/>
              <w:right w:val="nil"/>
            </w:tcBorders>
            <w:tcMar>
              <w:top w:w="128" w:type="dxa"/>
              <w:left w:w="43" w:type="dxa"/>
              <w:bottom w:w="43" w:type="dxa"/>
              <w:right w:w="43" w:type="dxa"/>
            </w:tcMar>
          </w:tcPr>
          <w:p w14:paraId="4089F169" w14:textId="77777777" w:rsidR="004516D0" w:rsidRPr="00820404" w:rsidRDefault="004516D0" w:rsidP="008942CE">
            <w:pPr>
              <w:rPr>
                <w:sz w:val="22"/>
              </w:rPr>
            </w:pPr>
            <w:r w:rsidRPr="00820404">
              <w:rPr>
                <w:sz w:val="22"/>
              </w:rPr>
              <w:t xml:space="preserve">Havvind – støtteprogram for </w:t>
            </w:r>
            <w:proofErr w:type="spellStart"/>
            <w:r w:rsidRPr="00820404">
              <w:rPr>
                <w:sz w:val="22"/>
              </w:rPr>
              <w:t>flytande</w:t>
            </w:r>
            <w:proofErr w:type="spellEnd"/>
            <w:r w:rsidRPr="00820404">
              <w:rPr>
                <w:sz w:val="22"/>
              </w:rPr>
              <w:t xml:space="preserve"> havvind</w:t>
            </w:r>
          </w:p>
        </w:tc>
        <w:tc>
          <w:tcPr>
            <w:tcW w:w="1602" w:type="dxa"/>
            <w:tcBorders>
              <w:top w:val="nil"/>
              <w:left w:val="nil"/>
              <w:bottom w:val="nil"/>
              <w:right w:val="nil"/>
            </w:tcBorders>
            <w:tcMar>
              <w:top w:w="128" w:type="dxa"/>
              <w:left w:w="43" w:type="dxa"/>
              <w:bottom w:w="43" w:type="dxa"/>
              <w:right w:w="43" w:type="dxa"/>
            </w:tcMar>
            <w:vAlign w:val="bottom"/>
          </w:tcPr>
          <w:p w14:paraId="06FF2C6E" w14:textId="77777777" w:rsidR="004516D0" w:rsidRPr="00820404" w:rsidRDefault="004516D0" w:rsidP="00820404">
            <w:pPr>
              <w:jc w:val="right"/>
              <w:rPr>
                <w:sz w:val="22"/>
              </w:rPr>
            </w:pPr>
            <w:r w:rsidRPr="00820404">
              <w:rPr>
                <w:sz w:val="22"/>
              </w:rPr>
              <w:t>Ja</w:t>
            </w:r>
          </w:p>
        </w:tc>
      </w:tr>
      <w:tr w:rsidR="00DE116A" w14:paraId="14D99A1A" w14:textId="77777777" w:rsidTr="00820404">
        <w:trPr>
          <w:trHeight w:val="380"/>
        </w:trPr>
        <w:tc>
          <w:tcPr>
            <w:tcW w:w="1276" w:type="dxa"/>
            <w:tcBorders>
              <w:top w:val="nil"/>
              <w:left w:val="nil"/>
              <w:bottom w:val="nil"/>
              <w:right w:val="nil"/>
            </w:tcBorders>
            <w:tcMar>
              <w:top w:w="128" w:type="dxa"/>
              <w:left w:w="43" w:type="dxa"/>
              <w:bottom w:w="43" w:type="dxa"/>
              <w:right w:w="43" w:type="dxa"/>
            </w:tcMar>
          </w:tcPr>
          <w:p w14:paraId="7DA72EF4" w14:textId="77777777" w:rsidR="004516D0" w:rsidRPr="00820404" w:rsidRDefault="004516D0" w:rsidP="008942CE">
            <w:pPr>
              <w:rPr>
                <w:sz w:val="22"/>
              </w:rPr>
            </w:pPr>
            <w:r w:rsidRPr="00820404">
              <w:rPr>
                <w:sz w:val="22"/>
              </w:rPr>
              <w:t>2023–2024</w:t>
            </w:r>
          </w:p>
        </w:tc>
        <w:tc>
          <w:tcPr>
            <w:tcW w:w="1134" w:type="dxa"/>
            <w:tcBorders>
              <w:top w:val="nil"/>
              <w:left w:val="nil"/>
              <w:bottom w:val="nil"/>
              <w:right w:val="nil"/>
            </w:tcBorders>
            <w:tcMar>
              <w:top w:w="128" w:type="dxa"/>
              <w:left w:w="43" w:type="dxa"/>
              <w:bottom w:w="43" w:type="dxa"/>
              <w:right w:w="43" w:type="dxa"/>
            </w:tcMar>
          </w:tcPr>
          <w:p w14:paraId="11C14413" w14:textId="77777777" w:rsidR="004516D0" w:rsidRPr="00820404" w:rsidRDefault="004516D0" w:rsidP="00820404">
            <w:pPr>
              <w:ind w:right="340"/>
              <w:jc w:val="right"/>
              <w:rPr>
                <w:sz w:val="22"/>
              </w:rPr>
            </w:pPr>
            <w:r w:rsidRPr="00820404">
              <w:rPr>
                <w:sz w:val="22"/>
              </w:rPr>
              <w:t>913</w:t>
            </w:r>
          </w:p>
        </w:tc>
        <w:tc>
          <w:tcPr>
            <w:tcW w:w="5528" w:type="dxa"/>
            <w:tcBorders>
              <w:top w:val="nil"/>
              <w:left w:val="nil"/>
              <w:bottom w:val="nil"/>
              <w:right w:val="nil"/>
            </w:tcBorders>
            <w:tcMar>
              <w:top w:w="128" w:type="dxa"/>
              <w:left w:w="43" w:type="dxa"/>
              <w:bottom w:w="43" w:type="dxa"/>
              <w:right w:w="43" w:type="dxa"/>
            </w:tcMar>
          </w:tcPr>
          <w:p w14:paraId="3E5D4313" w14:textId="77777777" w:rsidR="004516D0" w:rsidRPr="00820404" w:rsidRDefault="004516D0" w:rsidP="008942CE">
            <w:pPr>
              <w:rPr>
                <w:sz w:val="22"/>
              </w:rPr>
            </w:pPr>
            <w:r w:rsidRPr="00820404">
              <w:rPr>
                <w:sz w:val="22"/>
              </w:rPr>
              <w:t xml:space="preserve">Fjerne konsesjonsplikt for </w:t>
            </w:r>
            <w:proofErr w:type="spellStart"/>
            <w:r w:rsidRPr="00820404">
              <w:rPr>
                <w:sz w:val="22"/>
              </w:rPr>
              <w:t>solparkar</w:t>
            </w:r>
            <w:proofErr w:type="spellEnd"/>
            <w:r w:rsidRPr="00820404">
              <w:rPr>
                <w:sz w:val="22"/>
              </w:rPr>
              <w:t xml:space="preserve"> opp til 10 MW</w:t>
            </w:r>
          </w:p>
        </w:tc>
        <w:tc>
          <w:tcPr>
            <w:tcW w:w="1602" w:type="dxa"/>
            <w:tcBorders>
              <w:top w:val="nil"/>
              <w:left w:val="nil"/>
              <w:bottom w:val="nil"/>
              <w:right w:val="nil"/>
            </w:tcBorders>
            <w:tcMar>
              <w:top w:w="128" w:type="dxa"/>
              <w:left w:w="43" w:type="dxa"/>
              <w:bottom w:w="43" w:type="dxa"/>
              <w:right w:w="43" w:type="dxa"/>
            </w:tcMar>
            <w:vAlign w:val="bottom"/>
          </w:tcPr>
          <w:p w14:paraId="1AE31642" w14:textId="77777777" w:rsidR="004516D0" w:rsidRPr="00820404" w:rsidRDefault="004516D0" w:rsidP="00820404">
            <w:pPr>
              <w:jc w:val="right"/>
              <w:rPr>
                <w:sz w:val="22"/>
              </w:rPr>
            </w:pPr>
            <w:r w:rsidRPr="00820404">
              <w:rPr>
                <w:sz w:val="22"/>
              </w:rPr>
              <w:t>Ja</w:t>
            </w:r>
          </w:p>
        </w:tc>
      </w:tr>
      <w:tr w:rsidR="00DE116A" w14:paraId="746F1F7B" w14:textId="77777777" w:rsidTr="00820404">
        <w:trPr>
          <w:trHeight w:val="380"/>
        </w:trPr>
        <w:tc>
          <w:tcPr>
            <w:tcW w:w="1276" w:type="dxa"/>
            <w:tcBorders>
              <w:top w:val="nil"/>
              <w:left w:val="nil"/>
              <w:bottom w:val="nil"/>
              <w:right w:val="nil"/>
            </w:tcBorders>
            <w:tcMar>
              <w:top w:w="128" w:type="dxa"/>
              <w:left w:w="43" w:type="dxa"/>
              <w:bottom w:w="43" w:type="dxa"/>
              <w:right w:w="43" w:type="dxa"/>
            </w:tcMar>
          </w:tcPr>
          <w:p w14:paraId="7AF98CCA" w14:textId="77777777" w:rsidR="004516D0" w:rsidRPr="00820404" w:rsidRDefault="004516D0" w:rsidP="008942CE">
            <w:pPr>
              <w:rPr>
                <w:sz w:val="22"/>
              </w:rPr>
            </w:pPr>
            <w:r w:rsidRPr="00820404">
              <w:rPr>
                <w:sz w:val="22"/>
              </w:rPr>
              <w:t>2023–2024</w:t>
            </w:r>
          </w:p>
        </w:tc>
        <w:tc>
          <w:tcPr>
            <w:tcW w:w="1134" w:type="dxa"/>
            <w:tcBorders>
              <w:top w:val="nil"/>
              <w:left w:val="nil"/>
              <w:bottom w:val="nil"/>
              <w:right w:val="nil"/>
            </w:tcBorders>
            <w:tcMar>
              <w:top w:w="128" w:type="dxa"/>
              <w:left w:w="43" w:type="dxa"/>
              <w:bottom w:w="43" w:type="dxa"/>
              <w:right w:w="43" w:type="dxa"/>
            </w:tcMar>
          </w:tcPr>
          <w:p w14:paraId="529B2E2C" w14:textId="77777777" w:rsidR="004516D0" w:rsidRPr="00820404" w:rsidRDefault="004516D0" w:rsidP="00820404">
            <w:pPr>
              <w:ind w:right="340"/>
              <w:jc w:val="right"/>
              <w:rPr>
                <w:sz w:val="22"/>
              </w:rPr>
            </w:pPr>
            <w:r w:rsidRPr="00820404">
              <w:rPr>
                <w:sz w:val="22"/>
              </w:rPr>
              <w:t>915</w:t>
            </w:r>
          </w:p>
        </w:tc>
        <w:tc>
          <w:tcPr>
            <w:tcW w:w="5528" w:type="dxa"/>
            <w:tcBorders>
              <w:top w:val="nil"/>
              <w:left w:val="nil"/>
              <w:bottom w:val="nil"/>
              <w:right w:val="nil"/>
            </w:tcBorders>
            <w:tcMar>
              <w:top w:w="128" w:type="dxa"/>
              <w:left w:w="43" w:type="dxa"/>
              <w:bottom w:w="43" w:type="dxa"/>
              <w:right w:w="43" w:type="dxa"/>
            </w:tcMar>
          </w:tcPr>
          <w:p w14:paraId="26473384" w14:textId="77777777" w:rsidR="004516D0" w:rsidRPr="00820404" w:rsidRDefault="004516D0" w:rsidP="008942CE">
            <w:pPr>
              <w:rPr>
                <w:sz w:val="22"/>
              </w:rPr>
            </w:pPr>
            <w:r w:rsidRPr="00820404">
              <w:rPr>
                <w:sz w:val="22"/>
              </w:rPr>
              <w:t xml:space="preserve">10 </w:t>
            </w:r>
            <w:proofErr w:type="spellStart"/>
            <w:r w:rsidRPr="00820404">
              <w:rPr>
                <w:sz w:val="22"/>
              </w:rPr>
              <w:t>TWh</w:t>
            </w:r>
            <w:proofErr w:type="spellEnd"/>
            <w:r w:rsidRPr="00820404">
              <w:rPr>
                <w:sz w:val="22"/>
              </w:rPr>
              <w:t xml:space="preserve"> redusert straumforbruk</w:t>
            </w:r>
          </w:p>
        </w:tc>
        <w:tc>
          <w:tcPr>
            <w:tcW w:w="1602" w:type="dxa"/>
            <w:tcBorders>
              <w:top w:val="nil"/>
              <w:left w:val="nil"/>
              <w:bottom w:val="nil"/>
              <w:right w:val="nil"/>
            </w:tcBorders>
            <w:tcMar>
              <w:top w:w="128" w:type="dxa"/>
              <w:left w:w="43" w:type="dxa"/>
              <w:bottom w:w="43" w:type="dxa"/>
              <w:right w:w="43" w:type="dxa"/>
            </w:tcMar>
            <w:vAlign w:val="bottom"/>
          </w:tcPr>
          <w:p w14:paraId="14900727" w14:textId="77777777" w:rsidR="004516D0" w:rsidRPr="00820404" w:rsidRDefault="004516D0" w:rsidP="00820404">
            <w:pPr>
              <w:jc w:val="right"/>
              <w:rPr>
                <w:sz w:val="22"/>
              </w:rPr>
            </w:pPr>
            <w:r w:rsidRPr="00820404">
              <w:rPr>
                <w:sz w:val="22"/>
              </w:rPr>
              <w:t>Ja</w:t>
            </w:r>
          </w:p>
        </w:tc>
      </w:tr>
      <w:tr w:rsidR="00DE116A" w14:paraId="651DEEB7" w14:textId="77777777" w:rsidTr="00820404">
        <w:trPr>
          <w:trHeight w:val="640"/>
        </w:trPr>
        <w:tc>
          <w:tcPr>
            <w:tcW w:w="1276" w:type="dxa"/>
            <w:tcBorders>
              <w:top w:val="nil"/>
              <w:left w:val="nil"/>
              <w:bottom w:val="nil"/>
              <w:right w:val="nil"/>
            </w:tcBorders>
            <w:tcMar>
              <w:top w:w="128" w:type="dxa"/>
              <w:left w:w="43" w:type="dxa"/>
              <w:bottom w:w="43" w:type="dxa"/>
              <w:right w:w="43" w:type="dxa"/>
            </w:tcMar>
          </w:tcPr>
          <w:p w14:paraId="6617BA5A" w14:textId="77777777" w:rsidR="004516D0" w:rsidRPr="00820404" w:rsidRDefault="004516D0" w:rsidP="008942CE">
            <w:pPr>
              <w:rPr>
                <w:sz w:val="22"/>
              </w:rPr>
            </w:pPr>
            <w:r w:rsidRPr="00820404">
              <w:rPr>
                <w:sz w:val="22"/>
              </w:rPr>
              <w:lastRenderedPageBreak/>
              <w:t>2022–2023</w:t>
            </w:r>
          </w:p>
        </w:tc>
        <w:tc>
          <w:tcPr>
            <w:tcW w:w="1134" w:type="dxa"/>
            <w:tcBorders>
              <w:top w:val="nil"/>
              <w:left w:val="nil"/>
              <w:bottom w:val="nil"/>
              <w:right w:val="nil"/>
            </w:tcBorders>
            <w:tcMar>
              <w:top w:w="128" w:type="dxa"/>
              <w:left w:w="43" w:type="dxa"/>
              <w:bottom w:w="43" w:type="dxa"/>
              <w:right w:w="43" w:type="dxa"/>
            </w:tcMar>
          </w:tcPr>
          <w:p w14:paraId="3754F486" w14:textId="77777777" w:rsidR="004516D0" w:rsidRPr="00820404" w:rsidRDefault="004516D0" w:rsidP="00820404">
            <w:pPr>
              <w:ind w:right="340"/>
              <w:jc w:val="right"/>
              <w:rPr>
                <w:sz w:val="22"/>
              </w:rPr>
            </w:pPr>
            <w:r w:rsidRPr="00820404">
              <w:rPr>
                <w:sz w:val="22"/>
              </w:rPr>
              <w:t>13</w:t>
            </w:r>
          </w:p>
        </w:tc>
        <w:tc>
          <w:tcPr>
            <w:tcW w:w="5528" w:type="dxa"/>
            <w:tcBorders>
              <w:top w:val="nil"/>
              <w:left w:val="nil"/>
              <w:bottom w:val="nil"/>
              <w:right w:val="nil"/>
            </w:tcBorders>
            <w:tcMar>
              <w:top w:w="128" w:type="dxa"/>
              <w:left w:w="43" w:type="dxa"/>
              <w:bottom w:w="43" w:type="dxa"/>
              <w:right w:w="43" w:type="dxa"/>
            </w:tcMar>
          </w:tcPr>
          <w:p w14:paraId="51358CC0" w14:textId="77777777" w:rsidR="004516D0" w:rsidRPr="00820404" w:rsidRDefault="004516D0" w:rsidP="008942CE">
            <w:pPr>
              <w:rPr>
                <w:sz w:val="22"/>
              </w:rPr>
            </w:pPr>
            <w:r w:rsidRPr="00820404">
              <w:rPr>
                <w:sz w:val="22"/>
              </w:rPr>
              <w:t xml:space="preserve">Kartlegging av potensialet for solenergiproduksjon på </w:t>
            </w:r>
            <w:r w:rsidRPr="00820404">
              <w:rPr>
                <w:sz w:val="22"/>
              </w:rPr>
              <w:br/>
            </w:r>
            <w:proofErr w:type="spellStart"/>
            <w:r w:rsidRPr="00820404">
              <w:rPr>
                <w:sz w:val="22"/>
              </w:rPr>
              <w:t>eksisterande</w:t>
            </w:r>
            <w:proofErr w:type="spellEnd"/>
            <w:r w:rsidRPr="00820404">
              <w:rPr>
                <w:sz w:val="22"/>
              </w:rPr>
              <w:t xml:space="preserve"> infrastruktur</w:t>
            </w:r>
          </w:p>
        </w:tc>
        <w:tc>
          <w:tcPr>
            <w:tcW w:w="1602" w:type="dxa"/>
            <w:tcBorders>
              <w:top w:val="nil"/>
              <w:left w:val="nil"/>
              <w:bottom w:val="nil"/>
              <w:right w:val="nil"/>
            </w:tcBorders>
            <w:tcMar>
              <w:top w:w="128" w:type="dxa"/>
              <w:left w:w="43" w:type="dxa"/>
              <w:bottom w:w="43" w:type="dxa"/>
              <w:right w:w="43" w:type="dxa"/>
            </w:tcMar>
            <w:vAlign w:val="bottom"/>
          </w:tcPr>
          <w:p w14:paraId="0E6573F3" w14:textId="77777777" w:rsidR="004516D0" w:rsidRPr="00820404" w:rsidRDefault="004516D0" w:rsidP="00820404">
            <w:pPr>
              <w:jc w:val="right"/>
              <w:rPr>
                <w:sz w:val="22"/>
              </w:rPr>
            </w:pPr>
            <w:r w:rsidRPr="00820404">
              <w:rPr>
                <w:sz w:val="22"/>
              </w:rPr>
              <w:t>Ja</w:t>
            </w:r>
          </w:p>
        </w:tc>
      </w:tr>
      <w:tr w:rsidR="00DE116A" w14:paraId="07553A3E" w14:textId="77777777" w:rsidTr="00820404">
        <w:trPr>
          <w:trHeight w:val="380"/>
        </w:trPr>
        <w:tc>
          <w:tcPr>
            <w:tcW w:w="1276" w:type="dxa"/>
            <w:tcBorders>
              <w:top w:val="nil"/>
              <w:left w:val="nil"/>
              <w:bottom w:val="nil"/>
              <w:right w:val="nil"/>
            </w:tcBorders>
            <w:tcMar>
              <w:top w:w="128" w:type="dxa"/>
              <w:left w:w="43" w:type="dxa"/>
              <w:bottom w:w="43" w:type="dxa"/>
              <w:right w:w="43" w:type="dxa"/>
            </w:tcMar>
          </w:tcPr>
          <w:p w14:paraId="485BE096" w14:textId="77777777" w:rsidR="004516D0" w:rsidRPr="00820404" w:rsidRDefault="004516D0" w:rsidP="008942CE">
            <w:pPr>
              <w:rPr>
                <w:sz w:val="22"/>
              </w:rPr>
            </w:pPr>
            <w:r w:rsidRPr="00820404">
              <w:rPr>
                <w:sz w:val="22"/>
              </w:rPr>
              <w:t>2022–2023</w:t>
            </w:r>
          </w:p>
        </w:tc>
        <w:tc>
          <w:tcPr>
            <w:tcW w:w="1134" w:type="dxa"/>
            <w:tcBorders>
              <w:top w:val="nil"/>
              <w:left w:val="nil"/>
              <w:bottom w:val="nil"/>
              <w:right w:val="nil"/>
            </w:tcBorders>
            <w:tcMar>
              <w:top w:w="128" w:type="dxa"/>
              <w:left w:w="43" w:type="dxa"/>
              <w:bottom w:w="43" w:type="dxa"/>
              <w:right w:w="43" w:type="dxa"/>
            </w:tcMar>
          </w:tcPr>
          <w:p w14:paraId="07C3A8DF" w14:textId="77777777" w:rsidR="004516D0" w:rsidRPr="00820404" w:rsidRDefault="004516D0" w:rsidP="00820404">
            <w:pPr>
              <w:ind w:right="340"/>
              <w:jc w:val="right"/>
              <w:rPr>
                <w:sz w:val="22"/>
              </w:rPr>
            </w:pPr>
            <w:r w:rsidRPr="00820404">
              <w:rPr>
                <w:sz w:val="22"/>
              </w:rPr>
              <w:t>16</w:t>
            </w:r>
          </w:p>
        </w:tc>
        <w:tc>
          <w:tcPr>
            <w:tcW w:w="5528" w:type="dxa"/>
            <w:tcBorders>
              <w:top w:val="nil"/>
              <w:left w:val="nil"/>
              <w:bottom w:val="nil"/>
              <w:right w:val="nil"/>
            </w:tcBorders>
            <w:tcMar>
              <w:top w:w="128" w:type="dxa"/>
              <w:left w:w="43" w:type="dxa"/>
              <w:bottom w:w="43" w:type="dxa"/>
              <w:right w:w="43" w:type="dxa"/>
            </w:tcMar>
          </w:tcPr>
          <w:p w14:paraId="78322656" w14:textId="77777777" w:rsidR="004516D0" w:rsidRPr="00820404" w:rsidRDefault="004516D0" w:rsidP="008942CE">
            <w:pPr>
              <w:rPr>
                <w:sz w:val="22"/>
              </w:rPr>
            </w:pPr>
            <w:r w:rsidRPr="00820404">
              <w:rPr>
                <w:sz w:val="22"/>
              </w:rPr>
              <w:t xml:space="preserve">Mellombels eller tidsavgrensa fritak </w:t>
            </w:r>
            <w:proofErr w:type="spellStart"/>
            <w:r w:rsidRPr="00820404">
              <w:rPr>
                <w:sz w:val="22"/>
              </w:rPr>
              <w:t>frå</w:t>
            </w:r>
            <w:proofErr w:type="spellEnd"/>
            <w:r w:rsidRPr="00820404">
              <w:rPr>
                <w:sz w:val="22"/>
              </w:rPr>
              <w:t xml:space="preserve"> konsesjonsplikt</w:t>
            </w:r>
          </w:p>
        </w:tc>
        <w:tc>
          <w:tcPr>
            <w:tcW w:w="1602" w:type="dxa"/>
            <w:tcBorders>
              <w:top w:val="nil"/>
              <w:left w:val="nil"/>
              <w:bottom w:val="nil"/>
              <w:right w:val="nil"/>
            </w:tcBorders>
            <w:tcMar>
              <w:top w:w="128" w:type="dxa"/>
              <w:left w:w="43" w:type="dxa"/>
              <w:bottom w:w="43" w:type="dxa"/>
              <w:right w:w="43" w:type="dxa"/>
            </w:tcMar>
            <w:vAlign w:val="bottom"/>
          </w:tcPr>
          <w:p w14:paraId="36F59B57" w14:textId="77777777" w:rsidR="004516D0" w:rsidRPr="00820404" w:rsidRDefault="004516D0" w:rsidP="00820404">
            <w:pPr>
              <w:jc w:val="right"/>
              <w:rPr>
                <w:sz w:val="22"/>
              </w:rPr>
            </w:pPr>
            <w:r w:rsidRPr="00820404">
              <w:rPr>
                <w:sz w:val="22"/>
              </w:rPr>
              <w:t>Ja</w:t>
            </w:r>
          </w:p>
        </w:tc>
      </w:tr>
      <w:tr w:rsidR="00DE116A" w14:paraId="4B94F8B4" w14:textId="77777777" w:rsidTr="00820404">
        <w:trPr>
          <w:trHeight w:val="380"/>
        </w:trPr>
        <w:tc>
          <w:tcPr>
            <w:tcW w:w="1276" w:type="dxa"/>
            <w:tcBorders>
              <w:top w:val="nil"/>
              <w:left w:val="nil"/>
              <w:bottom w:val="nil"/>
              <w:right w:val="nil"/>
            </w:tcBorders>
            <w:tcMar>
              <w:top w:w="128" w:type="dxa"/>
              <w:left w:w="43" w:type="dxa"/>
              <w:bottom w:w="43" w:type="dxa"/>
              <w:right w:w="43" w:type="dxa"/>
            </w:tcMar>
          </w:tcPr>
          <w:p w14:paraId="6BA803A2" w14:textId="77777777" w:rsidR="004516D0" w:rsidRPr="00820404" w:rsidRDefault="004516D0" w:rsidP="008942CE">
            <w:pPr>
              <w:rPr>
                <w:sz w:val="22"/>
              </w:rPr>
            </w:pPr>
            <w:r w:rsidRPr="00820404">
              <w:rPr>
                <w:sz w:val="22"/>
              </w:rPr>
              <w:t>2022–2023</w:t>
            </w:r>
          </w:p>
        </w:tc>
        <w:tc>
          <w:tcPr>
            <w:tcW w:w="1134" w:type="dxa"/>
            <w:tcBorders>
              <w:top w:val="nil"/>
              <w:left w:val="nil"/>
              <w:bottom w:val="nil"/>
              <w:right w:val="nil"/>
            </w:tcBorders>
            <w:tcMar>
              <w:top w:w="128" w:type="dxa"/>
              <w:left w:w="43" w:type="dxa"/>
              <w:bottom w:w="43" w:type="dxa"/>
              <w:right w:w="43" w:type="dxa"/>
            </w:tcMar>
          </w:tcPr>
          <w:p w14:paraId="27A05703" w14:textId="77777777" w:rsidR="004516D0" w:rsidRPr="00820404" w:rsidRDefault="004516D0" w:rsidP="00820404">
            <w:pPr>
              <w:ind w:right="340"/>
              <w:jc w:val="right"/>
              <w:rPr>
                <w:sz w:val="22"/>
              </w:rPr>
            </w:pPr>
            <w:r w:rsidRPr="00820404">
              <w:rPr>
                <w:sz w:val="22"/>
              </w:rPr>
              <w:t>18</w:t>
            </w:r>
          </w:p>
        </w:tc>
        <w:tc>
          <w:tcPr>
            <w:tcW w:w="5528" w:type="dxa"/>
            <w:tcBorders>
              <w:top w:val="nil"/>
              <w:left w:val="nil"/>
              <w:bottom w:val="nil"/>
              <w:right w:val="nil"/>
            </w:tcBorders>
            <w:tcMar>
              <w:top w:w="128" w:type="dxa"/>
              <w:left w:w="43" w:type="dxa"/>
              <w:bottom w:w="43" w:type="dxa"/>
              <w:right w:w="43" w:type="dxa"/>
            </w:tcMar>
          </w:tcPr>
          <w:p w14:paraId="4D36DCFD" w14:textId="77777777" w:rsidR="004516D0" w:rsidRPr="00820404" w:rsidRDefault="004516D0" w:rsidP="008942CE">
            <w:pPr>
              <w:rPr>
                <w:sz w:val="22"/>
              </w:rPr>
            </w:pPr>
            <w:r w:rsidRPr="00820404">
              <w:rPr>
                <w:sz w:val="22"/>
              </w:rPr>
              <w:t>Effektgrense for konsesjonsplikt for solenergianlegg</w:t>
            </w:r>
          </w:p>
        </w:tc>
        <w:tc>
          <w:tcPr>
            <w:tcW w:w="1602" w:type="dxa"/>
            <w:tcBorders>
              <w:top w:val="nil"/>
              <w:left w:val="nil"/>
              <w:bottom w:val="nil"/>
              <w:right w:val="nil"/>
            </w:tcBorders>
            <w:tcMar>
              <w:top w:w="128" w:type="dxa"/>
              <w:left w:w="43" w:type="dxa"/>
              <w:bottom w:w="43" w:type="dxa"/>
              <w:right w:w="43" w:type="dxa"/>
            </w:tcMar>
            <w:vAlign w:val="bottom"/>
          </w:tcPr>
          <w:p w14:paraId="4CC8BA04" w14:textId="77777777" w:rsidR="004516D0" w:rsidRPr="00820404" w:rsidRDefault="004516D0" w:rsidP="00820404">
            <w:pPr>
              <w:jc w:val="right"/>
              <w:rPr>
                <w:sz w:val="22"/>
              </w:rPr>
            </w:pPr>
            <w:r w:rsidRPr="00820404">
              <w:rPr>
                <w:sz w:val="22"/>
              </w:rPr>
              <w:t>Ja</w:t>
            </w:r>
          </w:p>
        </w:tc>
      </w:tr>
      <w:tr w:rsidR="00DE116A" w14:paraId="6713073B" w14:textId="77777777" w:rsidTr="00820404">
        <w:trPr>
          <w:trHeight w:val="880"/>
        </w:trPr>
        <w:tc>
          <w:tcPr>
            <w:tcW w:w="1276" w:type="dxa"/>
            <w:tcBorders>
              <w:top w:val="nil"/>
              <w:left w:val="nil"/>
              <w:bottom w:val="nil"/>
              <w:right w:val="nil"/>
            </w:tcBorders>
            <w:tcMar>
              <w:top w:w="128" w:type="dxa"/>
              <w:left w:w="43" w:type="dxa"/>
              <w:bottom w:w="43" w:type="dxa"/>
              <w:right w:w="43" w:type="dxa"/>
            </w:tcMar>
          </w:tcPr>
          <w:p w14:paraId="2D15F5A5" w14:textId="77777777" w:rsidR="004516D0" w:rsidRPr="00820404" w:rsidRDefault="004516D0" w:rsidP="008942CE">
            <w:pPr>
              <w:rPr>
                <w:sz w:val="22"/>
              </w:rPr>
            </w:pPr>
            <w:r w:rsidRPr="00820404">
              <w:rPr>
                <w:sz w:val="22"/>
              </w:rPr>
              <w:t>2022–2023</w:t>
            </w:r>
          </w:p>
        </w:tc>
        <w:tc>
          <w:tcPr>
            <w:tcW w:w="1134" w:type="dxa"/>
            <w:tcBorders>
              <w:top w:val="nil"/>
              <w:left w:val="nil"/>
              <w:bottom w:val="nil"/>
              <w:right w:val="nil"/>
            </w:tcBorders>
            <w:tcMar>
              <w:top w:w="128" w:type="dxa"/>
              <w:left w:w="43" w:type="dxa"/>
              <w:bottom w:w="43" w:type="dxa"/>
              <w:right w:w="43" w:type="dxa"/>
            </w:tcMar>
          </w:tcPr>
          <w:p w14:paraId="3E7D9621" w14:textId="77777777" w:rsidR="004516D0" w:rsidRPr="00820404" w:rsidRDefault="004516D0" w:rsidP="00820404">
            <w:pPr>
              <w:ind w:right="340"/>
              <w:jc w:val="right"/>
              <w:rPr>
                <w:sz w:val="22"/>
              </w:rPr>
            </w:pPr>
            <w:r w:rsidRPr="00820404">
              <w:rPr>
                <w:sz w:val="22"/>
              </w:rPr>
              <w:t>765</w:t>
            </w:r>
          </w:p>
        </w:tc>
        <w:tc>
          <w:tcPr>
            <w:tcW w:w="5528" w:type="dxa"/>
            <w:tcBorders>
              <w:top w:val="nil"/>
              <w:left w:val="nil"/>
              <w:bottom w:val="nil"/>
              <w:right w:val="nil"/>
            </w:tcBorders>
            <w:tcMar>
              <w:top w:w="128" w:type="dxa"/>
              <w:left w:w="43" w:type="dxa"/>
              <w:bottom w:w="43" w:type="dxa"/>
              <w:right w:w="43" w:type="dxa"/>
            </w:tcMar>
          </w:tcPr>
          <w:p w14:paraId="72F54BFF" w14:textId="200BB3EE" w:rsidR="004516D0" w:rsidRPr="00820404" w:rsidRDefault="004516D0" w:rsidP="008942CE">
            <w:pPr>
              <w:rPr>
                <w:sz w:val="22"/>
              </w:rPr>
            </w:pPr>
            <w:r w:rsidRPr="00820404">
              <w:rPr>
                <w:sz w:val="22"/>
              </w:rPr>
              <w:t xml:space="preserve">Forslag til </w:t>
            </w:r>
            <w:proofErr w:type="spellStart"/>
            <w:r w:rsidRPr="00820404">
              <w:rPr>
                <w:sz w:val="22"/>
              </w:rPr>
              <w:t>endringar</w:t>
            </w:r>
            <w:proofErr w:type="spellEnd"/>
            <w:r w:rsidRPr="00820404">
              <w:rPr>
                <w:sz w:val="22"/>
              </w:rPr>
              <w:t xml:space="preserve"> som </w:t>
            </w:r>
            <w:proofErr w:type="spellStart"/>
            <w:r w:rsidRPr="00820404">
              <w:rPr>
                <w:sz w:val="22"/>
              </w:rPr>
              <w:t>tillèt</w:t>
            </w:r>
            <w:proofErr w:type="spellEnd"/>
            <w:r w:rsidRPr="00820404">
              <w:rPr>
                <w:sz w:val="22"/>
              </w:rPr>
              <w:t xml:space="preserve"> </w:t>
            </w:r>
            <w:proofErr w:type="spellStart"/>
            <w:r w:rsidRPr="00820404">
              <w:rPr>
                <w:sz w:val="22"/>
              </w:rPr>
              <w:t>områdeløysingar</w:t>
            </w:r>
            <w:proofErr w:type="spellEnd"/>
            <w:r w:rsidRPr="00820404">
              <w:rPr>
                <w:sz w:val="22"/>
              </w:rPr>
              <w:t xml:space="preserve"> og deling av lokalprodusert </w:t>
            </w:r>
            <w:proofErr w:type="spellStart"/>
            <w:r w:rsidRPr="00820404">
              <w:rPr>
                <w:sz w:val="22"/>
              </w:rPr>
              <w:t>straum</w:t>
            </w:r>
            <w:proofErr w:type="spellEnd"/>
            <w:r w:rsidRPr="00820404">
              <w:rPr>
                <w:sz w:val="22"/>
              </w:rPr>
              <w:t xml:space="preserve"> og energilagring mellom bygg med ulike gards- og bruksnummer</w:t>
            </w:r>
          </w:p>
        </w:tc>
        <w:tc>
          <w:tcPr>
            <w:tcW w:w="1602" w:type="dxa"/>
            <w:tcBorders>
              <w:top w:val="nil"/>
              <w:left w:val="nil"/>
              <w:bottom w:val="nil"/>
              <w:right w:val="nil"/>
            </w:tcBorders>
            <w:tcMar>
              <w:top w:w="128" w:type="dxa"/>
              <w:left w:w="43" w:type="dxa"/>
              <w:bottom w:w="43" w:type="dxa"/>
              <w:right w:w="43" w:type="dxa"/>
            </w:tcMar>
            <w:vAlign w:val="bottom"/>
          </w:tcPr>
          <w:p w14:paraId="477177F0" w14:textId="77777777" w:rsidR="004516D0" w:rsidRPr="00820404" w:rsidRDefault="004516D0" w:rsidP="00820404">
            <w:pPr>
              <w:jc w:val="right"/>
              <w:rPr>
                <w:sz w:val="22"/>
              </w:rPr>
            </w:pPr>
            <w:r w:rsidRPr="00820404">
              <w:rPr>
                <w:sz w:val="22"/>
              </w:rPr>
              <w:t>Ja</w:t>
            </w:r>
          </w:p>
        </w:tc>
      </w:tr>
      <w:tr w:rsidR="00DE116A" w14:paraId="2104817A" w14:textId="77777777" w:rsidTr="00820404">
        <w:trPr>
          <w:trHeight w:val="880"/>
        </w:trPr>
        <w:tc>
          <w:tcPr>
            <w:tcW w:w="1276" w:type="dxa"/>
            <w:tcBorders>
              <w:top w:val="nil"/>
              <w:left w:val="nil"/>
              <w:bottom w:val="nil"/>
              <w:right w:val="nil"/>
            </w:tcBorders>
            <w:tcMar>
              <w:top w:w="128" w:type="dxa"/>
              <w:left w:w="43" w:type="dxa"/>
              <w:bottom w:w="43" w:type="dxa"/>
              <w:right w:w="43" w:type="dxa"/>
            </w:tcMar>
          </w:tcPr>
          <w:p w14:paraId="6009427D" w14:textId="77777777" w:rsidR="004516D0" w:rsidRPr="00820404" w:rsidRDefault="004516D0" w:rsidP="008942CE">
            <w:pPr>
              <w:rPr>
                <w:sz w:val="22"/>
              </w:rPr>
            </w:pPr>
            <w:r w:rsidRPr="00820404">
              <w:rPr>
                <w:sz w:val="22"/>
              </w:rPr>
              <w:t>2022–2023</w:t>
            </w:r>
          </w:p>
        </w:tc>
        <w:tc>
          <w:tcPr>
            <w:tcW w:w="1134" w:type="dxa"/>
            <w:tcBorders>
              <w:top w:val="nil"/>
              <w:left w:val="nil"/>
              <w:bottom w:val="nil"/>
              <w:right w:val="nil"/>
            </w:tcBorders>
            <w:tcMar>
              <w:top w:w="128" w:type="dxa"/>
              <w:left w:w="43" w:type="dxa"/>
              <w:bottom w:w="43" w:type="dxa"/>
              <w:right w:w="43" w:type="dxa"/>
            </w:tcMar>
          </w:tcPr>
          <w:p w14:paraId="5E48B05E" w14:textId="77777777" w:rsidR="004516D0" w:rsidRPr="00820404" w:rsidRDefault="004516D0" w:rsidP="00820404">
            <w:pPr>
              <w:ind w:right="340"/>
              <w:jc w:val="right"/>
              <w:rPr>
                <w:sz w:val="22"/>
              </w:rPr>
            </w:pPr>
            <w:r w:rsidRPr="00820404">
              <w:rPr>
                <w:sz w:val="22"/>
              </w:rPr>
              <w:t>766</w:t>
            </w:r>
          </w:p>
        </w:tc>
        <w:tc>
          <w:tcPr>
            <w:tcW w:w="5528" w:type="dxa"/>
            <w:tcBorders>
              <w:top w:val="nil"/>
              <w:left w:val="nil"/>
              <w:bottom w:val="nil"/>
              <w:right w:val="nil"/>
            </w:tcBorders>
            <w:tcMar>
              <w:top w:w="128" w:type="dxa"/>
              <w:left w:w="43" w:type="dxa"/>
              <w:bottom w:w="43" w:type="dxa"/>
              <w:right w:w="43" w:type="dxa"/>
            </w:tcMar>
          </w:tcPr>
          <w:p w14:paraId="25A2E2C3" w14:textId="6A96BC07" w:rsidR="004516D0" w:rsidRPr="00820404" w:rsidRDefault="004516D0" w:rsidP="008942CE">
            <w:pPr>
              <w:rPr>
                <w:sz w:val="22"/>
              </w:rPr>
            </w:pPr>
            <w:r w:rsidRPr="00820404">
              <w:rPr>
                <w:sz w:val="22"/>
              </w:rPr>
              <w:t xml:space="preserve">Plan med mål og </w:t>
            </w:r>
            <w:proofErr w:type="spellStart"/>
            <w:r w:rsidRPr="00820404">
              <w:rPr>
                <w:sz w:val="22"/>
              </w:rPr>
              <w:t>verkemiddel</w:t>
            </w:r>
            <w:proofErr w:type="spellEnd"/>
            <w:r w:rsidRPr="00820404">
              <w:rPr>
                <w:sz w:val="22"/>
              </w:rPr>
              <w:t xml:space="preserve"> for å fremme utbygging av</w:t>
            </w:r>
            <w:r w:rsidR="00820404">
              <w:rPr>
                <w:sz w:val="22"/>
              </w:rPr>
              <w:t xml:space="preserve"> </w:t>
            </w:r>
            <w:r w:rsidRPr="00820404">
              <w:rPr>
                <w:sz w:val="22"/>
              </w:rPr>
              <w:t xml:space="preserve">produksjon av fornybar kraft i næringsareal, langs </w:t>
            </w:r>
            <w:r w:rsidR="00820404">
              <w:rPr>
                <w:sz w:val="22"/>
              </w:rPr>
              <w:br/>
            </w:r>
            <w:proofErr w:type="spellStart"/>
            <w:r w:rsidRPr="00820404">
              <w:rPr>
                <w:sz w:val="22"/>
              </w:rPr>
              <w:t>motorvegar</w:t>
            </w:r>
            <w:proofErr w:type="spellEnd"/>
            <w:r w:rsidRPr="00820404">
              <w:rPr>
                <w:sz w:val="22"/>
              </w:rPr>
              <w:t xml:space="preserve"> og i andre nedbygde areal</w:t>
            </w:r>
          </w:p>
        </w:tc>
        <w:tc>
          <w:tcPr>
            <w:tcW w:w="1602" w:type="dxa"/>
            <w:tcBorders>
              <w:top w:val="nil"/>
              <w:left w:val="nil"/>
              <w:bottom w:val="nil"/>
              <w:right w:val="nil"/>
            </w:tcBorders>
            <w:tcMar>
              <w:top w:w="128" w:type="dxa"/>
              <w:left w:w="43" w:type="dxa"/>
              <w:bottom w:w="43" w:type="dxa"/>
              <w:right w:w="43" w:type="dxa"/>
            </w:tcMar>
            <w:vAlign w:val="bottom"/>
          </w:tcPr>
          <w:p w14:paraId="74E219CB" w14:textId="77777777" w:rsidR="004516D0" w:rsidRPr="00820404" w:rsidRDefault="004516D0" w:rsidP="00820404">
            <w:pPr>
              <w:jc w:val="right"/>
              <w:rPr>
                <w:sz w:val="22"/>
              </w:rPr>
            </w:pPr>
            <w:r w:rsidRPr="00820404">
              <w:rPr>
                <w:sz w:val="22"/>
              </w:rPr>
              <w:t>Ja</w:t>
            </w:r>
          </w:p>
        </w:tc>
      </w:tr>
      <w:tr w:rsidR="00DE116A" w14:paraId="1D714D0E" w14:textId="77777777" w:rsidTr="00820404">
        <w:trPr>
          <w:trHeight w:val="640"/>
        </w:trPr>
        <w:tc>
          <w:tcPr>
            <w:tcW w:w="1276" w:type="dxa"/>
            <w:tcBorders>
              <w:top w:val="nil"/>
              <w:left w:val="nil"/>
              <w:bottom w:val="nil"/>
              <w:right w:val="nil"/>
            </w:tcBorders>
            <w:tcMar>
              <w:top w:w="128" w:type="dxa"/>
              <w:left w:w="43" w:type="dxa"/>
              <w:bottom w:w="43" w:type="dxa"/>
              <w:right w:w="43" w:type="dxa"/>
            </w:tcMar>
          </w:tcPr>
          <w:p w14:paraId="44E7DB32" w14:textId="77777777" w:rsidR="004516D0" w:rsidRPr="00820404" w:rsidRDefault="004516D0" w:rsidP="008942CE">
            <w:pPr>
              <w:rPr>
                <w:sz w:val="22"/>
              </w:rPr>
            </w:pPr>
            <w:r w:rsidRPr="00820404">
              <w:rPr>
                <w:sz w:val="22"/>
              </w:rPr>
              <w:t>2022–2023</w:t>
            </w:r>
          </w:p>
        </w:tc>
        <w:tc>
          <w:tcPr>
            <w:tcW w:w="1134" w:type="dxa"/>
            <w:tcBorders>
              <w:top w:val="nil"/>
              <w:left w:val="nil"/>
              <w:bottom w:val="nil"/>
              <w:right w:val="nil"/>
            </w:tcBorders>
            <w:tcMar>
              <w:top w:w="128" w:type="dxa"/>
              <w:left w:w="43" w:type="dxa"/>
              <w:bottom w:w="43" w:type="dxa"/>
              <w:right w:w="43" w:type="dxa"/>
            </w:tcMar>
          </w:tcPr>
          <w:p w14:paraId="0DD0D7A5" w14:textId="77777777" w:rsidR="004516D0" w:rsidRPr="00820404" w:rsidRDefault="004516D0" w:rsidP="00820404">
            <w:pPr>
              <w:ind w:right="340"/>
              <w:jc w:val="right"/>
              <w:rPr>
                <w:sz w:val="22"/>
              </w:rPr>
            </w:pPr>
            <w:r w:rsidRPr="00820404">
              <w:rPr>
                <w:sz w:val="22"/>
              </w:rPr>
              <w:t>767</w:t>
            </w:r>
          </w:p>
        </w:tc>
        <w:tc>
          <w:tcPr>
            <w:tcW w:w="5528" w:type="dxa"/>
            <w:tcBorders>
              <w:top w:val="nil"/>
              <w:left w:val="nil"/>
              <w:bottom w:val="nil"/>
              <w:right w:val="nil"/>
            </w:tcBorders>
            <w:tcMar>
              <w:top w:w="128" w:type="dxa"/>
              <w:left w:w="43" w:type="dxa"/>
              <w:bottom w:w="43" w:type="dxa"/>
              <w:right w:w="43" w:type="dxa"/>
            </w:tcMar>
          </w:tcPr>
          <w:p w14:paraId="1FED9D8D" w14:textId="33B83947" w:rsidR="004516D0" w:rsidRPr="00820404" w:rsidRDefault="004516D0" w:rsidP="008942CE">
            <w:pPr>
              <w:rPr>
                <w:sz w:val="22"/>
              </w:rPr>
            </w:pPr>
            <w:r w:rsidRPr="00820404">
              <w:rPr>
                <w:sz w:val="22"/>
              </w:rPr>
              <w:t xml:space="preserve">Fjerne regulatoriske hinder for energiproduksjon på </w:t>
            </w:r>
            <w:r w:rsidR="00820404">
              <w:rPr>
                <w:sz w:val="22"/>
              </w:rPr>
              <w:br/>
            </w:r>
            <w:r w:rsidRPr="00820404">
              <w:rPr>
                <w:sz w:val="22"/>
              </w:rPr>
              <w:t>næringsareal og andre nedbygde areal</w:t>
            </w:r>
          </w:p>
        </w:tc>
        <w:tc>
          <w:tcPr>
            <w:tcW w:w="1602" w:type="dxa"/>
            <w:tcBorders>
              <w:top w:val="nil"/>
              <w:left w:val="nil"/>
              <w:bottom w:val="nil"/>
              <w:right w:val="nil"/>
            </w:tcBorders>
            <w:tcMar>
              <w:top w:w="128" w:type="dxa"/>
              <w:left w:w="43" w:type="dxa"/>
              <w:bottom w:w="43" w:type="dxa"/>
              <w:right w:w="43" w:type="dxa"/>
            </w:tcMar>
            <w:vAlign w:val="bottom"/>
          </w:tcPr>
          <w:p w14:paraId="79C1DE12" w14:textId="77777777" w:rsidR="004516D0" w:rsidRPr="00820404" w:rsidRDefault="004516D0" w:rsidP="00820404">
            <w:pPr>
              <w:jc w:val="right"/>
              <w:rPr>
                <w:sz w:val="22"/>
              </w:rPr>
            </w:pPr>
            <w:r w:rsidRPr="00820404">
              <w:rPr>
                <w:sz w:val="22"/>
              </w:rPr>
              <w:t>Ja</w:t>
            </w:r>
          </w:p>
        </w:tc>
      </w:tr>
      <w:tr w:rsidR="00DE116A" w14:paraId="53EAB6DE" w14:textId="77777777" w:rsidTr="00820404">
        <w:trPr>
          <w:trHeight w:val="640"/>
        </w:trPr>
        <w:tc>
          <w:tcPr>
            <w:tcW w:w="1276" w:type="dxa"/>
            <w:tcBorders>
              <w:top w:val="nil"/>
              <w:left w:val="nil"/>
              <w:bottom w:val="nil"/>
              <w:right w:val="nil"/>
            </w:tcBorders>
            <w:tcMar>
              <w:top w:w="128" w:type="dxa"/>
              <w:left w:w="43" w:type="dxa"/>
              <w:bottom w:w="43" w:type="dxa"/>
              <w:right w:w="43" w:type="dxa"/>
            </w:tcMar>
          </w:tcPr>
          <w:p w14:paraId="1EA5D6F3" w14:textId="77777777" w:rsidR="004516D0" w:rsidRPr="00820404" w:rsidRDefault="004516D0" w:rsidP="008942CE">
            <w:pPr>
              <w:rPr>
                <w:sz w:val="22"/>
              </w:rPr>
            </w:pPr>
            <w:r w:rsidRPr="00820404">
              <w:rPr>
                <w:sz w:val="22"/>
              </w:rPr>
              <w:t>2022–2023</w:t>
            </w:r>
          </w:p>
        </w:tc>
        <w:tc>
          <w:tcPr>
            <w:tcW w:w="1134" w:type="dxa"/>
            <w:tcBorders>
              <w:top w:val="nil"/>
              <w:left w:val="nil"/>
              <w:bottom w:val="nil"/>
              <w:right w:val="nil"/>
            </w:tcBorders>
            <w:tcMar>
              <w:top w:w="128" w:type="dxa"/>
              <w:left w:w="43" w:type="dxa"/>
              <w:bottom w:w="43" w:type="dxa"/>
              <w:right w:w="43" w:type="dxa"/>
            </w:tcMar>
          </w:tcPr>
          <w:p w14:paraId="5B33D8FB" w14:textId="77777777" w:rsidR="004516D0" w:rsidRPr="00820404" w:rsidRDefault="004516D0" w:rsidP="00820404">
            <w:pPr>
              <w:ind w:right="340"/>
              <w:jc w:val="right"/>
              <w:rPr>
                <w:sz w:val="22"/>
              </w:rPr>
            </w:pPr>
            <w:r w:rsidRPr="00820404">
              <w:rPr>
                <w:sz w:val="22"/>
              </w:rPr>
              <w:t>768</w:t>
            </w:r>
          </w:p>
        </w:tc>
        <w:tc>
          <w:tcPr>
            <w:tcW w:w="5528" w:type="dxa"/>
            <w:tcBorders>
              <w:top w:val="nil"/>
              <w:left w:val="nil"/>
              <w:bottom w:val="nil"/>
              <w:right w:val="nil"/>
            </w:tcBorders>
            <w:tcMar>
              <w:top w:w="128" w:type="dxa"/>
              <w:left w:w="43" w:type="dxa"/>
              <w:bottom w:w="43" w:type="dxa"/>
              <w:right w:w="43" w:type="dxa"/>
            </w:tcMar>
          </w:tcPr>
          <w:p w14:paraId="6F17F191" w14:textId="77777777" w:rsidR="004516D0" w:rsidRPr="00820404" w:rsidRDefault="004516D0" w:rsidP="008942CE">
            <w:pPr>
              <w:rPr>
                <w:sz w:val="22"/>
              </w:rPr>
            </w:pPr>
            <w:r w:rsidRPr="00820404">
              <w:rPr>
                <w:sz w:val="22"/>
              </w:rPr>
              <w:t xml:space="preserve">Heve grensa for kor </w:t>
            </w:r>
            <w:proofErr w:type="spellStart"/>
            <w:r w:rsidRPr="00820404">
              <w:rPr>
                <w:sz w:val="22"/>
              </w:rPr>
              <w:t>mykje</w:t>
            </w:r>
            <w:proofErr w:type="spellEnd"/>
            <w:r w:rsidRPr="00820404">
              <w:rPr>
                <w:sz w:val="22"/>
              </w:rPr>
              <w:t xml:space="preserve"> eigenprodusert, fornybar energi </w:t>
            </w:r>
            <w:r w:rsidRPr="00820404">
              <w:rPr>
                <w:sz w:val="22"/>
              </w:rPr>
              <w:br/>
              <w:t xml:space="preserve">som kan </w:t>
            </w:r>
            <w:proofErr w:type="spellStart"/>
            <w:r w:rsidRPr="00820404">
              <w:rPr>
                <w:sz w:val="22"/>
              </w:rPr>
              <w:t>delast</w:t>
            </w:r>
            <w:proofErr w:type="spellEnd"/>
            <w:r w:rsidRPr="00820404">
              <w:rPr>
                <w:sz w:val="22"/>
              </w:rPr>
              <w:t xml:space="preserve"> </w:t>
            </w:r>
            <w:proofErr w:type="spellStart"/>
            <w:r w:rsidRPr="00820404">
              <w:rPr>
                <w:sz w:val="22"/>
              </w:rPr>
              <w:t>frå</w:t>
            </w:r>
            <w:proofErr w:type="spellEnd"/>
            <w:r w:rsidRPr="00820404">
              <w:rPr>
                <w:sz w:val="22"/>
              </w:rPr>
              <w:t xml:space="preserve"> næringsbygg</w:t>
            </w:r>
          </w:p>
        </w:tc>
        <w:tc>
          <w:tcPr>
            <w:tcW w:w="1602" w:type="dxa"/>
            <w:tcBorders>
              <w:top w:val="nil"/>
              <w:left w:val="nil"/>
              <w:bottom w:val="nil"/>
              <w:right w:val="nil"/>
            </w:tcBorders>
            <w:tcMar>
              <w:top w:w="128" w:type="dxa"/>
              <w:left w:w="43" w:type="dxa"/>
              <w:bottom w:w="43" w:type="dxa"/>
              <w:right w:w="43" w:type="dxa"/>
            </w:tcMar>
            <w:vAlign w:val="bottom"/>
          </w:tcPr>
          <w:p w14:paraId="049B4675" w14:textId="77777777" w:rsidR="004516D0" w:rsidRPr="00820404" w:rsidRDefault="004516D0" w:rsidP="00820404">
            <w:pPr>
              <w:jc w:val="right"/>
              <w:rPr>
                <w:sz w:val="22"/>
              </w:rPr>
            </w:pPr>
            <w:r w:rsidRPr="00820404">
              <w:rPr>
                <w:sz w:val="22"/>
              </w:rPr>
              <w:t>Ja</w:t>
            </w:r>
          </w:p>
        </w:tc>
      </w:tr>
      <w:tr w:rsidR="00DE116A" w14:paraId="3905042D" w14:textId="77777777" w:rsidTr="00820404">
        <w:trPr>
          <w:trHeight w:val="640"/>
        </w:trPr>
        <w:tc>
          <w:tcPr>
            <w:tcW w:w="1276" w:type="dxa"/>
            <w:tcBorders>
              <w:top w:val="nil"/>
              <w:left w:val="nil"/>
              <w:bottom w:val="nil"/>
              <w:right w:val="nil"/>
            </w:tcBorders>
            <w:tcMar>
              <w:top w:w="128" w:type="dxa"/>
              <w:left w:w="43" w:type="dxa"/>
              <w:bottom w:w="43" w:type="dxa"/>
              <w:right w:w="43" w:type="dxa"/>
            </w:tcMar>
          </w:tcPr>
          <w:p w14:paraId="6E763D9C" w14:textId="77777777" w:rsidR="004516D0" w:rsidRPr="00820404" w:rsidRDefault="004516D0" w:rsidP="008942CE">
            <w:pPr>
              <w:rPr>
                <w:sz w:val="22"/>
              </w:rPr>
            </w:pPr>
            <w:r w:rsidRPr="00820404">
              <w:rPr>
                <w:sz w:val="22"/>
              </w:rPr>
              <w:t>2022–2023</w:t>
            </w:r>
          </w:p>
        </w:tc>
        <w:tc>
          <w:tcPr>
            <w:tcW w:w="1134" w:type="dxa"/>
            <w:tcBorders>
              <w:top w:val="nil"/>
              <w:left w:val="nil"/>
              <w:bottom w:val="nil"/>
              <w:right w:val="nil"/>
            </w:tcBorders>
            <w:tcMar>
              <w:top w:w="128" w:type="dxa"/>
              <w:left w:w="43" w:type="dxa"/>
              <w:bottom w:w="43" w:type="dxa"/>
              <w:right w:w="43" w:type="dxa"/>
            </w:tcMar>
          </w:tcPr>
          <w:p w14:paraId="49267724" w14:textId="77777777" w:rsidR="004516D0" w:rsidRPr="00820404" w:rsidRDefault="004516D0" w:rsidP="00820404">
            <w:pPr>
              <w:ind w:right="340"/>
              <w:jc w:val="right"/>
              <w:rPr>
                <w:sz w:val="22"/>
              </w:rPr>
            </w:pPr>
            <w:r w:rsidRPr="00820404">
              <w:rPr>
                <w:sz w:val="22"/>
              </w:rPr>
              <w:t>812</w:t>
            </w:r>
          </w:p>
        </w:tc>
        <w:tc>
          <w:tcPr>
            <w:tcW w:w="5528" w:type="dxa"/>
            <w:tcBorders>
              <w:top w:val="nil"/>
              <w:left w:val="nil"/>
              <w:bottom w:val="nil"/>
              <w:right w:val="nil"/>
            </w:tcBorders>
            <w:tcMar>
              <w:top w:w="128" w:type="dxa"/>
              <w:left w:w="43" w:type="dxa"/>
              <w:bottom w:w="43" w:type="dxa"/>
              <w:right w:w="43" w:type="dxa"/>
            </w:tcMar>
          </w:tcPr>
          <w:p w14:paraId="63B58874" w14:textId="77777777" w:rsidR="004516D0" w:rsidRPr="00820404" w:rsidRDefault="004516D0" w:rsidP="008942CE">
            <w:pPr>
              <w:rPr>
                <w:sz w:val="22"/>
              </w:rPr>
            </w:pPr>
            <w:r w:rsidRPr="00820404">
              <w:rPr>
                <w:sz w:val="22"/>
              </w:rPr>
              <w:t xml:space="preserve">Straumstønadsordninga – avgrensing for kjøp av </w:t>
            </w:r>
            <w:proofErr w:type="spellStart"/>
            <w:r w:rsidRPr="00820404">
              <w:rPr>
                <w:sz w:val="22"/>
              </w:rPr>
              <w:t>rimeleg</w:t>
            </w:r>
            <w:proofErr w:type="spellEnd"/>
            <w:r w:rsidRPr="00820404">
              <w:rPr>
                <w:sz w:val="22"/>
              </w:rPr>
              <w:t xml:space="preserve"> </w:t>
            </w:r>
            <w:r w:rsidRPr="00820404">
              <w:rPr>
                <w:sz w:val="22"/>
              </w:rPr>
              <w:br/>
              <w:t>konsesjonskraft</w:t>
            </w:r>
          </w:p>
        </w:tc>
        <w:tc>
          <w:tcPr>
            <w:tcW w:w="1602" w:type="dxa"/>
            <w:tcBorders>
              <w:top w:val="nil"/>
              <w:left w:val="nil"/>
              <w:bottom w:val="nil"/>
              <w:right w:val="nil"/>
            </w:tcBorders>
            <w:tcMar>
              <w:top w:w="128" w:type="dxa"/>
              <w:left w:w="43" w:type="dxa"/>
              <w:bottom w:w="43" w:type="dxa"/>
              <w:right w:w="43" w:type="dxa"/>
            </w:tcMar>
            <w:vAlign w:val="bottom"/>
          </w:tcPr>
          <w:p w14:paraId="4640A4F4" w14:textId="77777777" w:rsidR="004516D0" w:rsidRPr="00820404" w:rsidRDefault="004516D0" w:rsidP="00820404">
            <w:pPr>
              <w:jc w:val="right"/>
              <w:rPr>
                <w:sz w:val="22"/>
              </w:rPr>
            </w:pPr>
            <w:r w:rsidRPr="00820404">
              <w:rPr>
                <w:sz w:val="22"/>
              </w:rPr>
              <w:t>Ja</w:t>
            </w:r>
          </w:p>
        </w:tc>
      </w:tr>
      <w:tr w:rsidR="00DE116A" w14:paraId="02D3BDC5" w14:textId="77777777" w:rsidTr="00820404">
        <w:trPr>
          <w:trHeight w:val="640"/>
        </w:trPr>
        <w:tc>
          <w:tcPr>
            <w:tcW w:w="1276" w:type="dxa"/>
            <w:tcBorders>
              <w:top w:val="nil"/>
              <w:left w:val="nil"/>
              <w:bottom w:val="nil"/>
              <w:right w:val="nil"/>
            </w:tcBorders>
            <w:tcMar>
              <w:top w:w="128" w:type="dxa"/>
              <w:left w:w="43" w:type="dxa"/>
              <w:bottom w:w="43" w:type="dxa"/>
              <w:right w:w="43" w:type="dxa"/>
            </w:tcMar>
          </w:tcPr>
          <w:p w14:paraId="107DFC88" w14:textId="77777777" w:rsidR="004516D0" w:rsidRPr="00820404" w:rsidRDefault="004516D0" w:rsidP="008942CE">
            <w:pPr>
              <w:rPr>
                <w:sz w:val="22"/>
              </w:rPr>
            </w:pPr>
            <w:r w:rsidRPr="00820404">
              <w:rPr>
                <w:sz w:val="22"/>
              </w:rPr>
              <w:t>2022–2023</w:t>
            </w:r>
          </w:p>
        </w:tc>
        <w:tc>
          <w:tcPr>
            <w:tcW w:w="1134" w:type="dxa"/>
            <w:tcBorders>
              <w:top w:val="nil"/>
              <w:left w:val="nil"/>
              <w:bottom w:val="nil"/>
              <w:right w:val="nil"/>
            </w:tcBorders>
            <w:tcMar>
              <w:top w:w="128" w:type="dxa"/>
              <w:left w:w="43" w:type="dxa"/>
              <w:bottom w:w="43" w:type="dxa"/>
              <w:right w:w="43" w:type="dxa"/>
            </w:tcMar>
          </w:tcPr>
          <w:p w14:paraId="4C4D9A23" w14:textId="77777777" w:rsidR="004516D0" w:rsidRPr="00820404" w:rsidRDefault="004516D0" w:rsidP="00820404">
            <w:pPr>
              <w:ind w:right="340"/>
              <w:jc w:val="right"/>
              <w:rPr>
                <w:sz w:val="22"/>
              </w:rPr>
            </w:pPr>
            <w:r w:rsidRPr="00820404">
              <w:rPr>
                <w:sz w:val="22"/>
              </w:rPr>
              <w:t>813</w:t>
            </w:r>
          </w:p>
        </w:tc>
        <w:tc>
          <w:tcPr>
            <w:tcW w:w="5528" w:type="dxa"/>
            <w:tcBorders>
              <w:top w:val="nil"/>
              <w:left w:val="nil"/>
              <w:bottom w:val="nil"/>
              <w:right w:val="nil"/>
            </w:tcBorders>
            <w:tcMar>
              <w:top w:w="128" w:type="dxa"/>
              <w:left w:w="43" w:type="dxa"/>
              <w:bottom w:w="43" w:type="dxa"/>
              <w:right w:w="43" w:type="dxa"/>
            </w:tcMar>
          </w:tcPr>
          <w:p w14:paraId="581F1B69" w14:textId="77777777" w:rsidR="004516D0" w:rsidRPr="00820404" w:rsidRDefault="004516D0" w:rsidP="008942CE">
            <w:pPr>
              <w:rPr>
                <w:sz w:val="22"/>
              </w:rPr>
            </w:pPr>
            <w:r w:rsidRPr="00820404">
              <w:rPr>
                <w:sz w:val="22"/>
              </w:rPr>
              <w:t xml:space="preserve">Inkludering av bakkemonterte solenergianlegg i plan- og </w:t>
            </w:r>
            <w:r w:rsidRPr="00820404">
              <w:rPr>
                <w:sz w:val="22"/>
              </w:rPr>
              <w:br/>
              <w:t>bygningslova</w:t>
            </w:r>
          </w:p>
        </w:tc>
        <w:tc>
          <w:tcPr>
            <w:tcW w:w="1602" w:type="dxa"/>
            <w:tcBorders>
              <w:top w:val="nil"/>
              <w:left w:val="nil"/>
              <w:bottom w:val="nil"/>
              <w:right w:val="nil"/>
            </w:tcBorders>
            <w:tcMar>
              <w:top w:w="128" w:type="dxa"/>
              <w:left w:w="43" w:type="dxa"/>
              <w:bottom w:w="43" w:type="dxa"/>
              <w:right w:w="43" w:type="dxa"/>
            </w:tcMar>
            <w:vAlign w:val="bottom"/>
          </w:tcPr>
          <w:p w14:paraId="3C6B7E29" w14:textId="77777777" w:rsidR="004516D0" w:rsidRPr="00820404" w:rsidRDefault="004516D0" w:rsidP="00820404">
            <w:pPr>
              <w:jc w:val="right"/>
              <w:rPr>
                <w:sz w:val="22"/>
              </w:rPr>
            </w:pPr>
            <w:r w:rsidRPr="00820404">
              <w:rPr>
                <w:sz w:val="22"/>
              </w:rPr>
              <w:t>Nei</w:t>
            </w:r>
          </w:p>
        </w:tc>
      </w:tr>
      <w:tr w:rsidR="00DE116A" w14:paraId="64F5D52F" w14:textId="77777777" w:rsidTr="00820404">
        <w:trPr>
          <w:trHeight w:val="380"/>
        </w:trPr>
        <w:tc>
          <w:tcPr>
            <w:tcW w:w="1276" w:type="dxa"/>
            <w:tcBorders>
              <w:top w:val="nil"/>
              <w:left w:val="nil"/>
              <w:bottom w:val="nil"/>
              <w:right w:val="nil"/>
            </w:tcBorders>
            <w:tcMar>
              <w:top w:w="128" w:type="dxa"/>
              <w:left w:w="43" w:type="dxa"/>
              <w:bottom w:w="43" w:type="dxa"/>
              <w:right w:w="43" w:type="dxa"/>
            </w:tcMar>
          </w:tcPr>
          <w:p w14:paraId="1023DE00" w14:textId="77777777" w:rsidR="004516D0" w:rsidRPr="00820404" w:rsidRDefault="004516D0" w:rsidP="008942CE">
            <w:pPr>
              <w:rPr>
                <w:sz w:val="22"/>
              </w:rPr>
            </w:pPr>
            <w:r w:rsidRPr="00820404">
              <w:rPr>
                <w:sz w:val="22"/>
              </w:rPr>
              <w:t>2022–2023</w:t>
            </w:r>
          </w:p>
        </w:tc>
        <w:tc>
          <w:tcPr>
            <w:tcW w:w="1134" w:type="dxa"/>
            <w:tcBorders>
              <w:top w:val="nil"/>
              <w:left w:val="nil"/>
              <w:bottom w:val="nil"/>
              <w:right w:val="nil"/>
            </w:tcBorders>
            <w:tcMar>
              <w:top w:w="128" w:type="dxa"/>
              <w:left w:w="43" w:type="dxa"/>
              <w:bottom w:w="43" w:type="dxa"/>
              <w:right w:w="43" w:type="dxa"/>
            </w:tcMar>
          </w:tcPr>
          <w:p w14:paraId="4B0858A7" w14:textId="77777777" w:rsidR="004516D0" w:rsidRPr="00820404" w:rsidRDefault="004516D0" w:rsidP="00820404">
            <w:pPr>
              <w:ind w:right="340"/>
              <w:jc w:val="right"/>
              <w:rPr>
                <w:sz w:val="22"/>
              </w:rPr>
            </w:pPr>
            <w:r w:rsidRPr="00820404">
              <w:rPr>
                <w:sz w:val="22"/>
              </w:rPr>
              <w:t>836</w:t>
            </w:r>
          </w:p>
        </w:tc>
        <w:tc>
          <w:tcPr>
            <w:tcW w:w="5528" w:type="dxa"/>
            <w:tcBorders>
              <w:top w:val="nil"/>
              <w:left w:val="nil"/>
              <w:bottom w:val="nil"/>
              <w:right w:val="nil"/>
            </w:tcBorders>
            <w:tcMar>
              <w:top w:w="128" w:type="dxa"/>
              <w:left w:w="43" w:type="dxa"/>
              <w:bottom w:w="43" w:type="dxa"/>
              <w:right w:w="43" w:type="dxa"/>
            </w:tcMar>
          </w:tcPr>
          <w:p w14:paraId="1A3DE76C" w14:textId="77777777" w:rsidR="004516D0" w:rsidRPr="00820404" w:rsidRDefault="004516D0" w:rsidP="008942CE">
            <w:pPr>
              <w:rPr>
                <w:sz w:val="22"/>
              </w:rPr>
            </w:pPr>
            <w:r w:rsidRPr="00820404">
              <w:rPr>
                <w:sz w:val="22"/>
              </w:rPr>
              <w:t xml:space="preserve">Havvind – elektrifisering av </w:t>
            </w:r>
            <w:proofErr w:type="spellStart"/>
            <w:r w:rsidRPr="00820404">
              <w:rPr>
                <w:sz w:val="22"/>
              </w:rPr>
              <w:t>oljeinstallasjonar</w:t>
            </w:r>
            <w:proofErr w:type="spellEnd"/>
          </w:p>
        </w:tc>
        <w:tc>
          <w:tcPr>
            <w:tcW w:w="1602" w:type="dxa"/>
            <w:tcBorders>
              <w:top w:val="nil"/>
              <w:left w:val="nil"/>
              <w:bottom w:val="nil"/>
              <w:right w:val="nil"/>
            </w:tcBorders>
            <w:tcMar>
              <w:top w:w="128" w:type="dxa"/>
              <w:left w:w="43" w:type="dxa"/>
              <w:bottom w:w="43" w:type="dxa"/>
              <w:right w:w="43" w:type="dxa"/>
            </w:tcMar>
            <w:vAlign w:val="bottom"/>
          </w:tcPr>
          <w:p w14:paraId="53E3CB29" w14:textId="77777777" w:rsidR="004516D0" w:rsidRPr="00820404" w:rsidRDefault="004516D0" w:rsidP="00820404">
            <w:pPr>
              <w:jc w:val="right"/>
              <w:rPr>
                <w:sz w:val="22"/>
              </w:rPr>
            </w:pPr>
            <w:r w:rsidRPr="00820404">
              <w:rPr>
                <w:sz w:val="22"/>
              </w:rPr>
              <w:t>Ja</w:t>
            </w:r>
          </w:p>
        </w:tc>
      </w:tr>
      <w:tr w:rsidR="00DE116A" w14:paraId="030279C6" w14:textId="77777777" w:rsidTr="00820404">
        <w:trPr>
          <w:trHeight w:val="640"/>
        </w:trPr>
        <w:tc>
          <w:tcPr>
            <w:tcW w:w="1276" w:type="dxa"/>
            <w:tcBorders>
              <w:top w:val="nil"/>
              <w:left w:val="nil"/>
              <w:bottom w:val="nil"/>
              <w:right w:val="nil"/>
            </w:tcBorders>
            <w:tcMar>
              <w:top w:w="128" w:type="dxa"/>
              <w:left w:w="43" w:type="dxa"/>
              <w:bottom w:w="43" w:type="dxa"/>
              <w:right w:w="43" w:type="dxa"/>
            </w:tcMar>
          </w:tcPr>
          <w:p w14:paraId="46005E7D" w14:textId="77777777" w:rsidR="004516D0" w:rsidRPr="00820404" w:rsidRDefault="004516D0" w:rsidP="008942CE">
            <w:pPr>
              <w:rPr>
                <w:sz w:val="22"/>
              </w:rPr>
            </w:pPr>
            <w:r w:rsidRPr="00820404">
              <w:rPr>
                <w:sz w:val="22"/>
              </w:rPr>
              <w:t>2022–2023</w:t>
            </w:r>
          </w:p>
        </w:tc>
        <w:tc>
          <w:tcPr>
            <w:tcW w:w="1134" w:type="dxa"/>
            <w:tcBorders>
              <w:top w:val="nil"/>
              <w:left w:val="nil"/>
              <w:bottom w:val="nil"/>
              <w:right w:val="nil"/>
            </w:tcBorders>
            <w:tcMar>
              <w:top w:w="128" w:type="dxa"/>
              <w:left w:w="43" w:type="dxa"/>
              <w:bottom w:w="43" w:type="dxa"/>
              <w:right w:w="43" w:type="dxa"/>
            </w:tcMar>
          </w:tcPr>
          <w:p w14:paraId="1735C943" w14:textId="77777777" w:rsidR="004516D0" w:rsidRPr="00820404" w:rsidRDefault="004516D0" w:rsidP="00820404">
            <w:pPr>
              <w:ind w:right="340"/>
              <w:jc w:val="right"/>
              <w:rPr>
                <w:sz w:val="22"/>
              </w:rPr>
            </w:pPr>
            <w:r w:rsidRPr="00820404">
              <w:rPr>
                <w:sz w:val="22"/>
              </w:rPr>
              <w:t>841</w:t>
            </w:r>
          </w:p>
        </w:tc>
        <w:tc>
          <w:tcPr>
            <w:tcW w:w="5528" w:type="dxa"/>
            <w:tcBorders>
              <w:top w:val="nil"/>
              <w:left w:val="nil"/>
              <w:bottom w:val="nil"/>
              <w:right w:val="nil"/>
            </w:tcBorders>
            <w:tcMar>
              <w:top w:w="128" w:type="dxa"/>
              <w:left w:w="43" w:type="dxa"/>
              <w:bottom w:w="43" w:type="dxa"/>
              <w:right w:w="43" w:type="dxa"/>
            </w:tcMar>
          </w:tcPr>
          <w:p w14:paraId="0576DFBE" w14:textId="3D7A1F60" w:rsidR="004516D0" w:rsidRPr="00820404" w:rsidRDefault="004516D0" w:rsidP="008942CE">
            <w:pPr>
              <w:rPr>
                <w:sz w:val="22"/>
              </w:rPr>
            </w:pPr>
            <w:r w:rsidRPr="00820404">
              <w:rPr>
                <w:sz w:val="22"/>
              </w:rPr>
              <w:t xml:space="preserve">Havvind – </w:t>
            </w:r>
            <w:proofErr w:type="spellStart"/>
            <w:r w:rsidRPr="00820404">
              <w:rPr>
                <w:sz w:val="22"/>
              </w:rPr>
              <w:t>auka</w:t>
            </w:r>
            <w:proofErr w:type="spellEnd"/>
            <w:r w:rsidRPr="00820404">
              <w:rPr>
                <w:sz w:val="22"/>
              </w:rPr>
              <w:t xml:space="preserve"> vekting av </w:t>
            </w:r>
            <w:proofErr w:type="spellStart"/>
            <w:r w:rsidRPr="00820404">
              <w:rPr>
                <w:sz w:val="22"/>
              </w:rPr>
              <w:t>berekraftskriteria</w:t>
            </w:r>
            <w:proofErr w:type="spellEnd"/>
            <w:r w:rsidRPr="00820404">
              <w:rPr>
                <w:sz w:val="22"/>
              </w:rPr>
              <w:t xml:space="preserve"> og positive lokale ringverknader</w:t>
            </w:r>
          </w:p>
        </w:tc>
        <w:tc>
          <w:tcPr>
            <w:tcW w:w="1602" w:type="dxa"/>
            <w:tcBorders>
              <w:top w:val="nil"/>
              <w:left w:val="nil"/>
              <w:bottom w:val="nil"/>
              <w:right w:val="nil"/>
            </w:tcBorders>
            <w:tcMar>
              <w:top w:w="128" w:type="dxa"/>
              <w:left w:w="43" w:type="dxa"/>
              <w:bottom w:w="43" w:type="dxa"/>
              <w:right w:w="43" w:type="dxa"/>
            </w:tcMar>
            <w:vAlign w:val="bottom"/>
          </w:tcPr>
          <w:p w14:paraId="3C722BAE" w14:textId="77777777" w:rsidR="004516D0" w:rsidRPr="00820404" w:rsidRDefault="004516D0" w:rsidP="00820404">
            <w:pPr>
              <w:jc w:val="right"/>
              <w:rPr>
                <w:sz w:val="22"/>
              </w:rPr>
            </w:pPr>
            <w:r w:rsidRPr="00820404">
              <w:rPr>
                <w:sz w:val="22"/>
              </w:rPr>
              <w:t>Nei</w:t>
            </w:r>
          </w:p>
        </w:tc>
      </w:tr>
      <w:tr w:rsidR="00DE116A" w14:paraId="4060604D" w14:textId="77777777" w:rsidTr="00820404">
        <w:trPr>
          <w:trHeight w:val="640"/>
        </w:trPr>
        <w:tc>
          <w:tcPr>
            <w:tcW w:w="1276" w:type="dxa"/>
            <w:tcBorders>
              <w:top w:val="nil"/>
              <w:left w:val="nil"/>
              <w:bottom w:val="nil"/>
              <w:right w:val="nil"/>
            </w:tcBorders>
            <w:tcMar>
              <w:top w:w="128" w:type="dxa"/>
              <w:left w:w="43" w:type="dxa"/>
              <w:bottom w:w="43" w:type="dxa"/>
              <w:right w:w="43" w:type="dxa"/>
            </w:tcMar>
          </w:tcPr>
          <w:p w14:paraId="11063FF4" w14:textId="77777777" w:rsidR="004516D0" w:rsidRPr="00820404" w:rsidRDefault="004516D0" w:rsidP="008942CE">
            <w:pPr>
              <w:rPr>
                <w:sz w:val="22"/>
              </w:rPr>
            </w:pPr>
            <w:r w:rsidRPr="00820404">
              <w:rPr>
                <w:sz w:val="22"/>
              </w:rPr>
              <w:t>2022–2023</w:t>
            </w:r>
          </w:p>
        </w:tc>
        <w:tc>
          <w:tcPr>
            <w:tcW w:w="1134" w:type="dxa"/>
            <w:tcBorders>
              <w:top w:val="nil"/>
              <w:left w:val="nil"/>
              <w:bottom w:val="nil"/>
              <w:right w:val="nil"/>
            </w:tcBorders>
            <w:tcMar>
              <w:top w:w="128" w:type="dxa"/>
              <w:left w:w="43" w:type="dxa"/>
              <w:bottom w:w="43" w:type="dxa"/>
              <w:right w:w="43" w:type="dxa"/>
            </w:tcMar>
          </w:tcPr>
          <w:p w14:paraId="37D02EC3" w14:textId="77777777" w:rsidR="004516D0" w:rsidRPr="00820404" w:rsidRDefault="004516D0" w:rsidP="00820404">
            <w:pPr>
              <w:ind w:right="340"/>
              <w:jc w:val="right"/>
              <w:rPr>
                <w:sz w:val="22"/>
              </w:rPr>
            </w:pPr>
            <w:r w:rsidRPr="00820404">
              <w:rPr>
                <w:sz w:val="22"/>
              </w:rPr>
              <w:t>842</w:t>
            </w:r>
          </w:p>
        </w:tc>
        <w:tc>
          <w:tcPr>
            <w:tcW w:w="5528" w:type="dxa"/>
            <w:tcBorders>
              <w:top w:val="nil"/>
              <w:left w:val="nil"/>
              <w:bottom w:val="nil"/>
              <w:right w:val="nil"/>
            </w:tcBorders>
            <w:tcMar>
              <w:top w:w="128" w:type="dxa"/>
              <w:left w:w="43" w:type="dxa"/>
              <w:bottom w:w="43" w:type="dxa"/>
              <w:right w:w="43" w:type="dxa"/>
            </w:tcMar>
          </w:tcPr>
          <w:p w14:paraId="489EC562" w14:textId="77777777" w:rsidR="004516D0" w:rsidRPr="00820404" w:rsidRDefault="004516D0" w:rsidP="008942CE">
            <w:pPr>
              <w:rPr>
                <w:sz w:val="22"/>
              </w:rPr>
            </w:pPr>
            <w:r w:rsidRPr="00820404">
              <w:rPr>
                <w:sz w:val="22"/>
              </w:rPr>
              <w:t xml:space="preserve">Havvind – vurdere andre og </w:t>
            </w:r>
            <w:proofErr w:type="spellStart"/>
            <w:r w:rsidRPr="00820404">
              <w:rPr>
                <w:sz w:val="22"/>
              </w:rPr>
              <w:t>meir</w:t>
            </w:r>
            <w:proofErr w:type="spellEnd"/>
            <w:r w:rsidRPr="00820404">
              <w:rPr>
                <w:sz w:val="22"/>
              </w:rPr>
              <w:t xml:space="preserve"> </w:t>
            </w:r>
            <w:proofErr w:type="spellStart"/>
            <w:r w:rsidRPr="00820404">
              <w:rPr>
                <w:sz w:val="22"/>
              </w:rPr>
              <w:t>formålstenlege</w:t>
            </w:r>
            <w:proofErr w:type="spellEnd"/>
            <w:r w:rsidRPr="00820404">
              <w:rPr>
                <w:sz w:val="22"/>
              </w:rPr>
              <w:t xml:space="preserve"> </w:t>
            </w:r>
            <w:proofErr w:type="spellStart"/>
            <w:r w:rsidRPr="00820404">
              <w:rPr>
                <w:sz w:val="22"/>
              </w:rPr>
              <w:t>løyvingsløysingar</w:t>
            </w:r>
            <w:proofErr w:type="spellEnd"/>
            <w:r w:rsidRPr="00820404">
              <w:rPr>
                <w:sz w:val="22"/>
              </w:rPr>
              <w:t xml:space="preserve"> for </w:t>
            </w:r>
            <w:proofErr w:type="spellStart"/>
            <w:r w:rsidRPr="00820404">
              <w:rPr>
                <w:sz w:val="22"/>
              </w:rPr>
              <w:t>differansekontraktar</w:t>
            </w:r>
            <w:proofErr w:type="spellEnd"/>
            <w:r w:rsidRPr="00820404">
              <w:rPr>
                <w:sz w:val="22"/>
              </w:rPr>
              <w:t xml:space="preserve"> enn OPS-rammeverket</w:t>
            </w:r>
          </w:p>
        </w:tc>
        <w:tc>
          <w:tcPr>
            <w:tcW w:w="1602" w:type="dxa"/>
            <w:tcBorders>
              <w:top w:val="nil"/>
              <w:left w:val="nil"/>
              <w:bottom w:val="nil"/>
              <w:right w:val="nil"/>
            </w:tcBorders>
            <w:tcMar>
              <w:top w:w="128" w:type="dxa"/>
              <w:left w:w="43" w:type="dxa"/>
              <w:bottom w:w="43" w:type="dxa"/>
              <w:right w:w="43" w:type="dxa"/>
            </w:tcMar>
            <w:vAlign w:val="bottom"/>
          </w:tcPr>
          <w:p w14:paraId="0E071294" w14:textId="77777777" w:rsidR="004516D0" w:rsidRPr="00820404" w:rsidRDefault="004516D0" w:rsidP="00820404">
            <w:pPr>
              <w:jc w:val="right"/>
              <w:rPr>
                <w:sz w:val="22"/>
              </w:rPr>
            </w:pPr>
            <w:r w:rsidRPr="00820404">
              <w:rPr>
                <w:sz w:val="22"/>
              </w:rPr>
              <w:t>Ja</w:t>
            </w:r>
          </w:p>
        </w:tc>
      </w:tr>
      <w:tr w:rsidR="00DE116A" w14:paraId="1D329D11" w14:textId="77777777" w:rsidTr="00820404">
        <w:trPr>
          <w:trHeight w:val="380"/>
        </w:trPr>
        <w:tc>
          <w:tcPr>
            <w:tcW w:w="1276" w:type="dxa"/>
            <w:tcBorders>
              <w:top w:val="nil"/>
              <w:left w:val="nil"/>
              <w:bottom w:val="nil"/>
              <w:right w:val="nil"/>
            </w:tcBorders>
            <w:tcMar>
              <w:top w:w="128" w:type="dxa"/>
              <w:left w:w="43" w:type="dxa"/>
              <w:bottom w:w="43" w:type="dxa"/>
              <w:right w:w="43" w:type="dxa"/>
            </w:tcMar>
          </w:tcPr>
          <w:p w14:paraId="4C5B4E14" w14:textId="77777777" w:rsidR="004516D0" w:rsidRPr="00820404" w:rsidRDefault="004516D0" w:rsidP="008942CE">
            <w:pPr>
              <w:rPr>
                <w:sz w:val="22"/>
              </w:rPr>
            </w:pPr>
            <w:r w:rsidRPr="00820404">
              <w:rPr>
                <w:sz w:val="22"/>
              </w:rPr>
              <w:t>2022–2023</w:t>
            </w:r>
          </w:p>
        </w:tc>
        <w:tc>
          <w:tcPr>
            <w:tcW w:w="1134" w:type="dxa"/>
            <w:tcBorders>
              <w:top w:val="nil"/>
              <w:left w:val="nil"/>
              <w:bottom w:val="nil"/>
              <w:right w:val="nil"/>
            </w:tcBorders>
            <w:tcMar>
              <w:top w:w="128" w:type="dxa"/>
              <w:left w:w="43" w:type="dxa"/>
              <w:bottom w:w="43" w:type="dxa"/>
              <w:right w:w="43" w:type="dxa"/>
            </w:tcMar>
          </w:tcPr>
          <w:p w14:paraId="65CF2284" w14:textId="77777777" w:rsidR="004516D0" w:rsidRPr="00820404" w:rsidRDefault="004516D0" w:rsidP="00820404">
            <w:pPr>
              <w:ind w:right="340"/>
              <w:jc w:val="right"/>
              <w:rPr>
                <w:sz w:val="22"/>
              </w:rPr>
            </w:pPr>
            <w:r w:rsidRPr="00820404">
              <w:rPr>
                <w:sz w:val="22"/>
              </w:rPr>
              <w:t>914</w:t>
            </w:r>
          </w:p>
        </w:tc>
        <w:tc>
          <w:tcPr>
            <w:tcW w:w="5528" w:type="dxa"/>
            <w:tcBorders>
              <w:top w:val="nil"/>
              <w:left w:val="nil"/>
              <w:bottom w:val="nil"/>
              <w:right w:val="nil"/>
            </w:tcBorders>
            <w:tcMar>
              <w:top w:w="128" w:type="dxa"/>
              <w:left w:w="43" w:type="dxa"/>
              <w:bottom w:w="43" w:type="dxa"/>
              <w:right w:w="43" w:type="dxa"/>
            </w:tcMar>
          </w:tcPr>
          <w:p w14:paraId="566C0635" w14:textId="77777777" w:rsidR="004516D0" w:rsidRPr="00820404" w:rsidRDefault="004516D0" w:rsidP="008942CE">
            <w:pPr>
              <w:rPr>
                <w:sz w:val="22"/>
              </w:rPr>
            </w:pPr>
            <w:r w:rsidRPr="00820404">
              <w:rPr>
                <w:sz w:val="22"/>
              </w:rPr>
              <w:t xml:space="preserve">Havvind – elektrifisering av </w:t>
            </w:r>
            <w:proofErr w:type="spellStart"/>
            <w:r w:rsidRPr="00820404">
              <w:rPr>
                <w:sz w:val="22"/>
              </w:rPr>
              <w:t>offshoreinstallasjonar</w:t>
            </w:r>
            <w:proofErr w:type="spellEnd"/>
          </w:p>
        </w:tc>
        <w:tc>
          <w:tcPr>
            <w:tcW w:w="1602" w:type="dxa"/>
            <w:tcBorders>
              <w:top w:val="nil"/>
              <w:left w:val="nil"/>
              <w:bottom w:val="nil"/>
              <w:right w:val="nil"/>
            </w:tcBorders>
            <w:tcMar>
              <w:top w:w="128" w:type="dxa"/>
              <w:left w:w="43" w:type="dxa"/>
              <w:bottom w:w="43" w:type="dxa"/>
              <w:right w:w="43" w:type="dxa"/>
            </w:tcMar>
            <w:vAlign w:val="bottom"/>
          </w:tcPr>
          <w:p w14:paraId="0936FA72" w14:textId="77777777" w:rsidR="004516D0" w:rsidRPr="00820404" w:rsidRDefault="004516D0" w:rsidP="00820404">
            <w:pPr>
              <w:jc w:val="right"/>
              <w:rPr>
                <w:sz w:val="22"/>
              </w:rPr>
            </w:pPr>
            <w:r w:rsidRPr="00820404">
              <w:rPr>
                <w:sz w:val="22"/>
              </w:rPr>
              <w:t>Ja</w:t>
            </w:r>
          </w:p>
        </w:tc>
      </w:tr>
      <w:tr w:rsidR="00DE116A" w14:paraId="6D825E5E" w14:textId="77777777" w:rsidTr="00820404">
        <w:trPr>
          <w:trHeight w:val="380"/>
        </w:trPr>
        <w:tc>
          <w:tcPr>
            <w:tcW w:w="1276" w:type="dxa"/>
            <w:tcBorders>
              <w:top w:val="nil"/>
              <w:left w:val="nil"/>
              <w:bottom w:val="nil"/>
              <w:right w:val="nil"/>
            </w:tcBorders>
            <w:tcMar>
              <w:top w:w="128" w:type="dxa"/>
              <w:left w:w="43" w:type="dxa"/>
              <w:bottom w:w="43" w:type="dxa"/>
              <w:right w:w="43" w:type="dxa"/>
            </w:tcMar>
          </w:tcPr>
          <w:p w14:paraId="39C04AC0" w14:textId="77777777" w:rsidR="004516D0" w:rsidRPr="00820404" w:rsidRDefault="004516D0" w:rsidP="008942CE">
            <w:pPr>
              <w:rPr>
                <w:sz w:val="22"/>
              </w:rPr>
            </w:pPr>
            <w:r w:rsidRPr="00820404">
              <w:rPr>
                <w:sz w:val="22"/>
              </w:rPr>
              <w:t>2022–2023</w:t>
            </w:r>
          </w:p>
        </w:tc>
        <w:tc>
          <w:tcPr>
            <w:tcW w:w="1134" w:type="dxa"/>
            <w:tcBorders>
              <w:top w:val="nil"/>
              <w:left w:val="nil"/>
              <w:bottom w:val="nil"/>
              <w:right w:val="nil"/>
            </w:tcBorders>
            <w:tcMar>
              <w:top w:w="128" w:type="dxa"/>
              <w:left w:w="43" w:type="dxa"/>
              <w:bottom w:w="43" w:type="dxa"/>
              <w:right w:w="43" w:type="dxa"/>
            </w:tcMar>
          </w:tcPr>
          <w:p w14:paraId="21007CB9" w14:textId="77777777" w:rsidR="004516D0" w:rsidRPr="00820404" w:rsidRDefault="004516D0" w:rsidP="00820404">
            <w:pPr>
              <w:ind w:right="340"/>
              <w:jc w:val="right"/>
              <w:rPr>
                <w:sz w:val="22"/>
              </w:rPr>
            </w:pPr>
            <w:r w:rsidRPr="00820404">
              <w:rPr>
                <w:sz w:val="22"/>
              </w:rPr>
              <w:t>923</w:t>
            </w:r>
          </w:p>
        </w:tc>
        <w:tc>
          <w:tcPr>
            <w:tcW w:w="5528" w:type="dxa"/>
            <w:tcBorders>
              <w:top w:val="nil"/>
              <w:left w:val="nil"/>
              <w:bottom w:val="nil"/>
              <w:right w:val="nil"/>
            </w:tcBorders>
            <w:tcMar>
              <w:top w:w="128" w:type="dxa"/>
              <w:left w:w="43" w:type="dxa"/>
              <w:bottom w:w="43" w:type="dxa"/>
              <w:right w:w="43" w:type="dxa"/>
            </w:tcMar>
          </w:tcPr>
          <w:p w14:paraId="2ABD77EF" w14:textId="77777777" w:rsidR="004516D0" w:rsidRPr="00820404" w:rsidRDefault="004516D0" w:rsidP="008942CE">
            <w:pPr>
              <w:rPr>
                <w:sz w:val="22"/>
              </w:rPr>
            </w:pPr>
            <w:r w:rsidRPr="00820404">
              <w:rPr>
                <w:sz w:val="22"/>
              </w:rPr>
              <w:t xml:space="preserve">Solenergi – mål om 8 </w:t>
            </w:r>
            <w:proofErr w:type="spellStart"/>
            <w:r w:rsidRPr="00820404">
              <w:rPr>
                <w:sz w:val="22"/>
              </w:rPr>
              <w:t>TWh</w:t>
            </w:r>
            <w:proofErr w:type="spellEnd"/>
            <w:r w:rsidRPr="00820404">
              <w:rPr>
                <w:sz w:val="22"/>
              </w:rPr>
              <w:t xml:space="preserve"> </w:t>
            </w:r>
            <w:proofErr w:type="spellStart"/>
            <w:r w:rsidRPr="00820404">
              <w:rPr>
                <w:sz w:val="22"/>
              </w:rPr>
              <w:t>innan</w:t>
            </w:r>
            <w:proofErr w:type="spellEnd"/>
            <w:r w:rsidRPr="00820404">
              <w:rPr>
                <w:sz w:val="22"/>
              </w:rPr>
              <w:t xml:space="preserve"> 2030</w:t>
            </w:r>
          </w:p>
        </w:tc>
        <w:tc>
          <w:tcPr>
            <w:tcW w:w="1602" w:type="dxa"/>
            <w:tcBorders>
              <w:top w:val="nil"/>
              <w:left w:val="nil"/>
              <w:bottom w:val="nil"/>
              <w:right w:val="nil"/>
            </w:tcBorders>
            <w:tcMar>
              <w:top w:w="128" w:type="dxa"/>
              <w:left w:w="43" w:type="dxa"/>
              <w:bottom w:w="43" w:type="dxa"/>
              <w:right w:w="43" w:type="dxa"/>
            </w:tcMar>
            <w:vAlign w:val="bottom"/>
          </w:tcPr>
          <w:p w14:paraId="41AEE48A" w14:textId="77777777" w:rsidR="004516D0" w:rsidRPr="00820404" w:rsidRDefault="004516D0" w:rsidP="00820404">
            <w:pPr>
              <w:jc w:val="right"/>
              <w:rPr>
                <w:sz w:val="22"/>
              </w:rPr>
            </w:pPr>
            <w:r w:rsidRPr="00820404">
              <w:rPr>
                <w:sz w:val="22"/>
              </w:rPr>
              <w:t>Ja</w:t>
            </w:r>
          </w:p>
        </w:tc>
      </w:tr>
      <w:tr w:rsidR="00DE116A" w14:paraId="4A34F3EF" w14:textId="77777777" w:rsidTr="00820404">
        <w:trPr>
          <w:trHeight w:val="380"/>
        </w:trPr>
        <w:tc>
          <w:tcPr>
            <w:tcW w:w="1276" w:type="dxa"/>
            <w:tcBorders>
              <w:top w:val="nil"/>
              <w:left w:val="nil"/>
              <w:bottom w:val="nil"/>
              <w:right w:val="nil"/>
            </w:tcBorders>
            <w:tcMar>
              <w:top w:w="128" w:type="dxa"/>
              <w:left w:w="43" w:type="dxa"/>
              <w:bottom w:w="43" w:type="dxa"/>
              <w:right w:w="43" w:type="dxa"/>
            </w:tcMar>
          </w:tcPr>
          <w:p w14:paraId="3D6B2CFE" w14:textId="77777777" w:rsidR="004516D0" w:rsidRPr="00820404" w:rsidRDefault="004516D0" w:rsidP="008942CE">
            <w:pPr>
              <w:rPr>
                <w:sz w:val="22"/>
              </w:rPr>
            </w:pPr>
            <w:r w:rsidRPr="00820404">
              <w:rPr>
                <w:sz w:val="22"/>
              </w:rPr>
              <w:t>2022–2023</w:t>
            </w:r>
          </w:p>
        </w:tc>
        <w:tc>
          <w:tcPr>
            <w:tcW w:w="1134" w:type="dxa"/>
            <w:tcBorders>
              <w:top w:val="nil"/>
              <w:left w:val="nil"/>
              <w:bottom w:val="nil"/>
              <w:right w:val="nil"/>
            </w:tcBorders>
            <w:tcMar>
              <w:top w:w="128" w:type="dxa"/>
              <w:left w:w="43" w:type="dxa"/>
              <w:bottom w:w="43" w:type="dxa"/>
              <w:right w:w="43" w:type="dxa"/>
            </w:tcMar>
          </w:tcPr>
          <w:p w14:paraId="53A9D507" w14:textId="77777777" w:rsidR="004516D0" w:rsidRPr="00820404" w:rsidRDefault="004516D0" w:rsidP="00820404">
            <w:pPr>
              <w:ind w:right="340"/>
              <w:jc w:val="right"/>
              <w:rPr>
                <w:sz w:val="22"/>
              </w:rPr>
            </w:pPr>
            <w:r w:rsidRPr="00820404">
              <w:rPr>
                <w:sz w:val="22"/>
              </w:rPr>
              <w:t>924</w:t>
            </w:r>
          </w:p>
        </w:tc>
        <w:tc>
          <w:tcPr>
            <w:tcW w:w="5528" w:type="dxa"/>
            <w:tcBorders>
              <w:top w:val="nil"/>
              <w:left w:val="nil"/>
              <w:bottom w:val="nil"/>
              <w:right w:val="nil"/>
            </w:tcBorders>
            <w:tcMar>
              <w:top w:w="128" w:type="dxa"/>
              <w:left w:w="43" w:type="dxa"/>
              <w:bottom w:w="43" w:type="dxa"/>
              <w:right w:w="43" w:type="dxa"/>
            </w:tcMar>
          </w:tcPr>
          <w:p w14:paraId="355E55B2" w14:textId="77777777" w:rsidR="004516D0" w:rsidRPr="00820404" w:rsidRDefault="004516D0" w:rsidP="008942CE">
            <w:pPr>
              <w:rPr>
                <w:sz w:val="22"/>
              </w:rPr>
            </w:pPr>
            <w:r w:rsidRPr="00820404">
              <w:rPr>
                <w:sz w:val="22"/>
              </w:rPr>
              <w:t xml:space="preserve">Solkraft – deling med </w:t>
            </w:r>
            <w:proofErr w:type="spellStart"/>
            <w:r w:rsidRPr="00820404">
              <w:rPr>
                <w:sz w:val="22"/>
              </w:rPr>
              <w:t>høgare</w:t>
            </w:r>
            <w:proofErr w:type="spellEnd"/>
            <w:r w:rsidRPr="00820404">
              <w:rPr>
                <w:sz w:val="22"/>
              </w:rPr>
              <w:t xml:space="preserve"> grense enn 1 MW</w:t>
            </w:r>
          </w:p>
        </w:tc>
        <w:tc>
          <w:tcPr>
            <w:tcW w:w="1602" w:type="dxa"/>
            <w:tcBorders>
              <w:top w:val="nil"/>
              <w:left w:val="nil"/>
              <w:bottom w:val="nil"/>
              <w:right w:val="nil"/>
            </w:tcBorders>
            <w:tcMar>
              <w:top w:w="128" w:type="dxa"/>
              <w:left w:w="43" w:type="dxa"/>
              <w:bottom w:w="43" w:type="dxa"/>
              <w:right w:w="43" w:type="dxa"/>
            </w:tcMar>
            <w:vAlign w:val="bottom"/>
          </w:tcPr>
          <w:p w14:paraId="7F0A5392" w14:textId="77777777" w:rsidR="004516D0" w:rsidRPr="00820404" w:rsidRDefault="004516D0" w:rsidP="00820404">
            <w:pPr>
              <w:jc w:val="right"/>
              <w:rPr>
                <w:sz w:val="22"/>
              </w:rPr>
            </w:pPr>
            <w:r w:rsidRPr="00820404">
              <w:rPr>
                <w:sz w:val="22"/>
              </w:rPr>
              <w:t>Ja</w:t>
            </w:r>
          </w:p>
        </w:tc>
      </w:tr>
      <w:tr w:rsidR="00DE116A" w14:paraId="12F21EB1" w14:textId="77777777" w:rsidTr="00820404">
        <w:trPr>
          <w:trHeight w:val="640"/>
        </w:trPr>
        <w:tc>
          <w:tcPr>
            <w:tcW w:w="1276" w:type="dxa"/>
            <w:tcBorders>
              <w:top w:val="nil"/>
              <w:left w:val="nil"/>
              <w:bottom w:val="nil"/>
              <w:right w:val="nil"/>
            </w:tcBorders>
            <w:tcMar>
              <w:top w:w="128" w:type="dxa"/>
              <w:left w:w="43" w:type="dxa"/>
              <w:bottom w:w="43" w:type="dxa"/>
              <w:right w:w="43" w:type="dxa"/>
            </w:tcMar>
          </w:tcPr>
          <w:p w14:paraId="6C7F073D" w14:textId="77777777" w:rsidR="004516D0" w:rsidRPr="00820404" w:rsidRDefault="004516D0" w:rsidP="008942CE">
            <w:pPr>
              <w:rPr>
                <w:sz w:val="22"/>
              </w:rPr>
            </w:pPr>
            <w:r w:rsidRPr="00820404">
              <w:rPr>
                <w:sz w:val="22"/>
              </w:rPr>
              <w:t>2022–2023</w:t>
            </w:r>
          </w:p>
        </w:tc>
        <w:tc>
          <w:tcPr>
            <w:tcW w:w="1134" w:type="dxa"/>
            <w:tcBorders>
              <w:top w:val="nil"/>
              <w:left w:val="nil"/>
              <w:bottom w:val="nil"/>
              <w:right w:val="nil"/>
            </w:tcBorders>
            <w:tcMar>
              <w:top w:w="128" w:type="dxa"/>
              <w:left w:w="43" w:type="dxa"/>
              <w:bottom w:w="43" w:type="dxa"/>
              <w:right w:w="43" w:type="dxa"/>
            </w:tcMar>
          </w:tcPr>
          <w:p w14:paraId="6045B32F" w14:textId="77777777" w:rsidR="004516D0" w:rsidRPr="00820404" w:rsidRDefault="004516D0" w:rsidP="00820404">
            <w:pPr>
              <w:ind w:right="340"/>
              <w:jc w:val="right"/>
              <w:rPr>
                <w:sz w:val="22"/>
              </w:rPr>
            </w:pPr>
            <w:r w:rsidRPr="00820404">
              <w:rPr>
                <w:sz w:val="22"/>
              </w:rPr>
              <w:t>925</w:t>
            </w:r>
          </w:p>
        </w:tc>
        <w:tc>
          <w:tcPr>
            <w:tcW w:w="5528" w:type="dxa"/>
            <w:tcBorders>
              <w:top w:val="nil"/>
              <w:left w:val="nil"/>
              <w:bottom w:val="nil"/>
              <w:right w:val="nil"/>
            </w:tcBorders>
            <w:tcMar>
              <w:top w:w="128" w:type="dxa"/>
              <w:left w:w="43" w:type="dxa"/>
              <w:bottom w:w="43" w:type="dxa"/>
              <w:right w:w="43" w:type="dxa"/>
            </w:tcMar>
          </w:tcPr>
          <w:p w14:paraId="6CF7EE02" w14:textId="77777777" w:rsidR="004516D0" w:rsidRPr="00820404" w:rsidRDefault="004516D0" w:rsidP="008942CE">
            <w:pPr>
              <w:rPr>
                <w:sz w:val="22"/>
              </w:rPr>
            </w:pPr>
            <w:proofErr w:type="spellStart"/>
            <w:r w:rsidRPr="00820404">
              <w:rPr>
                <w:sz w:val="22"/>
              </w:rPr>
              <w:t>Solenergiparkar</w:t>
            </w:r>
            <w:proofErr w:type="spellEnd"/>
            <w:r w:rsidRPr="00820404">
              <w:rPr>
                <w:sz w:val="22"/>
              </w:rPr>
              <w:t xml:space="preserve"> – fjerne konsesjonsplikt for enkeltprosjekt med lågt konfliktnivå</w:t>
            </w:r>
          </w:p>
        </w:tc>
        <w:tc>
          <w:tcPr>
            <w:tcW w:w="1602" w:type="dxa"/>
            <w:tcBorders>
              <w:top w:val="nil"/>
              <w:left w:val="nil"/>
              <w:bottom w:val="nil"/>
              <w:right w:val="nil"/>
            </w:tcBorders>
            <w:tcMar>
              <w:top w:w="128" w:type="dxa"/>
              <w:left w:w="43" w:type="dxa"/>
              <w:bottom w:w="43" w:type="dxa"/>
              <w:right w:w="43" w:type="dxa"/>
            </w:tcMar>
            <w:vAlign w:val="bottom"/>
          </w:tcPr>
          <w:p w14:paraId="7E72BE0E" w14:textId="77777777" w:rsidR="004516D0" w:rsidRPr="00820404" w:rsidRDefault="004516D0" w:rsidP="00820404">
            <w:pPr>
              <w:jc w:val="right"/>
              <w:rPr>
                <w:sz w:val="22"/>
              </w:rPr>
            </w:pPr>
            <w:r w:rsidRPr="00820404">
              <w:rPr>
                <w:sz w:val="22"/>
              </w:rPr>
              <w:t>Ja</w:t>
            </w:r>
          </w:p>
        </w:tc>
      </w:tr>
      <w:tr w:rsidR="00DE116A" w14:paraId="64C4D88F" w14:textId="77777777" w:rsidTr="00820404">
        <w:trPr>
          <w:trHeight w:val="380"/>
        </w:trPr>
        <w:tc>
          <w:tcPr>
            <w:tcW w:w="1276" w:type="dxa"/>
            <w:tcBorders>
              <w:top w:val="nil"/>
              <w:left w:val="nil"/>
              <w:bottom w:val="nil"/>
              <w:right w:val="nil"/>
            </w:tcBorders>
            <w:tcMar>
              <w:top w:w="128" w:type="dxa"/>
              <w:left w:w="43" w:type="dxa"/>
              <w:bottom w:w="43" w:type="dxa"/>
              <w:right w:w="43" w:type="dxa"/>
            </w:tcMar>
          </w:tcPr>
          <w:p w14:paraId="6D902CA9" w14:textId="77777777" w:rsidR="004516D0" w:rsidRPr="00820404" w:rsidRDefault="004516D0" w:rsidP="008942CE">
            <w:pPr>
              <w:rPr>
                <w:sz w:val="22"/>
              </w:rPr>
            </w:pPr>
            <w:r w:rsidRPr="00820404">
              <w:rPr>
                <w:sz w:val="22"/>
              </w:rPr>
              <w:t>2022–2023</w:t>
            </w:r>
          </w:p>
        </w:tc>
        <w:tc>
          <w:tcPr>
            <w:tcW w:w="1134" w:type="dxa"/>
            <w:tcBorders>
              <w:top w:val="nil"/>
              <w:left w:val="nil"/>
              <w:bottom w:val="nil"/>
              <w:right w:val="nil"/>
            </w:tcBorders>
            <w:tcMar>
              <w:top w:w="128" w:type="dxa"/>
              <w:left w:w="43" w:type="dxa"/>
              <w:bottom w:w="43" w:type="dxa"/>
              <w:right w:w="43" w:type="dxa"/>
            </w:tcMar>
          </w:tcPr>
          <w:p w14:paraId="4F0E50B8" w14:textId="77777777" w:rsidR="004516D0" w:rsidRPr="00820404" w:rsidRDefault="004516D0" w:rsidP="00820404">
            <w:pPr>
              <w:ind w:right="340"/>
              <w:jc w:val="right"/>
              <w:rPr>
                <w:sz w:val="22"/>
              </w:rPr>
            </w:pPr>
            <w:r w:rsidRPr="00820404">
              <w:rPr>
                <w:sz w:val="22"/>
              </w:rPr>
              <w:t>926</w:t>
            </w:r>
          </w:p>
        </w:tc>
        <w:tc>
          <w:tcPr>
            <w:tcW w:w="5528" w:type="dxa"/>
            <w:tcBorders>
              <w:top w:val="nil"/>
              <w:left w:val="nil"/>
              <w:bottom w:val="nil"/>
              <w:right w:val="nil"/>
            </w:tcBorders>
            <w:tcMar>
              <w:top w:w="128" w:type="dxa"/>
              <w:left w:w="43" w:type="dxa"/>
              <w:bottom w:w="43" w:type="dxa"/>
              <w:right w:w="43" w:type="dxa"/>
            </w:tcMar>
          </w:tcPr>
          <w:p w14:paraId="733B9076" w14:textId="77777777" w:rsidR="004516D0" w:rsidRPr="00820404" w:rsidRDefault="004516D0" w:rsidP="008942CE">
            <w:pPr>
              <w:rPr>
                <w:sz w:val="22"/>
              </w:rPr>
            </w:pPr>
            <w:proofErr w:type="spellStart"/>
            <w:r w:rsidRPr="00820404">
              <w:rPr>
                <w:sz w:val="22"/>
              </w:rPr>
              <w:t>Solenergiparkar</w:t>
            </w:r>
            <w:proofErr w:type="spellEnd"/>
            <w:r w:rsidRPr="00820404">
              <w:rPr>
                <w:sz w:val="22"/>
              </w:rPr>
              <w:t xml:space="preserve"> – fjerne konsesjonsplikt opp til 1 MW</w:t>
            </w:r>
          </w:p>
        </w:tc>
        <w:tc>
          <w:tcPr>
            <w:tcW w:w="1602" w:type="dxa"/>
            <w:tcBorders>
              <w:top w:val="nil"/>
              <w:left w:val="nil"/>
              <w:bottom w:val="nil"/>
              <w:right w:val="nil"/>
            </w:tcBorders>
            <w:tcMar>
              <w:top w:w="128" w:type="dxa"/>
              <w:left w:w="43" w:type="dxa"/>
              <w:bottom w:w="43" w:type="dxa"/>
              <w:right w:w="43" w:type="dxa"/>
            </w:tcMar>
            <w:vAlign w:val="bottom"/>
          </w:tcPr>
          <w:p w14:paraId="4F21F51A" w14:textId="77777777" w:rsidR="004516D0" w:rsidRPr="00820404" w:rsidRDefault="004516D0" w:rsidP="00820404">
            <w:pPr>
              <w:jc w:val="right"/>
              <w:rPr>
                <w:sz w:val="22"/>
              </w:rPr>
            </w:pPr>
            <w:r w:rsidRPr="00820404">
              <w:rPr>
                <w:sz w:val="22"/>
              </w:rPr>
              <w:t>Ja</w:t>
            </w:r>
          </w:p>
        </w:tc>
      </w:tr>
      <w:tr w:rsidR="00DE116A" w14:paraId="6F08AC29" w14:textId="77777777" w:rsidTr="00820404">
        <w:trPr>
          <w:trHeight w:val="640"/>
        </w:trPr>
        <w:tc>
          <w:tcPr>
            <w:tcW w:w="1276" w:type="dxa"/>
            <w:tcBorders>
              <w:top w:val="nil"/>
              <w:left w:val="nil"/>
              <w:bottom w:val="nil"/>
              <w:right w:val="nil"/>
            </w:tcBorders>
            <w:tcMar>
              <w:top w:w="128" w:type="dxa"/>
              <w:left w:w="43" w:type="dxa"/>
              <w:bottom w:w="43" w:type="dxa"/>
              <w:right w:w="43" w:type="dxa"/>
            </w:tcMar>
          </w:tcPr>
          <w:p w14:paraId="6EB4D84A" w14:textId="77777777" w:rsidR="004516D0" w:rsidRPr="00820404" w:rsidRDefault="004516D0" w:rsidP="008942CE">
            <w:pPr>
              <w:rPr>
                <w:sz w:val="22"/>
              </w:rPr>
            </w:pPr>
            <w:r w:rsidRPr="00820404">
              <w:rPr>
                <w:sz w:val="22"/>
              </w:rPr>
              <w:lastRenderedPageBreak/>
              <w:t>2021–2022</w:t>
            </w:r>
          </w:p>
        </w:tc>
        <w:tc>
          <w:tcPr>
            <w:tcW w:w="1134" w:type="dxa"/>
            <w:tcBorders>
              <w:top w:val="nil"/>
              <w:left w:val="nil"/>
              <w:bottom w:val="nil"/>
              <w:right w:val="nil"/>
            </w:tcBorders>
            <w:tcMar>
              <w:top w:w="128" w:type="dxa"/>
              <w:left w:w="43" w:type="dxa"/>
              <w:bottom w:w="43" w:type="dxa"/>
              <w:right w:w="43" w:type="dxa"/>
            </w:tcMar>
          </w:tcPr>
          <w:p w14:paraId="2ADA6FC4" w14:textId="77777777" w:rsidR="004516D0" w:rsidRPr="00820404" w:rsidRDefault="004516D0" w:rsidP="00820404">
            <w:pPr>
              <w:ind w:right="340"/>
              <w:jc w:val="right"/>
              <w:rPr>
                <w:sz w:val="22"/>
              </w:rPr>
            </w:pPr>
            <w:r w:rsidRPr="00820404">
              <w:rPr>
                <w:sz w:val="22"/>
              </w:rPr>
              <w:t>385</w:t>
            </w:r>
          </w:p>
        </w:tc>
        <w:tc>
          <w:tcPr>
            <w:tcW w:w="5528" w:type="dxa"/>
            <w:tcBorders>
              <w:top w:val="nil"/>
              <w:left w:val="nil"/>
              <w:bottom w:val="nil"/>
              <w:right w:val="nil"/>
            </w:tcBorders>
            <w:tcMar>
              <w:top w:w="128" w:type="dxa"/>
              <w:left w:w="43" w:type="dxa"/>
              <w:bottom w:w="43" w:type="dxa"/>
              <w:right w:w="43" w:type="dxa"/>
            </w:tcMar>
          </w:tcPr>
          <w:p w14:paraId="18FE86CD" w14:textId="77777777" w:rsidR="004516D0" w:rsidRPr="00820404" w:rsidRDefault="004516D0" w:rsidP="008942CE">
            <w:pPr>
              <w:rPr>
                <w:sz w:val="22"/>
              </w:rPr>
            </w:pPr>
            <w:r w:rsidRPr="00820404">
              <w:rPr>
                <w:sz w:val="22"/>
              </w:rPr>
              <w:t>Straumsituasjonen i Geirangerfjorden etter vedtak om nullutslepp for cruiseskip</w:t>
            </w:r>
          </w:p>
        </w:tc>
        <w:tc>
          <w:tcPr>
            <w:tcW w:w="1602" w:type="dxa"/>
            <w:tcBorders>
              <w:top w:val="nil"/>
              <w:left w:val="nil"/>
              <w:bottom w:val="nil"/>
              <w:right w:val="nil"/>
            </w:tcBorders>
            <w:tcMar>
              <w:top w:w="128" w:type="dxa"/>
              <w:left w:w="43" w:type="dxa"/>
              <w:bottom w:w="43" w:type="dxa"/>
              <w:right w:w="43" w:type="dxa"/>
            </w:tcMar>
            <w:vAlign w:val="bottom"/>
          </w:tcPr>
          <w:p w14:paraId="77861CB8" w14:textId="77777777" w:rsidR="004516D0" w:rsidRPr="00820404" w:rsidRDefault="004516D0" w:rsidP="00820404">
            <w:pPr>
              <w:jc w:val="right"/>
              <w:rPr>
                <w:sz w:val="22"/>
              </w:rPr>
            </w:pPr>
            <w:r w:rsidRPr="00820404">
              <w:rPr>
                <w:sz w:val="22"/>
              </w:rPr>
              <w:t>Ja</w:t>
            </w:r>
          </w:p>
        </w:tc>
      </w:tr>
      <w:tr w:rsidR="00DE116A" w14:paraId="402CEE43" w14:textId="77777777" w:rsidTr="00820404">
        <w:trPr>
          <w:trHeight w:val="640"/>
        </w:trPr>
        <w:tc>
          <w:tcPr>
            <w:tcW w:w="1276" w:type="dxa"/>
            <w:tcBorders>
              <w:top w:val="nil"/>
              <w:left w:val="nil"/>
              <w:bottom w:val="nil"/>
              <w:right w:val="nil"/>
            </w:tcBorders>
            <w:tcMar>
              <w:top w:w="128" w:type="dxa"/>
              <w:left w:w="43" w:type="dxa"/>
              <w:bottom w:w="43" w:type="dxa"/>
              <w:right w:w="43" w:type="dxa"/>
            </w:tcMar>
          </w:tcPr>
          <w:p w14:paraId="3AC1A1B2" w14:textId="77777777" w:rsidR="004516D0" w:rsidRPr="00820404" w:rsidRDefault="004516D0" w:rsidP="008942CE">
            <w:pPr>
              <w:rPr>
                <w:sz w:val="22"/>
              </w:rPr>
            </w:pPr>
            <w:r w:rsidRPr="00820404">
              <w:rPr>
                <w:sz w:val="22"/>
              </w:rPr>
              <w:t>2021–2022</w:t>
            </w:r>
          </w:p>
        </w:tc>
        <w:tc>
          <w:tcPr>
            <w:tcW w:w="1134" w:type="dxa"/>
            <w:tcBorders>
              <w:top w:val="nil"/>
              <w:left w:val="nil"/>
              <w:bottom w:val="nil"/>
              <w:right w:val="nil"/>
            </w:tcBorders>
            <w:tcMar>
              <w:top w:w="128" w:type="dxa"/>
              <w:left w:w="43" w:type="dxa"/>
              <w:bottom w:w="43" w:type="dxa"/>
              <w:right w:w="43" w:type="dxa"/>
            </w:tcMar>
          </w:tcPr>
          <w:p w14:paraId="31650CCC" w14:textId="77777777" w:rsidR="004516D0" w:rsidRPr="00820404" w:rsidRDefault="004516D0" w:rsidP="00820404">
            <w:pPr>
              <w:ind w:right="340"/>
              <w:jc w:val="right"/>
              <w:rPr>
                <w:sz w:val="22"/>
              </w:rPr>
            </w:pPr>
            <w:r w:rsidRPr="00820404">
              <w:rPr>
                <w:sz w:val="22"/>
              </w:rPr>
              <w:t>548</w:t>
            </w:r>
          </w:p>
        </w:tc>
        <w:tc>
          <w:tcPr>
            <w:tcW w:w="5528" w:type="dxa"/>
            <w:tcBorders>
              <w:top w:val="nil"/>
              <w:left w:val="nil"/>
              <w:bottom w:val="nil"/>
              <w:right w:val="nil"/>
            </w:tcBorders>
            <w:tcMar>
              <w:top w:w="128" w:type="dxa"/>
              <w:left w:w="43" w:type="dxa"/>
              <w:bottom w:w="43" w:type="dxa"/>
              <w:right w:w="43" w:type="dxa"/>
            </w:tcMar>
          </w:tcPr>
          <w:p w14:paraId="0CA8AD81" w14:textId="77777777" w:rsidR="004516D0" w:rsidRPr="00820404" w:rsidRDefault="004516D0" w:rsidP="008942CE">
            <w:pPr>
              <w:rPr>
                <w:sz w:val="22"/>
              </w:rPr>
            </w:pPr>
            <w:r w:rsidRPr="00820404">
              <w:rPr>
                <w:sz w:val="22"/>
              </w:rPr>
              <w:t xml:space="preserve">Fjerne regulatoriske </w:t>
            </w:r>
            <w:proofErr w:type="spellStart"/>
            <w:r w:rsidRPr="00820404">
              <w:rPr>
                <w:sz w:val="22"/>
              </w:rPr>
              <w:t>barrierar</w:t>
            </w:r>
            <w:proofErr w:type="spellEnd"/>
            <w:r w:rsidRPr="00820404">
              <w:rPr>
                <w:sz w:val="22"/>
              </w:rPr>
              <w:t xml:space="preserve"> som </w:t>
            </w:r>
            <w:proofErr w:type="spellStart"/>
            <w:r w:rsidRPr="00820404">
              <w:rPr>
                <w:sz w:val="22"/>
              </w:rPr>
              <w:t>hindrar</w:t>
            </w:r>
            <w:proofErr w:type="spellEnd"/>
            <w:r w:rsidRPr="00820404">
              <w:rPr>
                <w:sz w:val="22"/>
              </w:rPr>
              <w:t xml:space="preserve"> lokal energiproduksjon, energilagring og omsetning av energi mellom bygg</w:t>
            </w:r>
          </w:p>
        </w:tc>
        <w:tc>
          <w:tcPr>
            <w:tcW w:w="1602" w:type="dxa"/>
            <w:tcBorders>
              <w:top w:val="nil"/>
              <w:left w:val="nil"/>
              <w:bottom w:val="nil"/>
              <w:right w:val="nil"/>
            </w:tcBorders>
            <w:tcMar>
              <w:top w:w="128" w:type="dxa"/>
              <w:left w:w="43" w:type="dxa"/>
              <w:bottom w:w="43" w:type="dxa"/>
              <w:right w:w="43" w:type="dxa"/>
            </w:tcMar>
            <w:vAlign w:val="bottom"/>
          </w:tcPr>
          <w:p w14:paraId="3E14D49A" w14:textId="77777777" w:rsidR="004516D0" w:rsidRPr="00820404" w:rsidRDefault="004516D0" w:rsidP="00820404">
            <w:pPr>
              <w:jc w:val="right"/>
              <w:rPr>
                <w:sz w:val="22"/>
              </w:rPr>
            </w:pPr>
            <w:r w:rsidRPr="00820404">
              <w:rPr>
                <w:sz w:val="22"/>
              </w:rPr>
              <w:t>Ja</w:t>
            </w:r>
          </w:p>
        </w:tc>
      </w:tr>
      <w:tr w:rsidR="00DE116A" w14:paraId="5D61FF5A" w14:textId="77777777" w:rsidTr="00820404">
        <w:trPr>
          <w:trHeight w:val="380"/>
        </w:trPr>
        <w:tc>
          <w:tcPr>
            <w:tcW w:w="1276" w:type="dxa"/>
            <w:tcBorders>
              <w:top w:val="nil"/>
              <w:left w:val="nil"/>
              <w:bottom w:val="nil"/>
              <w:right w:val="nil"/>
            </w:tcBorders>
            <w:tcMar>
              <w:top w:w="128" w:type="dxa"/>
              <w:left w:w="43" w:type="dxa"/>
              <w:bottom w:w="43" w:type="dxa"/>
              <w:right w:w="43" w:type="dxa"/>
            </w:tcMar>
          </w:tcPr>
          <w:p w14:paraId="16BD63C6" w14:textId="77777777" w:rsidR="004516D0" w:rsidRPr="00820404" w:rsidRDefault="004516D0" w:rsidP="008942CE">
            <w:pPr>
              <w:rPr>
                <w:sz w:val="22"/>
              </w:rPr>
            </w:pPr>
            <w:r w:rsidRPr="00820404">
              <w:rPr>
                <w:sz w:val="22"/>
              </w:rPr>
              <w:t>2021–2022</w:t>
            </w:r>
          </w:p>
        </w:tc>
        <w:tc>
          <w:tcPr>
            <w:tcW w:w="1134" w:type="dxa"/>
            <w:tcBorders>
              <w:top w:val="nil"/>
              <w:left w:val="nil"/>
              <w:bottom w:val="nil"/>
              <w:right w:val="nil"/>
            </w:tcBorders>
            <w:tcMar>
              <w:top w:w="128" w:type="dxa"/>
              <w:left w:w="43" w:type="dxa"/>
              <w:bottom w:w="43" w:type="dxa"/>
              <w:right w:w="43" w:type="dxa"/>
            </w:tcMar>
          </w:tcPr>
          <w:p w14:paraId="7AA957D3" w14:textId="77777777" w:rsidR="004516D0" w:rsidRPr="00820404" w:rsidRDefault="004516D0" w:rsidP="00820404">
            <w:pPr>
              <w:ind w:right="340"/>
              <w:jc w:val="right"/>
              <w:rPr>
                <w:sz w:val="22"/>
              </w:rPr>
            </w:pPr>
            <w:r w:rsidRPr="00820404">
              <w:rPr>
                <w:sz w:val="22"/>
              </w:rPr>
              <w:t>703</w:t>
            </w:r>
          </w:p>
        </w:tc>
        <w:tc>
          <w:tcPr>
            <w:tcW w:w="5528" w:type="dxa"/>
            <w:tcBorders>
              <w:top w:val="nil"/>
              <w:left w:val="nil"/>
              <w:bottom w:val="nil"/>
              <w:right w:val="nil"/>
            </w:tcBorders>
            <w:tcMar>
              <w:top w:w="128" w:type="dxa"/>
              <w:left w:w="43" w:type="dxa"/>
              <w:bottom w:w="43" w:type="dxa"/>
              <w:right w:w="43" w:type="dxa"/>
            </w:tcMar>
          </w:tcPr>
          <w:p w14:paraId="4D9B42FF" w14:textId="77777777" w:rsidR="004516D0" w:rsidRPr="00820404" w:rsidRDefault="004516D0" w:rsidP="008942CE">
            <w:pPr>
              <w:rPr>
                <w:sz w:val="22"/>
              </w:rPr>
            </w:pPr>
            <w:r w:rsidRPr="00820404">
              <w:rPr>
                <w:sz w:val="22"/>
              </w:rPr>
              <w:t>Havvind – tildeling av areal</w:t>
            </w:r>
          </w:p>
        </w:tc>
        <w:tc>
          <w:tcPr>
            <w:tcW w:w="1602" w:type="dxa"/>
            <w:tcBorders>
              <w:top w:val="nil"/>
              <w:left w:val="nil"/>
              <w:bottom w:val="nil"/>
              <w:right w:val="nil"/>
            </w:tcBorders>
            <w:tcMar>
              <w:top w:w="128" w:type="dxa"/>
              <w:left w:w="43" w:type="dxa"/>
              <w:bottom w:w="43" w:type="dxa"/>
              <w:right w:w="43" w:type="dxa"/>
            </w:tcMar>
            <w:vAlign w:val="bottom"/>
          </w:tcPr>
          <w:p w14:paraId="58660887" w14:textId="77777777" w:rsidR="004516D0" w:rsidRPr="00820404" w:rsidRDefault="004516D0" w:rsidP="00820404">
            <w:pPr>
              <w:jc w:val="right"/>
              <w:rPr>
                <w:sz w:val="22"/>
              </w:rPr>
            </w:pPr>
            <w:r w:rsidRPr="00820404">
              <w:rPr>
                <w:sz w:val="22"/>
              </w:rPr>
              <w:t>Nei</w:t>
            </w:r>
          </w:p>
        </w:tc>
      </w:tr>
      <w:tr w:rsidR="00DE116A" w14:paraId="5F93AA24" w14:textId="77777777" w:rsidTr="00820404">
        <w:trPr>
          <w:trHeight w:val="380"/>
        </w:trPr>
        <w:tc>
          <w:tcPr>
            <w:tcW w:w="1276" w:type="dxa"/>
            <w:tcBorders>
              <w:top w:val="nil"/>
              <w:left w:val="nil"/>
              <w:bottom w:val="nil"/>
              <w:right w:val="nil"/>
            </w:tcBorders>
            <w:tcMar>
              <w:top w:w="128" w:type="dxa"/>
              <w:left w:w="43" w:type="dxa"/>
              <w:bottom w:w="43" w:type="dxa"/>
              <w:right w:w="43" w:type="dxa"/>
            </w:tcMar>
          </w:tcPr>
          <w:p w14:paraId="138E1782" w14:textId="77777777" w:rsidR="004516D0" w:rsidRPr="00820404" w:rsidRDefault="004516D0" w:rsidP="008942CE">
            <w:pPr>
              <w:rPr>
                <w:sz w:val="22"/>
              </w:rPr>
            </w:pPr>
            <w:r w:rsidRPr="00820404">
              <w:rPr>
                <w:sz w:val="22"/>
              </w:rPr>
              <w:t>2021–2022</w:t>
            </w:r>
          </w:p>
        </w:tc>
        <w:tc>
          <w:tcPr>
            <w:tcW w:w="1134" w:type="dxa"/>
            <w:tcBorders>
              <w:top w:val="nil"/>
              <w:left w:val="nil"/>
              <w:bottom w:val="nil"/>
              <w:right w:val="nil"/>
            </w:tcBorders>
            <w:tcMar>
              <w:top w:w="128" w:type="dxa"/>
              <w:left w:w="43" w:type="dxa"/>
              <w:bottom w:w="43" w:type="dxa"/>
              <w:right w:w="43" w:type="dxa"/>
            </w:tcMar>
          </w:tcPr>
          <w:p w14:paraId="4D289AB6" w14:textId="77777777" w:rsidR="004516D0" w:rsidRPr="00820404" w:rsidRDefault="004516D0" w:rsidP="00820404">
            <w:pPr>
              <w:ind w:right="340"/>
              <w:jc w:val="right"/>
              <w:rPr>
                <w:sz w:val="22"/>
              </w:rPr>
            </w:pPr>
            <w:r w:rsidRPr="00820404">
              <w:rPr>
                <w:sz w:val="22"/>
              </w:rPr>
              <w:t>716</w:t>
            </w:r>
          </w:p>
        </w:tc>
        <w:tc>
          <w:tcPr>
            <w:tcW w:w="5528" w:type="dxa"/>
            <w:tcBorders>
              <w:top w:val="nil"/>
              <w:left w:val="nil"/>
              <w:bottom w:val="nil"/>
              <w:right w:val="nil"/>
            </w:tcBorders>
            <w:tcMar>
              <w:top w:w="128" w:type="dxa"/>
              <w:left w:w="43" w:type="dxa"/>
              <w:bottom w:w="43" w:type="dxa"/>
              <w:right w:w="43" w:type="dxa"/>
            </w:tcMar>
          </w:tcPr>
          <w:p w14:paraId="29C412B5" w14:textId="77777777" w:rsidR="004516D0" w:rsidRPr="00820404" w:rsidRDefault="004516D0" w:rsidP="008942CE">
            <w:pPr>
              <w:rPr>
                <w:sz w:val="22"/>
              </w:rPr>
            </w:pPr>
            <w:r w:rsidRPr="00820404">
              <w:rPr>
                <w:sz w:val="22"/>
              </w:rPr>
              <w:t xml:space="preserve">Havvind – vurdere å fastsette delmål for arealtildeling </w:t>
            </w:r>
            <w:proofErr w:type="spellStart"/>
            <w:r w:rsidRPr="00820404">
              <w:rPr>
                <w:sz w:val="22"/>
              </w:rPr>
              <w:t>innan</w:t>
            </w:r>
            <w:proofErr w:type="spellEnd"/>
            <w:r w:rsidRPr="00820404">
              <w:rPr>
                <w:sz w:val="22"/>
              </w:rPr>
              <w:t xml:space="preserve"> 2030</w:t>
            </w:r>
          </w:p>
        </w:tc>
        <w:tc>
          <w:tcPr>
            <w:tcW w:w="1602" w:type="dxa"/>
            <w:tcBorders>
              <w:top w:val="nil"/>
              <w:left w:val="nil"/>
              <w:bottom w:val="nil"/>
              <w:right w:val="nil"/>
            </w:tcBorders>
            <w:tcMar>
              <w:top w:w="128" w:type="dxa"/>
              <w:left w:w="43" w:type="dxa"/>
              <w:bottom w:w="43" w:type="dxa"/>
              <w:right w:w="43" w:type="dxa"/>
            </w:tcMar>
            <w:vAlign w:val="bottom"/>
          </w:tcPr>
          <w:p w14:paraId="620E7461" w14:textId="77777777" w:rsidR="004516D0" w:rsidRPr="00820404" w:rsidRDefault="004516D0" w:rsidP="00820404">
            <w:pPr>
              <w:jc w:val="right"/>
              <w:rPr>
                <w:sz w:val="22"/>
              </w:rPr>
            </w:pPr>
            <w:r w:rsidRPr="00820404">
              <w:rPr>
                <w:sz w:val="22"/>
              </w:rPr>
              <w:t>Nei</w:t>
            </w:r>
          </w:p>
        </w:tc>
      </w:tr>
      <w:tr w:rsidR="00DE116A" w14:paraId="6EAD02BB" w14:textId="77777777" w:rsidTr="00820404">
        <w:trPr>
          <w:trHeight w:val="640"/>
        </w:trPr>
        <w:tc>
          <w:tcPr>
            <w:tcW w:w="1276" w:type="dxa"/>
            <w:tcBorders>
              <w:top w:val="nil"/>
              <w:left w:val="nil"/>
              <w:bottom w:val="nil"/>
              <w:right w:val="nil"/>
            </w:tcBorders>
            <w:tcMar>
              <w:top w:w="128" w:type="dxa"/>
              <w:left w:w="43" w:type="dxa"/>
              <w:bottom w:w="43" w:type="dxa"/>
              <w:right w:w="43" w:type="dxa"/>
            </w:tcMar>
          </w:tcPr>
          <w:p w14:paraId="3EF31F6A" w14:textId="77777777" w:rsidR="004516D0" w:rsidRPr="00820404" w:rsidRDefault="004516D0" w:rsidP="008942CE">
            <w:pPr>
              <w:rPr>
                <w:sz w:val="22"/>
              </w:rPr>
            </w:pPr>
            <w:r w:rsidRPr="00820404">
              <w:rPr>
                <w:sz w:val="22"/>
              </w:rPr>
              <w:t>2021–2022</w:t>
            </w:r>
          </w:p>
        </w:tc>
        <w:tc>
          <w:tcPr>
            <w:tcW w:w="1134" w:type="dxa"/>
            <w:tcBorders>
              <w:top w:val="nil"/>
              <w:left w:val="nil"/>
              <w:bottom w:val="nil"/>
              <w:right w:val="nil"/>
            </w:tcBorders>
            <w:tcMar>
              <w:top w:w="128" w:type="dxa"/>
              <w:left w:w="43" w:type="dxa"/>
              <w:bottom w:w="43" w:type="dxa"/>
              <w:right w:w="43" w:type="dxa"/>
            </w:tcMar>
          </w:tcPr>
          <w:p w14:paraId="1008F469" w14:textId="77777777" w:rsidR="004516D0" w:rsidRPr="00820404" w:rsidRDefault="004516D0" w:rsidP="00820404">
            <w:pPr>
              <w:ind w:right="340"/>
              <w:jc w:val="right"/>
              <w:rPr>
                <w:sz w:val="22"/>
              </w:rPr>
            </w:pPr>
            <w:r w:rsidRPr="00820404">
              <w:rPr>
                <w:sz w:val="22"/>
              </w:rPr>
              <w:t>727</w:t>
            </w:r>
          </w:p>
        </w:tc>
        <w:tc>
          <w:tcPr>
            <w:tcW w:w="5528" w:type="dxa"/>
            <w:tcBorders>
              <w:top w:val="nil"/>
              <w:left w:val="nil"/>
              <w:bottom w:val="nil"/>
              <w:right w:val="nil"/>
            </w:tcBorders>
            <w:tcMar>
              <w:top w:w="128" w:type="dxa"/>
              <w:left w:w="43" w:type="dxa"/>
              <w:bottom w:w="43" w:type="dxa"/>
              <w:right w:w="43" w:type="dxa"/>
            </w:tcMar>
          </w:tcPr>
          <w:p w14:paraId="42951DE3" w14:textId="77777777" w:rsidR="004516D0" w:rsidRPr="00820404" w:rsidRDefault="004516D0" w:rsidP="008942CE">
            <w:pPr>
              <w:rPr>
                <w:sz w:val="22"/>
              </w:rPr>
            </w:pPr>
            <w:r w:rsidRPr="00820404">
              <w:rPr>
                <w:sz w:val="22"/>
              </w:rPr>
              <w:t xml:space="preserve">Mål om </w:t>
            </w:r>
            <w:proofErr w:type="spellStart"/>
            <w:r w:rsidRPr="00820404">
              <w:rPr>
                <w:sz w:val="22"/>
              </w:rPr>
              <w:t>auka</w:t>
            </w:r>
            <w:proofErr w:type="spellEnd"/>
            <w:r w:rsidRPr="00820404">
              <w:rPr>
                <w:sz w:val="22"/>
              </w:rPr>
              <w:t xml:space="preserve"> energisparing – greie ut ulike </w:t>
            </w:r>
            <w:proofErr w:type="spellStart"/>
            <w:r w:rsidRPr="00820404">
              <w:rPr>
                <w:sz w:val="22"/>
              </w:rPr>
              <w:t>ordningar</w:t>
            </w:r>
            <w:proofErr w:type="spellEnd"/>
            <w:r w:rsidRPr="00820404">
              <w:rPr>
                <w:sz w:val="22"/>
              </w:rPr>
              <w:t xml:space="preserve"> med </w:t>
            </w:r>
            <w:r w:rsidRPr="00820404">
              <w:rPr>
                <w:sz w:val="22"/>
              </w:rPr>
              <w:br/>
              <w:t>energisparesertifikat</w:t>
            </w:r>
          </w:p>
        </w:tc>
        <w:tc>
          <w:tcPr>
            <w:tcW w:w="1602" w:type="dxa"/>
            <w:tcBorders>
              <w:top w:val="nil"/>
              <w:left w:val="nil"/>
              <w:bottom w:val="nil"/>
              <w:right w:val="nil"/>
            </w:tcBorders>
            <w:tcMar>
              <w:top w:w="128" w:type="dxa"/>
              <w:left w:w="43" w:type="dxa"/>
              <w:bottom w:w="43" w:type="dxa"/>
              <w:right w:w="43" w:type="dxa"/>
            </w:tcMar>
            <w:vAlign w:val="bottom"/>
          </w:tcPr>
          <w:p w14:paraId="6DA85AB7" w14:textId="77777777" w:rsidR="004516D0" w:rsidRPr="00820404" w:rsidRDefault="004516D0" w:rsidP="00820404">
            <w:pPr>
              <w:jc w:val="right"/>
              <w:rPr>
                <w:sz w:val="22"/>
              </w:rPr>
            </w:pPr>
            <w:r w:rsidRPr="00820404">
              <w:rPr>
                <w:sz w:val="22"/>
              </w:rPr>
              <w:t>Ja</w:t>
            </w:r>
          </w:p>
        </w:tc>
      </w:tr>
      <w:tr w:rsidR="00DE116A" w14:paraId="41F0CDBF" w14:textId="77777777" w:rsidTr="00820404">
        <w:trPr>
          <w:trHeight w:val="640"/>
        </w:trPr>
        <w:tc>
          <w:tcPr>
            <w:tcW w:w="1276" w:type="dxa"/>
            <w:tcBorders>
              <w:top w:val="nil"/>
              <w:left w:val="nil"/>
              <w:bottom w:val="nil"/>
              <w:right w:val="nil"/>
            </w:tcBorders>
            <w:tcMar>
              <w:top w:w="128" w:type="dxa"/>
              <w:left w:w="43" w:type="dxa"/>
              <w:bottom w:w="43" w:type="dxa"/>
              <w:right w:w="43" w:type="dxa"/>
            </w:tcMar>
          </w:tcPr>
          <w:p w14:paraId="7E4EC1A2" w14:textId="77777777" w:rsidR="004516D0" w:rsidRPr="00820404" w:rsidRDefault="004516D0" w:rsidP="008942CE">
            <w:pPr>
              <w:rPr>
                <w:sz w:val="22"/>
              </w:rPr>
            </w:pPr>
            <w:r w:rsidRPr="00820404">
              <w:rPr>
                <w:sz w:val="22"/>
              </w:rPr>
              <w:t>2021–2022</w:t>
            </w:r>
          </w:p>
        </w:tc>
        <w:tc>
          <w:tcPr>
            <w:tcW w:w="1134" w:type="dxa"/>
            <w:tcBorders>
              <w:top w:val="nil"/>
              <w:left w:val="nil"/>
              <w:bottom w:val="nil"/>
              <w:right w:val="nil"/>
            </w:tcBorders>
            <w:tcMar>
              <w:top w:w="128" w:type="dxa"/>
              <w:left w:w="43" w:type="dxa"/>
              <w:bottom w:w="43" w:type="dxa"/>
              <w:right w:w="43" w:type="dxa"/>
            </w:tcMar>
          </w:tcPr>
          <w:p w14:paraId="2E674DE0" w14:textId="77777777" w:rsidR="004516D0" w:rsidRPr="00820404" w:rsidRDefault="004516D0" w:rsidP="00820404">
            <w:pPr>
              <w:ind w:right="340"/>
              <w:jc w:val="right"/>
              <w:rPr>
                <w:sz w:val="22"/>
              </w:rPr>
            </w:pPr>
            <w:r w:rsidRPr="00820404">
              <w:rPr>
                <w:sz w:val="22"/>
              </w:rPr>
              <w:t>731</w:t>
            </w:r>
          </w:p>
        </w:tc>
        <w:tc>
          <w:tcPr>
            <w:tcW w:w="5528" w:type="dxa"/>
            <w:tcBorders>
              <w:top w:val="nil"/>
              <w:left w:val="nil"/>
              <w:bottom w:val="nil"/>
              <w:right w:val="nil"/>
            </w:tcBorders>
            <w:tcMar>
              <w:top w:w="128" w:type="dxa"/>
              <w:left w:w="43" w:type="dxa"/>
              <w:bottom w:w="43" w:type="dxa"/>
              <w:right w:w="43" w:type="dxa"/>
            </w:tcMar>
          </w:tcPr>
          <w:p w14:paraId="4C23651D" w14:textId="111283C3" w:rsidR="004516D0" w:rsidRPr="00820404" w:rsidRDefault="004516D0" w:rsidP="008942CE">
            <w:pPr>
              <w:rPr>
                <w:sz w:val="22"/>
              </w:rPr>
            </w:pPr>
            <w:r w:rsidRPr="00820404">
              <w:rPr>
                <w:sz w:val="22"/>
              </w:rPr>
              <w:t xml:space="preserve">Prioritere kven av større nye </w:t>
            </w:r>
            <w:proofErr w:type="spellStart"/>
            <w:r w:rsidRPr="00820404">
              <w:rPr>
                <w:sz w:val="22"/>
              </w:rPr>
              <w:t>forbrukarar</w:t>
            </w:r>
            <w:proofErr w:type="spellEnd"/>
            <w:r w:rsidRPr="00820404">
              <w:rPr>
                <w:sz w:val="22"/>
              </w:rPr>
              <w:t xml:space="preserve"> som får </w:t>
            </w:r>
            <w:r w:rsidR="00820404">
              <w:rPr>
                <w:sz w:val="22"/>
              </w:rPr>
              <w:br/>
            </w:r>
            <w:proofErr w:type="spellStart"/>
            <w:r w:rsidRPr="00820404">
              <w:rPr>
                <w:sz w:val="22"/>
              </w:rPr>
              <w:t>tilknyting</w:t>
            </w:r>
            <w:proofErr w:type="spellEnd"/>
            <w:r w:rsidRPr="00820404">
              <w:rPr>
                <w:sz w:val="22"/>
              </w:rPr>
              <w:t xml:space="preserve"> til og uttak </w:t>
            </w:r>
            <w:proofErr w:type="spellStart"/>
            <w:r w:rsidRPr="00820404">
              <w:rPr>
                <w:sz w:val="22"/>
              </w:rPr>
              <w:t>frå</w:t>
            </w:r>
            <w:proofErr w:type="spellEnd"/>
            <w:r w:rsidRPr="00820404">
              <w:rPr>
                <w:sz w:val="22"/>
              </w:rPr>
              <w:t xml:space="preserve"> nettet</w:t>
            </w:r>
          </w:p>
        </w:tc>
        <w:tc>
          <w:tcPr>
            <w:tcW w:w="1602" w:type="dxa"/>
            <w:tcBorders>
              <w:top w:val="nil"/>
              <w:left w:val="nil"/>
              <w:bottom w:val="nil"/>
              <w:right w:val="nil"/>
            </w:tcBorders>
            <w:tcMar>
              <w:top w:w="128" w:type="dxa"/>
              <w:left w:w="43" w:type="dxa"/>
              <w:bottom w:w="43" w:type="dxa"/>
              <w:right w:w="43" w:type="dxa"/>
            </w:tcMar>
            <w:vAlign w:val="bottom"/>
          </w:tcPr>
          <w:p w14:paraId="04EAE21B" w14:textId="77777777" w:rsidR="004516D0" w:rsidRPr="00820404" w:rsidRDefault="004516D0" w:rsidP="00820404">
            <w:pPr>
              <w:jc w:val="right"/>
              <w:rPr>
                <w:sz w:val="22"/>
              </w:rPr>
            </w:pPr>
            <w:r w:rsidRPr="00820404">
              <w:rPr>
                <w:sz w:val="22"/>
              </w:rPr>
              <w:t>Ja</w:t>
            </w:r>
          </w:p>
        </w:tc>
      </w:tr>
      <w:tr w:rsidR="00DE116A" w14:paraId="740079FE" w14:textId="77777777" w:rsidTr="00820404">
        <w:trPr>
          <w:trHeight w:val="380"/>
        </w:trPr>
        <w:tc>
          <w:tcPr>
            <w:tcW w:w="1276" w:type="dxa"/>
            <w:tcBorders>
              <w:top w:val="nil"/>
              <w:left w:val="nil"/>
              <w:bottom w:val="single" w:sz="4" w:space="0" w:color="000000"/>
              <w:right w:val="nil"/>
            </w:tcBorders>
            <w:tcMar>
              <w:top w:w="128" w:type="dxa"/>
              <w:left w:w="43" w:type="dxa"/>
              <w:bottom w:w="43" w:type="dxa"/>
              <w:right w:w="43" w:type="dxa"/>
            </w:tcMar>
          </w:tcPr>
          <w:p w14:paraId="4E11EB1B" w14:textId="77777777" w:rsidR="004516D0" w:rsidRPr="00820404" w:rsidRDefault="004516D0" w:rsidP="008942CE">
            <w:pPr>
              <w:rPr>
                <w:sz w:val="22"/>
              </w:rPr>
            </w:pPr>
            <w:r w:rsidRPr="00820404">
              <w:rPr>
                <w:sz w:val="22"/>
              </w:rPr>
              <w:t>2021–2022</w:t>
            </w:r>
          </w:p>
        </w:tc>
        <w:tc>
          <w:tcPr>
            <w:tcW w:w="1134" w:type="dxa"/>
            <w:tcBorders>
              <w:top w:val="nil"/>
              <w:left w:val="nil"/>
              <w:bottom w:val="single" w:sz="4" w:space="0" w:color="000000"/>
              <w:right w:val="nil"/>
            </w:tcBorders>
            <w:tcMar>
              <w:top w:w="128" w:type="dxa"/>
              <w:left w:w="43" w:type="dxa"/>
              <w:bottom w:w="43" w:type="dxa"/>
              <w:right w:w="43" w:type="dxa"/>
            </w:tcMar>
          </w:tcPr>
          <w:p w14:paraId="20755908" w14:textId="77777777" w:rsidR="004516D0" w:rsidRPr="00820404" w:rsidRDefault="004516D0" w:rsidP="00820404">
            <w:pPr>
              <w:ind w:right="340"/>
              <w:jc w:val="right"/>
              <w:rPr>
                <w:sz w:val="22"/>
              </w:rPr>
            </w:pPr>
            <w:r w:rsidRPr="00820404">
              <w:rPr>
                <w:sz w:val="22"/>
              </w:rPr>
              <w:t>746</w:t>
            </w:r>
          </w:p>
        </w:tc>
        <w:tc>
          <w:tcPr>
            <w:tcW w:w="5528" w:type="dxa"/>
            <w:tcBorders>
              <w:top w:val="nil"/>
              <w:left w:val="nil"/>
              <w:bottom w:val="single" w:sz="4" w:space="0" w:color="000000"/>
              <w:right w:val="nil"/>
            </w:tcBorders>
            <w:tcMar>
              <w:top w:w="128" w:type="dxa"/>
              <w:left w:w="43" w:type="dxa"/>
              <w:bottom w:w="43" w:type="dxa"/>
              <w:right w:w="43" w:type="dxa"/>
            </w:tcMar>
          </w:tcPr>
          <w:p w14:paraId="50E542CD" w14:textId="77777777" w:rsidR="004516D0" w:rsidRPr="00820404" w:rsidRDefault="004516D0" w:rsidP="008942CE">
            <w:pPr>
              <w:rPr>
                <w:sz w:val="22"/>
              </w:rPr>
            </w:pPr>
            <w:r w:rsidRPr="00820404">
              <w:rPr>
                <w:sz w:val="22"/>
              </w:rPr>
              <w:t xml:space="preserve">Prøveordning for </w:t>
            </w:r>
            <w:proofErr w:type="spellStart"/>
            <w:r w:rsidRPr="00820404">
              <w:rPr>
                <w:sz w:val="22"/>
              </w:rPr>
              <w:t>handverksbedrifter</w:t>
            </w:r>
            <w:proofErr w:type="spellEnd"/>
            <w:r w:rsidRPr="00820404">
              <w:rPr>
                <w:sz w:val="22"/>
              </w:rPr>
              <w:t xml:space="preserve"> – energitiltak</w:t>
            </w:r>
          </w:p>
        </w:tc>
        <w:tc>
          <w:tcPr>
            <w:tcW w:w="1602" w:type="dxa"/>
            <w:tcBorders>
              <w:top w:val="nil"/>
              <w:left w:val="nil"/>
              <w:bottom w:val="single" w:sz="4" w:space="0" w:color="000000"/>
              <w:right w:val="nil"/>
            </w:tcBorders>
            <w:tcMar>
              <w:top w:w="128" w:type="dxa"/>
              <w:left w:w="43" w:type="dxa"/>
              <w:bottom w:w="43" w:type="dxa"/>
              <w:right w:w="43" w:type="dxa"/>
            </w:tcMar>
            <w:vAlign w:val="bottom"/>
          </w:tcPr>
          <w:p w14:paraId="06408379" w14:textId="77777777" w:rsidR="004516D0" w:rsidRPr="00820404" w:rsidRDefault="004516D0" w:rsidP="00820404">
            <w:pPr>
              <w:jc w:val="right"/>
              <w:rPr>
                <w:sz w:val="22"/>
              </w:rPr>
            </w:pPr>
            <w:r w:rsidRPr="00820404">
              <w:rPr>
                <w:sz w:val="22"/>
              </w:rPr>
              <w:t>Ja</w:t>
            </w:r>
          </w:p>
        </w:tc>
      </w:tr>
    </w:tbl>
    <w:p w14:paraId="43D18150" w14:textId="77777777" w:rsidR="004516D0" w:rsidRDefault="004516D0" w:rsidP="004B45B7">
      <w:pPr>
        <w:pStyle w:val="Overskrift2"/>
        <w:numPr>
          <w:ilvl w:val="1"/>
          <w:numId w:val="27"/>
        </w:numPr>
      </w:pPr>
      <w:r>
        <w:t>Stortingssesjon 2023–2024</w:t>
      </w:r>
    </w:p>
    <w:p w14:paraId="575AA657" w14:textId="77777777" w:rsidR="004516D0" w:rsidRDefault="004516D0" w:rsidP="008942CE">
      <w:pPr>
        <w:pStyle w:val="avsnitt-tittel"/>
      </w:pPr>
      <w:proofErr w:type="spellStart"/>
      <w:r>
        <w:t>Sikkerheit</w:t>
      </w:r>
      <w:proofErr w:type="spellEnd"/>
      <w:r>
        <w:t xml:space="preserve"> knytt til </w:t>
      </w:r>
      <w:proofErr w:type="spellStart"/>
      <w:r>
        <w:t>Equinors</w:t>
      </w:r>
      <w:proofErr w:type="spellEnd"/>
      <w:r>
        <w:t xml:space="preserve"> </w:t>
      </w:r>
      <w:proofErr w:type="spellStart"/>
      <w:r>
        <w:t>anskaffing</w:t>
      </w:r>
      <w:proofErr w:type="spellEnd"/>
      <w:r>
        <w:t xml:space="preserve"> av </w:t>
      </w:r>
      <w:proofErr w:type="spellStart"/>
      <w:r>
        <w:t>flyteriggar</w:t>
      </w:r>
      <w:proofErr w:type="spellEnd"/>
      <w:r>
        <w:t xml:space="preserve"> </w:t>
      </w:r>
      <w:proofErr w:type="spellStart"/>
      <w:r>
        <w:t>frå</w:t>
      </w:r>
      <w:proofErr w:type="spellEnd"/>
      <w:r>
        <w:t xml:space="preserve"> det </w:t>
      </w:r>
      <w:proofErr w:type="spellStart"/>
      <w:r>
        <w:t>statseigde</w:t>
      </w:r>
      <w:proofErr w:type="spellEnd"/>
      <w:r>
        <w:t xml:space="preserve"> kinesiske selskapet COSL</w:t>
      </w:r>
    </w:p>
    <w:p w14:paraId="4BAC2DFF" w14:textId="77777777" w:rsidR="004516D0" w:rsidRDefault="004516D0" w:rsidP="008942CE">
      <w:pPr>
        <w:pStyle w:val="avsnitt-undertittel"/>
      </w:pPr>
      <w:r>
        <w:t>Vedtak 2, 5. oktober 2023</w:t>
      </w:r>
    </w:p>
    <w:p w14:paraId="276D7A09" w14:textId="77777777" w:rsidR="004516D0" w:rsidRDefault="004516D0" w:rsidP="008942CE">
      <w:pPr>
        <w:pStyle w:val="blokksit"/>
      </w:pPr>
      <w:r>
        <w:t>«</w:t>
      </w:r>
      <w:r>
        <w:rPr>
          <w:rStyle w:val="kursiv"/>
          <w:sz w:val="21"/>
          <w:szCs w:val="21"/>
        </w:rPr>
        <w:t xml:space="preserve">Stortinget ber regjeringen på egnet måte informere Stortinget om all sikkerhetsrelevant informasjon knyttet til </w:t>
      </w:r>
      <w:proofErr w:type="spellStart"/>
      <w:r>
        <w:rPr>
          <w:rStyle w:val="kursiv"/>
          <w:sz w:val="21"/>
          <w:szCs w:val="21"/>
        </w:rPr>
        <w:t>Equinors</w:t>
      </w:r>
      <w:proofErr w:type="spellEnd"/>
      <w:r>
        <w:rPr>
          <w:rStyle w:val="kursiv"/>
          <w:sz w:val="21"/>
          <w:szCs w:val="21"/>
        </w:rPr>
        <w:t xml:space="preserve"> inngåtte kontrakt om anskaffelse av flyterigger fra det statseide kinesiske selskapet COSL, samt redegjøre for hvilke kontrollmekanismer som er etablert for sikre at bedriftene utøver sitt pålagte ansvar om at anskaffelser skjer i henhold til sikkerhetsloven.</w:t>
      </w:r>
      <w:r>
        <w:t>»</w:t>
      </w:r>
    </w:p>
    <w:p w14:paraId="2DEF826A" w14:textId="77777777" w:rsidR="004516D0" w:rsidRDefault="004516D0" w:rsidP="008942CE">
      <w:r>
        <w:t xml:space="preserve">Saka blei behandla i den utvida </w:t>
      </w:r>
      <w:proofErr w:type="spellStart"/>
      <w:r>
        <w:t>utanriks</w:t>
      </w:r>
      <w:proofErr w:type="spellEnd"/>
      <w:r>
        <w:t>- og forsvarskomiteen 25. oktober 2023.</w:t>
      </w:r>
    </w:p>
    <w:p w14:paraId="586AD980" w14:textId="77777777" w:rsidR="004516D0" w:rsidRDefault="004516D0" w:rsidP="008942CE">
      <w:r>
        <w:t xml:space="preserve">Departementet </w:t>
      </w:r>
      <w:proofErr w:type="spellStart"/>
      <w:r>
        <w:t>reknar</w:t>
      </w:r>
      <w:proofErr w:type="spellEnd"/>
      <w:r>
        <w:t xml:space="preserve"> dette oppmodingsvedtaket som </w:t>
      </w:r>
      <w:proofErr w:type="spellStart"/>
      <w:r>
        <w:t>følgt</w:t>
      </w:r>
      <w:proofErr w:type="spellEnd"/>
      <w:r>
        <w:t xml:space="preserve"> opp.</w:t>
      </w:r>
    </w:p>
    <w:p w14:paraId="1626D7CC" w14:textId="77777777" w:rsidR="004516D0" w:rsidRDefault="004516D0" w:rsidP="008942CE">
      <w:pPr>
        <w:pStyle w:val="avsnitt-tittel"/>
      </w:pPr>
      <w:r>
        <w:t xml:space="preserve">Havvind – </w:t>
      </w:r>
      <w:proofErr w:type="spellStart"/>
      <w:r>
        <w:t>opne</w:t>
      </w:r>
      <w:proofErr w:type="spellEnd"/>
      <w:r>
        <w:t xml:space="preserve"> </w:t>
      </w:r>
      <w:proofErr w:type="spellStart"/>
      <w:r>
        <w:t>eit</w:t>
      </w:r>
      <w:proofErr w:type="spellEnd"/>
      <w:r>
        <w:t xml:space="preserve"> område i nord</w:t>
      </w:r>
    </w:p>
    <w:p w14:paraId="6B316DD8" w14:textId="77777777" w:rsidR="004516D0" w:rsidRDefault="004516D0" w:rsidP="008942CE">
      <w:pPr>
        <w:pStyle w:val="avsnitt-undertittel"/>
      </w:pPr>
      <w:r>
        <w:t>Vedtak 96, 4. desember 2023</w:t>
      </w:r>
    </w:p>
    <w:p w14:paraId="624FF546" w14:textId="77777777" w:rsidR="004516D0" w:rsidRDefault="004516D0" w:rsidP="008942CE">
      <w:pPr>
        <w:pStyle w:val="blokksit"/>
      </w:pPr>
      <w:r>
        <w:t>«</w:t>
      </w:r>
      <w:r>
        <w:rPr>
          <w:rStyle w:val="kursiv"/>
          <w:sz w:val="21"/>
          <w:szCs w:val="21"/>
        </w:rPr>
        <w:t>Stortinget ber regjeringen åpne et område i nord for havvind som kan utlyses senest i 2027, og der det skal legges vekt på at konsekvensene for sameksistens med fiskeri, natur og miljø kan ivaretas på en god måte.</w:t>
      </w:r>
      <w:r>
        <w:t>»</w:t>
      </w:r>
    </w:p>
    <w:p w14:paraId="3081575F" w14:textId="77777777" w:rsidR="004516D0" w:rsidRDefault="004516D0" w:rsidP="008942CE">
      <w:r>
        <w:t xml:space="preserve">Dokumenta som ligg til grunn for vedtaket, er Meld. St. 1 (2023–2024) og </w:t>
      </w:r>
      <w:proofErr w:type="spellStart"/>
      <w:r>
        <w:t>Innst</w:t>
      </w:r>
      <w:proofErr w:type="spellEnd"/>
      <w:r>
        <w:t>. 2 S (2023–2024).</w:t>
      </w:r>
    </w:p>
    <w:p w14:paraId="6D01A24A" w14:textId="77777777" w:rsidR="004516D0" w:rsidRDefault="004516D0" w:rsidP="008942CE">
      <w:r>
        <w:t xml:space="preserve">Før </w:t>
      </w:r>
      <w:proofErr w:type="spellStart"/>
      <w:r>
        <w:t>eit</w:t>
      </w:r>
      <w:proofErr w:type="spellEnd"/>
      <w:r>
        <w:t xml:space="preserve"> område blir </w:t>
      </w:r>
      <w:proofErr w:type="spellStart"/>
      <w:r>
        <w:t>opna</w:t>
      </w:r>
      <w:proofErr w:type="spellEnd"/>
      <w:r>
        <w:t xml:space="preserve">, må det </w:t>
      </w:r>
      <w:proofErr w:type="spellStart"/>
      <w:r>
        <w:t>gjennomførast</w:t>
      </w:r>
      <w:proofErr w:type="spellEnd"/>
      <w:r>
        <w:t xml:space="preserve"> ei strategisk konsekvensutgreiing. Departementet har gitt </w:t>
      </w:r>
      <w:proofErr w:type="spellStart"/>
      <w:r>
        <w:t>Noregs</w:t>
      </w:r>
      <w:proofErr w:type="spellEnd"/>
      <w:r>
        <w:t xml:space="preserve"> vassdrags- og energidirektorat (NVE) i oppdrag å gjennomføre strategiske </w:t>
      </w:r>
      <w:proofErr w:type="spellStart"/>
      <w:r>
        <w:t>konsekvensutgreiingar</w:t>
      </w:r>
      <w:proofErr w:type="spellEnd"/>
      <w:r>
        <w:t xml:space="preserve"> av alle områda som er aktuelle for utlysing framover mot 2040, inkludert områda i nord. </w:t>
      </w:r>
      <w:proofErr w:type="spellStart"/>
      <w:r>
        <w:t>Desse</w:t>
      </w:r>
      <w:proofErr w:type="spellEnd"/>
      <w:r>
        <w:t xml:space="preserve"> </w:t>
      </w:r>
      <w:proofErr w:type="spellStart"/>
      <w:r>
        <w:t>utgreiingane</w:t>
      </w:r>
      <w:proofErr w:type="spellEnd"/>
      <w:r>
        <w:t xml:space="preserve"> skal etter planen </w:t>
      </w:r>
      <w:proofErr w:type="spellStart"/>
      <w:r>
        <w:t>vere</w:t>
      </w:r>
      <w:proofErr w:type="spellEnd"/>
      <w:r>
        <w:t xml:space="preserve"> ferdige </w:t>
      </w:r>
      <w:proofErr w:type="spellStart"/>
      <w:r>
        <w:t>innan</w:t>
      </w:r>
      <w:proofErr w:type="spellEnd"/>
      <w:r>
        <w:t xml:space="preserve"> utgangen av juni 2025. </w:t>
      </w:r>
      <w:proofErr w:type="spellStart"/>
      <w:r>
        <w:t>Utgreiingane</w:t>
      </w:r>
      <w:proofErr w:type="spellEnd"/>
      <w:r>
        <w:t xml:space="preserve"> </w:t>
      </w:r>
      <w:r>
        <w:lastRenderedPageBreak/>
        <w:t xml:space="preserve">vil mellom anna vurdere sameksistens med andre </w:t>
      </w:r>
      <w:proofErr w:type="spellStart"/>
      <w:r>
        <w:t>næringar</w:t>
      </w:r>
      <w:proofErr w:type="spellEnd"/>
      <w:r>
        <w:t xml:space="preserve"> og omsyn til natur og miljø, og gi viktig informasjon for avgjerder om framtidige </w:t>
      </w:r>
      <w:proofErr w:type="spellStart"/>
      <w:r>
        <w:t>opningar</w:t>
      </w:r>
      <w:proofErr w:type="spellEnd"/>
      <w:r>
        <w:t xml:space="preserve"> og </w:t>
      </w:r>
      <w:proofErr w:type="spellStart"/>
      <w:r>
        <w:t>utlysingar</w:t>
      </w:r>
      <w:proofErr w:type="spellEnd"/>
      <w:r>
        <w:t>.</w:t>
      </w:r>
    </w:p>
    <w:p w14:paraId="72BBD55C" w14:textId="77777777" w:rsidR="004516D0" w:rsidRDefault="004516D0" w:rsidP="008942CE">
      <w:r>
        <w:t>Departementet vil komme tilbake til Stortinget på eigna måte.</w:t>
      </w:r>
    </w:p>
    <w:p w14:paraId="2AF51A97" w14:textId="77777777" w:rsidR="004516D0" w:rsidRDefault="004516D0" w:rsidP="008942CE">
      <w:pPr>
        <w:pStyle w:val="avsnitt-tittel"/>
      </w:pPr>
      <w:proofErr w:type="spellStart"/>
      <w:r>
        <w:t>Tydeleggjering</w:t>
      </w:r>
      <w:proofErr w:type="spellEnd"/>
      <w:r>
        <w:t xml:space="preserve"> av at omsynet til nasjonal </w:t>
      </w:r>
      <w:proofErr w:type="spellStart"/>
      <w:r>
        <w:t>sikkerheit</w:t>
      </w:r>
      <w:proofErr w:type="spellEnd"/>
      <w:r>
        <w:t xml:space="preserve"> vil </w:t>
      </w:r>
      <w:proofErr w:type="spellStart"/>
      <w:r>
        <w:t>vere</w:t>
      </w:r>
      <w:proofErr w:type="spellEnd"/>
      <w:r>
        <w:t xml:space="preserve"> </w:t>
      </w:r>
      <w:proofErr w:type="spellStart"/>
      <w:r>
        <w:t>eit</w:t>
      </w:r>
      <w:proofErr w:type="spellEnd"/>
      <w:r>
        <w:t xml:space="preserve"> kriterium ved tildeling av utvinningsløyve</w:t>
      </w:r>
    </w:p>
    <w:p w14:paraId="1809E98D" w14:textId="77777777" w:rsidR="004516D0" w:rsidRDefault="004516D0" w:rsidP="008942CE">
      <w:pPr>
        <w:pStyle w:val="avsnitt-undertittel"/>
      </w:pPr>
      <w:r>
        <w:t>Vedtak 449, 9. januar 2024</w:t>
      </w:r>
    </w:p>
    <w:p w14:paraId="4F517FC4" w14:textId="77777777" w:rsidR="004516D0" w:rsidRDefault="004516D0" w:rsidP="008942CE">
      <w:pPr>
        <w:pStyle w:val="blokksit"/>
      </w:pPr>
      <w:r>
        <w:t>«</w:t>
      </w:r>
      <w:r>
        <w:rPr>
          <w:rStyle w:val="kursiv"/>
          <w:sz w:val="21"/>
          <w:szCs w:val="21"/>
        </w:rPr>
        <w:t>Stortinget ber regjeringen ved utlysning av areal tydeliggjøre at hensynet til nasjonal sikkerhet vil være et kriterium ved tildeling av utvinningstillatelser.</w:t>
      </w:r>
      <w:r>
        <w:t>»</w:t>
      </w:r>
    </w:p>
    <w:p w14:paraId="049F6F3A" w14:textId="77777777" w:rsidR="004516D0" w:rsidRDefault="004516D0" w:rsidP="008942CE">
      <w:r>
        <w:t xml:space="preserve">Dokumenta som ligg til grunn for vedtaket, er Meld. St. 25 (2022–2023) og </w:t>
      </w:r>
      <w:proofErr w:type="spellStart"/>
      <w:r>
        <w:t>Innst</w:t>
      </w:r>
      <w:proofErr w:type="spellEnd"/>
      <w:r>
        <w:t>. 162 S (2023–2024).</w:t>
      </w:r>
    </w:p>
    <w:p w14:paraId="737AC28F" w14:textId="77777777" w:rsidR="004516D0" w:rsidRDefault="004516D0" w:rsidP="008942CE">
      <w:r>
        <w:t xml:space="preserve">Energidepartementet har sendt </w:t>
      </w:r>
      <w:proofErr w:type="spellStart"/>
      <w:r>
        <w:t>eit</w:t>
      </w:r>
      <w:proofErr w:type="spellEnd"/>
      <w:r>
        <w:t xml:space="preserve"> forslag til utlysing av første konsesjonsrunde for havbotnmineral på </w:t>
      </w:r>
      <w:proofErr w:type="spellStart"/>
      <w:r>
        <w:t>offentleg</w:t>
      </w:r>
      <w:proofErr w:type="spellEnd"/>
      <w:r>
        <w:t xml:space="preserve"> </w:t>
      </w:r>
      <w:proofErr w:type="spellStart"/>
      <w:r>
        <w:t>høyring</w:t>
      </w:r>
      <w:proofErr w:type="spellEnd"/>
      <w:r>
        <w:t xml:space="preserve">. I </w:t>
      </w:r>
      <w:proofErr w:type="spellStart"/>
      <w:r>
        <w:t>høyringsbrevet</w:t>
      </w:r>
      <w:proofErr w:type="spellEnd"/>
      <w:r>
        <w:t xml:space="preserve"> er det presisert at omsynet til nasjonal </w:t>
      </w:r>
      <w:proofErr w:type="spellStart"/>
      <w:r>
        <w:t>sikkerheit</w:t>
      </w:r>
      <w:proofErr w:type="spellEnd"/>
      <w:r>
        <w:t xml:space="preserve"> vil ligge til grunn for korleis departementet gjennomfører konsesjonsrunden.</w:t>
      </w:r>
    </w:p>
    <w:p w14:paraId="4786D485" w14:textId="77777777" w:rsidR="004516D0" w:rsidRDefault="004516D0" w:rsidP="008942CE">
      <w:r>
        <w:t xml:space="preserve">Departementet </w:t>
      </w:r>
      <w:proofErr w:type="spellStart"/>
      <w:r>
        <w:t>reknar</w:t>
      </w:r>
      <w:proofErr w:type="spellEnd"/>
      <w:r>
        <w:t xml:space="preserve"> dette oppmodingsvedtaket som </w:t>
      </w:r>
      <w:proofErr w:type="spellStart"/>
      <w:r>
        <w:t>følgt</w:t>
      </w:r>
      <w:proofErr w:type="spellEnd"/>
      <w:r>
        <w:t xml:space="preserve"> opp.</w:t>
      </w:r>
    </w:p>
    <w:p w14:paraId="1A93D3CD" w14:textId="77777777" w:rsidR="004516D0" w:rsidRDefault="004516D0" w:rsidP="008942CE">
      <w:pPr>
        <w:pStyle w:val="avsnitt-tittel"/>
      </w:pPr>
      <w:r>
        <w:t>Framlegging av planar for utvinning av havbotnmineral</w:t>
      </w:r>
    </w:p>
    <w:p w14:paraId="34311F03" w14:textId="77777777" w:rsidR="004516D0" w:rsidRDefault="004516D0" w:rsidP="008942CE">
      <w:pPr>
        <w:pStyle w:val="avsnitt-undertittel"/>
      </w:pPr>
      <w:r>
        <w:t>Vedtak 450, 9. januar 2024</w:t>
      </w:r>
    </w:p>
    <w:p w14:paraId="5B7F9120" w14:textId="77777777" w:rsidR="004516D0" w:rsidRDefault="004516D0" w:rsidP="008942CE">
      <w:pPr>
        <w:pStyle w:val="blokksit"/>
      </w:pPr>
      <w:r>
        <w:t>«</w:t>
      </w:r>
      <w:r>
        <w:rPr>
          <w:rStyle w:val="kursiv"/>
          <w:sz w:val="21"/>
          <w:szCs w:val="21"/>
        </w:rPr>
        <w:t>Stortinget ber regjeringen legge frem de første planene for utvinning av havbunnsmineraler for Stortinget som proposisjon før departementet godkjenner utvinningsplanen etter havbunnsmineralloven § 4-4.</w:t>
      </w:r>
      <w:r>
        <w:t>»</w:t>
      </w:r>
    </w:p>
    <w:p w14:paraId="47EF6D10" w14:textId="77777777" w:rsidR="004516D0" w:rsidRDefault="004516D0" w:rsidP="008942CE">
      <w:r>
        <w:t xml:space="preserve">Dokumenta som ligg til grunn for vedtaket, er Meld. St. 25 (2022–2023) og </w:t>
      </w:r>
      <w:proofErr w:type="spellStart"/>
      <w:r>
        <w:t>Innst</w:t>
      </w:r>
      <w:proofErr w:type="spellEnd"/>
      <w:r>
        <w:t>. 162 S (2023–2024).</w:t>
      </w:r>
    </w:p>
    <w:p w14:paraId="4737E2FE" w14:textId="77777777" w:rsidR="004516D0" w:rsidRDefault="004516D0" w:rsidP="008942CE">
      <w:r>
        <w:t xml:space="preserve">Regjeringa vil legge fram </w:t>
      </w:r>
      <w:proofErr w:type="spellStart"/>
      <w:r>
        <w:t>dei</w:t>
      </w:r>
      <w:proofErr w:type="spellEnd"/>
      <w:r>
        <w:t xml:space="preserve"> første </w:t>
      </w:r>
      <w:proofErr w:type="spellStart"/>
      <w:r>
        <w:t>planane</w:t>
      </w:r>
      <w:proofErr w:type="spellEnd"/>
      <w:r>
        <w:t xml:space="preserve"> for utvinning for Stortinget før Energidepartementet eventuelt </w:t>
      </w:r>
      <w:proofErr w:type="spellStart"/>
      <w:r>
        <w:t>gjer</w:t>
      </w:r>
      <w:proofErr w:type="spellEnd"/>
      <w:r>
        <w:t xml:space="preserve"> vedtak om å godkjenne slike planar. Det er </w:t>
      </w:r>
      <w:proofErr w:type="spellStart"/>
      <w:r>
        <w:t>ikkje</w:t>
      </w:r>
      <w:proofErr w:type="spellEnd"/>
      <w:r>
        <w:t xml:space="preserve"> venta at det blir sendt inn slike planar </w:t>
      </w:r>
      <w:proofErr w:type="spellStart"/>
      <w:r>
        <w:t>dei</w:t>
      </w:r>
      <w:proofErr w:type="spellEnd"/>
      <w:r>
        <w:t xml:space="preserve"> </w:t>
      </w:r>
      <w:proofErr w:type="spellStart"/>
      <w:r>
        <w:t>nærmaste</w:t>
      </w:r>
      <w:proofErr w:type="spellEnd"/>
      <w:r>
        <w:t xml:space="preserve"> åra.</w:t>
      </w:r>
    </w:p>
    <w:p w14:paraId="460BFE7E" w14:textId="77777777" w:rsidR="004516D0" w:rsidRDefault="004516D0" w:rsidP="008942CE">
      <w:r>
        <w:t xml:space="preserve">Departementet </w:t>
      </w:r>
      <w:proofErr w:type="spellStart"/>
      <w:r>
        <w:t>reknar</w:t>
      </w:r>
      <w:proofErr w:type="spellEnd"/>
      <w:r>
        <w:t xml:space="preserve"> med dette oppmodingsvedtaket som </w:t>
      </w:r>
      <w:proofErr w:type="spellStart"/>
      <w:r>
        <w:t>følgt</w:t>
      </w:r>
      <w:proofErr w:type="spellEnd"/>
      <w:r>
        <w:t xml:space="preserve"> opp.</w:t>
      </w:r>
    </w:p>
    <w:p w14:paraId="552F07E8" w14:textId="77777777" w:rsidR="004516D0" w:rsidRDefault="004516D0" w:rsidP="008942CE">
      <w:pPr>
        <w:pStyle w:val="avsnitt-tittel"/>
      </w:pPr>
      <w:r>
        <w:t xml:space="preserve">Sokkeldirektoratet </w:t>
      </w:r>
      <w:proofErr w:type="spellStart"/>
      <w:r>
        <w:t>innhentar</w:t>
      </w:r>
      <w:proofErr w:type="spellEnd"/>
      <w:r>
        <w:t xml:space="preserve"> </w:t>
      </w:r>
      <w:proofErr w:type="spellStart"/>
      <w:r>
        <w:t>innspel</w:t>
      </w:r>
      <w:proofErr w:type="spellEnd"/>
      <w:r>
        <w:t xml:space="preserve"> </w:t>
      </w:r>
      <w:proofErr w:type="spellStart"/>
      <w:r>
        <w:t>frå</w:t>
      </w:r>
      <w:proofErr w:type="spellEnd"/>
      <w:r>
        <w:t xml:space="preserve"> andre aktuelle </w:t>
      </w:r>
      <w:proofErr w:type="spellStart"/>
      <w:r>
        <w:t>statlege</w:t>
      </w:r>
      <w:proofErr w:type="spellEnd"/>
      <w:r>
        <w:t xml:space="preserve"> </w:t>
      </w:r>
      <w:proofErr w:type="spellStart"/>
      <w:r>
        <w:t>etatar</w:t>
      </w:r>
      <w:proofErr w:type="spellEnd"/>
      <w:r>
        <w:t xml:space="preserve"> i samband med at </w:t>
      </w:r>
      <w:proofErr w:type="spellStart"/>
      <w:r>
        <w:t>dei</w:t>
      </w:r>
      <w:proofErr w:type="spellEnd"/>
      <w:r>
        <w:t xml:space="preserve"> utarbeider forslag til arbeidsprogram</w:t>
      </w:r>
    </w:p>
    <w:p w14:paraId="084F2AD9" w14:textId="77777777" w:rsidR="004516D0" w:rsidRDefault="004516D0" w:rsidP="008942CE">
      <w:pPr>
        <w:pStyle w:val="avsnitt-undertittel"/>
      </w:pPr>
      <w:r>
        <w:t>Vedtak 451, 9. januar 2024</w:t>
      </w:r>
    </w:p>
    <w:p w14:paraId="602B78F5" w14:textId="77777777" w:rsidR="004516D0" w:rsidRDefault="004516D0" w:rsidP="008942CE">
      <w:pPr>
        <w:pStyle w:val="blokksit"/>
      </w:pPr>
      <w:r>
        <w:t>«</w:t>
      </w:r>
      <w:r>
        <w:rPr>
          <w:rStyle w:val="kursiv"/>
          <w:sz w:val="21"/>
          <w:szCs w:val="21"/>
        </w:rPr>
        <w:t>Stortinget ber regjeringen sørge for at Oljedirektoratet innhenter innspill fra øvrige berørte statlige etater, herunder Miljødirektoratet og Havforskningsinstituttet, i forbindelse med utarbeidelse av sitt forslag til arbeidsprogram til departementet.</w:t>
      </w:r>
      <w:r>
        <w:t>»</w:t>
      </w:r>
    </w:p>
    <w:p w14:paraId="7ECC3CB2" w14:textId="77777777" w:rsidR="004516D0" w:rsidRDefault="004516D0" w:rsidP="008942CE">
      <w:r>
        <w:t xml:space="preserve">Dokumenta som ligg til grunn for vedtaket, er Meld. St. 25 (2022–2023) og </w:t>
      </w:r>
      <w:proofErr w:type="spellStart"/>
      <w:r>
        <w:t>Innst</w:t>
      </w:r>
      <w:proofErr w:type="spellEnd"/>
      <w:r>
        <w:t>. 162 S (2023–2024).</w:t>
      </w:r>
    </w:p>
    <w:p w14:paraId="7C4175DE" w14:textId="77777777" w:rsidR="004516D0" w:rsidRDefault="004516D0" w:rsidP="008942CE">
      <w:r>
        <w:lastRenderedPageBreak/>
        <w:t xml:space="preserve">Departementet arbeider med å lyse ut første konsesjonsrunde for </w:t>
      </w:r>
      <w:proofErr w:type="spellStart"/>
      <w:r>
        <w:t>mineralverksemd</w:t>
      </w:r>
      <w:proofErr w:type="spellEnd"/>
      <w:r>
        <w:t xml:space="preserve"> på norsk kontinentalsokkel og har sendt </w:t>
      </w:r>
      <w:proofErr w:type="spellStart"/>
      <w:r>
        <w:t>eit</w:t>
      </w:r>
      <w:proofErr w:type="spellEnd"/>
      <w:r>
        <w:t xml:space="preserve"> forslag på </w:t>
      </w:r>
      <w:proofErr w:type="spellStart"/>
      <w:r>
        <w:t>offentleg</w:t>
      </w:r>
      <w:proofErr w:type="spellEnd"/>
      <w:r>
        <w:t xml:space="preserve"> </w:t>
      </w:r>
      <w:proofErr w:type="spellStart"/>
      <w:r>
        <w:t>høyring</w:t>
      </w:r>
      <w:proofErr w:type="spellEnd"/>
      <w:r>
        <w:t xml:space="preserve">. Når det skal </w:t>
      </w:r>
      <w:proofErr w:type="spellStart"/>
      <w:r>
        <w:t>fastsettast</w:t>
      </w:r>
      <w:proofErr w:type="spellEnd"/>
      <w:r>
        <w:t xml:space="preserve"> arbeidsprogram for løyve i konsesjonsrunden, vil departementet be om at Sokkeldirektoratet </w:t>
      </w:r>
      <w:proofErr w:type="spellStart"/>
      <w:r>
        <w:t>innhentar</w:t>
      </w:r>
      <w:proofErr w:type="spellEnd"/>
      <w:r>
        <w:t xml:space="preserve"> </w:t>
      </w:r>
      <w:proofErr w:type="spellStart"/>
      <w:r>
        <w:t>innspel</w:t>
      </w:r>
      <w:proofErr w:type="spellEnd"/>
      <w:r>
        <w:t xml:space="preserve"> </w:t>
      </w:r>
      <w:proofErr w:type="spellStart"/>
      <w:r>
        <w:t>frå</w:t>
      </w:r>
      <w:proofErr w:type="spellEnd"/>
      <w:r>
        <w:t xml:space="preserve"> andre </w:t>
      </w:r>
      <w:proofErr w:type="spellStart"/>
      <w:r>
        <w:t>statlege</w:t>
      </w:r>
      <w:proofErr w:type="spellEnd"/>
      <w:r>
        <w:t xml:space="preserve"> </w:t>
      </w:r>
      <w:proofErr w:type="spellStart"/>
      <w:r>
        <w:t>etatar</w:t>
      </w:r>
      <w:proofErr w:type="spellEnd"/>
      <w:r>
        <w:t>, under dette Miljødirektoratet og Havforskingsinstituttet, i samband med at direktoratet utarbeider sitt forslag til arbeidsprogram.</w:t>
      </w:r>
    </w:p>
    <w:p w14:paraId="7653B391" w14:textId="77777777" w:rsidR="004516D0" w:rsidRDefault="004516D0" w:rsidP="008942CE">
      <w:r>
        <w:t xml:space="preserve">Departementet </w:t>
      </w:r>
      <w:proofErr w:type="spellStart"/>
      <w:r>
        <w:t>reknar</w:t>
      </w:r>
      <w:proofErr w:type="spellEnd"/>
      <w:r>
        <w:t xml:space="preserve"> dette oppmodingsvedtaket som </w:t>
      </w:r>
      <w:proofErr w:type="spellStart"/>
      <w:r>
        <w:t>følgt</w:t>
      </w:r>
      <w:proofErr w:type="spellEnd"/>
      <w:r>
        <w:t xml:space="preserve"> opp.</w:t>
      </w:r>
    </w:p>
    <w:p w14:paraId="041CAD80" w14:textId="77777777" w:rsidR="004516D0" w:rsidRDefault="004516D0" w:rsidP="008942CE">
      <w:pPr>
        <w:pStyle w:val="avsnitt-tittel"/>
      </w:pPr>
      <w:r>
        <w:t xml:space="preserve">Tiltak som kan </w:t>
      </w:r>
      <w:proofErr w:type="spellStart"/>
      <w:r>
        <w:t>settast</w:t>
      </w:r>
      <w:proofErr w:type="spellEnd"/>
      <w:r>
        <w:t xml:space="preserve"> i verk raskt for å hindre og avbøte </w:t>
      </w:r>
      <w:proofErr w:type="spellStart"/>
      <w:r>
        <w:t>ein</w:t>
      </w:r>
      <w:proofErr w:type="spellEnd"/>
      <w:r>
        <w:t xml:space="preserve"> situasjon med store </w:t>
      </w:r>
      <w:proofErr w:type="spellStart"/>
      <w:r>
        <w:t>prisforskjellar</w:t>
      </w:r>
      <w:proofErr w:type="spellEnd"/>
      <w:r>
        <w:t xml:space="preserve"> mellom </w:t>
      </w:r>
      <w:proofErr w:type="spellStart"/>
      <w:r>
        <w:t>eitt</w:t>
      </w:r>
      <w:proofErr w:type="spellEnd"/>
      <w:r>
        <w:t xml:space="preserve"> prisområde og </w:t>
      </w:r>
      <w:proofErr w:type="spellStart"/>
      <w:r>
        <w:t>tilgrensande</w:t>
      </w:r>
      <w:proofErr w:type="spellEnd"/>
      <w:r>
        <w:t xml:space="preserve"> prisområde</w:t>
      </w:r>
    </w:p>
    <w:p w14:paraId="5B38C9A9" w14:textId="77777777" w:rsidR="004516D0" w:rsidRDefault="004516D0" w:rsidP="008942CE">
      <w:pPr>
        <w:pStyle w:val="avsnitt-undertittel"/>
      </w:pPr>
      <w:r>
        <w:t>Vedtak 453, 9. januar 2024</w:t>
      </w:r>
    </w:p>
    <w:p w14:paraId="2C9D4125" w14:textId="77777777" w:rsidR="004516D0" w:rsidRDefault="004516D0" w:rsidP="008942CE">
      <w:pPr>
        <w:pStyle w:val="blokksit"/>
      </w:pPr>
      <w:r>
        <w:t>«</w:t>
      </w:r>
      <w:r>
        <w:rPr>
          <w:rStyle w:val="kursiv"/>
          <w:sz w:val="21"/>
          <w:szCs w:val="21"/>
        </w:rPr>
        <w:t>Stortinget ber regjeringen vurdere hvilke tiltak som raskt kan iverksettes for å hindre og avbøte en situasjon med store prisforskjeller mellom et prisområde og tilgrensende prisområder, herunder tiltak i strømnettene, bruk av flaskehalsinntekter, innretning av prisområder og andre aktuelle og relevante tiltak.</w:t>
      </w:r>
      <w:r>
        <w:t>»</w:t>
      </w:r>
    </w:p>
    <w:p w14:paraId="27D8FFBC" w14:textId="77777777" w:rsidR="004516D0" w:rsidRDefault="004516D0" w:rsidP="008942CE">
      <w:r>
        <w:t xml:space="preserve">Dokumenta som ligg til grunn for vedtaket, er Dokument 8:3 S (2023–2024) og </w:t>
      </w:r>
      <w:proofErr w:type="spellStart"/>
      <w:r>
        <w:t>Innst</w:t>
      </w:r>
      <w:proofErr w:type="spellEnd"/>
      <w:r>
        <w:t>. 163 S (2023–2024).</w:t>
      </w:r>
    </w:p>
    <w:p w14:paraId="4AD79A3A" w14:textId="77777777" w:rsidR="004516D0" w:rsidRDefault="004516D0" w:rsidP="008942CE">
      <w:r>
        <w:t xml:space="preserve">Gjennom </w:t>
      </w:r>
      <w:proofErr w:type="spellStart"/>
      <w:r>
        <w:t>sommaren</w:t>
      </w:r>
      <w:proofErr w:type="spellEnd"/>
      <w:r>
        <w:t xml:space="preserve"> i år har </w:t>
      </w:r>
      <w:proofErr w:type="spellStart"/>
      <w:r>
        <w:t>kraftprisane</w:t>
      </w:r>
      <w:proofErr w:type="spellEnd"/>
      <w:r>
        <w:t xml:space="preserve"> i Sør-</w:t>
      </w:r>
      <w:proofErr w:type="spellStart"/>
      <w:r>
        <w:t>Noreg</w:t>
      </w:r>
      <w:proofErr w:type="spellEnd"/>
      <w:r>
        <w:t xml:space="preserve"> </w:t>
      </w:r>
      <w:proofErr w:type="spellStart"/>
      <w:r>
        <w:t>vore</w:t>
      </w:r>
      <w:proofErr w:type="spellEnd"/>
      <w:r>
        <w:t xml:space="preserve"> </w:t>
      </w:r>
      <w:proofErr w:type="spellStart"/>
      <w:r>
        <w:t>betydeleg</w:t>
      </w:r>
      <w:proofErr w:type="spellEnd"/>
      <w:r>
        <w:t xml:space="preserve"> </w:t>
      </w:r>
      <w:proofErr w:type="spellStart"/>
      <w:r>
        <w:t>lågare</w:t>
      </w:r>
      <w:proofErr w:type="spellEnd"/>
      <w:r>
        <w:t xml:space="preserve"> enn </w:t>
      </w:r>
      <w:proofErr w:type="spellStart"/>
      <w:r>
        <w:t>dei</w:t>
      </w:r>
      <w:proofErr w:type="spellEnd"/>
      <w:r>
        <w:t xml:space="preserve"> var </w:t>
      </w:r>
      <w:proofErr w:type="spellStart"/>
      <w:r>
        <w:t>dei</w:t>
      </w:r>
      <w:proofErr w:type="spellEnd"/>
      <w:r>
        <w:t xml:space="preserve"> to </w:t>
      </w:r>
      <w:proofErr w:type="spellStart"/>
      <w:r>
        <w:t>føregåande</w:t>
      </w:r>
      <w:proofErr w:type="spellEnd"/>
      <w:r>
        <w:t xml:space="preserve"> åra. Samtidig har det </w:t>
      </w:r>
      <w:proofErr w:type="spellStart"/>
      <w:r>
        <w:t>vore</w:t>
      </w:r>
      <w:proofErr w:type="spellEnd"/>
      <w:r>
        <w:t xml:space="preserve"> </w:t>
      </w:r>
      <w:proofErr w:type="spellStart"/>
      <w:r>
        <w:t>noko</w:t>
      </w:r>
      <w:proofErr w:type="spellEnd"/>
      <w:r>
        <w:t xml:space="preserve"> </w:t>
      </w:r>
      <w:proofErr w:type="spellStart"/>
      <w:r>
        <w:t>høgare</w:t>
      </w:r>
      <w:proofErr w:type="spellEnd"/>
      <w:r>
        <w:t xml:space="preserve"> </w:t>
      </w:r>
      <w:proofErr w:type="spellStart"/>
      <w:r>
        <w:t>kraftprisar</w:t>
      </w:r>
      <w:proofErr w:type="spellEnd"/>
      <w:r>
        <w:t xml:space="preserve"> i NO2 enn i NO1 og NO5. </w:t>
      </w:r>
      <w:proofErr w:type="spellStart"/>
      <w:r>
        <w:t>Ein</w:t>
      </w:r>
      <w:proofErr w:type="spellEnd"/>
      <w:r>
        <w:t xml:space="preserve"> slik prisforskjell oppstod også i 2022 og 2023. Så langt i 2024 (til og med veke 33) har det i gjennomsnitt </w:t>
      </w:r>
      <w:proofErr w:type="spellStart"/>
      <w:r>
        <w:t>ikkje</w:t>
      </w:r>
      <w:proofErr w:type="spellEnd"/>
      <w:r>
        <w:t xml:space="preserve"> </w:t>
      </w:r>
      <w:proofErr w:type="spellStart"/>
      <w:r>
        <w:t>vore</w:t>
      </w:r>
      <w:proofErr w:type="spellEnd"/>
      <w:r>
        <w:t xml:space="preserve"> store skilnader i </w:t>
      </w:r>
      <w:proofErr w:type="spellStart"/>
      <w:r>
        <w:t>kraftprisane</w:t>
      </w:r>
      <w:proofErr w:type="spellEnd"/>
      <w:r>
        <w:t xml:space="preserve"> mellom NO2 og NO1. Kraftprisen i NO2 har i denne perioden </w:t>
      </w:r>
      <w:proofErr w:type="spellStart"/>
      <w:r>
        <w:t>vore</w:t>
      </w:r>
      <w:proofErr w:type="spellEnd"/>
      <w:r>
        <w:t xml:space="preserve"> om lag 6 øre/kWh </w:t>
      </w:r>
      <w:proofErr w:type="spellStart"/>
      <w:r>
        <w:t>høgare</w:t>
      </w:r>
      <w:proofErr w:type="spellEnd"/>
      <w:r>
        <w:t xml:space="preserve"> enn i NO1. Forskjellen er dermed langt mindre enn </w:t>
      </w:r>
      <w:proofErr w:type="spellStart"/>
      <w:r>
        <w:t>prisforskjellane</w:t>
      </w:r>
      <w:proofErr w:type="spellEnd"/>
      <w:r>
        <w:t xml:space="preserve"> i 2022 og 2023.</w:t>
      </w:r>
    </w:p>
    <w:p w14:paraId="4C446F1F" w14:textId="77777777" w:rsidR="004516D0" w:rsidRDefault="004516D0" w:rsidP="008942CE">
      <w:r>
        <w:t xml:space="preserve">Regjeringa har etablert ei straumstønadsordning for </w:t>
      </w:r>
      <w:proofErr w:type="spellStart"/>
      <w:r>
        <w:t>hushald</w:t>
      </w:r>
      <w:proofErr w:type="spellEnd"/>
      <w:r>
        <w:t xml:space="preserve"> for å sikre </w:t>
      </w:r>
      <w:proofErr w:type="spellStart"/>
      <w:r>
        <w:t>dei</w:t>
      </w:r>
      <w:proofErr w:type="spellEnd"/>
      <w:r>
        <w:t xml:space="preserve"> mot høge </w:t>
      </w:r>
      <w:proofErr w:type="spellStart"/>
      <w:r>
        <w:t>straumprisar</w:t>
      </w:r>
      <w:proofErr w:type="spellEnd"/>
      <w:r>
        <w:t xml:space="preserve">. Regjeringa har også lagt til rette for gode </w:t>
      </w:r>
      <w:proofErr w:type="spellStart"/>
      <w:r>
        <w:t>fastprisavtalar</w:t>
      </w:r>
      <w:proofErr w:type="spellEnd"/>
      <w:r>
        <w:t xml:space="preserve"> for næringslivet gjennom </w:t>
      </w:r>
      <w:proofErr w:type="spellStart"/>
      <w:r>
        <w:t>eit</w:t>
      </w:r>
      <w:proofErr w:type="spellEnd"/>
      <w:r>
        <w:t xml:space="preserve"> kontraktsunntak for standardiserte </w:t>
      </w:r>
      <w:proofErr w:type="spellStart"/>
      <w:r>
        <w:t>fastprisavtalar</w:t>
      </w:r>
      <w:proofErr w:type="spellEnd"/>
      <w:r>
        <w:t xml:space="preserve"> i grunnrenteskatten for vasskraft.</w:t>
      </w:r>
    </w:p>
    <w:p w14:paraId="7867E01C" w14:textId="77777777" w:rsidR="004516D0" w:rsidRDefault="004516D0" w:rsidP="008942CE">
      <w:r>
        <w:t xml:space="preserve">Dagens nett og </w:t>
      </w:r>
      <w:proofErr w:type="spellStart"/>
      <w:r>
        <w:t>produksjonsressursar</w:t>
      </w:r>
      <w:proofErr w:type="spellEnd"/>
      <w:r>
        <w:t xml:space="preserve"> må </w:t>
      </w:r>
      <w:proofErr w:type="spellStart"/>
      <w:r>
        <w:t>utnyttast</w:t>
      </w:r>
      <w:proofErr w:type="spellEnd"/>
      <w:r>
        <w:t xml:space="preserve"> best </w:t>
      </w:r>
      <w:proofErr w:type="spellStart"/>
      <w:r>
        <w:t>mogleg</w:t>
      </w:r>
      <w:proofErr w:type="spellEnd"/>
      <w:r>
        <w:t xml:space="preserve">. Det er målet når Statnett </w:t>
      </w:r>
      <w:proofErr w:type="spellStart"/>
      <w:r>
        <w:t>fastset</w:t>
      </w:r>
      <w:proofErr w:type="spellEnd"/>
      <w:r>
        <w:t xml:space="preserve"> handelskapasiteten mellom </w:t>
      </w:r>
      <w:proofErr w:type="spellStart"/>
      <w:r>
        <w:t>bodområda</w:t>
      </w:r>
      <w:proofErr w:type="spellEnd"/>
      <w:r>
        <w:t xml:space="preserve">. Statnett og </w:t>
      </w:r>
      <w:proofErr w:type="spellStart"/>
      <w:r>
        <w:t>dei</w:t>
      </w:r>
      <w:proofErr w:type="spellEnd"/>
      <w:r>
        <w:t xml:space="preserve"> andre nordiske </w:t>
      </w:r>
      <w:proofErr w:type="spellStart"/>
      <w:r>
        <w:t>systemoperatørane</w:t>
      </w:r>
      <w:proofErr w:type="spellEnd"/>
      <w:r>
        <w:t xml:space="preserve"> arbeider også med å innføre flytbasert </w:t>
      </w:r>
      <w:proofErr w:type="spellStart"/>
      <w:r>
        <w:t>marknadskopling</w:t>
      </w:r>
      <w:proofErr w:type="spellEnd"/>
      <w:r>
        <w:t xml:space="preserve"> som metode for å fastsette </w:t>
      </w:r>
      <w:proofErr w:type="spellStart"/>
      <w:r>
        <w:t>handelskapasitetar</w:t>
      </w:r>
      <w:proofErr w:type="spellEnd"/>
      <w:r>
        <w:t xml:space="preserve"> i </w:t>
      </w:r>
      <w:proofErr w:type="spellStart"/>
      <w:r>
        <w:t>kraftmarknaden</w:t>
      </w:r>
      <w:proofErr w:type="spellEnd"/>
      <w:r>
        <w:t xml:space="preserve">. Det vil bidra til at </w:t>
      </w:r>
      <w:proofErr w:type="spellStart"/>
      <w:r>
        <w:t>eksisterande</w:t>
      </w:r>
      <w:proofErr w:type="spellEnd"/>
      <w:r>
        <w:t xml:space="preserve"> nett blir utnytta betre, og til å jamne ut </w:t>
      </w:r>
      <w:proofErr w:type="spellStart"/>
      <w:r>
        <w:t>prisforskjellane</w:t>
      </w:r>
      <w:proofErr w:type="spellEnd"/>
      <w:r>
        <w:t xml:space="preserve">. Ved flytbasert </w:t>
      </w:r>
      <w:proofErr w:type="spellStart"/>
      <w:r>
        <w:t>marknadskopling</w:t>
      </w:r>
      <w:proofErr w:type="spellEnd"/>
      <w:r>
        <w:t xml:space="preserve"> får </w:t>
      </w:r>
      <w:proofErr w:type="spellStart"/>
      <w:r>
        <w:t>marknaden</w:t>
      </w:r>
      <w:proofErr w:type="spellEnd"/>
      <w:r>
        <w:t xml:space="preserve"> tilgang på </w:t>
      </w:r>
      <w:proofErr w:type="spellStart"/>
      <w:r>
        <w:t>fleire</w:t>
      </w:r>
      <w:proofErr w:type="spellEnd"/>
      <w:r>
        <w:t xml:space="preserve"> </w:t>
      </w:r>
      <w:proofErr w:type="spellStart"/>
      <w:r>
        <w:t>moglegheiter</w:t>
      </w:r>
      <w:proofErr w:type="spellEnd"/>
      <w:r>
        <w:t xml:space="preserve"> for handel, og den fysiske nettkapasiteten kan brukast på </w:t>
      </w:r>
      <w:proofErr w:type="spellStart"/>
      <w:r>
        <w:t>ein</w:t>
      </w:r>
      <w:proofErr w:type="spellEnd"/>
      <w:r>
        <w:t xml:space="preserve"> </w:t>
      </w:r>
      <w:proofErr w:type="spellStart"/>
      <w:r>
        <w:t>meir</w:t>
      </w:r>
      <w:proofErr w:type="spellEnd"/>
      <w:r>
        <w:t xml:space="preserve"> fleksibel og samfunnsøkonomisk rasjonell måte.</w:t>
      </w:r>
    </w:p>
    <w:p w14:paraId="440D88EF" w14:textId="77777777" w:rsidR="004516D0" w:rsidRDefault="004516D0" w:rsidP="008942CE">
      <w:r>
        <w:t xml:space="preserve">Regjeringa har </w:t>
      </w:r>
      <w:proofErr w:type="spellStart"/>
      <w:r>
        <w:t>sørgt</w:t>
      </w:r>
      <w:proofErr w:type="spellEnd"/>
      <w:r>
        <w:t xml:space="preserve"> for ei mellombels ordning som </w:t>
      </w:r>
      <w:proofErr w:type="spellStart"/>
      <w:r>
        <w:t>opnar</w:t>
      </w:r>
      <w:proofErr w:type="spellEnd"/>
      <w:r>
        <w:t xml:space="preserve"> for at høge flaskehalsinntekter i transmisjonsnettet kan </w:t>
      </w:r>
      <w:proofErr w:type="spellStart"/>
      <w:r>
        <w:t>førast</w:t>
      </w:r>
      <w:proofErr w:type="spellEnd"/>
      <w:r>
        <w:t xml:space="preserve"> </w:t>
      </w:r>
      <w:proofErr w:type="spellStart"/>
      <w:r>
        <w:t>raskare</w:t>
      </w:r>
      <w:proofErr w:type="spellEnd"/>
      <w:r>
        <w:t xml:space="preserve"> tilbake </w:t>
      </w:r>
      <w:proofErr w:type="spellStart"/>
      <w:r>
        <w:t>frå</w:t>
      </w:r>
      <w:proofErr w:type="spellEnd"/>
      <w:r>
        <w:t xml:space="preserve"> Statnett til </w:t>
      </w:r>
      <w:proofErr w:type="spellStart"/>
      <w:r>
        <w:t>nettkundane</w:t>
      </w:r>
      <w:proofErr w:type="spellEnd"/>
      <w:r>
        <w:t xml:space="preserve">. Den </w:t>
      </w:r>
      <w:proofErr w:type="spellStart"/>
      <w:r>
        <w:t>mellombelse</w:t>
      </w:r>
      <w:proofErr w:type="spellEnd"/>
      <w:r>
        <w:t xml:space="preserve"> ordninga skal redusere </w:t>
      </w:r>
      <w:proofErr w:type="spellStart"/>
      <w:r>
        <w:t>moglegheita</w:t>
      </w:r>
      <w:proofErr w:type="spellEnd"/>
      <w:r>
        <w:t xml:space="preserve"> for at </w:t>
      </w:r>
      <w:proofErr w:type="spellStart"/>
      <w:r>
        <w:t>nettkundar</w:t>
      </w:r>
      <w:proofErr w:type="spellEnd"/>
      <w:r>
        <w:t xml:space="preserve"> i prisområde med ekstraordinært høge </w:t>
      </w:r>
      <w:proofErr w:type="spellStart"/>
      <w:r>
        <w:t>kraftprisar</w:t>
      </w:r>
      <w:proofErr w:type="spellEnd"/>
      <w:r>
        <w:t xml:space="preserve"> får </w:t>
      </w:r>
      <w:proofErr w:type="spellStart"/>
      <w:r>
        <w:t>auka</w:t>
      </w:r>
      <w:proofErr w:type="spellEnd"/>
      <w:r>
        <w:t xml:space="preserve"> </w:t>
      </w:r>
      <w:proofErr w:type="spellStart"/>
      <w:r>
        <w:t>nettleige</w:t>
      </w:r>
      <w:proofErr w:type="spellEnd"/>
      <w:r>
        <w:t xml:space="preserve">. </w:t>
      </w:r>
      <w:proofErr w:type="spellStart"/>
      <w:r>
        <w:t>Sidan</w:t>
      </w:r>
      <w:proofErr w:type="spellEnd"/>
      <w:r>
        <w:t xml:space="preserve"> ordninga kom på plass, er det utbetalt om lag 8,46 mrd. kroner til redusert </w:t>
      </w:r>
      <w:proofErr w:type="spellStart"/>
      <w:r>
        <w:t>nettleige</w:t>
      </w:r>
      <w:proofErr w:type="spellEnd"/>
      <w:r>
        <w:t>.</w:t>
      </w:r>
    </w:p>
    <w:p w14:paraId="564B0EEA" w14:textId="77777777" w:rsidR="004516D0" w:rsidRDefault="004516D0" w:rsidP="008942CE">
      <w:r>
        <w:t xml:space="preserve">I 2024 er det </w:t>
      </w:r>
      <w:proofErr w:type="spellStart"/>
      <w:r>
        <w:t>ikkje</w:t>
      </w:r>
      <w:proofErr w:type="spellEnd"/>
      <w:r>
        <w:t xml:space="preserve"> utbetalt </w:t>
      </w:r>
      <w:proofErr w:type="spellStart"/>
      <w:r>
        <w:t>noko</w:t>
      </w:r>
      <w:proofErr w:type="spellEnd"/>
      <w:r>
        <w:t xml:space="preserve"> gjennom ordninga. Årsaka er at Statnett </w:t>
      </w:r>
      <w:proofErr w:type="spellStart"/>
      <w:r>
        <w:t>ikkje</w:t>
      </w:r>
      <w:proofErr w:type="spellEnd"/>
      <w:r>
        <w:t xml:space="preserve"> har hatt nok flaskehalsinntekter å betale ut. Dersom flaskehalsinntektene blir </w:t>
      </w:r>
      <w:proofErr w:type="spellStart"/>
      <w:r>
        <w:t>høgare</w:t>
      </w:r>
      <w:proofErr w:type="spellEnd"/>
      <w:r>
        <w:t xml:space="preserve"> enn prognosene til Statnett </w:t>
      </w:r>
      <w:proofErr w:type="spellStart"/>
      <w:r>
        <w:t>tilseier</w:t>
      </w:r>
      <w:proofErr w:type="spellEnd"/>
      <w:r>
        <w:t xml:space="preserve">, kan det bli utbetalt beløp gjennom ordninga </w:t>
      </w:r>
      <w:proofErr w:type="spellStart"/>
      <w:r>
        <w:t>seinare</w:t>
      </w:r>
      <w:proofErr w:type="spellEnd"/>
      <w:r>
        <w:t xml:space="preserve"> i år.</w:t>
      </w:r>
    </w:p>
    <w:p w14:paraId="18881BE6" w14:textId="77777777" w:rsidR="004516D0" w:rsidRDefault="004516D0" w:rsidP="008942CE">
      <w:r>
        <w:lastRenderedPageBreak/>
        <w:t xml:space="preserve">Departementet </w:t>
      </w:r>
      <w:proofErr w:type="spellStart"/>
      <w:r>
        <w:t>reknar</w:t>
      </w:r>
      <w:proofErr w:type="spellEnd"/>
      <w:r>
        <w:t xml:space="preserve"> dette oppmodingsvedtaket som </w:t>
      </w:r>
      <w:proofErr w:type="spellStart"/>
      <w:r>
        <w:t>følgt</w:t>
      </w:r>
      <w:proofErr w:type="spellEnd"/>
      <w:r>
        <w:t xml:space="preserve"> opp.</w:t>
      </w:r>
    </w:p>
    <w:p w14:paraId="38A307D1" w14:textId="77777777" w:rsidR="004516D0" w:rsidRDefault="004516D0" w:rsidP="008942CE">
      <w:pPr>
        <w:pStyle w:val="avsnitt-tittel"/>
      </w:pPr>
      <w:proofErr w:type="spellStart"/>
      <w:r>
        <w:t>Forbod</w:t>
      </w:r>
      <w:proofErr w:type="spellEnd"/>
      <w:r>
        <w:t xml:space="preserve"> for </w:t>
      </w:r>
      <w:proofErr w:type="spellStart"/>
      <w:r>
        <w:t>kraftleverandørar</w:t>
      </w:r>
      <w:proofErr w:type="spellEnd"/>
      <w:r>
        <w:t xml:space="preserve"> mot å drive </w:t>
      </w:r>
      <w:proofErr w:type="spellStart"/>
      <w:r>
        <w:t>direktemarknadsføring</w:t>
      </w:r>
      <w:proofErr w:type="spellEnd"/>
      <w:r>
        <w:t xml:space="preserve"> mot </w:t>
      </w:r>
      <w:proofErr w:type="spellStart"/>
      <w:r>
        <w:t>tidlegare</w:t>
      </w:r>
      <w:proofErr w:type="spellEnd"/>
      <w:r>
        <w:t xml:space="preserve"> </w:t>
      </w:r>
      <w:proofErr w:type="spellStart"/>
      <w:r>
        <w:t>kundar</w:t>
      </w:r>
      <w:proofErr w:type="spellEnd"/>
      <w:r>
        <w:t xml:space="preserve"> for </w:t>
      </w:r>
      <w:proofErr w:type="spellStart"/>
      <w:r>
        <w:t>kraftleverandørar</w:t>
      </w:r>
      <w:proofErr w:type="spellEnd"/>
    </w:p>
    <w:p w14:paraId="616FBEC8" w14:textId="77777777" w:rsidR="004516D0" w:rsidRDefault="004516D0" w:rsidP="008942CE">
      <w:pPr>
        <w:pStyle w:val="avsnitt-undertittel"/>
      </w:pPr>
      <w:r>
        <w:t>Vedtak 715, 6. juni 2024</w:t>
      </w:r>
    </w:p>
    <w:p w14:paraId="16F6E10A" w14:textId="77777777" w:rsidR="004516D0" w:rsidRDefault="004516D0" w:rsidP="008942CE">
      <w:pPr>
        <w:pStyle w:val="blokksit"/>
      </w:pPr>
      <w:r>
        <w:t>«</w:t>
      </w:r>
      <w:r>
        <w:rPr>
          <w:rStyle w:val="kursiv"/>
          <w:sz w:val="21"/>
          <w:szCs w:val="21"/>
        </w:rPr>
        <w:t>Stortinget ber regjeringen vurdere et forbud mot at kraftleverandørene driver med direktemarkedsføring til tidligere kunder mens leverandørbyttet pågår og 14 dager etter byttet er gjennomført.</w:t>
      </w:r>
      <w:r>
        <w:t>»</w:t>
      </w:r>
    </w:p>
    <w:p w14:paraId="18240311" w14:textId="77777777" w:rsidR="004516D0" w:rsidRDefault="004516D0" w:rsidP="008942CE">
      <w:r>
        <w:t xml:space="preserve">Dokumenta som ligg til grunn for vedtaket, er </w:t>
      </w:r>
      <w:proofErr w:type="spellStart"/>
      <w:r>
        <w:t>Prop</w:t>
      </w:r>
      <w:proofErr w:type="spellEnd"/>
      <w:r>
        <w:t xml:space="preserve">. 83 L (2023–2024), </w:t>
      </w:r>
      <w:proofErr w:type="spellStart"/>
      <w:r>
        <w:t>Innst</w:t>
      </w:r>
      <w:proofErr w:type="spellEnd"/>
      <w:r>
        <w:t>. 408 S (2023–2024) og Lovvedtak 82 (2023–2024).</w:t>
      </w:r>
    </w:p>
    <w:p w14:paraId="38967320" w14:textId="77777777" w:rsidR="004516D0" w:rsidRDefault="004516D0" w:rsidP="008942CE">
      <w:r>
        <w:t xml:space="preserve">Regjeringa har rydda i </w:t>
      </w:r>
      <w:proofErr w:type="spellStart"/>
      <w:r>
        <w:t>straummarknaden</w:t>
      </w:r>
      <w:proofErr w:type="spellEnd"/>
      <w:r>
        <w:t xml:space="preserve"> over lengre tid, og foreslo gjennom </w:t>
      </w:r>
      <w:proofErr w:type="spellStart"/>
      <w:r>
        <w:t>Prop</w:t>
      </w:r>
      <w:proofErr w:type="spellEnd"/>
      <w:r>
        <w:t xml:space="preserve">. 83 L (2023–2024) </w:t>
      </w:r>
      <w:r>
        <w:rPr>
          <w:rStyle w:val="kursiv"/>
          <w:sz w:val="21"/>
          <w:szCs w:val="21"/>
        </w:rPr>
        <w:t>Endringer i energiloven mv. (tiltak for et mer forbrukervennlig strømmarked)</w:t>
      </w:r>
      <w:r>
        <w:t xml:space="preserve"> </w:t>
      </w:r>
      <w:proofErr w:type="spellStart"/>
      <w:r>
        <w:t>ytterlegare</w:t>
      </w:r>
      <w:proofErr w:type="spellEnd"/>
      <w:r>
        <w:t xml:space="preserve"> grep for å </w:t>
      </w:r>
      <w:proofErr w:type="spellStart"/>
      <w:r>
        <w:t>gjere</w:t>
      </w:r>
      <w:proofErr w:type="spellEnd"/>
      <w:r>
        <w:t xml:space="preserve"> det </w:t>
      </w:r>
      <w:proofErr w:type="spellStart"/>
      <w:r>
        <w:t>enklare</w:t>
      </w:r>
      <w:proofErr w:type="spellEnd"/>
      <w:r>
        <w:t xml:space="preserve"> for </w:t>
      </w:r>
      <w:proofErr w:type="spellStart"/>
      <w:r>
        <w:t>forbrukarane</w:t>
      </w:r>
      <w:proofErr w:type="spellEnd"/>
      <w:r>
        <w:t xml:space="preserve"> å inngå </w:t>
      </w:r>
      <w:proofErr w:type="spellStart"/>
      <w:r>
        <w:t>ein</w:t>
      </w:r>
      <w:proofErr w:type="spellEnd"/>
      <w:r>
        <w:t xml:space="preserve"> god straumavtale.</w:t>
      </w:r>
    </w:p>
    <w:p w14:paraId="7ECB6531" w14:textId="77777777" w:rsidR="004516D0" w:rsidRDefault="004516D0" w:rsidP="008942CE">
      <w:r>
        <w:t xml:space="preserve">Energidepartementet og Barne- og familiedepartementet har vurdert </w:t>
      </w:r>
      <w:proofErr w:type="spellStart"/>
      <w:r>
        <w:t>eit</w:t>
      </w:r>
      <w:proofErr w:type="spellEnd"/>
      <w:r>
        <w:t xml:space="preserve"> </w:t>
      </w:r>
      <w:proofErr w:type="spellStart"/>
      <w:r>
        <w:t>forbod</w:t>
      </w:r>
      <w:proofErr w:type="spellEnd"/>
      <w:r>
        <w:t xml:space="preserve"> mot </w:t>
      </w:r>
      <w:proofErr w:type="spellStart"/>
      <w:r>
        <w:t>direktemarknadsføring</w:t>
      </w:r>
      <w:proofErr w:type="spellEnd"/>
      <w:r>
        <w:t xml:space="preserve"> der </w:t>
      </w:r>
      <w:proofErr w:type="spellStart"/>
      <w:r>
        <w:t>ein</w:t>
      </w:r>
      <w:proofErr w:type="spellEnd"/>
      <w:r>
        <w:t xml:space="preserve"> kraftleverandør som mistar </w:t>
      </w:r>
      <w:proofErr w:type="spellStart"/>
      <w:r>
        <w:t>ein</w:t>
      </w:r>
      <w:proofErr w:type="spellEnd"/>
      <w:r>
        <w:t xml:space="preserve"> kunde, </w:t>
      </w:r>
      <w:proofErr w:type="spellStart"/>
      <w:r>
        <w:t>kontaktar</w:t>
      </w:r>
      <w:proofErr w:type="spellEnd"/>
      <w:r>
        <w:t xml:space="preserve"> denne kunden i </w:t>
      </w:r>
      <w:proofErr w:type="spellStart"/>
      <w:r>
        <w:t>ein</w:t>
      </w:r>
      <w:proofErr w:type="spellEnd"/>
      <w:r>
        <w:t xml:space="preserve"> viss periode etter leverandørskifte og tilbyr prisreduksjon eller andre </w:t>
      </w:r>
      <w:proofErr w:type="spellStart"/>
      <w:r>
        <w:t>fordelar</w:t>
      </w:r>
      <w:proofErr w:type="spellEnd"/>
      <w:r>
        <w:t xml:space="preserve"> i den hensikt å vinne kunden tilbake, </w:t>
      </w:r>
      <w:proofErr w:type="spellStart"/>
      <w:r>
        <w:t>såkalla</w:t>
      </w:r>
      <w:proofErr w:type="spellEnd"/>
      <w:r>
        <w:t xml:space="preserve"> </w:t>
      </w:r>
      <w:proofErr w:type="spellStart"/>
      <w:r>
        <w:t>winback-marknadsføring</w:t>
      </w:r>
      <w:proofErr w:type="spellEnd"/>
      <w:r>
        <w:t>.</w:t>
      </w:r>
    </w:p>
    <w:p w14:paraId="5BF60F72" w14:textId="77777777" w:rsidR="004516D0" w:rsidRDefault="004516D0" w:rsidP="008942CE">
      <w:r>
        <w:t xml:space="preserve">Slik departementa ser det, vil </w:t>
      </w:r>
      <w:proofErr w:type="spellStart"/>
      <w:r>
        <w:t>eit</w:t>
      </w:r>
      <w:proofErr w:type="spellEnd"/>
      <w:r>
        <w:t xml:space="preserve"> </w:t>
      </w:r>
      <w:proofErr w:type="spellStart"/>
      <w:r>
        <w:t>forbod</w:t>
      </w:r>
      <w:proofErr w:type="spellEnd"/>
      <w:r>
        <w:t xml:space="preserve"> mot denne typen </w:t>
      </w:r>
      <w:proofErr w:type="spellStart"/>
      <w:r>
        <w:t>direktemarknadsføring</w:t>
      </w:r>
      <w:proofErr w:type="spellEnd"/>
      <w:r>
        <w:t xml:space="preserve"> i </w:t>
      </w:r>
      <w:proofErr w:type="spellStart"/>
      <w:r>
        <w:t>straummarknaden</w:t>
      </w:r>
      <w:proofErr w:type="spellEnd"/>
      <w:r>
        <w:t xml:space="preserve"> </w:t>
      </w:r>
      <w:proofErr w:type="spellStart"/>
      <w:r>
        <w:t>ikkje</w:t>
      </w:r>
      <w:proofErr w:type="spellEnd"/>
      <w:r>
        <w:t xml:space="preserve"> direkte avhjelpe </w:t>
      </w:r>
      <w:proofErr w:type="spellStart"/>
      <w:r>
        <w:t>utfordringane</w:t>
      </w:r>
      <w:proofErr w:type="spellEnd"/>
      <w:r>
        <w:t xml:space="preserve"> i </w:t>
      </w:r>
      <w:proofErr w:type="spellStart"/>
      <w:r>
        <w:t>sluttbrukarmarknaden</w:t>
      </w:r>
      <w:proofErr w:type="spellEnd"/>
      <w:r>
        <w:t xml:space="preserve">. Det er </w:t>
      </w:r>
      <w:proofErr w:type="spellStart"/>
      <w:r>
        <w:t>vidare</w:t>
      </w:r>
      <w:proofErr w:type="spellEnd"/>
      <w:r>
        <w:t xml:space="preserve"> </w:t>
      </w:r>
      <w:proofErr w:type="spellStart"/>
      <w:r>
        <w:t>vanskeleg</w:t>
      </w:r>
      <w:proofErr w:type="spellEnd"/>
      <w:r>
        <w:t xml:space="preserve"> å ramme inn </w:t>
      </w:r>
      <w:proofErr w:type="spellStart"/>
      <w:r>
        <w:t>eit</w:t>
      </w:r>
      <w:proofErr w:type="spellEnd"/>
      <w:r>
        <w:t xml:space="preserve"> </w:t>
      </w:r>
      <w:proofErr w:type="spellStart"/>
      <w:r>
        <w:t>forbod</w:t>
      </w:r>
      <w:proofErr w:type="spellEnd"/>
      <w:r>
        <w:t xml:space="preserve"> på </w:t>
      </w:r>
      <w:proofErr w:type="spellStart"/>
      <w:r>
        <w:t>ein</w:t>
      </w:r>
      <w:proofErr w:type="spellEnd"/>
      <w:r>
        <w:t xml:space="preserve"> god måte. </w:t>
      </w:r>
      <w:proofErr w:type="spellStart"/>
      <w:r>
        <w:t>Eit</w:t>
      </w:r>
      <w:proofErr w:type="spellEnd"/>
      <w:r>
        <w:t xml:space="preserve"> generelt </w:t>
      </w:r>
      <w:proofErr w:type="spellStart"/>
      <w:r>
        <w:t>forbod</w:t>
      </w:r>
      <w:proofErr w:type="spellEnd"/>
      <w:r>
        <w:t xml:space="preserve"> vil </w:t>
      </w:r>
      <w:proofErr w:type="spellStart"/>
      <w:r>
        <w:t>truleg</w:t>
      </w:r>
      <w:proofErr w:type="spellEnd"/>
      <w:r>
        <w:t xml:space="preserve"> også </w:t>
      </w:r>
      <w:proofErr w:type="spellStart"/>
      <w:r>
        <w:t>vere</w:t>
      </w:r>
      <w:proofErr w:type="spellEnd"/>
      <w:r>
        <w:t xml:space="preserve"> i strid med direktivet om </w:t>
      </w:r>
      <w:proofErr w:type="spellStart"/>
      <w:r>
        <w:t>urimeleg</w:t>
      </w:r>
      <w:proofErr w:type="spellEnd"/>
      <w:r>
        <w:t xml:space="preserve"> handelspraksis.</w:t>
      </w:r>
    </w:p>
    <w:p w14:paraId="09BB71FE" w14:textId="77777777" w:rsidR="004516D0" w:rsidRDefault="004516D0" w:rsidP="008942CE">
      <w:r>
        <w:t xml:space="preserve">Slik departementa vurderer det, vil </w:t>
      </w:r>
      <w:proofErr w:type="spellStart"/>
      <w:r>
        <w:t>innstrammingane</w:t>
      </w:r>
      <w:proofErr w:type="spellEnd"/>
      <w:r>
        <w:t xml:space="preserve"> som Stortinget vedtok ved </w:t>
      </w:r>
      <w:proofErr w:type="spellStart"/>
      <w:r>
        <w:t>behandlinga</w:t>
      </w:r>
      <w:proofErr w:type="spellEnd"/>
      <w:r>
        <w:t xml:space="preserve"> av </w:t>
      </w:r>
      <w:proofErr w:type="spellStart"/>
      <w:r>
        <w:t>Prop</w:t>
      </w:r>
      <w:proofErr w:type="spellEnd"/>
      <w:r>
        <w:t xml:space="preserve">. 83 L (2023–2024), samla bidra til at </w:t>
      </w:r>
      <w:proofErr w:type="spellStart"/>
      <w:r>
        <w:t>forbrukarane</w:t>
      </w:r>
      <w:proofErr w:type="spellEnd"/>
      <w:r>
        <w:t xml:space="preserve"> får </w:t>
      </w:r>
      <w:proofErr w:type="spellStart"/>
      <w:r>
        <w:t>tilstrekkeleg</w:t>
      </w:r>
      <w:proofErr w:type="spellEnd"/>
      <w:r>
        <w:t xml:space="preserve"> tid til å vurdere </w:t>
      </w:r>
      <w:proofErr w:type="spellStart"/>
      <w:r>
        <w:t>tilbod</w:t>
      </w:r>
      <w:proofErr w:type="spellEnd"/>
      <w:r>
        <w:t xml:space="preserve"> og </w:t>
      </w:r>
      <w:proofErr w:type="spellStart"/>
      <w:r>
        <w:t>samanlikne</w:t>
      </w:r>
      <w:proofErr w:type="spellEnd"/>
      <w:r>
        <w:t xml:space="preserve"> med andre </w:t>
      </w:r>
      <w:proofErr w:type="spellStart"/>
      <w:r>
        <w:t>avtalar</w:t>
      </w:r>
      <w:proofErr w:type="spellEnd"/>
      <w:r>
        <w:t xml:space="preserve"> i </w:t>
      </w:r>
      <w:proofErr w:type="spellStart"/>
      <w:r>
        <w:t>straummarknaden</w:t>
      </w:r>
      <w:proofErr w:type="spellEnd"/>
      <w:r>
        <w:t xml:space="preserve">. Departementa </w:t>
      </w:r>
      <w:proofErr w:type="spellStart"/>
      <w:r>
        <w:t>peikar</w:t>
      </w:r>
      <w:proofErr w:type="spellEnd"/>
      <w:r>
        <w:t xml:space="preserve"> </w:t>
      </w:r>
      <w:proofErr w:type="spellStart"/>
      <w:r>
        <w:t>særleg</w:t>
      </w:r>
      <w:proofErr w:type="spellEnd"/>
      <w:r>
        <w:t xml:space="preserve"> på at den </w:t>
      </w:r>
      <w:proofErr w:type="spellStart"/>
      <w:r>
        <w:t>nyleg</w:t>
      </w:r>
      <w:proofErr w:type="spellEnd"/>
      <w:r>
        <w:t xml:space="preserve"> innførte «nedkjølingsperioden» for sal av </w:t>
      </w:r>
      <w:proofErr w:type="spellStart"/>
      <w:r>
        <w:t>straumavtalar</w:t>
      </w:r>
      <w:proofErr w:type="spellEnd"/>
      <w:r>
        <w:t xml:space="preserve">, jf. </w:t>
      </w:r>
      <w:proofErr w:type="spellStart"/>
      <w:r>
        <w:t>Prop</w:t>
      </w:r>
      <w:proofErr w:type="spellEnd"/>
      <w:r>
        <w:t xml:space="preserve">. 83 L (2023–2024), vil bidra til å redusere </w:t>
      </w:r>
      <w:proofErr w:type="spellStart"/>
      <w:r>
        <w:t>utfordringane</w:t>
      </w:r>
      <w:proofErr w:type="spellEnd"/>
      <w:r>
        <w:t xml:space="preserve"> knytte til denne typen </w:t>
      </w:r>
      <w:proofErr w:type="spellStart"/>
      <w:r>
        <w:t>direktemarknadsføring</w:t>
      </w:r>
      <w:proofErr w:type="spellEnd"/>
      <w:r>
        <w:t>.</w:t>
      </w:r>
    </w:p>
    <w:p w14:paraId="7710CE20" w14:textId="77777777" w:rsidR="004516D0" w:rsidRDefault="004516D0" w:rsidP="008942CE">
      <w:r>
        <w:t xml:space="preserve">Departementa viser også til </w:t>
      </w:r>
      <w:proofErr w:type="spellStart"/>
      <w:r>
        <w:t>særreglane</w:t>
      </w:r>
      <w:proofErr w:type="spellEnd"/>
      <w:r>
        <w:t xml:space="preserve"> for </w:t>
      </w:r>
      <w:proofErr w:type="spellStart"/>
      <w:r>
        <w:t>telefonsal</w:t>
      </w:r>
      <w:proofErr w:type="spellEnd"/>
      <w:r>
        <w:t xml:space="preserve"> i angrerettlova § 10 og til at </w:t>
      </w:r>
      <w:proofErr w:type="spellStart"/>
      <w:r>
        <w:t>forbrukaren</w:t>
      </w:r>
      <w:proofErr w:type="spellEnd"/>
      <w:r>
        <w:t xml:space="preserve"> har angrerett når </w:t>
      </w:r>
      <w:proofErr w:type="spellStart"/>
      <w:r>
        <w:t>ein</w:t>
      </w:r>
      <w:proofErr w:type="spellEnd"/>
      <w:r>
        <w:t xml:space="preserve"> avtale blir inngått ved </w:t>
      </w:r>
      <w:proofErr w:type="spellStart"/>
      <w:r>
        <w:t>fjernsal</w:t>
      </w:r>
      <w:proofErr w:type="spellEnd"/>
      <w:r>
        <w:t xml:space="preserve"> og sal </w:t>
      </w:r>
      <w:proofErr w:type="spellStart"/>
      <w:r>
        <w:t>utanom</w:t>
      </w:r>
      <w:proofErr w:type="spellEnd"/>
      <w:r>
        <w:t xml:space="preserve"> faste forretningslokale. </w:t>
      </w:r>
      <w:proofErr w:type="spellStart"/>
      <w:r>
        <w:t>Tilsynsmyndigheitene</w:t>
      </w:r>
      <w:proofErr w:type="spellEnd"/>
      <w:r>
        <w:t xml:space="preserve"> arbeider aktivt med å følge opp at </w:t>
      </w:r>
      <w:proofErr w:type="spellStart"/>
      <w:r>
        <w:t>kraftleverandørane</w:t>
      </w:r>
      <w:proofErr w:type="spellEnd"/>
      <w:r>
        <w:t xml:space="preserve"> følger regelverket.</w:t>
      </w:r>
    </w:p>
    <w:p w14:paraId="5AC08BF2" w14:textId="77777777" w:rsidR="004516D0" w:rsidRDefault="004516D0" w:rsidP="008942CE">
      <w:r>
        <w:t xml:space="preserve">Departementet </w:t>
      </w:r>
      <w:proofErr w:type="spellStart"/>
      <w:r>
        <w:t>reknar</w:t>
      </w:r>
      <w:proofErr w:type="spellEnd"/>
      <w:r>
        <w:t xml:space="preserve"> dette oppmodingsvedtaket som </w:t>
      </w:r>
      <w:proofErr w:type="spellStart"/>
      <w:r>
        <w:t>følgt</w:t>
      </w:r>
      <w:proofErr w:type="spellEnd"/>
      <w:r>
        <w:t xml:space="preserve"> opp.</w:t>
      </w:r>
    </w:p>
    <w:p w14:paraId="27C5B987" w14:textId="77777777" w:rsidR="004516D0" w:rsidRDefault="004516D0" w:rsidP="008942CE">
      <w:pPr>
        <w:pStyle w:val="avsnitt-tittel"/>
      </w:pPr>
      <w:r>
        <w:t xml:space="preserve">Tiltak for </w:t>
      </w:r>
      <w:proofErr w:type="spellStart"/>
      <w:r>
        <w:t>ein</w:t>
      </w:r>
      <w:proofErr w:type="spellEnd"/>
      <w:r>
        <w:t xml:space="preserve"> </w:t>
      </w:r>
      <w:proofErr w:type="spellStart"/>
      <w:r>
        <w:t>meir</w:t>
      </w:r>
      <w:proofErr w:type="spellEnd"/>
      <w:r>
        <w:t xml:space="preserve"> </w:t>
      </w:r>
      <w:proofErr w:type="spellStart"/>
      <w:r>
        <w:t>forbrukarvennleg</w:t>
      </w:r>
      <w:proofErr w:type="spellEnd"/>
      <w:r>
        <w:t xml:space="preserve"> </w:t>
      </w:r>
      <w:proofErr w:type="spellStart"/>
      <w:r>
        <w:t>straummarknad</w:t>
      </w:r>
      <w:proofErr w:type="spellEnd"/>
    </w:p>
    <w:p w14:paraId="676B381F" w14:textId="77777777" w:rsidR="004516D0" w:rsidRDefault="004516D0" w:rsidP="008942CE">
      <w:pPr>
        <w:pStyle w:val="avsnitt-undertittel"/>
      </w:pPr>
      <w:r>
        <w:t>Vedtak 716, 6. juni 2024</w:t>
      </w:r>
    </w:p>
    <w:p w14:paraId="1754F36D" w14:textId="77777777" w:rsidR="004516D0" w:rsidRDefault="004516D0" w:rsidP="008942CE">
      <w:pPr>
        <w:pStyle w:val="blokksit"/>
      </w:pPr>
      <w:r>
        <w:t>«</w:t>
      </w:r>
      <w:r>
        <w:rPr>
          <w:rStyle w:val="kursiv"/>
          <w:sz w:val="21"/>
          <w:szCs w:val="21"/>
        </w:rPr>
        <w:t>Stortinget ber regjeringen sikre at kraftleverandørene ikke kan gjøre vesentlige endringer i strømavtaler uten forbrukerens uttrykkelige samtykke.</w:t>
      </w:r>
      <w:r>
        <w:t>»</w:t>
      </w:r>
    </w:p>
    <w:p w14:paraId="310B613C" w14:textId="77777777" w:rsidR="004516D0" w:rsidRDefault="004516D0" w:rsidP="008942CE">
      <w:r>
        <w:t xml:space="preserve">Dokumenta som ligg til grunn for vedtaket, er </w:t>
      </w:r>
      <w:proofErr w:type="spellStart"/>
      <w:r>
        <w:t>Prop</w:t>
      </w:r>
      <w:proofErr w:type="spellEnd"/>
      <w:r>
        <w:t xml:space="preserve">. 83 L (2023–2024), </w:t>
      </w:r>
      <w:proofErr w:type="spellStart"/>
      <w:r>
        <w:t>Innst</w:t>
      </w:r>
      <w:proofErr w:type="spellEnd"/>
      <w:r>
        <w:t>. 408 S (2023–2024) og Lovvedtak 82 (2023–2024).</w:t>
      </w:r>
    </w:p>
    <w:p w14:paraId="1C9DFCF6" w14:textId="77777777" w:rsidR="004516D0" w:rsidRDefault="004516D0" w:rsidP="008942CE">
      <w:r>
        <w:lastRenderedPageBreak/>
        <w:t xml:space="preserve">Regjeringa har </w:t>
      </w:r>
      <w:proofErr w:type="spellStart"/>
      <w:r>
        <w:t>vore</w:t>
      </w:r>
      <w:proofErr w:type="spellEnd"/>
      <w:r>
        <w:t xml:space="preserve"> opptatt av å </w:t>
      </w:r>
      <w:proofErr w:type="spellStart"/>
      <w:r>
        <w:t>gjere</w:t>
      </w:r>
      <w:proofErr w:type="spellEnd"/>
      <w:r>
        <w:t xml:space="preserve"> </w:t>
      </w:r>
      <w:proofErr w:type="spellStart"/>
      <w:r>
        <w:t>straummarknaden</w:t>
      </w:r>
      <w:proofErr w:type="spellEnd"/>
      <w:r>
        <w:t xml:space="preserve"> </w:t>
      </w:r>
      <w:proofErr w:type="spellStart"/>
      <w:r>
        <w:t>meir</w:t>
      </w:r>
      <w:proofErr w:type="spellEnd"/>
      <w:r>
        <w:t xml:space="preserve"> </w:t>
      </w:r>
      <w:proofErr w:type="spellStart"/>
      <w:r>
        <w:t>forbrukarvennleg</w:t>
      </w:r>
      <w:proofErr w:type="spellEnd"/>
      <w:r>
        <w:t xml:space="preserve">, og det er vedtatt </w:t>
      </w:r>
      <w:proofErr w:type="spellStart"/>
      <w:r>
        <w:t>endringar</w:t>
      </w:r>
      <w:proofErr w:type="spellEnd"/>
      <w:r>
        <w:t xml:space="preserve"> i energilova som skal </w:t>
      </w:r>
      <w:proofErr w:type="spellStart"/>
      <w:r>
        <w:t>gjere</w:t>
      </w:r>
      <w:proofErr w:type="spellEnd"/>
      <w:r>
        <w:t xml:space="preserve"> det </w:t>
      </w:r>
      <w:proofErr w:type="spellStart"/>
      <w:r>
        <w:t>enklare</w:t>
      </w:r>
      <w:proofErr w:type="spellEnd"/>
      <w:r>
        <w:t xml:space="preserve"> for </w:t>
      </w:r>
      <w:proofErr w:type="spellStart"/>
      <w:r>
        <w:t>forbrukarar</w:t>
      </w:r>
      <w:proofErr w:type="spellEnd"/>
      <w:r>
        <w:t xml:space="preserve"> å orientere seg i </w:t>
      </w:r>
      <w:proofErr w:type="spellStart"/>
      <w:r>
        <w:t>straummarknaden</w:t>
      </w:r>
      <w:proofErr w:type="spellEnd"/>
      <w:r>
        <w:t xml:space="preserve">, finne gode </w:t>
      </w:r>
      <w:proofErr w:type="spellStart"/>
      <w:r>
        <w:t>avtalar</w:t>
      </w:r>
      <w:proofErr w:type="spellEnd"/>
      <w:r>
        <w:t xml:space="preserve"> og komme seg ut av mindre gode </w:t>
      </w:r>
      <w:proofErr w:type="spellStart"/>
      <w:r>
        <w:t>avtalar</w:t>
      </w:r>
      <w:proofErr w:type="spellEnd"/>
      <w:r>
        <w:t>.</w:t>
      </w:r>
    </w:p>
    <w:p w14:paraId="73FE2BC0" w14:textId="77777777" w:rsidR="004516D0" w:rsidRDefault="004516D0" w:rsidP="008942CE">
      <w:r>
        <w:t xml:space="preserve">Energidepartementet har i oppfølginga av vedtaket samarbeidd med Barne- og familiedepartementet, som </w:t>
      </w:r>
      <w:proofErr w:type="spellStart"/>
      <w:r>
        <w:t>medforfattar</w:t>
      </w:r>
      <w:proofErr w:type="spellEnd"/>
      <w:r>
        <w:t xml:space="preserve"> av lovforslaget og </w:t>
      </w:r>
      <w:proofErr w:type="spellStart"/>
      <w:r>
        <w:t>ansvarleg</w:t>
      </w:r>
      <w:proofErr w:type="spellEnd"/>
      <w:r>
        <w:t xml:space="preserve"> for </w:t>
      </w:r>
      <w:proofErr w:type="spellStart"/>
      <w:r>
        <w:t>forbrukarvernregelverket</w:t>
      </w:r>
      <w:proofErr w:type="spellEnd"/>
      <w:r>
        <w:t>.</w:t>
      </w:r>
    </w:p>
    <w:p w14:paraId="78E16267" w14:textId="77777777" w:rsidR="004516D0" w:rsidRDefault="004516D0" w:rsidP="008942CE">
      <w:r>
        <w:t xml:space="preserve">Utgangspunktet i norsk rett er at vi har avtalefridom, og at inngåtte </w:t>
      </w:r>
      <w:proofErr w:type="spellStart"/>
      <w:r>
        <w:t>avtalar</w:t>
      </w:r>
      <w:proofErr w:type="spellEnd"/>
      <w:r>
        <w:t xml:space="preserve"> er </w:t>
      </w:r>
      <w:proofErr w:type="spellStart"/>
      <w:r>
        <w:t>bindande</w:t>
      </w:r>
      <w:proofErr w:type="spellEnd"/>
      <w:r>
        <w:t xml:space="preserve">. Det er i dag </w:t>
      </w:r>
      <w:proofErr w:type="spellStart"/>
      <w:r>
        <w:t>fleire</w:t>
      </w:r>
      <w:proofErr w:type="spellEnd"/>
      <w:r>
        <w:t xml:space="preserve"> </w:t>
      </w:r>
      <w:proofErr w:type="spellStart"/>
      <w:r>
        <w:t>rettslege</w:t>
      </w:r>
      <w:proofErr w:type="spellEnd"/>
      <w:r>
        <w:t xml:space="preserve"> </w:t>
      </w:r>
      <w:proofErr w:type="spellStart"/>
      <w:r>
        <w:t>avgrensingar</w:t>
      </w:r>
      <w:proofErr w:type="spellEnd"/>
      <w:r>
        <w:t xml:space="preserve"> for </w:t>
      </w:r>
      <w:proofErr w:type="spellStart"/>
      <w:r>
        <w:t>moglegheitene</w:t>
      </w:r>
      <w:proofErr w:type="spellEnd"/>
      <w:r>
        <w:t xml:space="preserve"> </w:t>
      </w:r>
      <w:proofErr w:type="spellStart"/>
      <w:r>
        <w:t>kraftleverandørane</w:t>
      </w:r>
      <w:proofErr w:type="spellEnd"/>
      <w:r>
        <w:t xml:space="preserve"> har til å </w:t>
      </w:r>
      <w:proofErr w:type="spellStart"/>
      <w:r>
        <w:t>gjere</w:t>
      </w:r>
      <w:proofErr w:type="spellEnd"/>
      <w:r>
        <w:t xml:space="preserve"> </w:t>
      </w:r>
      <w:proofErr w:type="spellStart"/>
      <w:r>
        <w:t>endringar</w:t>
      </w:r>
      <w:proofErr w:type="spellEnd"/>
      <w:r>
        <w:t xml:space="preserve"> i </w:t>
      </w:r>
      <w:proofErr w:type="spellStart"/>
      <w:r>
        <w:t>straumavtalar</w:t>
      </w:r>
      <w:proofErr w:type="spellEnd"/>
      <w:r>
        <w:t xml:space="preserve"> som er inngått med </w:t>
      </w:r>
      <w:proofErr w:type="spellStart"/>
      <w:r>
        <w:t>forbrukarar</w:t>
      </w:r>
      <w:proofErr w:type="spellEnd"/>
      <w:r>
        <w:t>.</w:t>
      </w:r>
    </w:p>
    <w:p w14:paraId="7988FAC8" w14:textId="77777777" w:rsidR="004516D0" w:rsidRDefault="004516D0" w:rsidP="008942CE">
      <w:r>
        <w:t xml:space="preserve">Dersom </w:t>
      </w:r>
      <w:proofErr w:type="spellStart"/>
      <w:r>
        <w:t>ein</w:t>
      </w:r>
      <w:proofErr w:type="spellEnd"/>
      <w:r>
        <w:t xml:space="preserve"> kraftleverandør skal kunne </w:t>
      </w:r>
      <w:proofErr w:type="spellStart"/>
      <w:r>
        <w:t>gjere</w:t>
      </w:r>
      <w:proofErr w:type="spellEnd"/>
      <w:r>
        <w:t xml:space="preserve"> </w:t>
      </w:r>
      <w:proofErr w:type="spellStart"/>
      <w:r>
        <w:t>endringar</w:t>
      </w:r>
      <w:proofErr w:type="spellEnd"/>
      <w:r>
        <w:t xml:space="preserve"> i </w:t>
      </w:r>
      <w:proofErr w:type="spellStart"/>
      <w:r>
        <w:t>ein</w:t>
      </w:r>
      <w:proofErr w:type="spellEnd"/>
      <w:r>
        <w:t xml:space="preserve"> straumavtale, må dette </w:t>
      </w:r>
      <w:proofErr w:type="spellStart"/>
      <w:r>
        <w:t>vere</w:t>
      </w:r>
      <w:proofErr w:type="spellEnd"/>
      <w:r>
        <w:t xml:space="preserve"> avtalt i straumavtalen, og endringstilgangen kan </w:t>
      </w:r>
      <w:proofErr w:type="spellStart"/>
      <w:r>
        <w:t>ikkje</w:t>
      </w:r>
      <w:proofErr w:type="spellEnd"/>
      <w:r>
        <w:t xml:space="preserve"> omfatte </w:t>
      </w:r>
      <w:proofErr w:type="spellStart"/>
      <w:r>
        <w:t>vesentlege</w:t>
      </w:r>
      <w:proofErr w:type="spellEnd"/>
      <w:r>
        <w:t xml:space="preserve"> </w:t>
      </w:r>
      <w:proofErr w:type="spellStart"/>
      <w:r>
        <w:t>endringar</w:t>
      </w:r>
      <w:proofErr w:type="spellEnd"/>
      <w:r>
        <w:t xml:space="preserve">. Dersom kraftleverandøren ønsker å </w:t>
      </w:r>
      <w:proofErr w:type="spellStart"/>
      <w:r>
        <w:t>gjere</w:t>
      </w:r>
      <w:proofErr w:type="spellEnd"/>
      <w:r>
        <w:t xml:space="preserve"> </w:t>
      </w:r>
      <w:proofErr w:type="spellStart"/>
      <w:r>
        <w:t>vesentlege</w:t>
      </w:r>
      <w:proofErr w:type="spellEnd"/>
      <w:r>
        <w:t xml:space="preserve"> </w:t>
      </w:r>
      <w:proofErr w:type="spellStart"/>
      <w:r>
        <w:t>endringar</w:t>
      </w:r>
      <w:proofErr w:type="spellEnd"/>
      <w:r>
        <w:t xml:space="preserve"> i avtalen, krev det </w:t>
      </w:r>
      <w:proofErr w:type="spellStart"/>
      <w:r>
        <w:t>eit</w:t>
      </w:r>
      <w:proofErr w:type="spellEnd"/>
      <w:r>
        <w:t xml:space="preserve"> nytt samtykke </w:t>
      </w:r>
      <w:proofErr w:type="spellStart"/>
      <w:r>
        <w:t>frå</w:t>
      </w:r>
      <w:proofErr w:type="spellEnd"/>
      <w:r>
        <w:t xml:space="preserve"> </w:t>
      </w:r>
      <w:proofErr w:type="spellStart"/>
      <w:r>
        <w:t>forbrukaren</w:t>
      </w:r>
      <w:proofErr w:type="spellEnd"/>
      <w:r>
        <w:t xml:space="preserve">. </w:t>
      </w:r>
      <w:proofErr w:type="spellStart"/>
      <w:r>
        <w:t>Sjølv</w:t>
      </w:r>
      <w:proofErr w:type="spellEnd"/>
      <w:r>
        <w:t xml:space="preserve"> om det er avtalt </w:t>
      </w:r>
      <w:proofErr w:type="spellStart"/>
      <w:r>
        <w:t>ein</w:t>
      </w:r>
      <w:proofErr w:type="spellEnd"/>
      <w:r>
        <w:t xml:space="preserve"> endringstilgang, vil </w:t>
      </w:r>
      <w:proofErr w:type="spellStart"/>
      <w:r>
        <w:t>forbrukarmyndigheitene</w:t>
      </w:r>
      <w:proofErr w:type="spellEnd"/>
      <w:r>
        <w:t xml:space="preserve"> kunne slå ned på </w:t>
      </w:r>
      <w:proofErr w:type="spellStart"/>
      <w:r>
        <w:t>vesentlege</w:t>
      </w:r>
      <w:proofErr w:type="spellEnd"/>
      <w:r>
        <w:t xml:space="preserve"> </w:t>
      </w:r>
      <w:proofErr w:type="spellStart"/>
      <w:r>
        <w:t>endringar</w:t>
      </w:r>
      <w:proofErr w:type="spellEnd"/>
      <w:r>
        <w:t xml:space="preserve"> og uklare endringsvilkår, som vil kunne </w:t>
      </w:r>
      <w:proofErr w:type="spellStart"/>
      <w:r>
        <w:t>vere</w:t>
      </w:r>
      <w:proofErr w:type="spellEnd"/>
      <w:r>
        <w:t xml:space="preserve"> </w:t>
      </w:r>
      <w:proofErr w:type="spellStart"/>
      <w:r>
        <w:t>ulovlege</w:t>
      </w:r>
      <w:proofErr w:type="spellEnd"/>
      <w:r>
        <w:t xml:space="preserve"> etter avtaleretten og </w:t>
      </w:r>
      <w:proofErr w:type="spellStart"/>
      <w:r>
        <w:t>marknadsføringslova</w:t>
      </w:r>
      <w:proofErr w:type="spellEnd"/>
      <w:r>
        <w:t xml:space="preserve">. Forbrukartilsynet har </w:t>
      </w:r>
      <w:proofErr w:type="spellStart"/>
      <w:r>
        <w:t>tidlegare</w:t>
      </w:r>
      <w:proofErr w:type="spellEnd"/>
      <w:r>
        <w:t xml:space="preserve"> tatt opp saker om </w:t>
      </w:r>
      <w:proofErr w:type="spellStart"/>
      <w:r>
        <w:t>ulovlege</w:t>
      </w:r>
      <w:proofErr w:type="spellEnd"/>
      <w:r>
        <w:t xml:space="preserve"> endringsvilkår med straumbransjen. Dei har for eksempel </w:t>
      </w:r>
      <w:proofErr w:type="spellStart"/>
      <w:r>
        <w:t>påpeika</w:t>
      </w:r>
      <w:proofErr w:type="spellEnd"/>
      <w:r>
        <w:t xml:space="preserve"> at </w:t>
      </w:r>
      <w:proofErr w:type="spellStart"/>
      <w:r>
        <w:t>straumleverandørane</w:t>
      </w:r>
      <w:proofErr w:type="spellEnd"/>
      <w:r>
        <w:t xml:space="preserve"> </w:t>
      </w:r>
      <w:proofErr w:type="spellStart"/>
      <w:r>
        <w:t>ikkje</w:t>
      </w:r>
      <w:proofErr w:type="spellEnd"/>
      <w:r>
        <w:t xml:space="preserve"> kan endre prisen på </w:t>
      </w:r>
      <w:proofErr w:type="spellStart"/>
      <w:r>
        <w:t>ein</w:t>
      </w:r>
      <w:proofErr w:type="spellEnd"/>
      <w:r>
        <w:t xml:space="preserve"> straumavtale som følge av endringsvilkår som viser til «</w:t>
      </w:r>
      <w:proofErr w:type="spellStart"/>
      <w:r>
        <w:t>marknadsmessige</w:t>
      </w:r>
      <w:proofErr w:type="spellEnd"/>
      <w:r>
        <w:t xml:space="preserve"> forhold» eller «</w:t>
      </w:r>
      <w:proofErr w:type="spellStart"/>
      <w:r>
        <w:t>auka</w:t>
      </w:r>
      <w:proofErr w:type="spellEnd"/>
      <w:r>
        <w:t xml:space="preserve"> kostnader».</w:t>
      </w:r>
    </w:p>
    <w:p w14:paraId="1709C41E" w14:textId="77777777" w:rsidR="004516D0" w:rsidRDefault="004516D0" w:rsidP="008942CE">
      <w:r>
        <w:t xml:space="preserve">I </w:t>
      </w:r>
      <w:proofErr w:type="spellStart"/>
      <w:r>
        <w:t>høyringa</w:t>
      </w:r>
      <w:proofErr w:type="spellEnd"/>
      <w:r>
        <w:t xml:space="preserve"> av forslaget som blei fremma i proposisjonen, tok </w:t>
      </w:r>
      <w:proofErr w:type="spellStart"/>
      <w:r>
        <w:t>nokre</w:t>
      </w:r>
      <w:proofErr w:type="spellEnd"/>
      <w:r>
        <w:t xml:space="preserve"> av </w:t>
      </w:r>
      <w:proofErr w:type="spellStart"/>
      <w:r>
        <w:t>høyringsinstansane</w:t>
      </w:r>
      <w:proofErr w:type="spellEnd"/>
      <w:r>
        <w:t xml:space="preserve"> til orde for at det kunne </w:t>
      </w:r>
      <w:proofErr w:type="spellStart"/>
      <w:r>
        <w:t>vere</w:t>
      </w:r>
      <w:proofErr w:type="spellEnd"/>
      <w:r>
        <w:t xml:space="preserve"> </w:t>
      </w:r>
      <w:proofErr w:type="spellStart"/>
      <w:r>
        <w:t>ønskeleg</w:t>
      </w:r>
      <w:proofErr w:type="spellEnd"/>
      <w:r>
        <w:t xml:space="preserve"> at energilova regulerte endringstilgangen for kraftleverandøren </w:t>
      </w:r>
      <w:proofErr w:type="spellStart"/>
      <w:r>
        <w:t>meir</w:t>
      </w:r>
      <w:proofErr w:type="spellEnd"/>
      <w:r>
        <w:t xml:space="preserve"> eksplisitt. Andre meinte derimot at forslaget som blei sendt på </w:t>
      </w:r>
      <w:proofErr w:type="spellStart"/>
      <w:r>
        <w:t>høyring</w:t>
      </w:r>
      <w:proofErr w:type="spellEnd"/>
      <w:r>
        <w:t>, gjekk for langt.</w:t>
      </w:r>
    </w:p>
    <w:p w14:paraId="6CB5774E" w14:textId="77777777" w:rsidR="004516D0" w:rsidRDefault="004516D0" w:rsidP="008942CE">
      <w:proofErr w:type="spellStart"/>
      <w:r>
        <w:t>Tilsynsmyndigheitene</w:t>
      </w:r>
      <w:proofErr w:type="spellEnd"/>
      <w:r>
        <w:t xml:space="preserve"> på energiområdet og </w:t>
      </w:r>
      <w:proofErr w:type="spellStart"/>
      <w:r>
        <w:t>forbrukarvernområdet</w:t>
      </w:r>
      <w:proofErr w:type="spellEnd"/>
      <w:r>
        <w:t xml:space="preserve"> følger kraftbransjen </w:t>
      </w:r>
      <w:proofErr w:type="spellStart"/>
      <w:r>
        <w:t>særleg</w:t>
      </w:r>
      <w:proofErr w:type="spellEnd"/>
      <w:r>
        <w:t xml:space="preserve"> nøye, og arbeider aktivt med å sikre at </w:t>
      </w:r>
      <w:proofErr w:type="spellStart"/>
      <w:r>
        <w:t>kraftleverandørane</w:t>
      </w:r>
      <w:proofErr w:type="spellEnd"/>
      <w:r>
        <w:t xml:space="preserve"> </w:t>
      </w:r>
      <w:proofErr w:type="spellStart"/>
      <w:r>
        <w:t>overheld</w:t>
      </w:r>
      <w:proofErr w:type="spellEnd"/>
      <w:r>
        <w:t xml:space="preserve"> </w:t>
      </w:r>
      <w:proofErr w:type="spellStart"/>
      <w:r>
        <w:t>gjeldande</w:t>
      </w:r>
      <w:proofErr w:type="spellEnd"/>
      <w:r>
        <w:t xml:space="preserve"> regelverk, også på </w:t>
      </w:r>
      <w:proofErr w:type="spellStart"/>
      <w:r>
        <w:t>forbrukarområdet</w:t>
      </w:r>
      <w:proofErr w:type="spellEnd"/>
      <w:r>
        <w:t>.</w:t>
      </w:r>
    </w:p>
    <w:p w14:paraId="08AEE553" w14:textId="77777777" w:rsidR="004516D0" w:rsidRDefault="004516D0" w:rsidP="008942CE">
      <w:r>
        <w:t xml:space="preserve">Energidepartementet og Barne- og familiedepartementet vurderer at </w:t>
      </w:r>
      <w:proofErr w:type="spellStart"/>
      <w:r>
        <w:t>gjeldande</w:t>
      </w:r>
      <w:proofErr w:type="spellEnd"/>
      <w:r>
        <w:t xml:space="preserve"> regelverk gir </w:t>
      </w:r>
      <w:proofErr w:type="spellStart"/>
      <w:r>
        <w:t>eit</w:t>
      </w:r>
      <w:proofErr w:type="spellEnd"/>
      <w:r>
        <w:t xml:space="preserve"> </w:t>
      </w:r>
      <w:proofErr w:type="spellStart"/>
      <w:r>
        <w:t>tilstrekkeleg</w:t>
      </w:r>
      <w:proofErr w:type="spellEnd"/>
      <w:r>
        <w:t xml:space="preserve"> og godt </w:t>
      </w:r>
      <w:proofErr w:type="spellStart"/>
      <w:r>
        <w:t>rettsleg</w:t>
      </w:r>
      <w:proofErr w:type="spellEnd"/>
      <w:r>
        <w:t xml:space="preserve"> vern for å sikre </w:t>
      </w:r>
      <w:proofErr w:type="spellStart"/>
      <w:r>
        <w:t>forbrukarar</w:t>
      </w:r>
      <w:proofErr w:type="spellEnd"/>
      <w:r>
        <w:t xml:space="preserve"> mot </w:t>
      </w:r>
      <w:proofErr w:type="spellStart"/>
      <w:r>
        <w:t>vesentlege</w:t>
      </w:r>
      <w:proofErr w:type="spellEnd"/>
      <w:r>
        <w:t xml:space="preserve"> </w:t>
      </w:r>
      <w:proofErr w:type="spellStart"/>
      <w:r>
        <w:t>endringar</w:t>
      </w:r>
      <w:proofErr w:type="spellEnd"/>
      <w:r>
        <w:t xml:space="preserve"> i </w:t>
      </w:r>
      <w:proofErr w:type="spellStart"/>
      <w:r>
        <w:t>straumavtalar</w:t>
      </w:r>
      <w:proofErr w:type="spellEnd"/>
      <w:r>
        <w:t xml:space="preserve">. Departementa </w:t>
      </w:r>
      <w:proofErr w:type="spellStart"/>
      <w:r>
        <w:t>legg</w:t>
      </w:r>
      <w:proofErr w:type="spellEnd"/>
      <w:r>
        <w:t xml:space="preserve"> til grunn at </w:t>
      </w:r>
      <w:proofErr w:type="spellStart"/>
      <w:r>
        <w:t>forbrukarmyndigheitene</w:t>
      </w:r>
      <w:proofErr w:type="spellEnd"/>
      <w:r>
        <w:t xml:space="preserve"> gjennom </w:t>
      </w:r>
      <w:proofErr w:type="spellStart"/>
      <w:r>
        <w:t>kontrollverksemda</w:t>
      </w:r>
      <w:proofErr w:type="spellEnd"/>
      <w:r>
        <w:t xml:space="preserve"> si ser til at dette blir </w:t>
      </w:r>
      <w:proofErr w:type="spellStart"/>
      <w:r>
        <w:t>følgt</w:t>
      </w:r>
      <w:proofErr w:type="spellEnd"/>
      <w:r>
        <w:t xml:space="preserve"> opp, og at </w:t>
      </w:r>
      <w:proofErr w:type="spellStart"/>
      <w:r>
        <w:t>dei</w:t>
      </w:r>
      <w:proofErr w:type="spellEnd"/>
      <w:r>
        <w:t xml:space="preserve"> omsyna som ligg bak oppmodingsvedtaket, dermed også blir tatt hand om på </w:t>
      </w:r>
      <w:proofErr w:type="spellStart"/>
      <w:r>
        <w:t>ein</w:t>
      </w:r>
      <w:proofErr w:type="spellEnd"/>
      <w:r>
        <w:t xml:space="preserve"> god måte. Med </w:t>
      </w:r>
      <w:proofErr w:type="spellStart"/>
      <w:r>
        <w:t>dei</w:t>
      </w:r>
      <w:proofErr w:type="spellEnd"/>
      <w:r>
        <w:t xml:space="preserve"> </w:t>
      </w:r>
      <w:proofErr w:type="spellStart"/>
      <w:r>
        <w:t>lovendringane</w:t>
      </w:r>
      <w:proofErr w:type="spellEnd"/>
      <w:r>
        <w:t xml:space="preserve"> som er vedtatt, blei også stillinga til </w:t>
      </w:r>
      <w:proofErr w:type="spellStart"/>
      <w:r>
        <w:t>forbrukarane</w:t>
      </w:r>
      <w:proofErr w:type="spellEnd"/>
      <w:r>
        <w:t xml:space="preserve"> </w:t>
      </w:r>
      <w:proofErr w:type="spellStart"/>
      <w:r>
        <w:t>ytterlegare</w:t>
      </w:r>
      <w:proofErr w:type="spellEnd"/>
      <w:r>
        <w:t xml:space="preserve"> styrkt ved at </w:t>
      </w:r>
      <w:proofErr w:type="spellStart"/>
      <w:r>
        <w:t>einsidige</w:t>
      </w:r>
      <w:proofErr w:type="spellEnd"/>
      <w:r>
        <w:t xml:space="preserve"> </w:t>
      </w:r>
      <w:proofErr w:type="spellStart"/>
      <w:r>
        <w:t>endringar</w:t>
      </w:r>
      <w:proofErr w:type="spellEnd"/>
      <w:r>
        <w:t xml:space="preserve"> til ulempe for </w:t>
      </w:r>
      <w:proofErr w:type="spellStart"/>
      <w:r>
        <w:t>forbrukaren</w:t>
      </w:r>
      <w:proofErr w:type="spellEnd"/>
      <w:r>
        <w:t xml:space="preserve"> (som har heimel i avtalen, og som er </w:t>
      </w:r>
      <w:proofErr w:type="spellStart"/>
      <w:r>
        <w:t>innanfor</w:t>
      </w:r>
      <w:proofErr w:type="spellEnd"/>
      <w:r>
        <w:t xml:space="preserve"> </w:t>
      </w:r>
      <w:proofErr w:type="spellStart"/>
      <w:r>
        <w:t>lovrammene</w:t>
      </w:r>
      <w:proofErr w:type="spellEnd"/>
      <w:r>
        <w:t xml:space="preserve">) </w:t>
      </w:r>
      <w:proofErr w:type="spellStart"/>
      <w:r>
        <w:t>tidlegast</w:t>
      </w:r>
      <w:proofErr w:type="spellEnd"/>
      <w:r>
        <w:t xml:space="preserve"> kan tre i kraft 30 </w:t>
      </w:r>
      <w:proofErr w:type="spellStart"/>
      <w:r>
        <w:t>dagar</w:t>
      </w:r>
      <w:proofErr w:type="spellEnd"/>
      <w:r>
        <w:t xml:space="preserve"> etter at </w:t>
      </w:r>
      <w:proofErr w:type="spellStart"/>
      <w:r>
        <w:t>forbrukaren</w:t>
      </w:r>
      <w:proofErr w:type="spellEnd"/>
      <w:r>
        <w:t xml:space="preserve"> har fått </w:t>
      </w:r>
      <w:proofErr w:type="spellStart"/>
      <w:r>
        <w:t>skriftleg</w:t>
      </w:r>
      <w:proofErr w:type="spellEnd"/>
      <w:r>
        <w:t xml:space="preserve"> varsel om </w:t>
      </w:r>
      <w:proofErr w:type="spellStart"/>
      <w:r>
        <w:t>endringane</w:t>
      </w:r>
      <w:proofErr w:type="spellEnd"/>
      <w:r>
        <w:t xml:space="preserve">, og ved at </w:t>
      </w:r>
      <w:proofErr w:type="spellStart"/>
      <w:r>
        <w:t>forbrukaren</w:t>
      </w:r>
      <w:proofErr w:type="spellEnd"/>
      <w:r>
        <w:t xml:space="preserve"> da kan </w:t>
      </w:r>
      <w:proofErr w:type="spellStart"/>
      <w:r>
        <w:t>seie</w:t>
      </w:r>
      <w:proofErr w:type="spellEnd"/>
      <w:r>
        <w:t xml:space="preserve"> opp avtalen kostnadsfritt. Med </w:t>
      </w:r>
      <w:proofErr w:type="spellStart"/>
      <w:r>
        <w:t>lovendringane</w:t>
      </w:r>
      <w:proofErr w:type="spellEnd"/>
      <w:r>
        <w:t xml:space="preserve"> som er vedtatt, har også </w:t>
      </w:r>
      <w:proofErr w:type="spellStart"/>
      <w:r>
        <w:t>Reguleringsmyndigheita</w:t>
      </w:r>
      <w:proofErr w:type="spellEnd"/>
      <w:r>
        <w:t xml:space="preserve"> for energi (RME) og Forbrukartilsynet fått ei styrkt rolle i handhevinga.</w:t>
      </w:r>
    </w:p>
    <w:p w14:paraId="38A0498A" w14:textId="77777777" w:rsidR="004516D0" w:rsidRDefault="004516D0" w:rsidP="008942CE">
      <w:r>
        <w:t xml:space="preserve">Departementet </w:t>
      </w:r>
      <w:proofErr w:type="spellStart"/>
      <w:r>
        <w:t>reknar</w:t>
      </w:r>
      <w:proofErr w:type="spellEnd"/>
      <w:r>
        <w:t xml:space="preserve"> dette oppmodingsvedtaket som </w:t>
      </w:r>
      <w:proofErr w:type="spellStart"/>
      <w:r>
        <w:t>følgt</w:t>
      </w:r>
      <w:proofErr w:type="spellEnd"/>
      <w:r>
        <w:t xml:space="preserve"> opp.</w:t>
      </w:r>
    </w:p>
    <w:p w14:paraId="7832094C" w14:textId="77777777" w:rsidR="004516D0" w:rsidRDefault="004516D0" w:rsidP="008942CE">
      <w:pPr>
        <w:pStyle w:val="avsnitt-tittel"/>
      </w:pPr>
      <w:r>
        <w:t xml:space="preserve">Nye datasenter – utnytting av </w:t>
      </w:r>
      <w:proofErr w:type="spellStart"/>
      <w:r>
        <w:t>spillvarme</w:t>
      </w:r>
      <w:proofErr w:type="spellEnd"/>
      <w:r>
        <w:t xml:space="preserve"> og </w:t>
      </w:r>
      <w:proofErr w:type="spellStart"/>
      <w:r>
        <w:t>eigenproduksjon</w:t>
      </w:r>
      <w:proofErr w:type="spellEnd"/>
      <w:r>
        <w:t xml:space="preserve"> av energi- og </w:t>
      </w:r>
      <w:proofErr w:type="spellStart"/>
      <w:r>
        <w:t>energilagringsløysingar</w:t>
      </w:r>
      <w:proofErr w:type="spellEnd"/>
    </w:p>
    <w:p w14:paraId="329BA478" w14:textId="77777777" w:rsidR="004516D0" w:rsidRDefault="004516D0" w:rsidP="008942CE">
      <w:pPr>
        <w:pStyle w:val="avsnitt-undertittel"/>
      </w:pPr>
      <w:r>
        <w:t>Vedtak 717, 6. juni 2024</w:t>
      </w:r>
    </w:p>
    <w:p w14:paraId="18014CD0" w14:textId="77777777" w:rsidR="004516D0" w:rsidRDefault="004516D0" w:rsidP="008942CE">
      <w:pPr>
        <w:pStyle w:val="blokksit"/>
      </w:pPr>
      <w:r>
        <w:t>«</w:t>
      </w:r>
      <w:r>
        <w:rPr>
          <w:rStyle w:val="kursiv"/>
          <w:sz w:val="21"/>
          <w:szCs w:val="21"/>
        </w:rPr>
        <w:t xml:space="preserve">Stortinget ber regjeringen utarbeide krav til nye datasentre som omhandler utnyttelse av </w:t>
      </w:r>
      <w:proofErr w:type="spellStart"/>
      <w:r>
        <w:rPr>
          <w:rStyle w:val="kursiv"/>
          <w:sz w:val="21"/>
          <w:szCs w:val="21"/>
        </w:rPr>
        <w:t>spillvarme</w:t>
      </w:r>
      <w:proofErr w:type="spellEnd"/>
      <w:r>
        <w:rPr>
          <w:rStyle w:val="kursiv"/>
          <w:sz w:val="21"/>
          <w:szCs w:val="21"/>
        </w:rPr>
        <w:t xml:space="preserve"> og egenproduksjon av energi- og energilagringsløsninger der det ligger til rette for dette.</w:t>
      </w:r>
      <w:r>
        <w:t>»</w:t>
      </w:r>
    </w:p>
    <w:p w14:paraId="04EC8A67" w14:textId="77777777" w:rsidR="004516D0" w:rsidRDefault="004516D0" w:rsidP="008942CE">
      <w:r>
        <w:lastRenderedPageBreak/>
        <w:t xml:space="preserve">Dokumenta som ligg til grunn for vedtaket, er Dokument 8:106 S (2023–2024) og </w:t>
      </w:r>
      <w:proofErr w:type="spellStart"/>
      <w:r>
        <w:t>Innst</w:t>
      </w:r>
      <w:proofErr w:type="spellEnd"/>
      <w:r>
        <w:t>. 383 S (2023–2024).</w:t>
      </w:r>
    </w:p>
    <w:p w14:paraId="018645CC" w14:textId="77777777" w:rsidR="004516D0" w:rsidRDefault="004516D0" w:rsidP="008942CE">
      <w:r>
        <w:t xml:space="preserve">Departementet sende 16. mai 2024 </w:t>
      </w:r>
      <w:proofErr w:type="spellStart"/>
      <w:r>
        <w:t>eit</w:t>
      </w:r>
      <w:proofErr w:type="spellEnd"/>
      <w:r>
        <w:t xml:space="preserve"> forslag til ei ny forskrift med krav om kost-nytte-analyse av </w:t>
      </w:r>
      <w:proofErr w:type="spellStart"/>
      <w:r>
        <w:t>moglegheitene</w:t>
      </w:r>
      <w:proofErr w:type="spellEnd"/>
      <w:r>
        <w:t xml:space="preserve"> for å utnytte </w:t>
      </w:r>
      <w:proofErr w:type="spellStart"/>
      <w:r>
        <w:t>overskotsvarme</w:t>
      </w:r>
      <w:proofErr w:type="spellEnd"/>
      <w:r>
        <w:t xml:space="preserve"> (</w:t>
      </w:r>
      <w:proofErr w:type="spellStart"/>
      <w:r>
        <w:t>spillvarme</w:t>
      </w:r>
      <w:proofErr w:type="spellEnd"/>
      <w:r>
        <w:t xml:space="preserve">) på </w:t>
      </w:r>
      <w:proofErr w:type="spellStart"/>
      <w:r>
        <w:t>høyring</w:t>
      </w:r>
      <w:proofErr w:type="spellEnd"/>
      <w:r>
        <w:t xml:space="preserve"> med frist 28. august 2024. Datasenter med over 2 MW tilført elektrisk effekt fell inn under denne forskrifta. Regjeringa greier også ut om det er grunnlag for å stille </w:t>
      </w:r>
      <w:proofErr w:type="spellStart"/>
      <w:r>
        <w:t>strengare</w:t>
      </w:r>
      <w:proofErr w:type="spellEnd"/>
      <w:r>
        <w:t xml:space="preserve"> krav til utnytting av </w:t>
      </w:r>
      <w:proofErr w:type="spellStart"/>
      <w:r>
        <w:t>overskotsvarme</w:t>
      </w:r>
      <w:proofErr w:type="spellEnd"/>
      <w:r>
        <w:t xml:space="preserve">. Mellom anna vurderer regjeringa om </w:t>
      </w:r>
      <w:proofErr w:type="spellStart"/>
      <w:r>
        <w:t>fleire</w:t>
      </w:r>
      <w:proofErr w:type="spellEnd"/>
      <w:r>
        <w:t xml:space="preserve"> anlegg bør </w:t>
      </w:r>
      <w:proofErr w:type="spellStart"/>
      <w:r>
        <w:t>omfattast</w:t>
      </w:r>
      <w:proofErr w:type="spellEnd"/>
      <w:r>
        <w:t xml:space="preserve"> av krav om å gjennomføre kost-nytte-analyse av utnytting av </w:t>
      </w:r>
      <w:proofErr w:type="spellStart"/>
      <w:r>
        <w:t>overskotsvarme</w:t>
      </w:r>
      <w:proofErr w:type="spellEnd"/>
      <w:r>
        <w:t xml:space="preserve">, og om det skal </w:t>
      </w:r>
      <w:proofErr w:type="spellStart"/>
      <w:r>
        <w:t>stillast</w:t>
      </w:r>
      <w:proofErr w:type="spellEnd"/>
      <w:r>
        <w:t xml:space="preserve"> </w:t>
      </w:r>
      <w:proofErr w:type="spellStart"/>
      <w:r>
        <w:t>strengare</w:t>
      </w:r>
      <w:proofErr w:type="spellEnd"/>
      <w:r>
        <w:t xml:space="preserve"> krav om gjennomføring av lønnsame tiltak.</w:t>
      </w:r>
    </w:p>
    <w:p w14:paraId="17305550" w14:textId="77777777" w:rsidR="004516D0" w:rsidRDefault="004516D0" w:rsidP="008942CE">
      <w:r>
        <w:t>Departementet vil komme tilbake til Stortinget på eigna måte.</w:t>
      </w:r>
    </w:p>
    <w:p w14:paraId="3445AC5D" w14:textId="77777777" w:rsidR="004516D0" w:rsidRDefault="004516D0" w:rsidP="008942CE">
      <w:pPr>
        <w:pStyle w:val="avsnitt-tittel"/>
      </w:pPr>
      <w:r>
        <w:t>Lærdom av Fosen-saka</w:t>
      </w:r>
    </w:p>
    <w:p w14:paraId="6FF24A01" w14:textId="77777777" w:rsidR="004516D0" w:rsidRDefault="004516D0" w:rsidP="008942CE">
      <w:pPr>
        <w:pStyle w:val="avsnitt-undertittel"/>
      </w:pPr>
      <w:r>
        <w:t>Vedtak 822, 19. juni 2024</w:t>
      </w:r>
    </w:p>
    <w:p w14:paraId="3D0E053B" w14:textId="77777777" w:rsidR="004516D0" w:rsidRDefault="004516D0" w:rsidP="008942CE">
      <w:pPr>
        <w:pStyle w:val="blokksit"/>
      </w:pPr>
      <w:r>
        <w:t>«</w:t>
      </w:r>
      <w:r>
        <w:rPr>
          <w:rStyle w:val="kursiv"/>
          <w:sz w:val="21"/>
          <w:szCs w:val="21"/>
        </w:rPr>
        <w:t>Stortinget ber regjeringen ta lærdom av Fosen-saken. Bedre kunnskap om vindkraftens påvirkning på reindrift, styrket kompetanse på ivaretakelse av reindrift som samisk kulturbærer i kommunal, regional og statlig forvaltning og mulige tiltak som tilrettelegger for raskere avklaring av rettslig prøving av gyldighetsspørsmål, bør vektlegges. Regjeringen bes redegjøre for Stortinget om framdrift i arbeidet på egnet vis i løpet av høsten 2024.</w:t>
      </w:r>
      <w:r>
        <w:t>»</w:t>
      </w:r>
    </w:p>
    <w:p w14:paraId="5DEB8A37" w14:textId="77777777" w:rsidR="004516D0" w:rsidRDefault="004516D0" w:rsidP="008942CE">
      <w:r>
        <w:t xml:space="preserve">Dokumenta som ligg til grunn for vedtaket, er Dokument 8:115 S (2023–2024) og </w:t>
      </w:r>
      <w:proofErr w:type="spellStart"/>
      <w:r>
        <w:t>Innst</w:t>
      </w:r>
      <w:proofErr w:type="spellEnd"/>
      <w:r>
        <w:t>. 433 S (2023–2024).</w:t>
      </w:r>
    </w:p>
    <w:p w14:paraId="30223B65" w14:textId="77777777" w:rsidR="004516D0" w:rsidRDefault="004516D0" w:rsidP="008942CE">
      <w:r>
        <w:t>I kapittel 9 Lærdom av Fosen-saka, i del III av proposisjonen, blir det gjort greie for lærdommen av Fosen-saka og for framdrifta i arbeidet i tråd med oppmodingsvedtaket.</w:t>
      </w:r>
    </w:p>
    <w:p w14:paraId="2C4D5C3F" w14:textId="77777777" w:rsidR="004516D0" w:rsidRDefault="004516D0" w:rsidP="008942CE">
      <w:r>
        <w:t xml:space="preserve">Departementet </w:t>
      </w:r>
      <w:proofErr w:type="spellStart"/>
      <w:r>
        <w:t>reknar</w:t>
      </w:r>
      <w:proofErr w:type="spellEnd"/>
      <w:r>
        <w:t xml:space="preserve"> dette oppmodingsvedtaket som </w:t>
      </w:r>
      <w:proofErr w:type="spellStart"/>
      <w:r>
        <w:t>følgt</w:t>
      </w:r>
      <w:proofErr w:type="spellEnd"/>
      <w:r>
        <w:t xml:space="preserve"> opp.</w:t>
      </w:r>
    </w:p>
    <w:p w14:paraId="2ED8AC76" w14:textId="77777777" w:rsidR="004516D0" w:rsidRDefault="004516D0" w:rsidP="008942CE">
      <w:pPr>
        <w:pStyle w:val="avsnitt-tittel"/>
      </w:pPr>
      <w:proofErr w:type="spellStart"/>
      <w:r>
        <w:t>Energipartnarskap</w:t>
      </w:r>
      <w:proofErr w:type="spellEnd"/>
      <w:r>
        <w:t xml:space="preserve"> med olje- og gassnæringa</w:t>
      </w:r>
    </w:p>
    <w:p w14:paraId="495D00F6" w14:textId="77777777" w:rsidR="004516D0" w:rsidRDefault="004516D0" w:rsidP="008942CE">
      <w:pPr>
        <w:pStyle w:val="avsnitt-undertittel"/>
      </w:pPr>
      <w:r>
        <w:t>Vedtak 910, 21. juni 2024</w:t>
      </w:r>
    </w:p>
    <w:p w14:paraId="0FFAABE5" w14:textId="77777777" w:rsidR="004516D0" w:rsidRDefault="004516D0" w:rsidP="008942CE">
      <w:pPr>
        <w:pStyle w:val="blokksit"/>
      </w:pPr>
      <w:r>
        <w:t>«</w:t>
      </w:r>
      <w:r>
        <w:rPr>
          <w:rStyle w:val="kursiv"/>
          <w:sz w:val="21"/>
          <w:szCs w:val="21"/>
        </w:rPr>
        <w:t>Stortinget ber regjeringen videreføre dialogen og konkretisere innholdet i et energipartnerskap med olje- og gassnæringen, vedtatt i forbindelse med oljeskattepakken, i tråd med omtalen i Revidert nasjonalbudsjett 2024, med sikte på fortsatte utslippsreduksjoner i næringen for å bidra til å nå klimamålet i 2030. Et viktig premiss for partnerskapet er at olje- og gassnæringen innenfor det finanspolitiske rammeverket skal bidra mer til finansieringen av flytende havvind enn de gjør i dag, ved at CO</w:t>
      </w:r>
      <w:r>
        <w:rPr>
          <w:rStyle w:val="skrift-senket"/>
          <w:i/>
          <w:iCs/>
          <w:sz w:val="21"/>
          <w:szCs w:val="21"/>
        </w:rPr>
        <w:t>2</w:t>
      </w:r>
      <w:r>
        <w:rPr>
          <w:rStyle w:val="kursiv"/>
          <w:sz w:val="21"/>
          <w:szCs w:val="21"/>
        </w:rPr>
        <w:t>-avgiften på sokkelen skal økes frem mot 2030.</w:t>
      </w:r>
      <w:r>
        <w:t>»</w:t>
      </w:r>
    </w:p>
    <w:p w14:paraId="1EA13175" w14:textId="77777777" w:rsidR="004516D0" w:rsidRDefault="004516D0" w:rsidP="008942CE">
      <w:r>
        <w:t xml:space="preserve">Dokumenta som ligg til grunn for vedtaket, er Meld. St. 2 (2023–2024) og </w:t>
      </w:r>
      <w:proofErr w:type="spellStart"/>
      <w:r>
        <w:t>Innst</w:t>
      </w:r>
      <w:proofErr w:type="spellEnd"/>
      <w:r>
        <w:t>. 447 S (2023–2024).</w:t>
      </w:r>
    </w:p>
    <w:p w14:paraId="28F31100" w14:textId="77777777" w:rsidR="004516D0" w:rsidRDefault="004516D0" w:rsidP="008942CE">
      <w:r>
        <w:t xml:space="preserve">I kapittel 11 Oppfølging av </w:t>
      </w:r>
      <w:proofErr w:type="spellStart"/>
      <w:r>
        <w:t>oppmodningsvedtak</w:t>
      </w:r>
      <w:proofErr w:type="spellEnd"/>
      <w:r>
        <w:t xml:space="preserve"> om </w:t>
      </w:r>
      <w:proofErr w:type="spellStart"/>
      <w:r>
        <w:t>energipartnarskap</w:t>
      </w:r>
      <w:proofErr w:type="spellEnd"/>
      <w:r>
        <w:t xml:space="preserve"> med </w:t>
      </w:r>
      <w:proofErr w:type="spellStart"/>
      <w:r>
        <w:t>meir</w:t>
      </w:r>
      <w:proofErr w:type="spellEnd"/>
      <w:r>
        <w:t xml:space="preserve">, i del III av proposisjonen, blir det gjort greie for oppfølginga av </w:t>
      </w:r>
      <w:proofErr w:type="spellStart"/>
      <w:r>
        <w:t>oppmodningsvedtaket</w:t>
      </w:r>
      <w:proofErr w:type="spellEnd"/>
      <w:r>
        <w:t>.</w:t>
      </w:r>
    </w:p>
    <w:p w14:paraId="0FDFE905" w14:textId="77777777" w:rsidR="004516D0" w:rsidRDefault="004516D0" w:rsidP="008942CE">
      <w:r>
        <w:t xml:space="preserve">Departementet </w:t>
      </w:r>
      <w:proofErr w:type="spellStart"/>
      <w:r>
        <w:t>reknar</w:t>
      </w:r>
      <w:proofErr w:type="spellEnd"/>
      <w:r>
        <w:t xml:space="preserve"> dette oppmodingsvedtaket som </w:t>
      </w:r>
      <w:proofErr w:type="spellStart"/>
      <w:r>
        <w:t>følgt</w:t>
      </w:r>
      <w:proofErr w:type="spellEnd"/>
      <w:r>
        <w:t xml:space="preserve"> opp.</w:t>
      </w:r>
    </w:p>
    <w:p w14:paraId="1BFB2B40" w14:textId="77777777" w:rsidR="004516D0" w:rsidRDefault="004516D0" w:rsidP="008942CE">
      <w:pPr>
        <w:pStyle w:val="avsnitt-tittel"/>
      </w:pPr>
      <w:r>
        <w:lastRenderedPageBreak/>
        <w:t xml:space="preserve">Havvind – støtteprogram for </w:t>
      </w:r>
      <w:proofErr w:type="spellStart"/>
      <w:r>
        <w:t>flytande</w:t>
      </w:r>
      <w:proofErr w:type="spellEnd"/>
      <w:r>
        <w:t xml:space="preserve"> havvind</w:t>
      </w:r>
    </w:p>
    <w:p w14:paraId="0DB70634" w14:textId="77777777" w:rsidR="004516D0" w:rsidRDefault="004516D0" w:rsidP="008942CE">
      <w:pPr>
        <w:pStyle w:val="avsnitt-undertittel"/>
      </w:pPr>
      <w:r>
        <w:t>Vedtak 911, 21. juni 2024</w:t>
      </w:r>
    </w:p>
    <w:p w14:paraId="4175A519" w14:textId="77777777" w:rsidR="004516D0" w:rsidRDefault="004516D0" w:rsidP="008942CE">
      <w:pPr>
        <w:pStyle w:val="blokksit"/>
      </w:pPr>
      <w:r>
        <w:t>«</w:t>
      </w:r>
      <w:r>
        <w:rPr>
          <w:rStyle w:val="kursiv"/>
          <w:sz w:val="21"/>
          <w:szCs w:val="21"/>
        </w:rPr>
        <w:t xml:space="preserve">Stortinget ber regjeringen lyse ut arealer til havvind i 2025 som gir rom for minst 5-10 </w:t>
      </w:r>
      <w:proofErr w:type="spellStart"/>
      <w:r>
        <w:rPr>
          <w:rStyle w:val="kursiv"/>
          <w:sz w:val="21"/>
          <w:szCs w:val="21"/>
        </w:rPr>
        <w:t>TWh</w:t>
      </w:r>
      <w:proofErr w:type="spellEnd"/>
      <w:r>
        <w:rPr>
          <w:rStyle w:val="kursiv"/>
          <w:sz w:val="21"/>
          <w:szCs w:val="21"/>
        </w:rPr>
        <w:t xml:space="preserve"> ny produksjon. I den forbindelse ber Stortinget om at regjeringen i statsbudsjettet for 2025 foreslår et ambisiøst støtteprogram for flytende havvindområder i Vestavind B og Vestavind F. Tilsagnsfullmakten skal baseres på oppdaterte kostnadsanslag. Støtteprogrammet skal være på minst 35 mrd. kroner og bidra vesentlig til utviklingen av flytende havvind og elektrifisering av petroleumsinstallasjoner, og ivareta kraftbalansen på fastlandet.</w:t>
      </w:r>
      <w:r>
        <w:t>»</w:t>
      </w:r>
    </w:p>
    <w:p w14:paraId="594B905D" w14:textId="77777777" w:rsidR="004516D0" w:rsidRDefault="004516D0" w:rsidP="008942CE">
      <w:r>
        <w:t xml:space="preserve">Dokumenta som ligg til grunn for vedtaket, er Meld. St. 2 (2023–2024) og </w:t>
      </w:r>
      <w:proofErr w:type="spellStart"/>
      <w:r>
        <w:t>Innst</w:t>
      </w:r>
      <w:proofErr w:type="spellEnd"/>
      <w:r>
        <w:t>. 447 S (2023–2024).</w:t>
      </w:r>
    </w:p>
    <w:p w14:paraId="42EE2949" w14:textId="77777777" w:rsidR="004516D0" w:rsidRDefault="004516D0" w:rsidP="008942CE">
      <w:r>
        <w:t xml:space="preserve">I kapittel 10 Oppfølging av </w:t>
      </w:r>
      <w:proofErr w:type="spellStart"/>
      <w:r>
        <w:t>oppmodningsvedtak</w:t>
      </w:r>
      <w:proofErr w:type="spellEnd"/>
      <w:r>
        <w:t xml:space="preserve"> om støtteprogram for </w:t>
      </w:r>
      <w:proofErr w:type="spellStart"/>
      <w:r>
        <w:t>flytande</w:t>
      </w:r>
      <w:proofErr w:type="spellEnd"/>
      <w:r>
        <w:t xml:space="preserve"> havvind, i del III av proposisjonen, blir det gjort greie for oppfølginga av </w:t>
      </w:r>
      <w:proofErr w:type="spellStart"/>
      <w:r>
        <w:t>oppmodningsvedtaket</w:t>
      </w:r>
      <w:proofErr w:type="spellEnd"/>
      <w:r>
        <w:t>.</w:t>
      </w:r>
    </w:p>
    <w:p w14:paraId="45B2A5C5" w14:textId="77777777" w:rsidR="004516D0" w:rsidRDefault="004516D0" w:rsidP="008942CE">
      <w:r>
        <w:t xml:space="preserve">Departementet </w:t>
      </w:r>
      <w:proofErr w:type="spellStart"/>
      <w:r>
        <w:t>reknar</w:t>
      </w:r>
      <w:proofErr w:type="spellEnd"/>
      <w:r>
        <w:t xml:space="preserve"> dette oppmodingsvedtaket som </w:t>
      </w:r>
      <w:proofErr w:type="spellStart"/>
      <w:r>
        <w:t>følgt</w:t>
      </w:r>
      <w:proofErr w:type="spellEnd"/>
      <w:r>
        <w:t xml:space="preserve"> opp.</w:t>
      </w:r>
    </w:p>
    <w:p w14:paraId="718E3EA5" w14:textId="77777777" w:rsidR="004516D0" w:rsidRDefault="004516D0" w:rsidP="008942CE">
      <w:pPr>
        <w:pStyle w:val="avsnitt-tittel"/>
      </w:pPr>
      <w:r>
        <w:t xml:space="preserve">Fjerne konsesjonsplikt for </w:t>
      </w:r>
      <w:proofErr w:type="spellStart"/>
      <w:r>
        <w:t>solparkar</w:t>
      </w:r>
      <w:proofErr w:type="spellEnd"/>
      <w:r>
        <w:t xml:space="preserve"> opp til 10 MW</w:t>
      </w:r>
    </w:p>
    <w:p w14:paraId="7906361A" w14:textId="77777777" w:rsidR="004516D0" w:rsidRDefault="004516D0" w:rsidP="008942CE">
      <w:pPr>
        <w:pStyle w:val="avsnitt-undertittel"/>
      </w:pPr>
      <w:r>
        <w:t>Vedtak 913, 21. juni 2024</w:t>
      </w:r>
    </w:p>
    <w:p w14:paraId="7E566E84" w14:textId="77777777" w:rsidR="004516D0" w:rsidRDefault="004516D0" w:rsidP="008942CE">
      <w:pPr>
        <w:pStyle w:val="blokksit"/>
      </w:pPr>
      <w:r>
        <w:t>«</w:t>
      </w:r>
      <w:r>
        <w:rPr>
          <w:rStyle w:val="kursiv"/>
          <w:sz w:val="21"/>
          <w:szCs w:val="21"/>
        </w:rPr>
        <w:t>Stortinget ber regjeringen i løpet av vårsesjonen 2025 fjerne konsesjonsplikt for solparker opp til 10 MW lokalisert på industritomter, næringsarealer, flystriper eller lignende, slik at tillatelser gis av kommunene etter plan- og bygningsloven.</w:t>
      </w:r>
      <w:r>
        <w:t>»</w:t>
      </w:r>
    </w:p>
    <w:p w14:paraId="54DAAD85" w14:textId="77777777" w:rsidR="004516D0" w:rsidRDefault="004516D0" w:rsidP="008942CE">
      <w:r>
        <w:t xml:space="preserve">Dokumenta som ligg til grunn for vedtaket, er Meld. St. 2 (2023–2024) og </w:t>
      </w:r>
      <w:proofErr w:type="spellStart"/>
      <w:r>
        <w:t>Innst</w:t>
      </w:r>
      <w:proofErr w:type="spellEnd"/>
      <w:r>
        <w:t>. 447 S (2023–2024).</w:t>
      </w:r>
    </w:p>
    <w:p w14:paraId="643FB2FD" w14:textId="77777777" w:rsidR="004516D0" w:rsidRDefault="004516D0" w:rsidP="008942CE">
      <w:r>
        <w:t xml:space="preserve">Departementet har hatt på </w:t>
      </w:r>
      <w:proofErr w:type="spellStart"/>
      <w:r>
        <w:t>høyring</w:t>
      </w:r>
      <w:proofErr w:type="spellEnd"/>
      <w:r>
        <w:t xml:space="preserve"> </w:t>
      </w:r>
      <w:proofErr w:type="spellStart"/>
      <w:r>
        <w:t>eit</w:t>
      </w:r>
      <w:proofErr w:type="spellEnd"/>
      <w:r>
        <w:t xml:space="preserve"> forslag om å innføre ei effektgrense for konsesjonsplikt for solkraftanlegg. I </w:t>
      </w:r>
      <w:proofErr w:type="spellStart"/>
      <w:r>
        <w:t>høyringsnotatet</w:t>
      </w:r>
      <w:proofErr w:type="spellEnd"/>
      <w:r>
        <w:t xml:space="preserve"> foreslo departementet å sette grensa til 5 MW. Mellom anna med bakgrunn i oppmodingsvedtaket, bad departementet også om </w:t>
      </w:r>
      <w:proofErr w:type="spellStart"/>
      <w:r>
        <w:t>innspel</w:t>
      </w:r>
      <w:proofErr w:type="spellEnd"/>
      <w:r>
        <w:t xml:space="preserve"> på ei effektgrense på opp mot 10 MW. Departementet vil også greie ut korleis </w:t>
      </w:r>
      <w:proofErr w:type="spellStart"/>
      <w:r>
        <w:t>eit</w:t>
      </w:r>
      <w:proofErr w:type="spellEnd"/>
      <w:r>
        <w:t xml:space="preserve"> unntak for grå areal kan </w:t>
      </w:r>
      <w:proofErr w:type="spellStart"/>
      <w:r>
        <w:t>utformast</w:t>
      </w:r>
      <w:proofErr w:type="spellEnd"/>
      <w:r>
        <w:t xml:space="preserve"> på </w:t>
      </w:r>
      <w:proofErr w:type="spellStart"/>
      <w:r>
        <w:t>ein</w:t>
      </w:r>
      <w:proofErr w:type="spellEnd"/>
      <w:r>
        <w:t xml:space="preserve"> </w:t>
      </w:r>
      <w:proofErr w:type="spellStart"/>
      <w:r>
        <w:t>formålstenleg</w:t>
      </w:r>
      <w:proofErr w:type="spellEnd"/>
      <w:r>
        <w:t xml:space="preserve"> måte og kva for areal som bør falle </w:t>
      </w:r>
      <w:proofErr w:type="spellStart"/>
      <w:r>
        <w:t>innanfor</w:t>
      </w:r>
      <w:proofErr w:type="spellEnd"/>
      <w:r>
        <w:t xml:space="preserve"> </w:t>
      </w:r>
      <w:proofErr w:type="spellStart"/>
      <w:r>
        <w:t>eit</w:t>
      </w:r>
      <w:proofErr w:type="spellEnd"/>
      <w:r>
        <w:t xml:space="preserve"> slikt unntak.</w:t>
      </w:r>
    </w:p>
    <w:p w14:paraId="7AC26E6C" w14:textId="77777777" w:rsidR="004516D0" w:rsidRDefault="004516D0" w:rsidP="008942CE">
      <w:r>
        <w:t xml:space="preserve">Departementet </w:t>
      </w:r>
      <w:proofErr w:type="spellStart"/>
      <w:r>
        <w:t>reknar</w:t>
      </w:r>
      <w:proofErr w:type="spellEnd"/>
      <w:r>
        <w:t xml:space="preserve"> dette oppmodingsvedtaket som </w:t>
      </w:r>
      <w:proofErr w:type="spellStart"/>
      <w:r>
        <w:t>følgt</w:t>
      </w:r>
      <w:proofErr w:type="spellEnd"/>
      <w:r>
        <w:t xml:space="preserve"> opp.</w:t>
      </w:r>
    </w:p>
    <w:p w14:paraId="10130F43" w14:textId="77777777" w:rsidR="004516D0" w:rsidRDefault="004516D0" w:rsidP="008942CE">
      <w:pPr>
        <w:pStyle w:val="avsnitt-tittel"/>
      </w:pPr>
      <w:r>
        <w:t xml:space="preserve">10 </w:t>
      </w:r>
      <w:proofErr w:type="spellStart"/>
      <w:r>
        <w:t>TWh</w:t>
      </w:r>
      <w:proofErr w:type="spellEnd"/>
      <w:r>
        <w:t xml:space="preserve"> redusert straumforbruk</w:t>
      </w:r>
    </w:p>
    <w:p w14:paraId="463D31B7" w14:textId="77777777" w:rsidR="004516D0" w:rsidRDefault="004516D0" w:rsidP="008942CE">
      <w:pPr>
        <w:pStyle w:val="avsnitt-undertittel"/>
      </w:pPr>
      <w:r>
        <w:t>Vedtak 915, 21. juni 2024</w:t>
      </w:r>
    </w:p>
    <w:p w14:paraId="34A9120C" w14:textId="77777777" w:rsidR="004516D0" w:rsidRDefault="004516D0" w:rsidP="008942CE">
      <w:pPr>
        <w:pStyle w:val="blokksit"/>
      </w:pPr>
      <w:r>
        <w:t>«</w:t>
      </w:r>
      <w:r>
        <w:rPr>
          <w:rStyle w:val="kursiv"/>
          <w:sz w:val="21"/>
          <w:szCs w:val="21"/>
        </w:rPr>
        <w:t>Stortinget ber regjeringen fastsette et mål om 10 </w:t>
      </w:r>
      <w:proofErr w:type="spellStart"/>
      <w:r>
        <w:rPr>
          <w:rStyle w:val="kursiv"/>
          <w:sz w:val="21"/>
          <w:szCs w:val="21"/>
        </w:rPr>
        <w:t>TWh</w:t>
      </w:r>
      <w:proofErr w:type="spellEnd"/>
      <w:r>
        <w:rPr>
          <w:rStyle w:val="kursiv"/>
          <w:sz w:val="21"/>
          <w:szCs w:val="21"/>
        </w:rPr>
        <w:t xml:space="preserve"> redusert strømforbruk i den totale bygningsmassen i 2030 sammenlignet med 2015 og rapportere tilbake til Stortinget om dette i forbindelse med statsbudsjettet for 2025.</w:t>
      </w:r>
      <w:r>
        <w:t>»</w:t>
      </w:r>
    </w:p>
    <w:p w14:paraId="552624A9" w14:textId="77777777" w:rsidR="004516D0" w:rsidRDefault="004516D0" w:rsidP="008942CE">
      <w:r>
        <w:t xml:space="preserve">Dokumenta som ligg til grunn for vedtaket, er Meld. St. 2 (2023–2024) og </w:t>
      </w:r>
      <w:proofErr w:type="spellStart"/>
      <w:r>
        <w:t>Innst</w:t>
      </w:r>
      <w:proofErr w:type="spellEnd"/>
      <w:r>
        <w:t>. 447 S (2023–2024).</w:t>
      </w:r>
    </w:p>
    <w:p w14:paraId="33593A1E" w14:textId="77777777" w:rsidR="004516D0" w:rsidRDefault="004516D0" w:rsidP="008942CE">
      <w:r>
        <w:t xml:space="preserve">Regjeringa har fastsett </w:t>
      </w:r>
      <w:proofErr w:type="spellStart"/>
      <w:r>
        <w:t>eit</w:t>
      </w:r>
      <w:proofErr w:type="spellEnd"/>
      <w:r>
        <w:t xml:space="preserve"> mål om 10 </w:t>
      </w:r>
      <w:proofErr w:type="spellStart"/>
      <w:r>
        <w:t>TWh</w:t>
      </w:r>
      <w:proofErr w:type="spellEnd"/>
      <w:r>
        <w:t xml:space="preserve"> redusert straumforbruk i den totale bygningsmassen i 2030 </w:t>
      </w:r>
      <w:proofErr w:type="spellStart"/>
      <w:r>
        <w:t>samanlikna</w:t>
      </w:r>
      <w:proofErr w:type="spellEnd"/>
      <w:r>
        <w:t xml:space="preserve"> med 2015. Å legge om målet </w:t>
      </w:r>
      <w:proofErr w:type="spellStart"/>
      <w:r>
        <w:t>frå</w:t>
      </w:r>
      <w:proofErr w:type="spellEnd"/>
      <w:r>
        <w:t xml:space="preserve"> effektivisering av energibruk til effektivisering av </w:t>
      </w:r>
      <w:proofErr w:type="spellStart"/>
      <w:r>
        <w:t>straum</w:t>
      </w:r>
      <w:proofErr w:type="spellEnd"/>
      <w:r>
        <w:t xml:space="preserve"> vil bidra til at </w:t>
      </w:r>
      <w:proofErr w:type="spellStart"/>
      <w:r>
        <w:t>verkemidla</w:t>
      </w:r>
      <w:proofErr w:type="spellEnd"/>
      <w:r>
        <w:t xml:space="preserve"> til regjeringa trekker </w:t>
      </w:r>
      <w:proofErr w:type="spellStart"/>
      <w:r>
        <w:t>meir</w:t>
      </w:r>
      <w:proofErr w:type="spellEnd"/>
      <w:r>
        <w:t xml:space="preserve"> i same retning. Det er tilgangen på fornybar </w:t>
      </w:r>
      <w:proofErr w:type="spellStart"/>
      <w:r>
        <w:t>straum</w:t>
      </w:r>
      <w:proofErr w:type="spellEnd"/>
      <w:r>
        <w:t xml:space="preserve"> og </w:t>
      </w:r>
      <w:proofErr w:type="spellStart"/>
      <w:r>
        <w:t>nettilknyting</w:t>
      </w:r>
      <w:proofErr w:type="spellEnd"/>
      <w:r>
        <w:t xml:space="preserve"> som vil </w:t>
      </w:r>
      <w:proofErr w:type="spellStart"/>
      <w:r>
        <w:t>vere</w:t>
      </w:r>
      <w:proofErr w:type="spellEnd"/>
      <w:r>
        <w:t xml:space="preserve"> </w:t>
      </w:r>
      <w:proofErr w:type="spellStart"/>
      <w:r>
        <w:t>utfordringane</w:t>
      </w:r>
      <w:proofErr w:type="spellEnd"/>
      <w:r>
        <w:t xml:space="preserve"> i åra framover. Å legge om </w:t>
      </w:r>
      <w:r>
        <w:lastRenderedPageBreak/>
        <w:t xml:space="preserve">oppvarming </w:t>
      </w:r>
      <w:proofErr w:type="spellStart"/>
      <w:r>
        <w:t>frå</w:t>
      </w:r>
      <w:proofErr w:type="spellEnd"/>
      <w:r>
        <w:t xml:space="preserve"> </w:t>
      </w:r>
      <w:proofErr w:type="spellStart"/>
      <w:r>
        <w:t>straum</w:t>
      </w:r>
      <w:proofErr w:type="spellEnd"/>
      <w:r>
        <w:t xml:space="preserve"> til andre </w:t>
      </w:r>
      <w:proofErr w:type="spellStart"/>
      <w:r>
        <w:t>energiberarar</w:t>
      </w:r>
      <w:proofErr w:type="spellEnd"/>
      <w:r>
        <w:t xml:space="preserve">, som fjernvarme og bioenergi, vil bidra til å dempe behovet for ny kraft- og nettutbygging, samtidig som det </w:t>
      </w:r>
      <w:proofErr w:type="spellStart"/>
      <w:r>
        <w:t>legg</w:t>
      </w:r>
      <w:proofErr w:type="spellEnd"/>
      <w:r>
        <w:t xml:space="preserve"> til rette for etablering av ny industri.</w:t>
      </w:r>
    </w:p>
    <w:p w14:paraId="011758C2" w14:textId="77777777" w:rsidR="004516D0" w:rsidRDefault="004516D0" w:rsidP="008942CE">
      <w:r>
        <w:t xml:space="preserve">Regjeringa </w:t>
      </w:r>
      <w:proofErr w:type="spellStart"/>
      <w:r>
        <w:t>si</w:t>
      </w:r>
      <w:proofErr w:type="spellEnd"/>
      <w:r>
        <w:t xml:space="preserve"> satsing på </w:t>
      </w:r>
      <w:proofErr w:type="spellStart"/>
      <w:r>
        <w:t>auka</w:t>
      </w:r>
      <w:proofErr w:type="spellEnd"/>
      <w:r>
        <w:t xml:space="preserve"> bruk av </w:t>
      </w:r>
      <w:proofErr w:type="spellStart"/>
      <w:r>
        <w:t>overskotsvarme</w:t>
      </w:r>
      <w:proofErr w:type="spellEnd"/>
      <w:r>
        <w:t xml:space="preserve"> vil </w:t>
      </w:r>
      <w:proofErr w:type="spellStart"/>
      <w:r>
        <w:t>spele</w:t>
      </w:r>
      <w:proofErr w:type="spellEnd"/>
      <w:r>
        <w:t xml:space="preserve"> godt </w:t>
      </w:r>
      <w:proofErr w:type="spellStart"/>
      <w:r>
        <w:t>saman</w:t>
      </w:r>
      <w:proofErr w:type="spellEnd"/>
      <w:r>
        <w:t xml:space="preserve"> med </w:t>
      </w:r>
      <w:proofErr w:type="spellStart"/>
      <w:r>
        <w:t>eit</w:t>
      </w:r>
      <w:proofErr w:type="spellEnd"/>
      <w:r>
        <w:t xml:space="preserve"> straummål. Med dagens energibruksmål tel energiomlegging ofte negativt, </w:t>
      </w:r>
      <w:proofErr w:type="spellStart"/>
      <w:r>
        <w:t>sidan</w:t>
      </w:r>
      <w:proofErr w:type="spellEnd"/>
      <w:r>
        <w:t xml:space="preserve"> oppvarming ved bruk av bioenergi eller fjernvarme generelt krev </w:t>
      </w:r>
      <w:proofErr w:type="spellStart"/>
      <w:r>
        <w:t>meir</w:t>
      </w:r>
      <w:proofErr w:type="spellEnd"/>
      <w:r>
        <w:t xml:space="preserve"> energi enn elektrisitet.</w:t>
      </w:r>
    </w:p>
    <w:p w14:paraId="77B4C55E" w14:textId="77777777" w:rsidR="004516D0" w:rsidRDefault="004516D0" w:rsidP="008942CE">
      <w:r>
        <w:t xml:space="preserve">Arbeidet med energieffektivisering i bygg står høgt på dagsordenen til regjeringa. </w:t>
      </w:r>
      <w:proofErr w:type="spellStart"/>
      <w:r>
        <w:t>Enova</w:t>
      </w:r>
      <w:proofErr w:type="spellEnd"/>
      <w:r>
        <w:t xml:space="preserve"> har fått </w:t>
      </w:r>
      <w:proofErr w:type="spellStart"/>
      <w:r>
        <w:t>auka</w:t>
      </w:r>
      <w:proofErr w:type="spellEnd"/>
      <w:r>
        <w:t xml:space="preserve"> </w:t>
      </w:r>
      <w:proofErr w:type="spellStart"/>
      <w:r>
        <w:t>løyvingar</w:t>
      </w:r>
      <w:proofErr w:type="spellEnd"/>
      <w:r>
        <w:t xml:space="preserve"> til energieffektivisering og utbygging av solenergi. Regjeringa inngjekk </w:t>
      </w:r>
      <w:proofErr w:type="spellStart"/>
      <w:r>
        <w:t>ein</w:t>
      </w:r>
      <w:proofErr w:type="spellEnd"/>
      <w:r>
        <w:t xml:space="preserve"> tilleggsavtale med </w:t>
      </w:r>
      <w:proofErr w:type="spellStart"/>
      <w:r>
        <w:t>Enova</w:t>
      </w:r>
      <w:proofErr w:type="spellEnd"/>
      <w:r>
        <w:t xml:space="preserve"> våren 2024. Ei satsing på energieffektivisering i yrkesbygg og </w:t>
      </w:r>
      <w:proofErr w:type="spellStart"/>
      <w:r>
        <w:t>bustader</w:t>
      </w:r>
      <w:proofErr w:type="spellEnd"/>
      <w:r>
        <w:t xml:space="preserve"> var </w:t>
      </w:r>
      <w:proofErr w:type="spellStart"/>
      <w:r>
        <w:t>ein</w:t>
      </w:r>
      <w:proofErr w:type="spellEnd"/>
      <w:r>
        <w:t xml:space="preserve"> del av tilleggsavtalen. Husbankens </w:t>
      </w:r>
      <w:proofErr w:type="spellStart"/>
      <w:r>
        <w:t>tilskotsordning</w:t>
      </w:r>
      <w:proofErr w:type="spellEnd"/>
      <w:r>
        <w:t xml:space="preserve"> for energitiltak i kommunale bygg er utvida og </w:t>
      </w:r>
      <w:proofErr w:type="spellStart"/>
      <w:r>
        <w:t>vidareført</w:t>
      </w:r>
      <w:proofErr w:type="spellEnd"/>
      <w:r>
        <w:t xml:space="preserve">. I tillegg er regjeringa i </w:t>
      </w:r>
      <w:proofErr w:type="spellStart"/>
      <w:r>
        <w:t>ein</w:t>
      </w:r>
      <w:proofErr w:type="spellEnd"/>
      <w:r>
        <w:t xml:space="preserve"> prosess for å styrke energidimensjonen i styringsavtalen med </w:t>
      </w:r>
      <w:proofErr w:type="spellStart"/>
      <w:r>
        <w:t>Enova</w:t>
      </w:r>
      <w:proofErr w:type="spellEnd"/>
      <w:r>
        <w:t xml:space="preserve"> for neste fireårsperiode, og her er tiltak i bygg </w:t>
      </w:r>
      <w:proofErr w:type="spellStart"/>
      <w:r>
        <w:t>ein</w:t>
      </w:r>
      <w:proofErr w:type="spellEnd"/>
      <w:r>
        <w:t xml:space="preserve"> viktig del. Det er også sett i gang </w:t>
      </w:r>
      <w:proofErr w:type="spellStart"/>
      <w:r>
        <w:t>ein</w:t>
      </w:r>
      <w:proofErr w:type="spellEnd"/>
      <w:r>
        <w:t xml:space="preserve"> gjennomgang av </w:t>
      </w:r>
      <w:proofErr w:type="spellStart"/>
      <w:r>
        <w:t>byggteknisk</w:t>
      </w:r>
      <w:proofErr w:type="spellEnd"/>
      <w:r>
        <w:t xml:space="preserve"> forskrift (TEK) og byggesakforskrifta for å greie ut </w:t>
      </w:r>
      <w:proofErr w:type="spellStart"/>
      <w:r>
        <w:t>moglege</w:t>
      </w:r>
      <w:proofErr w:type="spellEnd"/>
      <w:r>
        <w:t xml:space="preserve"> </w:t>
      </w:r>
      <w:proofErr w:type="spellStart"/>
      <w:r>
        <w:t>endringar</w:t>
      </w:r>
      <w:proofErr w:type="spellEnd"/>
      <w:r>
        <w:t xml:space="preserve"> som kan legge til rette for energieffektivitet, energifleksibilitet og lokal energiproduksjon i nye og </w:t>
      </w:r>
      <w:proofErr w:type="spellStart"/>
      <w:r>
        <w:t>eksisterande</w:t>
      </w:r>
      <w:proofErr w:type="spellEnd"/>
      <w:r>
        <w:t xml:space="preserve"> bygg.</w:t>
      </w:r>
    </w:p>
    <w:p w14:paraId="6D049E82" w14:textId="77777777" w:rsidR="004516D0" w:rsidRDefault="004516D0" w:rsidP="008942CE">
      <w:r>
        <w:t xml:space="preserve">I regjeringa sin handlingsplan for energieffektivisering blei NVEs rolle </w:t>
      </w:r>
      <w:proofErr w:type="spellStart"/>
      <w:r>
        <w:t>innanfor</w:t>
      </w:r>
      <w:proofErr w:type="spellEnd"/>
      <w:r>
        <w:t xml:space="preserve"> energieffektivisering gjord </w:t>
      </w:r>
      <w:proofErr w:type="spellStart"/>
      <w:r>
        <w:t>tydeleg</w:t>
      </w:r>
      <w:proofErr w:type="spellEnd"/>
      <w:r>
        <w:t xml:space="preserve">. NVE, Direktoratet for </w:t>
      </w:r>
      <w:proofErr w:type="spellStart"/>
      <w:r>
        <w:t>byggkvalitet</w:t>
      </w:r>
      <w:proofErr w:type="spellEnd"/>
      <w:r>
        <w:t xml:space="preserve"> (</w:t>
      </w:r>
      <w:proofErr w:type="spellStart"/>
      <w:r>
        <w:t>DiBK</w:t>
      </w:r>
      <w:proofErr w:type="spellEnd"/>
      <w:r>
        <w:t xml:space="preserve">) og Husbanken har fått </w:t>
      </w:r>
      <w:proofErr w:type="spellStart"/>
      <w:r>
        <w:t>auka</w:t>
      </w:r>
      <w:proofErr w:type="spellEnd"/>
      <w:r>
        <w:t xml:space="preserve"> </w:t>
      </w:r>
      <w:proofErr w:type="spellStart"/>
      <w:r>
        <w:t>løyvingar</w:t>
      </w:r>
      <w:proofErr w:type="spellEnd"/>
      <w:r>
        <w:t xml:space="preserve"> for å følge opp handlingsplanen. NVE har fått i </w:t>
      </w:r>
      <w:proofErr w:type="spellStart"/>
      <w:r>
        <w:t>oppgåve</w:t>
      </w:r>
      <w:proofErr w:type="spellEnd"/>
      <w:r>
        <w:t xml:space="preserve"> å ha god oversikt over energibruksutviklinga, også i bygg.</w:t>
      </w:r>
    </w:p>
    <w:p w14:paraId="6541D43D" w14:textId="77777777" w:rsidR="004516D0" w:rsidRDefault="004516D0" w:rsidP="008942CE">
      <w:r>
        <w:t>I 2015 var straumforbruket i bygg om lag 65,6 </w:t>
      </w:r>
      <w:proofErr w:type="spellStart"/>
      <w:r>
        <w:t>TWh</w:t>
      </w:r>
      <w:proofErr w:type="spellEnd"/>
      <w:r>
        <w:t xml:space="preserve">. I 2022 var det om lag 62,8 </w:t>
      </w:r>
      <w:proofErr w:type="spellStart"/>
      <w:r>
        <w:t>TWh</w:t>
      </w:r>
      <w:proofErr w:type="spellEnd"/>
      <w:r>
        <w:t xml:space="preserve">. Straumforbruket må </w:t>
      </w:r>
      <w:proofErr w:type="spellStart"/>
      <w:r>
        <w:t>reduserast</w:t>
      </w:r>
      <w:proofErr w:type="spellEnd"/>
      <w:r>
        <w:t xml:space="preserve"> med 7,2 </w:t>
      </w:r>
      <w:proofErr w:type="spellStart"/>
      <w:r>
        <w:t>TWh</w:t>
      </w:r>
      <w:proofErr w:type="spellEnd"/>
      <w:r>
        <w:t xml:space="preserve"> til for at målet skal </w:t>
      </w:r>
      <w:proofErr w:type="spellStart"/>
      <w:r>
        <w:t>vere</w:t>
      </w:r>
      <w:proofErr w:type="spellEnd"/>
      <w:r>
        <w:t xml:space="preserve"> nådd i 2030.</w:t>
      </w:r>
    </w:p>
    <w:p w14:paraId="29782179" w14:textId="77777777" w:rsidR="004516D0" w:rsidRDefault="004516D0" w:rsidP="008942CE">
      <w:r>
        <w:t xml:space="preserve">Departementet vil orientere om statusen for målet om 10 </w:t>
      </w:r>
      <w:proofErr w:type="spellStart"/>
      <w:r>
        <w:t>TWh</w:t>
      </w:r>
      <w:proofErr w:type="spellEnd"/>
      <w:r>
        <w:t xml:space="preserve"> redusert straumforbruk i den totale bygningsmassen i 2030 </w:t>
      </w:r>
      <w:proofErr w:type="spellStart"/>
      <w:r>
        <w:t>samanlikna</w:t>
      </w:r>
      <w:proofErr w:type="spellEnd"/>
      <w:r>
        <w:t xml:space="preserve"> med 2015 til Stortinget i </w:t>
      </w:r>
      <w:proofErr w:type="spellStart"/>
      <w:r>
        <w:t>dei</w:t>
      </w:r>
      <w:proofErr w:type="spellEnd"/>
      <w:r>
        <w:t xml:space="preserve"> </w:t>
      </w:r>
      <w:proofErr w:type="spellStart"/>
      <w:r>
        <w:t>årlege</w:t>
      </w:r>
      <w:proofErr w:type="spellEnd"/>
      <w:r>
        <w:t xml:space="preserve"> statsbudsjetta.</w:t>
      </w:r>
    </w:p>
    <w:p w14:paraId="00A8D55C" w14:textId="77777777" w:rsidR="004516D0" w:rsidRDefault="004516D0" w:rsidP="008942CE">
      <w:r>
        <w:t xml:space="preserve">Departementet </w:t>
      </w:r>
      <w:proofErr w:type="spellStart"/>
      <w:r>
        <w:t>reknar</w:t>
      </w:r>
      <w:proofErr w:type="spellEnd"/>
      <w:r>
        <w:t xml:space="preserve"> dette oppmodingsvedtaket som </w:t>
      </w:r>
      <w:proofErr w:type="spellStart"/>
      <w:r>
        <w:t>følgt</w:t>
      </w:r>
      <w:proofErr w:type="spellEnd"/>
      <w:r>
        <w:t xml:space="preserve"> opp.</w:t>
      </w:r>
    </w:p>
    <w:p w14:paraId="680DD8F3" w14:textId="77777777" w:rsidR="004516D0" w:rsidRDefault="004516D0" w:rsidP="008942CE">
      <w:pPr>
        <w:pStyle w:val="Overskrift2"/>
      </w:pPr>
      <w:r>
        <w:t>Stortingssesjon 2022–2023</w:t>
      </w:r>
    </w:p>
    <w:p w14:paraId="7648DAC3" w14:textId="77777777" w:rsidR="004516D0" w:rsidRDefault="004516D0" w:rsidP="008942CE">
      <w:pPr>
        <w:pStyle w:val="avsnitt-tittel"/>
      </w:pPr>
      <w:r>
        <w:t xml:space="preserve">Kartlegging av potensialet for solenergiproduksjon på </w:t>
      </w:r>
      <w:proofErr w:type="spellStart"/>
      <w:r>
        <w:t>eksisterande</w:t>
      </w:r>
      <w:proofErr w:type="spellEnd"/>
      <w:r>
        <w:t xml:space="preserve"> infrastruktur</w:t>
      </w:r>
    </w:p>
    <w:p w14:paraId="63FD5323" w14:textId="77777777" w:rsidR="004516D0" w:rsidRDefault="004516D0" w:rsidP="008942CE">
      <w:pPr>
        <w:pStyle w:val="avsnitt-undertittel"/>
      </w:pPr>
      <w:r>
        <w:t>Vedtak 13, 18. oktober 2022</w:t>
      </w:r>
    </w:p>
    <w:p w14:paraId="086B5FED" w14:textId="77777777" w:rsidR="004516D0" w:rsidRDefault="004516D0" w:rsidP="008942CE">
      <w:pPr>
        <w:pStyle w:val="blokksit"/>
      </w:pPr>
      <w:r>
        <w:t>«</w:t>
      </w:r>
      <w:r>
        <w:rPr>
          <w:rStyle w:val="kursiv"/>
          <w:sz w:val="21"/>
          <w:szCs w:val="21"/>
        </w:rPr>
        <w:t>Stortinget ber regjeringen kartlegge potensialet for solenergiproduksjon på eksisterende infrastruktur der solparker kan etableres uten vesentlige naturinngrep, som for eksempel på parkeringsplasser, i industriområder og lignende.</w:t>
      </w:r>
      <w:r>
        <w:t>»</w:t>
      </w:r>
    </w:p>
    <w:p w14:paraId="1A4BC464" w14:textId="77777777" w:rsidR="004516D0" w:rsidRDefault="004516D0" w:rsidP="008942CE">
      <w:r>
        <w:t xml:space="preserve">Dokumentet som ligg til grunn for vedtaket, er </w:t>
      </w:r>
      <w:proofErr w:type="spellStart"/>
      <w:r>
        <w:t>Innst</w:t>
      </w:r>
      <w:proofErr w:type="spellEnd"/>
      <w:r>
        <w:t>. 25 S (2022–2023).</w:t>
      </w:r>
    </w:p>
    <w:p w14:paraId="67B9FA21" w14:textId="77777777" w:rsidR="004516D0" w:rsidRDefault="004516D0" w:rsidP="008942CE">
      <w:r>
        <w:t xml:space="preserve">I </w:t>
      </w:r>
      <w:proofErr w:type="spellStart"/>
      <w:r>
        <w:t>Innst</w:t>
      </w:r>
      <w:proofErr w:type="spellEnd"/>
      <w:r>
        <w:t xml:space="preserve">. 239 S (2023–2024) viser </w:t>
      </w:r>
      <w:proofErr w:type="spellStart"/>
      <w:r>
        <w:t>fleirtalet</w:t>
      </w:r>
      <w:proofErr w:type="spellEnd"/>
      <w:r>
        <w:t xml:space="preserve"> i kontroll- og konstitusjonskomiteen til at </w:t>
      </w:r>
      <w:proofErr w:type="spellStart"/>
      <w:r>
        <w:t>fleirtalet</w:t>
      </w:r>
      <w:proofErr w:type="spellEnd"/>
      <w:r>
        <w:t xml:space="preserve"> i energi- og miljøkomiteen meiner at oppmodingsvedtak 13 og 16 (2022–2023) </w:t>
      </w:r>
      <w:proofErr w:type="spellStart"/>
      <w:r>
        <w:t>ikkje</w:t>
      </w:r>
      <w:proofErr w:type="spellEnd"/>
      <w:r>
        <w:t xml:space="preserve"> kan kvitterast ut, og at rapporteringa på </w:t>
      </w:r>
      <w:proofErr w:type="spellStart"/>
      <w:r>
        <w:t>desse</w:t>
      </w:r>
      <w:proofErr w:type="spellEnd"/>
      <w:r>
        <w:t xml:space="preserve"> vedtaka </w:t>
      </w:r>
      <w:proofErr w:type="spellStart"/>
      <w:r>
        <w:t>ikkje</w:t>
      </w:r>
      <w:proofErr w:type="spellEnd"/>
      <w:r>
        <w:t xml:space="preserve"> kan </w:t>
      </w:r>
      <w:proofErr w:type="spellStart"/>
      <w:r>
        <w:t>avsluttast</w:t>
      </w:r>
      <w:proofErr w:type="spellEnd"/>
      <w:r>
        <w:t>.</w:t>
      </w:r>
    </w:p>
    <w:p w14:paraId="64BDC0F7" w14:textId="77777777" w:rsidR="004516D0" w:rsidRDefault="004516D0" w:rsidP="008942CE">
      <w:r>
        <w:t xml:space="preserve">I juli 2023 gav departementet NVE i oppdrag å utarbeide </w:t>
      </w:r>
      <w:proofErr w:type="spellStart"/>
      <w:r>
        <w:t>eit</w:t>
      </w:r>
      <w:proofErr w:type="spellEnd"/>
      <w:r>
        <w:t xml:space="preserve"> </w:t>
      </w:r>
      <w:proofErr w:type="spellStart"/>
      <w:r>
        <w:t>fagleg</w:t>
      </w:r>
      <w:proofErr w:type="spellEnd"/>
      <w:r>
        <w:t xml:space="preserve"> underlag om solkraft og lokal energiproduksjon. Dette skulle inkludere ei vurdering av potensialet for solkraftutbygging. NVE svarte på oppdraget i form av </w:t>
      </w:r>
      <w:proofErr w:type="spellStart"/>
      <w:r>
        <w:t>ein</w:t>
      </w:r>
      <w:proofErr w:type="spellEnd"/>
      <w:r>
        <w:t xml:space="preserve"> rapport som blei levert 5. februar 2024. I rapporten viser NVE til at </w:t>
      </w:r>
      <w:proofErr w:type="spellStart"/>
      <w:r>
        <w:t>dei</w:t>
      </w:r>
      <w:proofErr w:type="spellEnd"/>
      <w:r>
        <w:t xml:space="preserve"> har basert </w:t>
      </w:r>
      <w:proofErr w:type="spellStart"/>
      <w:r>
        <w:t>vurderingane</w:t>
      </w:r>
      <w:proofErr w:type="spellEnd"/>
      <w:r>
        <w:t xml:space="preserve"> sine på </w:t>
      </w:r>
      <w:proofErr w:type="spellStart"/>
      <w:r>
        <w:t>eksisterande</w:t>
      </w:r>
      <w:proofErr w:type="spellEnd"/>
      <w:r>
        <w:t xml:space="preserve"> </w:t>
      </w:r>
      <w:proofErr w:type="spellStart"/>
      <w:r>
        <w:t>potensialstudiar</w:t>
      </w:r>
      <w:proofErr w:type="spellEnd"/>
      <w:r>
        <w:t xml:space="preserve">, fordi det er </w:t>
      </w:r>
      <w:proofErr w:type="spellStart"/>
      <w:r>
        <w:t>krevjande</w:t>
      </w:r>
      <w:proofErr w:type="spellEnd"/>
      <w:r>
        <w:t xml:space="preserve"> å </w:t>
      </w:r>
      <w:proofErr w:type="spellStart"/>
      <w:r>
        <w:t>gjere</w:t>
      </w:r>
      <w:proofErr w:type="spellEnd"/>
      <w:r>
        <w:t xml:space="preserve"> ei </w:t>
      </w:r>
      <w:r>
        <w:lastRenderedPageBreak/>
        <w:t xml:space="preserve">fullstendig kartlegging av potensialet på bygg og andre nedbygde areal. </w:t>
      </w:r>
      <w:proofErr w:type="spellStart"/>
      <w:r>
        <w:t>Vidare</w:t>
      </w:r>
      <w:proofErr w:type="spellEnd"/>
      <w:r>
        <w:t xml:space="preserve"> viser NVE til at det er </w:t>
      </w:r>
      <w:proofErr w:type="spellStart"/>
      <w:r>
        <w:t>eit</w:t>
      </w:r>
      <w:proofErr w:type="spellEnd"/>
      <w:r>
        <w:t xml:space="preserve"> stort teoretisk potensial for bygningsmontert solkraft i </w:t>
      </w:r>
      <w:proofErr w:type="spellStart"/>
      <w:r>
        <w:t>Noreg</w:t>
      </w:r>
      <w:proofErr w:type="spellEnd"/>
      <w:r>
        <w:t xml:space="preserve">, men at </w:t>
      </w:r>
      <w:proofErr w:type="spellStart"/>
      <w:r>
        <w:t>tala</w:t>
      </w:r>
      <w:proofErr w:type="spellEnd"/>
      <w:r>
        <w:t xml:space="preserve"> er svært usikre. NVE viser til </w:t>
      </w:r>
      <w:proofErr w:type="spellStart"/>
      <w:r>
        <w:t>studiar</w:t>
      </w:r>
      <w:proofErr w:type="spellEnd"/>
      <w:r>
        <w:t xml:space="preserve"> </w:t>
      </w:r>
      <w:proofErr w:type="spellStart"/>
      <w:r>
        <w:t>frå</w:t>
      </w:r>
      <w:proofErr w:type="spellEnd"/>
      <w:r>
        <w:t xml:space="preserve"> Multiconsult og IFE. Multiconsult anslår potensialet for bygningsmontert solkraft til om lag 66 </w:t>
      </w:r>
      <w:proofErr w:type="spellStart"/>
      <w:r>
        <w:t>TWh</w:t>
      </w:r>
      <w:proofErr w:type="spellEnd"/>
      <w:r>
        <w:t xml:space="preserve">/år, og IFE anslår potensialet på tak i </w:t>
      </w:r>
      <w:proofErr w:type="spellStart"/>
      <w:r>
        <w:t>Noreg</w:t>
      </w:r>
      <w:proofErr w:type="spellEnd"/>
      <w:r>
        <w:t xml:space="preserve"> til om lag 30 </w:t>
      </w:r>
      <w:proofErr w:type="spellStart"/>
      <w:r>
        <w:t>TWh</w:t>
      </w:r>
      <w:proofErr w:type="spellEnd"/>
      <w:r>
        <w:t xml:space="preserve">/år. NVE meiner at det realistiske potensialet </w:t>
      </w:r>
      <w:proofErr w:type="spellStart"/>
      <w:r>
        <w:t>sannsynlegvis</w:t>
      </w:r>
      <w:proofErr w:type="spellEnd"/>
      <w:r>
        <w:t xml:space="preserve"> er </w:t>
      </w:r>
      <w:proofErr w:type="spellStart"/>
      <w:r>
        <w:t>betydeleg</w:t>
      </w:r>
      <w:proofErr w:type="spellEnd"/>
      <w:r>
        <w:t xml:space="preserve"> </w:t>
      </w:r>
      <w:proofErr w:type="spellStart"/>
      <w:r>
        <w:t>lågare</w:t>
      </w:r>
      <w:proofErr w:type="spellEnd"/>
      <w:r>
        <w:t xml:space="preserve">, fordi </w:t>
      </w:r>
      <w:proofErr w:type="spellStart"/>
      <w:r>
        <w:t>ein</w:t>
      </w:r>
      <w:proofErr w:type="spellEnd"/>
      <w:r>
        <w:t xml:space="preserve"> må ta omsyn til tekniske forhold, til økonomi og til kraftsystemet.</w:t>
      </w:r>
    </w:p>
    <w:p w14:paraId="5EA0C308" w14:textId="77777777" w:rsidR="004516D0" w:rsidRDefault="004516D0" w:rsidP="008942CE">
      <w:r>
        <w:t xml:space="preserve">NVE meiner det </w:t>
      </w:r>
      <w:proofErr w:type="spellStart"/>
      <w:r>
        <w:t>ikkje</w:t>
      </w:r>
      <w:proofErr w:type="spellEnd"/>
      <w:r>
        <w:t xml:space="preserve"> er </w:t>
      </w:r>
      <w:proofErr w:type="spellStart"/>
      <w:r>
        <w:t>formålstenleg</w:t>
      </w:r>
      <w:proofErr w:type="spellEnd"/>
      <w:r>
        <w:t xml:space="preserve"> å fastsette </w:t>
      </w:r>
      <w:proofErr w:type="spellStart"/>
      <w:r>
        <w:t>eit</w:t>
      </w:r>
      <w:proofErr w:type="spellEnd"/>
      <w:r>
        <w:t xml:space="preserve"> konkret teoretisk potensial for bakkemonterte solkraftanlegg. Dette er fordi det er mange </w:t>
      </w:r>
      <w:proofErr w:type="spellStart"/>
      <w:r>
        <w:t>fleire</w:t>
      </w:r>
      <w:proofErr w:type="spellEnd"/>
      <w:r>
        <w:t xml:space="preserve"> forhold og interesser som må </w:t>
      </w:r>
      <w:proofErr w:type="spellStart"/>
      <w:r>
        <w:t>vurderast</w:t>
      </w:r>
      <w:proofErr w:type="spellEnd"/>
      <w:r>
        <w:t xml:space="preserve"> for slike anlegg enn for bygningsmonterte anlegg.</w:t>
      </w:r>
    </w:p>
    <w:p w14:paraId="5866FB0C" w14:textId="77777777" w:rsidR="004516D0" w:rsidRDefault="004516D0" w:rsidP="008942CE">
      <w:r>
        <w:t xml:space="preserve">Departementet stiller seg bak </w:t>
      </w:r>
      <w:proofErr w:type="spellStart"/>
      <w:r>
        <w:t>vurderingane</w:t>
      </w:r>
      <w:proofErr w:type="spellEnd"/>
      <w:r>
        <w:t xml:space="preserve"> NVE har gjort når </w:t>
      </w:r>
      <w:proofErr w:type="gramStart"/>
      <w:r>
        <w:t xml:space="preserve">det </w:t>
      </w:r>
      <w:proofErr w:type="spellStart"/>
      <w:r>
        <w:t>gjeld</w:t>
      </w:r>
      <w:proofErr w:type="spellEnd"/>
      <w:r>
        <w:t xml:space="preserve"> potensialet</w:t>
      </w:r>
      <w:proofErr w:type="gramEnd"/>
      <w:r>
        <w:t xml:space="preserve"> for solkraft i </w:t>
      </w:r>
      <w:proofErr w:type="spellStart"/>
      <w:r>
        <w:t>Noreg</w:t>
      </w:r>
      <w:proofErr w:type="spellEnd"/>
      <w:r>
        <w:t>.</w:t>
      </w:r>
    </w:p>
    <w:p w14:paraId="01B9DFD8" w14:textId="77777777" w:rsidR="004516D0" w:rsidRDefault="004516D0" w:rsidP="008942CE">
      <w:r>
        <w:t xml:space="preserve">Departementet </w:t>
      </w:r>
      <w:proofErr w:type="spellStart"/>
      <w:r>
        <w:t>reknar</w:t>
      </w:r>
      <w:proofErr w:type="spellEnd"/>
      <w:r>
        <w:t xml:space="preserve"> dette oppmodingsvedtaket som </w:t>
      </w:r>
      <w:proofErr w:type="spellStart"/>
      <w:r>
        <w:t>følgt</w:t>
      </w:r>
      <w:proofErr w:type="spellEnd"/>
      <w:r>
        <w:t xml:space="preserve"> opp.</w:t>
      </w:r>
    </w:p>
    <w:p w14:paraId="52CD04D6" w14:textId="77777777" w:rsidR="004516D0" w:rsidRDefault="004516D0" w:rsidP="008942CE">
      <w:pPr>
        <w:pStyle w:val="avsnitt-tittel"/>
      </w:pPr>
      <w:r>
        <w:t xml:space="preserve">Mellombels eller tidsavgrensa fritak </w:t>
      </w:r>
      <w:proofErr w:type="spellStart"/>
      <w:r>
        <w:t>frå</w:t>
      </w:r>
      <w:proofErr w:type="spellEnd"/>
      <w:r>
        <w:t xml:space="preserve"> konsesjonsplikt</w:t>
      </w:r>
    </w:p>
    <w:p w14:paraId="1E3F5565" w14:textId="77777777" w:rsidR="004516D0" w:rsidRDefault="004516D0" w:rsidP="008942CE">
      <w:pPr>
        <w:pStyle w:val="avsnitt-undertittel"/>
      </w:pPr>
      <w:r>
        <w:t>Vedtak 16, 18. oktober 2022</w:t>
      </w:r>
    </w:p>
    <w:p w14:paraId="7EBBD163" w14:textId="77777777" w:rsidR="004516D0" w:rsidRDefault="004516D0" w:rsidP="008942CE">
      <w:pPr>
        <w:pStyle w:val="blokksit"/>
      </w:pPr>
      <w:r>
        <w:t>«</w:t>
      </w:r>
      <w:r>
        <w:rPr>
          <w:rStyle w:val="kursiv"/>
          <w:sz w:val="21"/>
          <w:szCs w:val="21"/>
        </w:rPr>
        <w:t>Stortinget ber regjeringen vurdere et midlertidig eller tidsbegrenset fritak fra konsesjonsplikt for å etablere lavspenningsledninger til nabobygg for salg av kraft.</w:t>
      </w:r>
      <w:r>
        <w:t>»</w:t>
      </w:r>
    </w:p>
    <w:p w14:paraId="065CD108" w14:textId="77777777" w:rsidR="004516D0" w:rsidRDefault="004516D0" w:rsidP="008942CE">
      <w:r>
        <w:t xml:space="preserve">Dokumentet som ligg til grunn for vedtaket, er </w:t>
      </w:r>
      <w:proofErr w:type="spellStart"/>
      <w:r>
        <w:t>Innst</w:t>
      </w:r>
      <w:proofErr w:type="spellEnd"/>
      <w:r>
        <w:t>. 25 S (2022–2023).</w:t>
      </w:r>
    </w:p>
    <w:p w14:paraId="31CBE25E" w14:textId="77777777" w:rsidR="004516D0" w:rsidRDefault="004516D0" w:rsidP="008942CE">
      <w:r>
        <w:t xml:space="preserve">I </w:t>
      </w:r>
      <w:proofErr w:type="spellStart"/>
      <w:r>
        <w:t>Innst</w:t>
      </w:r>
      <w:proofErr w:type="spellEnd"/>
      <w:r>
        <w:t xml:space="preserve">. 239 S (2023–2024) viser </w:t>
      </w:r>
      <w:proofErr w:type="spellStart"/>
      <w:r>
        <w:t>fleirtalet</w:t>
      </w:r>
      <w:proofErr w:type="spellEnd"/>
      <w:r>
        <w:t xml:space="preserve"> i kontroll- og konstitusjonskomiteen til at </w:t>
      </w:r>
      <w:proofErr w:type="spellStart"/>
      <w:r>
        <w:t>fleirtalet</w:t>
      </w:r>
      <w:proofErr w:type="spellEnd"/>
      <w:r>
        <w:t xml:space="preserve"> i energi- og miljøkomiteen meiner at oppmodingsvedtak 13 og 16 (2022–2023) </w:t>
      </w:r>
      <w:proofErr w:type="spellStart"/>
      <w:r>
        <w:t>ikkje</w:t>
      </w:r>
      <w:proofErr w:type="spellEnd"/>
      <w:r>
        <w:t xml:space="preserve"> kan kvitterast ut, og at rapporteringa på </w:t>
      </w:r>
      <w:proofErr w:type="spellStart"/>
      <w:r>
        <w:t>desse</w:t>
      </w:r>
      <w:proofErr w:type="spellEnd"/>
      <w:r>
        <w:t xml:space="preserve"> vedtaka </w:t>
      </w:r>
      <w:proofErr w:type="spellStart"/>
      <w:r>
        <w:t>ikkje</w:t>
      </w:r>
      <w:proofErr w:type="spellEnd"/>
      <w:r>
        <w:t xml:space="preserve"> kan </w:t>
      </w:r>
      <w:proofErr w:type="spellStart"/>
      <w:r>
        <w:t>avsluttast</w:t>
      </w:r>
      <w:proofErr w:type="spellEnd"/>
      <w:r>
        <w:t>.</w:t>
      </w:r>
    </w:p>
    <w:p w14:paraId="75B80E68" w14:textId="77777777" w:rsidR="004516D0" w:rsidRDefault="004516D0" w:rsidP="008942CE">
      <w:r>
        <w:t xml:space="preserve">Departementet har i oppfølginga av vedtaket bedt NVE og RME om å gi ei vurdering av </w:t>
      </w:r>
      <w:proofErr w:type="spellStart"/>
      <w:r>
        <w:t>eit</w:t>
      </w:r>
      <w:proofErr w:type="spellEnd"/>
      <w:r>
        <w:t xml:space="preserve"> mellombels eller tidsavgrensa fritak </w:t>
      </w:r>
      <w:proofErr w:type="spellStart"/>
      <w:r>
        <w:t>frå</w:t>
      </w:r>
      <w:proofErr w:type="spellEnd"/>
      <w:r>
        <w:t xml:space="preserve"> konsesjonsplikt for å etablere </w:t>
      </w:r>
      <w:proofErr w:type="spellStart"/>
      <w:r>
        <w:t>lågspenningsleidningar</w:t>
      </w:r>
      <w:proofErr w:type="spellEnd"/>
      <w:r>
        <w:t xml:space="preserve"> til nabobygg for sal av kraft. NVE meiner tiltaket kan føre til ei ineffektiv utvikling av </w:t>
      </w:r>
      <w:proofErr w:type="spellStart"/>
      <w:r>
        <w:t>lågspentnett</w:t>
      </w:r>
      <w:proofErr w:type="spellEnd"/>
      <w:r>
        <w:t xml:space="preserve">. RME har stilt seg bak denne vurderinga. Dette var også årsaka til at slik konsesjonsplikt blei innført i 2010. Å ha </w:t>
      </w:r>
      <w:proofErr w:type="spellStart"/>
      <w:r>
        <w:t>ein</w:t>
      </w:r>
      <w:proofErr w:type="spellEnd"/>
      <w:r>
        <w:t xml:space="preserve"> </w:t>
      </w:r>
      <w:proofErr w:type="spellStart"/>
      <w:r>
        <w:t>områdekonsesjonær</w:t>
      </w:r>
      <w:proofErr w:type="spellEnd"/>
      <w:r>
        <w:t xml:space="preserve"> med monopol på nettutbygging </w:t>
      </w:r>
      <w:proofErr w:type="spellStart"/>
      <w:r>
        <w:t>innanfor</w:t>
      </w:r>
      <w:proofErr w:type="spellEnd"/>
      <w:r>
        <w:t xml:space="preserve"> </w:t>
      </w:r>
      <w:proofErr w:type="spellStart"/>
      <w:r>
        <w:t>eit</w:t>
      </w:r>
      <w:proofErr w:type="spellEnd"/>
      <w:r>
        <w:t xml:space="preserve"> avgrensa område gir </w:t>
      </w:r>
      <w:proofErr w:type="spellStart"/>
      <w:r>
        <w:t>stordriftsfordelar</w:t>
      </w:r>
      <w:proofErr w:type="spellEnd"/>
      <w:r>
        <w:t xml:space="preserve"> når det </w:t>
      </w:r>
      <w:proofErr w:type="spellStart"/>
      <w:r>
        <w:t>gjeld</w:t>
      </w:r>
      <w:proofErr w:type="spellEnd"/>
      <w:r>
        <w:t xml:space="preserve"> effektiv utbygging og drift av slike anlegg. Departementet viser til </w:t>
      </w:r>
      <w:proofErr w:type="spellStart"/>
      <w:r>
        <w:t>vurderingane</w:t>
      </w:r>
      <w:proofErr w:type="spellEnd"/>
      <w:r>
        <w:t xml:space="preserve"> NVE og RME har gjort, og meiner at det </w:t>
      </w:r>
      <w:proofErr w:type="spellStart"/>
      <w:r>
        <w:t>ikkje</w:t>
      </w:r>
      <w:proofErr w:type="spellEnd"/>
      <w:r>
        <w:t xml:space="preserve"> er </w:t>
      </w:r>
      <w:proofErr w:type="spellStart"/>
      <w:r>
        <w:t>formålstenleg</w:t>
      </w:r>
      <w:proofErr w:type="spellEnd"/>
      <w:r>
        <w:t xml:space="preserve"> å utvide dagens unntak </w:t>
      </w:r>
      <w:proofErr w:type="spellStart"/>
      <w:r>
        <w:t>frå</w:t>
      </w:r>
      <w:proofErr w:type="spellEnd"/>
      <w:r>
        <w:t xml:space="preserve"> konsesjonsplikta for å bygge, eige og drive lågspente nettanlegg.</w:t>
      </w:r>
    </w:p>
    <w:p w14:paraId="310D98F4" w14:textId="77777777" w:rsidR="004516D0" w:rsidRDefault="004516D0" w:rsidP="008942CE">
      <w:r>
        <w:t xml:space="preserve">Departementet </w:t>
      </w:r>
      <w:proofErr w:type="spellStart"/>
      <w:r>
        <w:t>reknar</w:t>
      </w:r>
      <w:proofErr w:type="spellEnd"/>
      <w:r>
        <w:t xml:space="preserve"> dette oppmodingsvedtaket som </w:t>
      </w:r>
      <w:proofErr w:type="spellStart"/>
      <w:r>
        <w:t>følgt</w:t>
      </w:r>
      <w:proofErr w:type="spellEnd"/>
      <w:r>
        <w:t xml:space="preserve"> opp.</w:t>
      </w:r>
    </w:p>
    <w:p w14:paraId="71B19524" w14:textId="77777777" w:rsidR="004516D0" w:rsidRDefault="004516D0" w:rsidP="008942CE">
      <w:pPr>
        <w:pStyle w:val="avsnitt-tittel"/>
      </w:pPr>
      <w:r>
        <w:t>Effektgrense for konsesjonsplikt for solenergianlegg</w:t>
      </w:r>
    </w:p>
    <w:p w14:paraId="44B37160" w14:textId="77777777" w:rsidR="004516D0" w:rsidRDefault="004516D0" w:rsidP="008942CE">
      <w:pPr>
        <w:pStyle w:val="avsnitt-undertittel"/>
      </w:pPr>
      <w:r>
        <w:t>Vedtak 18, 18. oktober 2022</w:t>
      </w:r>
    </w:p>
    <w:p w14:paraId="33114DE9" w14:textId="77777777" w:rsidR="004516D0" w:rsidRDefault="004516D0" w:rsidP="008942CE">
      <w:pPr>
        <w:pStyle w:val="blokksit"/>
      </w:pPr>
      <w:r>
        <w:t>«</w:t>
      </w:r>
      <w:r>
        <w:rPr>
          <w:rStyle w:val="kursiv"/>
          <w:sz w:val="21"/>
          <w:szCs w:val="21"/>
        </w:rPr>
        <w:t>Stortinget ber regjeringen vurdere å øke effektgrensen for hvor stort et solenergianlegg kan være før konsesjonsplikt inntreffer.</w:t>
      </w:r>
      <w:r>
        <w:t>»</w:t>
      </w:r>
    </w:p>
    <w:p w14:paraId="39E6BBE9" w14:textId="77777777" w:rsidR="004516D0" w:rsidRDefault="004516D0" w:rsidP="008942CE">
      <w:r>
        <w:t xml:space="preserve">Dokumentet som ligg til grunn for vedtaket, er </w:t>
      </w:r>
      <w:proofErr w:type="spellStart"/>
      <w:r>
        <w:t>Innst</w:t>
      </w:r>
      <w:proofErr w:type="spellEnd"/>
      <w:r>
        <w:t>. 25 S (2022–2023).</w:t>
      </w:r>
    </w:p>
    <w:p w14:paraId="63C3B26F" w14:textId="77777777" w:rsidR="004516D0" w:rsidRDefault="004516D0" w:rsidP="008942CE">
      <w:r>
        <w:lastRenderedPageBreak/>
        <w:t xml:space="preserve">Departementet har hatt på </w:t>
      </w:r>
      <w:proofErr w:type="spellStart"/>
      <w:r>
        <w:t>høyring</w:t>
      </w:r>
      <w:proofErr w:type="spellEnd"/>
      <w:r>
        <w:t xml:space="preserve"> </w:t>
      </w:r>
      <w:proofErr w:type="spellStart"/>
      <w:r>
        <w:t>eit</w:t>
      </w:r>
      <w:proofErr w:type="spellEnd"/>
      <w:r>
        <w:t xml:space="preserve"> forslag om å innføre ei effektgrense for konsesjonsplikt for solkraftanlegg på 5 MW. Departementet bad også om </w:t>
      </w:r>
      <w:proofErr w:type="spellStart"/>
      <w:r>
        <w:t>innspel</w:t>
      </w:r>
      <w:proofErr w:type="spellEnd"/>
      <w:r>
        <w:t xml:space="preserve"> på ei effektgrense på opp mot 10 MW. Departementet vil arbeide med ei endringsforskrift for å gjennomføre nødvendige </w:t>
      </w:r>
      <w:proofErr w:type="spellStart"/>
      <w:r>
        <w:t>endringar</w:t>
      </w:r>
      <w:proofErr w:type="spellEnd"/>
      <w:r>
        <w:t xml:space="preserve"> etter å ha vurdert innkomne </w:t>
      </w:r>
      <w:proofErr w:type="spellStart"/>
      <w:r>
        <w:t>innspel</w:t>
      </w:r>
      <w:proofErr w:type="spellEnd"/>
      <w:r>
        <w:t>.</w:t>
      </w:r>
    </w:p>
    <w:p w14:paraId="65A12F87" w14:textId="77777777" w:rsidR="004516D0" w:rsidRDefault="004516D0" w:rsidP="008942CE">
      <w:r>
        <w:t xml:space="preserve">Departementet </w:t>
      </w:r>
      <w:proofErr w:type="spellStart"/>
      <w:r>
        <w:t>reknar</w:t>
      </w:r>
      <w:proofErr w:type="spellEnd"/>
      <w:r>
        <w:t xml:space="preserve"> dette oppmodingsvedtaket som </w:t>
      </w:r>
      <w:proofErr w:type="spellStart"/>
      <w:r>
        <w:t>følgt</w:t>
      </w:r>
      <w:proofErr w:type="spellEnd"/>
      <w:r>
        <w:t xml:space="preserve"> opp.</w:t>
      </w:r>
    </w:p>
    <w:p w14:paraId="73A93AC3" w14:textId="77777777" w:rsidR="004516D0" w:rsidRDefault="004516D0" w:rsidP="008942CE">
      <w:pPr>
        <w:pStyle w:val="avsnitt-tittel"/>
      </w:pPr>
      <w:r>
        <w:t xml:space="preserve">Forslag til </w:t>
      </w:r>
      <w:proofErr w:type="spellStart"/>
      <w:r>
        <w:t>endringar</w:t>
      </w:r>
      <w:proofErr w:type="spellEnd"/>
      <w:r>
        <w:t xml:space="preserve"> som </w:t>
      </w:r>
      <w:proofErr w:type="spellStart"/>
      <w:r>
        <w:t>tillèt</w:t>
      </w:r>
      <w:proofErr w:type="spellEnd"/>
      <w:r>
        <w:t xml:space="preserve"> </w:t>
      </w:r>
      <w:proofErr w:type="spellStart"/>
      <w:r>
        <w:t>områdeløysingar</w:t>
      </w:r>
      <w:proofErr w:type="spellEnd"/>
      <w:r>
        <w:t xml:space="preserve"> og deling av lokalprodusert </w:t>
      </w:r>
      <w:proofErr w:type="spellStart"/>
      <w:r>
        <w:t>straum</w:t>
      </w:r>
      <w:proofErr w:type="spellEnd"/>
      <w:r>
        <w:t xml:space="preserve"> og energilagring mellom bygg med ulike gards- og bruksnummer</w:t>
      </w:r>
    </w:p>
    <w:p w14:paraId="3E403A2F" w14:textId="77777777" w:rsidR="004516D0" w:rsidRDefault="004516D0" w:rsidP="008942CE">
      <w:pPr>
        <w:pStyle w:val="avsnitt-undertittel"/>
      </w:pPr>
      <w:r>
        <w:t>Vedtak 765, 5. juni 2023</w:t>
      </w:r>
    </w:p>
    <w:p w14:paraId="4104F3EB" w14:textId="77777777" w:rsidR="004516D0" w:rsidRDefault="004516D0" w:rsidP="008942CE">
      <w:pPr>
        <w:pStyle w:val="blokksit"/>
      </w:pPr>
      <w:r>
        <w:t>«</w:t>
      </w:r>
      <w:r>
        <w:rPr>
          <w:rStyle w:val="kursiv"/>
          <w:sz w:val="21"/>
          <w:szCs w:val="21"/>
        </w:rPr>
        <w:t>Stortinget ber regjeringen legge frem forslag til endringer som tillater områdeløsninger og deling av lokalprodusert strøm og energilagring mellom bygg med ulike gårds- og bruksnummer, og komme tilbake til Stortinget på egnet måte i løpet av våren 2024.</w:t>
      </w:r>
      <w:r>
        <w:t>»</w:t>
      </w:r>
    </w:p>
    <w:p w14:paraId="760E45DA" w14:textId="77777777" w:rsidR="004516D0" w:rsidRDefault="004516D0" w:rsidP="008942CE">
      <w:r>
        <w:t xml:space="preserve">Dokumenta som ligg til grunn for vedtaket, er Dokument 8:197 S (2022–2023) og </w:t>
      </w:r>
      <w:proofErr w:type="spellStart"/>
      <w:r>
        <w:t>Innst</w:t>
      </w:r>
      <w:proofErr w:type="spellEnd"/>
      <w:r>
        <w:t>. 467 S (2022–2023).</w:t>
      </w:r>
    </w:p>
    <w:p w14:paraId="1C9AA0FA" w14:textId="77777777" w:rsidR="004516D0" w:rsidRDefault="004516D0" w:rsidP="008942CE">
      <w:r>
        <w:t xml:space="preserve">Departementet har i oppfølginga av vedtaket bestilt og fått </w:t>
      </w:r>
      <w:proofErr w:type="spellStart"/>
      <w:r>
        <w:t>eit</w:t>
      </w:r>
      <w:proofErr w:type="spellEnd"/>
      <w:r>
        <w:t xml:space="preserve"> forslag </w:t>
      </w:r>
      <w:proofErr w:type="spellStart"/>
      <w:r>
        <w:t>frå</w:t>
      </w:r>
      <w:proofErr w:type="spellEnd"/>
      <w:r>
        <w:t xml:space="preserve"> RME om korleis ei delingsordning for fornybar </w:t>
      </w:r>
      <w:proofErr w:type="spellStart"/>
      <w:r>
        <w:t>straum</w:t>
      </w:r>
      <w:proofErr w:type="spellEnd"/>
      <w:r>
        <w:t xml:space="preserve"> tilpassa næringsområde kan </w:t>
      </w:r>
      <w:proofErr w:type="spellStart"/>
      <w:r>
        <w:t>innrettast</w:t>
      </w:r>
      <w:proofErr w:type="spellEnd"/>
      <w:r>
        <w:t xml:space="preserve"> på </w:t>
      </w:r>
      <w:proofErr w:type="spellStart"/>
      <w:r>
        <w:t>ein</w:t>
      </w:r>
      <w:proofErr w:type="spellEnd"/>
      <w:r>
        <w:t xml:space="preserve"> samfunnsmessig rasjonell måte. På oppdrag </w:t>
      </w:r>
      <w:proofErr w:type="spellStart"/>
      <w:r>
        <w:t>frå</w:t>
      </w:r>
      <w:proofErr w:type="spellEnd"/>
      <w:r>
        <w:t xml:space="preserve"> Energidepartementet og Finansdepartementet har RME og Skattedirektoratet greidd delingsordninga ut </w:t>
      </w:r>
      <w:proofErr w:type="spellStart"/>
      <w:r>
        <w:t>vidare</w:t>
      </w:r>
      <w:proofErr w:type="spellEnd"/>
      <w:r>
        <w:t>.</w:t>
      </w:r>
    </w:p>
    <w:p w14:paraId="731E5622" w14:textId="77777777" w:rsidR="004516D0" w:rsidRDefault="004516D0" w:rsidP="008942CE">
      <w:r>
        <w:t xml:space="preserve">Departementa er opptatt av at ordninga skal ha </w:t>
      </w:r>
      <w:proofErr w:type="spellStart"/>
      <w:r>
        <w:t>ein</w:t>
      </w:r>
      <w:proofErr w:type="spellEnd"/>
      <w:r>
        <w:t xml:space="preserve"> </w:t>
      </w:r>
      <w:proofErr w:type="spellStart"/>
      <w:r>
        <w:t>tydeleg</w:t>
      </w:r>
      <w:proofErr w:type="spellEnd"/>
      <w:r>
        <w:t xml:space="preserve"> avgrensing som står seg over tid. Energidepartementet og Finansdepartementet vil </w:t>
      </w:r>
      <w:proofErr w:type="spellStart"/>
      <w:r>
        <w:t>hausten</w:t>
      </w:r>
      <w:proofErr w:type="spellEnd"/>
      <w:r>
        <w:t xml:space="preserve"> 2024 sende </w:t>
      </w:r>
      <w:proofErr w:type="spellStart"/>
      <w:r>
        <w:t>forskriftsendringar</w:t>
      </w:r>
      <w:proofErr w:type="spellEnd"/>
      <w:r>
        <w:t xml:space="preserve"> på </w:t>
      </w:r>
      <w:proofErr w:type="spellStart"/>
      <w:r>
        <w:t>høyring</w:t>
      </w:r>
      <w:proofErr w:type="spellEnd"/>
      <w:r>
        <w:t xml:space="preserve"> som </w:t>
      </w:r>
      <w:proofErr w:type="spellStart"/>
      <w:r>
        <w:t>gjer</w:t>
      </w:r>
      <w:proofErr w:type="spellEnd"/>
      <w:r>
        <w:t xml:space="preserve"> det </w:t>
      </w:r>
      <w:proofErr w:type="spellStart"/>
      <w:r>
        <w:t>mogleg</w:t>
      </w:r>
      <w:proofErr w:type="spellEnd"/>
      <w:r>
        <w:t xml:space="preserve"> å dele </w:t>
      </w:r>
      <w:proofErr w:type="spellStart"/>
      <w:r>
        <w:t>overskotsproduksjon</w:t>
      </w:r>
      <w:proofErr w:type="spellEnd"/>
      <w:r>
        <w:t xml:space="preserve"> av fornybar </w:t>
      </w:r>
      <w:proofErr w:type="spellStart"/>
      <w:r>
        <w:t>straum</w:t>
      </w:r>
      <w:proofErr w:type="spellEnd"/>
      <w:r>
        <w:t xml:space="preserve"> </w:t>
      </w:r>
      <w:proofErr w:type="spellStart"/>
      <w:r>
        <w:t>frå</w:t>
      </w:r>
      <w:proofErr w:type="spellEnd"/>
      <w:r>
        <w:t xml:space="preserve"> anlegg på inntil 5 MW </w:t>
      </w:r>
      <w:proofErr w:type="spellStart"/>
      <w:r>
        <w:t>innanfor</w:t>
      </w:r>
      <w:proofErr w:type="spellEnd"/>
      <w:r>
        <w:t xml:space="preserve"> </w:t>
      </w:r>
      <w:proofErr w:type="spellStart"/>
      <w:r>
        <w:t>eit</w:t>
      </w:r>
      <w:proofErr w:type="spellEnd"/>
      <w:r>
        <w:t xml:space="preserve"> næringsområde. Departementa tar sikte på å innføre ei slik ordning så raskt som </w:t>
      </w:r>
      <w:proofErr w:type="spellStart"/>
      <w:r>
        <w:t>mogleg</w:t>
      </w:r>
      <w:proofErr w:type="spellEnd"/>
      <w:r>
        <w:t>.</w:t>
      </w:r>
    </w:p>
    <w:p w14:paraId="6DDB42D8" w14:textId="77777777" w:rsidR="004516D0" w:rsidRDefault="004516D0" w:rsidP="008942CE">
      <w:r>
        <w:t xml:space="preserve">Departementet </w:t>
      </w:r>
      <w:proofErr w:type="spellStart"/>
      <w:r>
        <w:t>reknar</w:t>
      </w:r>
      <w:proofErr w:type="spellEnd"/>
      <w:r>
        <w:t xml:space="preserve"> dette oppmodingsvedtaket som </w:t>
      </w:r>
      <w:proofErr w:type="spellStart"/>
      <w:r>
        <w:t>følgt</w:t>
      </w:r>
      <w:proofErr w:type="spellEnd"/>
      <w:r>
        <w:t xml:space="preserve"> opp.</w:t>
      </w:r>
    </w:p>
    <w:p w14:paraId="0FA05946" w14:textId="77777777" w:rsidR="004516D0" w:rsidRDefault="004516D0" w:rsidP="008942CE">
      <w:pPr>
        <w:pStyle w:val="avsnitt-tittel"/>
      </w:pPr>
      <w:r>
        <w:t xml:space="preserve">Plan med mål og </w:t>
      </w:r>
      <w:proofErr w:type="spellStart"/>
      <w:r>
        <w:t>verkemiddel</w:t>
      </w:r>
      <w:proofErr w:type="spellEnd"/>
      <w:r>
        <w:t xml:space="preserve"> for å fremme utbygging av produksjon av fornybar kraft i næringsareal, langs </w:t>
      </w:r>
      <w:proofErr w:type="spellStart"/>
      <w:r>
        <w:t>motorvegar</w:t>
      </w:r>
      <w:proofErr w:type="spellEnd"/>
      <w:r>
        <w:t xml:space="preserve"> og i andre nedbygde areal</w:t>
      </w:r>
    </w:p>
    <w:p w14:paraId="158D8F33" w14:textId="77777777" w:rsidR="004516D0" w:rsidRDefault="004516D0" w:rsidP="008942CE">
      <w:pPr>
        <w:pStyle w:val="avsnitt-undertittel"/>
      </w:pPr>
      <w:r>
        <w:t>Vedtak 766, 5. juni 2023</w:t>
      </w:r>
    </w:p>
    <w:p w14:paraId="72BB56EA" w14:textId="77777777" w:rsidR="004516D0" w:rsidRDefault="004516D0" w:rsidP="008942CE">
      <w:pPr>
        <w:pStyle w:val="blokksit"/>
      </w:pPr>
      <w:r>
        <w:t>«</w:t>
      </w:r>
      <w:r>
        <w:rPr>
          <w:rStyle w:val="kursiv"/>
          <w:sz w:val="21"/>
          <w:szCs w:val="21"/>
        </w:rPr>
        <w:t xml:space="preserve">Stortinget ber regjeringen, senest i forbindelse med statsbudsjettet for 2024, legge fram en plan med mål og virkemidler for å fremme utbygging av produksjon av fornybar kraft i næringsarealer, langs motorveier og i andre nedbygde arealer, med mål om minst 5 </w:t>
      </w:r>
      <w:proofErr w:type="spellStart"/>
      <w:r>
        <w:rPr>
          <w:rStyle w:val="kursiv"/>
          <w:sz w:val="21"/>
          <w:szCs w:val="21"/>
        </w:rPr>
        <w:t>TWh</w:t>
      </w:r>
      <w:proofErr w:type="spellEnd"/>
      <w:r>
        <w:rPr>
          <w:rStyle w:val="kursiv"/>
          <w:sz w:val="21"/>
          <w:szCs w:val="21"/>
        </w:rPr>
        <w:t xml:space="preserve"> produksjon innen 2030.</w:t>
      </w:r>
      <w:r>
        <w:t>»</w:t>
      </w:r>
    </w:p>
    <w:p w14:paraId="1802427A" w14:textId="77777777" w:rsidR="004516D0" w:rsidRDefault="004516D0" w:rsidP="008942CE">
      <w:r>
        <w:t xml:space="preserve">Dokumenta som ligg til grunn for vedtaket, er Dokument 8:197 S (2022–2023) og </w:t>
      </w:r>
      <w:proofErr w:type="spellStart"/>
      <w:r>
        <w:t>Innst</w:t>
      </w:r>
      <w:proofErr w:type="spellEnd"/>
      <w:r>
        <w:t>. 467 S (2022–2023).</w:t>
      </w:r>
    </w:p>
    <w:p w14:paraId="29BCF25A" w14:textId="77777777" w:rsidR="004516D0" w:rsidRDefault="004516D0" w:rsidP="008942CE">
      <w:r>
        <w:t xml:space="preserve">Regjeringa la fram satsinga si på solkraft og lokal energiproduksjon som del av revidert nasjonalbudsjett for 2024, sjå punkt 2.16 Energidepartementet, Andre saker, side 144–149 i </w:t>
      </w:r>
      <w:proofErr w:type="spellStart"/>
      <w:r>
        <w:t>Prop</w:t>
      </w:r>
      <w:proofErr w:type="spellEnd"/>
      <w:r>
        <w:t xml:space="preserve">. 104 S (2023–2024) </w:t>
      </w:r>
      <w:r>
        <w:rPr>
          <w:rStyle w:val="kursiv"/>
          <w:sz w:val="21"/>
          <w:szCs w:val="21"/>
        </w:rPr>
        <w:t>Tilleggsbevilgninger og omprioriteringer i statsbudsjettet 2024</w:t>
      </w:r>
      <w:r>
        <w:t xml:space="preserve">. Der blei det presentert ei tiltaksliste med ulike </w:t>
      </w:r>
      <w:proofErr w:type="spellStart"/>
      <w:r>
        <w:t>satsingar</w:t>
      </w:r>
      <w:proofErr w:type="spellEnd"/>
      <w:r>
        <w:t xml:space="preserve"> på området.</w:t>
      </w:r>
    </w:p>
    <w:p w14:paraId="50AA2ABB" w14:textId="77777777" w:rsidR="004516D0" w:rsidRDefault="004516D0" w:rsidP="008942CE">
      <w:r>
        <w:t xml:space="preserve">Departementet </w:t>
      </w:r>
      <w:proofErr w:type="spellStart"/>
      <w:r>
        <w:t>reknar</w:t>
      </w:r>
      <w:proofErr w:type="spellEnd"/>
      <w:r>
        <w:t xml:space="preserve"> dette oppmodingsvedtaket som </w:t>
      </w:r>
      <w:proofErr w:type="spellStart"/>
      <w:r>
        <w:t>følgt</w:t>
      </w:r>
      <w:proofErr w:type="spellEnd"/>
      <w:r>
        <w:t xml:space="preserve"> opp.</w:t>
      </w:r>
    </w:p>
    <w:p w14:paraId="2B361F14" w14:textId="77777777" w:rsidR="004516D0" w:rsidRDefault="004516D0" w:rsidP="008942CE">
      <w:pPr>
        <w:pStyle w:val="avsnitt-tittel"/>
      </w:pPr>
      <w:r>
        <w:lastRenderedPageBreak/>
        <w:t>Fjerne regulatoriske hinder for energiproduksjon på næringsareal og andre nedbygde areal</w:t>
      </w:r>
    </w:p>
    <w:p w14:paraId="5652FF42" w14:textId="77777777" w:rsidR="004516D0" w:rsidRDefault="004516D0" w:rsidP="008942CE">
      <w:pPr>
        <w:pStyle w:val="avsnitt-undertittel"/>
      </w:pPr>
      <w:r>
        <w:t>Vedtak 767, 5. juni 2023</w:t>
      </w:r>
    </w:p>
    <w:p w14:paraId="49175B45" w14:textId="77777777" w:rsidR="004516D0" w:rsidRDefault="004516D0" w:rsidP="008942CE">
      <w:pPr>
        <w:pStyle w:val="blokksit"/>
      </w:pPr>
      <w:r>
        <w:t>«</w:t>
      </w:r>
      <w:r>
        <w:rPr>
          <w:rStyle w:val="kursiv"/>
          <w:sz w:val="21"/>
          <w:szCs w:val="21"/>
        </w:rPr>
        <w:t>Stortinget ber regjeringen gjennomgå og fjerne regulatoriske hindre for energiproduksjon på næringsarealer og andre nedbygde arealer.</w:t>
      </w:r>
      <w:r>
        <w:t>»</w:t>
      </w:r>
    </w:p>
    <w:p w14:paraId="20154D2C" w14:textId="77777777" w:rsidR="004516D0" w:rsidRDefault="004516D0" w:rsidP="008942CE">
      <w:r>
        <w:t xml:space="preserve">Dokumenta som ligg til grunn for vedtaket, er Dokument 8:197 S (2022–2023) og </w:t>
      </w:r>
      <w:proofErr w:type="spellStart"/>
      <w:r>
        <w:t>Innst</w:t>
      </w:r>
      <w:proofErr w:type="spellEnd"/>
      <w:r>
        <w:t>. 467 S (2022–2023).</w:t>
      </w:r>
    </w:p>
    <w:p w14:paraId="6C3E420F" w14:textId="77777777" w:rsidR="004516D0" w:rsidRDefault="004516D0" w:rsidP="008942CE">
      <w:r>
        <w:t xml:space="preserve">Departementet har i oppfølginga av vedtaket bedt NVE, med </w:t>
      </w:r>
      <w:proofErr w:type="spellStart"/>
      <w:r>
        <w:t>innspel</w:t>
      </w:r>
      <w:proofErr w:type="spellEnd"/>
      <w:r>
        <w:t xml:space="preserve"> </w:t>
      </w:r>
      <w:proofErr w:type="spellStart"/>
      <w:r>
        <w:t>frå</w:t>
      </w:r>
      <w:proofErr w:type="spellEnd"/>
      <w:r>
        <w:t xml:space="preserve"> RME og eventuelt andre </w:t>
      </w:r>
      <w:proofErr w:type="spellStart"/>
      <w:r>
        <w:t>etatar</w:t>
      </w:r>
      <w:proofErr w:type="spellEnd"/>
      <w:r>
        <w:t xml:space="preserve">, kartlegge og vurdere rammevilkåra for lokal energiproduksjon og </w:t>
      </w:r>
      <w:r>
        <w:noBreakHyphen/>
        <w:t xml:space="preserve">lagring og eventuelt foreslå </w:t>
      </w:r>
      <w:proofErr w:type="spellStart"/>
      <w:r>
        <w:t>endringar</w:t>
      </w:r>
      <w:proofErr w:type="spellEnd"/>
      <w:r>
        <w:t xml:space="preserve"> i </w:t>
      </w:r>
      <w:proofErr w:type="spellStart"/>
      <w:r>
        <w:t>eksisterande</w:t>
      </w:r>
      <w:proofErr w:type="spellEnd"/>
      <w:r>
        <w:t xml:space="preserve"> </w:t>
      </w:r>
      <w:proofErr w:type="spellStart"/>
      <w:r>
        <w:t>reguleringar</w:t>
      </w:r>
      <w:proofErr w:type="spellEnd"/>
      <w:r>
        <w:t xml:space="preserve"> og </w:t>
      </w:r>
      <w:proofErr w:type="spellStart"/>
      <w:r>
        <w:t>verkemiddel</w:t>
      </w:r>
      <w:proofErr w:type="spellEnd"/>
      <w:r>
        <w:t xml:space="preserve">. NVEs gjennomgang viser at </w:t>
      </w:r>
      <w:proofErr w:type="spellStart"/>
      <w:r>
        <w:t>barrierane</w:t>
      </w:r>
      <w:proofErr w:type="spellEnd"/>
      <w:r>
        <w:t xml:space="preserve"> for </w:t>
      </w:r>
      <w:proofErr w:type="spellStart"/>
      <w:r>
        <w:t>auka</w:t>
      </w:r>
      <w:proofErr w:type="spellEnd"/>
      <w:r>
        <w:t xml:space="preserve"> utbygging av solkraft varierer avhengig av om det er bakkemonterte eller bygningsmonterte anlegg, men lav </w:t>
      </w:r>
      <w:proofErr w:type="spellStart"/>
      <w:r>
        <w:t>lønnsemd</w:t>
      </w:r>
      <w:proofErr w:type="spellEnd"/>
      <w:r>
        <w:t xml:space="preserve"> er ifølge NVE </w:t>
      </w:r>
      <w:proofErr w:type="spellStart"/>
      <w:r>
        <w:t>ein</w:t>
      </w:r>
      <w:proofErr w:type="spellEnd"/>
      <w:r>
        <w:t xml:space="preserve"> barriere for begge </w:t>
      </w:r>
      <w:proofErr w:type="spellStart"/>
      <w:r>
        <w:t>typar</w:t>
      </w:r>
      <w:proofErr w:type="spellEnd"/>
      <w:r>
        <w:t xml:space="preserve"> anlegg. Tilgang på areal og nettkapasitet er </w:t>
      </w:r>
      <w:proofErr w:type="spellStart"/>
      <w:r>
        <w:t>særleg</w:t>
      </w:r>
      <w:proofErr w:type="spellEnd"/>
      <w:r>
        <w:t xml:space="preserve"> </w:t>
      </w:r>
      <w:proofErr w:type="spellStart"/>
      <w:r>
        <w:t>ein</w:t>
      </w:r>
      <w:proofErr w:type="spellEnd"/>
      <w:r>
        <w:t xml:space="preserve"> barriere for større anlegg, i </w:t>
      </w:r>
      <w:proofErr w:type="spellStart"/>
      <w:r>
        <w:t>hovudsak</w:t>
      </w:r>
      <w:proofErr w:type="spellEnd"/>
      <w:r>
        <w:t xml:space="preserve"> bakkemonterte anlegg. Departementet viser til at det har hatt på </w:t>
      </w:r>
      <w:proofErr w:type="spellStart"/>
      <w:r>
        <w:t>høyring</w:t>
      </w:r>
      <w:proofErr w:type="spellEnd"/>
      <w:r>
        <w:t xml:space="preserve"> </w:t>
      </w:r>
      <w:proofErr w:type="spellStart"/>
      <w:r>
        <w:t>eit</w:t>
      </w:r>
      <w:proofErr w:type="spellEnd"/>
      <w:r>
        <w:t xml:space="preserve"> forslag om innføring av ei effektgrense på 5 MW for konsesjonsplikt for solkraftanlegg. Departementet bad også om </w:t>
      </w:r>
      <w:proofErr w:type="spellStart"/>
      <w:r>
        <w:t>innspel</w:t>
      </w:r>
      <w:proofErr w:type="spellEnd"/>
      <w:r>
        <w:t xml:space="preserve"> på ei effektgrense på opp mot 10 MW. I oppfølginga av </w:t>
      </w:r>
      <w:proofErr w:type="spellStart"/>
      <w:r>
        <w:t>høyringa</w:t>
      </w:r>
      <w:proofErr w:type="spellEnd"/>
      <w:r>
        <w:t xml:space="preserve"> vil det bli vurdert om ei slik effektgrense skal gjelde for alle </w:t>
      </w:r>
      <w:proofErr w:type="spellStart"/>
      <w:r>
        <w:t>typar</w:t>
      </w:r>
      <w:proofErr w:type="spellEnd"/>
      <w:r>
        <w:t xml:space="preserve"> solkraftanlegg eller </w:t>
      </w:r>
      <w:proofErr w:type="spellStart"/>
      <w:r>
        <w:t>avgrensast</w:t>
      </w:r>
      <w:proofErr w:type="spellEnd"/>
      <w:r>
        <w:t xml:space="preserve"> til </w:t>
      </w:r>
      <w:proofErr w:type="spellStart"/>
      <w:r>
        <w:t>dei</w:t>
      </w:r>
      <w:proofErr w:type="spellEnd"/>
      <w:r>
        <w:t xml:space="preserve"> som er </w:t>
      </w:r>
      <w:proofErr w:type="spellStart"/>
      <w:r>
        <w:t>planlagde</w:t>
      </w:r>
      <w:proofErr w:type="spellEnd"/>
      <w:r>
        <w:t xml:space="preserve"> på industritomter, næringsareal og </w:t>
      </w:r>
      <w:proofErr w:type="spellStart"/>
      <w:r>
        <w:t>liknande</w:t>
      </w:r>
      <w:proofErr w:type="spellEnd"/>
      <w:r>
        <w:t xml:space="preserve">. Departementet vil også greie ut for kva for areal som bør </w:t>
      </w:r>
      <w:proofErr w:type="spellStart"/>
      <w:r>
        <w:t>omfattast</w:t>
      </w:r>
      <w:proofErr w:type="spellEnd"/>
      <w:r>
        <w:t xml:space="preserve"> av </w:t>
      </w:r>
      <w:proofErr w:type="spellStart"/>
      <w:r>
        <w:t>eit</w:t>
      </w:r>
      <w:proofErr w:type="spellEnd"/>
      <w:r>
        <w:t xml:space="preserve"> eventuelt unntak </w:t>
      </w:r>
      <w:proofErr w:type="spellStart"/>
      <w:r>
        <w:t>frå</w:t>
      </w:r>
      <w:proofErr w:type="spellEnd"/>
      <w:r>
        <w:t xml:space="preserve"> konsesjonsplikt.</w:t>
      </w:r>
    </w:p>
    <w:p w14:paraId="2B7938AE" w14:textId="77777777" w:rsidR="004516D0" w:rsidRDefault="004516D0" w:rsidP="008942CE">
      <w:r>
        <w:t xml:space="preserve">Departementet </w:t>
      </w:r>
      <w:proofErr w:type="spellStart"/>
      <w:r>
        <w:t>reknar</w:t>
      </w:r>
      <w:proofErr w:type="spellEnd"/>
      <w:r>
        <w:t xml:space="preserve"> dette oppmodingsvedtaket som </w:t>
      </w:r>
      <w:proofErr w:type="spellStart"/>
      <w:r>
        <w:t>følgt</w:t>
      </w:r>
      <w:proofErr w:type="spellEnd"/>
      <w:r>
        <w:t xml:space="preserve"> opp.</w:t>
      </w:r>
    </w:p>
    <w:p w14:paraId="64802F2B" w14:textId="77777777" w:rsidR="004516D0" w:rsidRDefault="004516D0" w:rsidP="008942CE">
      <w:pPr>
        <w:pStyle w:val="avsnitt-tittel"/>
      </w:pPr>
      <w:r>
        <w:t xml:space="preserve">Heve grensa for kor </w:t>
      </w:r>
      <w:proofErr w:type="spellStart"/>
      <w:r>
        <w:t>mykje</w:t>
      </w:r>
      <w:proofErr w:type="spellEnd"/>
      <w:r>
        <w:t xml:space="preserve"> eigenprodusert, fornybar energi som kan </w:t>
      </w:r>
      <w:proofErr w:type="spellStart"/>
      <w:r>
        <w:t>delast</w:t>
      </w:r>
      <w:proofErr w:type="spellEnd"/>
      <w:r>
        <w:t xml:space="preserve"> </w:t>
      </w:r>
      <w:proofErr w:type="spellStart"/>
      <w:r>
        <w:t>frå</w:t>
      </w:r>
      <w:proofErr w:type="spellEnd"/>
      <w:r>
        <w:t xml:space="preserve"> næringsbygg</w:t>
      </w:r>
    </w:p>
    <w:p w14:paraId="249E7B29" w14:textId="77777777" w:rsidR="004516D0" w:rsidRDefault="004516D0" w:rsidP="008942CE">
      <w:pPr>
        <w:pStyle w:val="avsnitt-undertittel"/>
      </w:pPr>
      <w:r>
        <w:t>Vedtak 768, 5. juni 2023</w:t>
      </w:r>
    </w:p>
    <w:p w14:paraId="6EE79501" w14:textId="77777777" w:rsidR="004516D0" w:rsidRDefault="004516D0" w:rsidP="008942CE">
      <w:pPr>
        <w:pStyle w:val="blokksit"/>
      </w:pPr>
      <w:r>
        <w:t>«</w:t>
      </w:r>
      <w:r>
        <w:rPr>
          <w:rStyle w:val="kursiv"/>
          <w:sz w:val="21"/>
          <w:szCs w:val="21"/>
        </w:rPr>
        <w:t>Stortinget ber regjeringen heve grensen for hvor mye egenprodusert, fornybar energi som kan deles fra næringsbygg, på en måte som ikke er til hinder for rasjonell utvikling av nettet.</w:t>
      </w:r>
      <w:r>
        <w:t>»</w:t>
      </w:r>
    </w:p>
    <w:p w14:paraId="454C41A5" w14:textId="77777777" w:rsidR="004516D0" w:rsidRDefault="004516D0" w:rsidP="008942CE">
      <w:r>
        <w:t xml:space="preserve">Dokumenta som ligg til grunn for vedtaket, er Dokument 8:197 S (2022–2023) og </w:t>
      </w:r>
      <w:proofErr w:type="spellStart"/>
      <w:r>
        <w:t>Innst</w:t>
      </w:r>
      <w:proofErr w:type="spellEnd"/>
      <w:r>
        <w:t>. 467 S (2022–2023).</w:t>
      </w:r>
    </w:p>
    <w:p w14:paraId="197F4191" w14:textId="77777777" w:rsidR="004516D0" w:rsidRDefault="004516D0" w:rsidP="008942CE">
      <w:r>
        <w:t xml:space="preserve">Departementet har i oppfølginga av vedtaket bestilt og fått </w:t>
      </w:r>
      <w:proofErr w:type="spellStart"/>
      <w:r>
        <w:t>eit</w:t>
      </w:r>
      <w:proofErr w:type="spellEnd"/>
      <w:r>
        <w:t xml:space="preserve"> forslag </w:t>
      </w:r>
      <w:proofErr w:type="spellStart"/>
      <w:r>
        <w:t>frå</w:t>
      </w:r>
      <w:proofErr w:type="spellEnd"/>
      <w:r>
        <w:t xml:space="preserve"> RME om korleis ei delingsordning for fornybar </w:t>
      </w:r>
      <w:proofErr w:type="spellStart"/>
      <w:r>
        <w:t>straum</w:t>
      </w:r>
      <w:proofErr w:type="spellEnd"/>
      <w:r>
        <w:t xml:space="preserve"> tilpassa næringsområde kan </w:t>
      </w:r>
      <w:proofErr w:type="spellStart"/>
      <w:r>
        <w:t>innrettast</w:t>
      </w:r>
      <w:proofErr w:type="spellEnd"/>
      <w:r>
        <w:t xml:space="preserve"> på </w:t>
      </w:r>
      <w:proofErr w:type="spellStart"/>
      <w:r>
        <w:t>ein</w:t>
      </w:r>
      <w:proofErr w:type="spellEnd"/>
      <w:r>
        <w:t xml:space="preserve"> samfunnsmessig rasjonell måte. På oppdrag </w:t>
      </w:r>
      <w:proofErr w:type="spellStart"/>
      <w:r>
        <w:t>frå</w:t>
      </w:r>
      <w:proofErr w:type="spellEnd"/>
      <w:r>
        <w:t xml:space="preserve"> Energidepartementet og Finansdepartementet har RME og Skattedirektoratet greidd delingsordninga ut </w:t>
      </w:r>
      <w:proofErr w:type="spellStart"/>
      <w:r>
        <w:t>vidare</w:t>
      </w:r>
      <w:proofErr w:type="spellEnd"/>
      <w:r>
        <w:t>.</w:t>
      </w:r>
    </w:p>
    <w:p w14:paraId="42031D5C" w14:textId="77777777" w:rsidR="004516D0" w:rsidRDefault="004516D0" w:rsidP="008942CE">
      <w:r>
        <w:t xml:space="preserve">Departementa er opptatt av at ordninga skal ha </w:t>
      </w:r>
      <w:proofErr w:type="spellStart"/>
      <w:r>
        <w:t>ein</w:t>
      </w:r>
      <w:proofErr w:type="spellEnd"/>
      <w:r>
        <w:t xml:space="preserve"> </w:t>
      </w:r>
      <w:proofErr w:type="spellStart"/>
      <w:r>
        <w:t>tydeleg</w:t>
      </w:r>
      <w:proofErr w:type="spellEnd"/>
      <w:r>
        <w:t xml:space="preserve"> avgrensing som står seg over tid. Energidepartementet og Finansdepartementet vil </w:t>
      </w:r>
      <w:proofErr w:type="spellStart"/>
      <w:r>
        <w:t>hausten</w:t>
      </w:r>
      <w:proofErr w:type="spellEnd"/>
      <w:r>
        <w:t xml:space="preserve"> 2024 sende </w:t>
      </w:r>
      <w:proofErr w:type="spellStart"/>
      <w:r>
        <w:t>forskriftsendringar</w:t>
      </w:r>
      <w:proofErr w:type="spellEnd"/>
      <w:r>
        <w:t xml:space="preserve"> på </w:t>
      </w:r>
      <w:proofErr w:type="spellStart"/>
      <w:r>
        <w:t>høyring</w:t>
      </w:r>
      <w:proofErr w:type="spellEnd"/>
      <w:r>
        <w:t xml:space="preserve"> som </w:t>
      </w:r>
      <w:proofErr w:type="spellStart"/>
      <w:r>
        <w:t>gjer</w:t>
      </w:r>
      <w:proofErr w:type="spellEnd"/>
      <w:r>
        <w:t xml:space="preserve"> det </w:t>
      </w:r>
      <w:proofErr w:type="spellStart"/>
      <w:r>
        <w:t>mogleg</w:t>
      </w:r>
      <w:proofErr w:type="spellEnd"/>
      <w:r>
        <w:t xml:space="preserve"> å dele </w:t>
      </w:r>
      <w:proofErr w:type="spellStart"/>
      <w:r>
        <w:t>overskotsproduksjon</w:t>
      </w:r>
      <w:proofErr w:type="spellEnd"/>
      <w:r>
        <w:t xml:space="preserve"> av fornybar </w:t>
      </w:r>
      <w:proofErr w:type="spellStart"/>
      <w:r>
        <w:t>straum</w:t>
      </w:r>
      <w:proofErr w:type="spellEnd"/>
      <w:r>
        <w:t xml:space="preserve"> </w:t>
      </w:r>
      <w:proofErr w:type="spellStart"/>
      <w:r>
        <w:t>frå</w:t>
      </w:r>
      <w:proofErr w:type="spellEnd"/>
      <w:r>
        <w:t xml:space="preserve"> anlegg på inntil 5 MW </w:t>
      </w:r>
      <w:proofErr w:type="spellStart"/>
      <w:r>
        <w:t>innanfor</w:t>
      </w:r>
      <w:proofErr w:type="spellEnd"/>
      <w:r>
        <w:t xml:space="preserve"> </w:t>
      </w:r>
      <w:proofErr w:type="spellStart"/>
      <w:r>
        <w:t>eit</w:t>
      </w:r>
      <w:proofErr w:type="spellEnd"/>
      <w:r>
        <w:t xml:space="preserve"> næringsområde. Departementa tar sikte på å innføre ei slik ordning så raskt som </w:t>
      </w:r>
      <w:proofErr w:type="spellStart"/>
      <w:r>
        <w:t>mogleg</w:t>
      </w:r>
      <w:proofErr w:type="spellEnd"/>
      <w:r>
        <w:t>.</w:t>
      </w:r>
    </w:p>
    <w:p w14:paraId="0C8A296B" w14:textId="77777777" w:rsidR="004516D0" w:rsidRDefault="004516D0" w:rsidP="008942CE">
      <w:r>
        <w:t xml:space="preserve">Departementet </w:t>
      </w:r>
      <w:proofErr w:type="spellStart"/>
      <w:r>
        <w:t>reknar</w:t>
      </w:r>
      <w:proofErr w:type="spellEnd"/>
      <w:r>
        <w:t xml:space="preserve"> dette oppmodingsvedtaket som </w:t>
      </w:r>
      <w:proofErr w:type="spellStart"/>
      <w:r>
        <w:t>følgt</w:t>
      </w:r>
      <w:proofErr w:type="spellEnd"/>
      <w:r>
        <w:t xml:space="preserve"> opp.</w:t>
      </w:r>
    </w:p>
    <w:p w14:paraId="2B639CED" w14:textId="77777777" w:rsidR="004516D0" w:rsidRDefault="004516D0" w:rsidP="008942CE">
      <w:pPr>
        <w:pStyle w:val="avsnitt-tittel"/>
      </w:pPr>
      <w:r>
        <w:lastRenderedPageBreak/>
        <w:t xml:space="preserve">Straumstønadsordninga – avgrensing for kjøp av </w:t>
      </w:r>
      <w:proofErr w:type="spellStart"/>
      <w:r>
        <w:t>rimeleg</w:t>
      </w:r>
      <w:proofErr w:type="spellEnd"/>
      <w:r>
        <w:t xml:space="preserve"> konsesjonskraft</w:t>
      </w:r>
    </w:p>
    <w:p w14:paraId="27880CA3" w14:textId="77777777" w:rsidR="004516D0" w:rsidRDefault="004516D0" w:rsidP="008942CE">
      <w:pPr>
        <w:pStyle w:val="avsnitt-undertittel"/>
      </w:pPr>
      <w:r>
        <w:t>Vedtak 812, 9. juni 2023</w:t>
      </w:r>
    </w:p>
    <w:p w14:paraId="29598935" w14:textId="77777777" w:rsidR="004516D0" w:rsidRDefault="004516D0" w:rsidP="008942CE">
      <w:pPr>
        <w:pStyle w:val="blokksit"/>
      </w:pPr>
      <w:r>
        <w:t>«</w:t>
      </w:r>
      <w:r>
        <w:rPr>
          <w:rStyle w:val="kursiv"/>
          <w:sz w:val="21"/>
          <w:szCs w:val="21"/>
        </w:rPr>
        <w:t>Stortinget ber regjeringen vurdere hvordan strømstøtteordningen kan avgrenses slik at husholdninger som kjøper rimelig konsesjonskraft fra kommunen, ikke mottar støtte.</w:t>
      </w:r>
      <w:r>
        <w:t>»</w:t>
      </w:r>
    </w:p>
    <w:p w14:paraId="6AF16E5F" w14:textId="77777777" w:rsidR="004516D0" w:rsidRDefault="004516D0" w:rsidP="008942CE">
      <w:r>
        <w:t xml:space="preserve">Dokumenta som ligg til grunn for vedtaket, er </w:t>
      </w:r>
      <w:proofErr w:type="spellStart"/>
      <w:r>
        <w:t>Prop</w:t>
      </w:r>
      <w:proofErr w:type="spellEnd"/>
      <w:r>
        <w:t xml:space="preserve">. 116 L (2022–2023), </w:t>
      </w:r>
      <w:proofErr w:type="spellStart"/>
      <w:r>
        <w:t>Innst</w:t>
      </w:r>
      <w:proofErr w:type="spellEnd"/>
      <w:r>
        <w:t>. 486 L (2022–2023) og Lovvedtak 119 (2022–2023).</w:t>
      </w:r>
    </w:p>
    <w:p w14:paraId="4B243496" w14:textId="77777777" w:rsidR="004516D0" w:rsidRDefault="004516D0" w:rsidP="008942CE">
      <w:r>
        <w:t xml:space="preserve">Retten til konsesjonskraft er </w:t>
      </w:r>
      <w:proofErr w:type="spellStart"/>
      <w:r>
        <w:t>ein</w:t>
      </w:r>
      <w:proofErr w:type="spellEnd"/>
      <w:r>
        <w:t xml:space="preserve"> lovfesta rett til uttak av kraft for </w:t>
      </w:r>
      <w:proofErr w:type="spellStart"/>
      <w:r>
        <w:t>kraftutbyggingskommunane</w:t>
      </w:r>
      <w:proofErr w:type="spellEnd"/>
      <w:r>
        <w:t xml:space="preserve"> og </w:t>
      </w:r>
      <w:proofErr w:type="spellStart"/>
      <w:r>
        <w:t>fleire</w:t>
      </w:r>
      <w:proofErr w:type="spellEnd"/>
      <w:r>
        <w:t xml:space="preserve"> </w:t>
      </w:r>
      <w:proofErr w:type="spellStart"/>
      <w:r>
        <w:t>fylkeskommunar</w:t>
      </w:r>
      <w:proofErr w:type="spellEnd"/>
      <w:r>
        <w:t xml:space="preserve">. Konsesjonskraft skal sikre utbyggingskommune kraft til </w:t>
      </w:r>
      <w:proofErr w:type="spellStart"/>
      <w:r>
        <w:t>alminneleg</w:t>
      </w:r>
      <w:proofErr w:type="spellEnd"/>
      <w:r>
        <w:t xml:space="preserve"> forsyning, og til </w:t>
      </w:r>
      <w:proofErr w:type="spellStart"/>
      <w:r>
        <w:t>ein</w:t>
      </w:r>
      <w:proofErr w:type="spellEnd"/>
      <w:r>
        <w:t xml:space="preserve"> </w:t>
      </w:r>
      <w:proofErr w:type="spellStart"/>
      <w:r>
        <w:t>rimeleg</w:t>
      </w:r>
      <w:proofErr w:type="spellEnd"/>
      <w:r>
        <w:t xml:space="preserve"> pris. Kva kvar enkelt kommune vel å </w:t>
      </w:r>
      <w:proofErr w:type="spellStart"/>
      <w:r>
        <w:t>gjere</w:t>
      </w:r>
      <w:proofErr w:type="spellEnd"/>
      <w:r>
        <w:t xml:space="preserve"> med konsesjonskrafta og </w:t>
      </w:r>
      <w:proofErr w:type="spellStart"/>
      <w:r>
        <w:t>tilhøyrande</w:t>
      </w:r>
      <w:proofErr w:type="spellEnd"/>
      <w:r>
        <w:t xml:space="preserve"> inntekter, er </w:t>
      </w:r>
      <w:proofErr w:type="spellStart"/>
      <w:r>
        <w:t>innanfor</w:t>
      </w:r>
      <w:proofErr w:type="spellEnd"/>
      <w:r>
        <w:t xml:space="preserve"> det kommunale </w:t>
      </w:r>
      <w:proofErr w:type="spellStart"/>
      <w:r>
        <w:t>sjølvstyret</w:t>
      </w:r>
      <w:proofErr w:type="spellEnd"/>
      <w:r>
        <w:t xml:space="preserve">. Departementet har </w:t>
      </w:r>
      <w:proofErr w:type="spellStart"/>
      <w:r>
        <w:t>ikkje</w:t>
      </w:r>
      <w:proofErr w:type="spellEnd"/>
      <w:r>
        <w:t xml:space="preserve"> oversikt over kva for </w:t>
      </w:r>
      <w:proofErr w:type="spellStart"/>
      <w:r>
        <w:t>kommunar</w:t>
      </w:r>
      <w:proofErr w:type="spellEnd"/>
      <w:r>
        <w:t xml:space="preserve"> som tilbyr </w:t>
      </w:r>
      <w:proofErr w:type="spellStart"/>
      <w:r>
        <w:t>straumavtalar</w:t>
      </w:r>
      <w:proofErr w:type="spellEnd"/>
      <w:r>
        <w:t xml:space="preserve"> til </w:t>
      </w:r>
      <w:proofErr w:type="spellStart"/>
      <w:r>
        <w:t>innbyggarane</w:t>
      </w:r>
      <w:proofErr w:type="spellEnd"/>
      <w:r>
        <w:t xml:space="preserve"> sine, men er kjent med at sju </w:t>
      </w:r>
      <w:proofErr w:type="spellStart"/>
      <w:r>
        <w:t>konsesjonskraftkommunar</w:t>
      </w:r>
      <w:proofErr w:type="spellEnd"/>
      <w:r>
        <w:t xml:space="preserve"> tilbyr </w:t>
      </w:r>
      <w:proofErr w:type="spellStart"/>
      <w:r>
        <w:t>fastprisavtalar</w:t>
      </w:r>
      <w:proofErr w:type="spellEnd"/>
      <w:r>
        <w:t xml:space="preserve"> til </w:t>
      </w:r>
      <w:proofErr w:type="spellStart"/>
      <w:r>
        <w:t>innbyggarane</w:t>
      </w:r>
      <w:proofErr w:type="spellEnd"/>
      <w:r>
        <w:t xml:space="preserve"> sine i dag. Det varierer korleis </w:t>
      </w:r>
      <w:proofErr w:type="spellStart"/>
      <w:r>
        <w:t>avtalane</w:t>
      </w:r>
      <w:proofErr w:type="spellEnd"/>
      <w:r>
        <w:t xml:space="preserve"> er innretta, og per mai 2024 er </w:t>
      </w:r>
      <w:proofErr w:type="spellStart"/>
      <w:r>
        <w:t>prisane</w:t>
      </w:r>
      <w:proofErr w:type="spellEnd"/>
      <w:r>
        <w:t xml:space="preserve"> oppgitt til å ligge på 40–62,5 øre per kWh. Departementet er også kjent med at </w:t>
      </w:r>
      <w:proofErr w:type="spellStart"/>
      <w:r>
        <w:t>nokre</w:t>
      </w:r>
      <w:proofErr w:type="spellEnd"/>
      <w:r>
        <w:t xml:space="preserve"> </w:t>
      </w:r>
      <w:proofErr w:type="spellStart"/>
      <w:r>
        <w:t>kommunar</w:t>
      </w:r>
      <w:proofErr w:type="spellEnd"/>
      <w:r>
        <w:t xml:space="preserve"> har </w:t>
      </w:r>
      <w:proofErr w:type="spellStart"/>
      <w:r>
        <w:t>valt</w:t>
      </w:r>
      <w:proofErr w:type="spellEnd"/>
      <w:r>
        <w:t xml:space="preserve"> å gi kontantstøtte til </w:t>
      </w:r>
      <w:proofErr w:type="spellStart"/>
      <w:r>
        <w:t>innbyggarane</w:t>
      </w:r>
      <w:proofErr w:type="spellEnd"/>
      <w:r>
        <w:t xml:space="preserve"> sine i staden for å tilby </w:t>
      </w:r>
      <w:proofErr w:type="spellStart"/>
      <w:r>
        <w:t>fastprisavtalar</w:t>
      </w:r>
      <w:proofErr w:type="spellEnd"/>
      <w:r>
        <w:t>.</w:t>
      </w:r>
    </w:p>
    <w:p w14:paraId="470244EB" w14:textId="77777777" w:rsidR="004516D0" w:rsidRDefault="004516D0" w:rsidP="008942CE">
      <w:r>
        <w:t xml:space="preserve">Departementet viser til omtale i </w:t>
      </w:r>
      <w:proofErr w:type="spellStart"/>
      <w:r>
        <w:t>Prop</w:t>
      </w:r>
      <w:proofErr w:type="spellEnd"/>
      <w:r>
        <w:t xml:space="preserve">. 1 S (2022–2023) for Olje- og energidepartementet, kapittel 9.7 Evaluering av straumstønadsordninga, om </w:t>
      </w:r>
      <w:proofErr w:type="spellStart"/>
      <w:r>
        <w:t>moglegheita</w:t>
      </w:r>
      <w:proofErr w:type="spellEnd"/>
      <w:r>
        <w:t xml:space="preserve"> for at straumstønadsordninga for </w:t>
      </w:r>
      <w:proofErr w:type="spellStart"/>
      <w:r>
        <w:t>hushald</w:t>
      </w:r>
      <w:proofErr w:type="spellEnd"/>
      <w:r>
        <w:t xml:space="preserve"> kan ta omsyn til straumavtalen til </w:t>
      </w:r>
      <w:proofErr w:type="spellStart"/>
      <w:r>
        <w:t>kundane</w:t>
      </w:r>
      <w:proofErr w:type="spellEnd"/>
      <w:r>
        <w:t xml:space="preserve">. Departementet anbefalte at det på </w:t>
      </w:r>
      <w:proofErr w:type="spellStart"/>
      <w:r>
        <w:t>daverande</w:t>
      </w:r>
      <w:proofErr w:type="spellEnd"/>
      <w:r>
        <w:t xml:space="preserve"> tidspunkt </w:t>
      </w:r>
      <w:proofErr w:type="spellStart"/>
      <w:r>
        <w:t>ikkje</w:t>
      </w:r>
      <w:proofErr w:type="spellEnd"/>
      <w:r>
        <w:t xml:space="preserve"> blei gjort </w:t>
      </w:r>
      <w:proofErr w:type="spellStart"/>
      <w:r>
        <w:t>endringar</w:t>
      </w:r>
      <w:proofErr w:type="spellEnd"/>
      <w:r>
        <w:t xml:space="preserve"> i straumstønadsordninga for å ta omsyn til at </w:t>
      </w:r>
      <w:proofErr w:type="spellStart"/>
      <w:r>
        <w:t>eit</w:t>
      </w:r>
      <w:proofErr w:type="spellEnd"/>
      <w:r>
        <w:t xml:space="preserve"> </w:t>
      </w:r>
      <w:proofErr w:type="spellStart"/>
      <w:r>
        <w:t>fåtal</w:t>
      </w:r>
      <w:proofErr w:type="spellEnd"/>
      <w:r>
        <w:t xml:space="preserve"> </w:t>
      </w:r>
      <w:proofErr w:type="spellStart"/>
      <w:r>
        <w:t>kundar</w:t>
      </w:r>
      <w:proofErr w:type="spellEnd"/>
      <w:r>
        <w:t xml:space="preserve"> hadde gunstige </w:t>
      </w:r>
      <w:proofErr w:type="spellStart"/>
      <w:r>
        <w:t>fastprisavtalar</w:t>
      </w:r>
      <w:proofErr w:type="spellEnd"/>
      <w:r>
        <w:t xml:space="preserve">. Departementet vurderer også </w:t>
      </w:r>
      <w:proofErr w:type="spellStart"/>
      <w:r>
        <w:t>no</w:t>
      </w:r>
      <w:proofErr w:type="spellEnd"/>
      <w:r>
        <w:t xml:space="preserve"> at </w:t>
      </w:r>
      <w:proofErr w:type="spellStart"/>
      <w:r>
        <w:t>utfordringane</w:t>
      </w:r>
      <w:proofErr w:type="spellEnd"/>
      <w:r>
        <w:t xml:space="preserve"> </w:t>
      </w:r>
      <w:proofErr w:type="spellStart"/>
      <w:r>
        <w:t>ikkje</w:t>
      </w:r>
      <w:proofErr w:type="spellEnd"/>
      <w:r>
        <w:t xml:space="preserve"> er store nok til at det er hensiktsmessig å innføre administrativt </w:t>
      </w:r>
      <w:proofErr w:type="spellStart"/>
      <w:r>
        <w:t>krevjande</w:t>
      </w:r>
      <w:proofErr w:type="spellEnd"/>
      <w:r>
        <w:t xml:space="preserve"> tiltak for å unngå at </w:t>
      </w:r>
      <w:proofErr w:type="spellStart"/>
      <w:r>
        <w:t>hushald</w:t>
      </w:r>
      <w:proofErr w:type="spellEnd"/>
      <w:r>
        <w:t xml:space="preserve"> som kjøper </w:t>
      </w:r>
      <w:proofErr w:type="spellStart"/>
      <w:r>
        <w:t>rimeleg</w:t>
      </w:r>
      <w:proofErr w:type="spellEnd"/>
      <w:r>
        <w:t xml:space="preserve"> konsesjonskraft </w:t>
      </w:r>
      <w:proofErr w:type="spellStart"/>
      <w:r>
        <w:t>frå</w:t>
      </w:r>
      <w:proofErr w:type="spellEnd"/>
      <w:r>
        <w:t xml:space="preserve"> kommunen, får stønad. Ei eventuell avgrensing mot </w:t>
      </w:r>
      <w:proofErr w:type="spellStart"/>
      <w:r>
        <w:t>fastprisavtalar</w:t>
      </w:r>
      <w:proofErr w:type="spellEnd"/>
      <w:r>
        <w:t xml:space="preserve"> vil heller </w:t>
      </w:r>
      <w:proofErr w:type="spellStart"/>
      <w:r>
        <w:t>ikkje</w:t>
      </w:r>
      <w:proofErr w:type="spellEnd"/>
      <w:r>
        <w:t xml:space="preserve"> hindre </w:t>
      </w:r>
      <w:proofErr w:type="spellStart"/>
      <w:r>
        <w:t>kommunane</w:t>
      </w:r>
      <w:proofErr w:type="spellEnd"/>
      <w:r>
        <w:t xml:space="preserve"> i å gi andre </w:t>
      </w:r>
      <w:proofErr w:type="spellStart"/>
      <w:r>
        <w:t>typar</w:t>
      </w:r>
      <w:proofErr w:type="spellEnd"/>
      <w:r>
        <w:t xml:space="preserve"> stønad til </w:t>
      </w:r>
      <w:proofErr w:type="spellStart"/>
      <w:r>
        <w:t>innbyggarane</w:t>
      </w:r>
      <w:proofErr w:type="spellEnd"/>
      <w:r>
        <w:t xml:space="preserve"> sine.</w:t>
      </w:r>
    </w:p>
    <w:p w14:paraId="3D1AD0D3" w14:textId="77777777" w:rsidR="004516D0" w:rsidRDefault="004516D0" w:rsidP="008942CE">
      <w:r>
        <w:t xml:space="preserve">Departementet </w:t>
      </w:r>
      <w:proofErr w:type="spellStart"/>
      <w:r>
        <w:t>reknar</w:t>
      </w:r>
      <w:proofErr w:type="spellEnd"/>
      <w:r>
        <w:t xml:space="preserve"> dette oppmodingsvedtaket som </w:t>
      </w:r>
      <w:proofErr w:type="spellStart"/>
      <w:r>
        <w:t>følgt</w:t>
      </w:r>
      <w:proofErr w:type="spellEnd"/>
      <w:r>
        <w:t xml:space="preserve"> opp.</w:t>
      </w:r>
    </w:p>
    <w:p w14:paraId="48CA063E" w14:textId="77777777" w:rsidR="004516D0" w:rsidRDefault="004516D0" w:rsidP="008942CE">
      <w:pPr>
        <w:pStyle w:val="avsnitt-tittel"/>
      </w:pPr>
      <w:r>
        <w:t>Inkludere bakkemonterte solenergianlegg i plan- og bygningslova</w:t>
      </w:r>
    </w:p>
    <w:p w14:paraId="095E5F54" w14:textId="77777777" w:rsidR="004516D0" w:rsidRDefault="004516D0" w:rsidP="008942CE">
      <w:pPr>
        <w:pStyle w:val="avsnitt-undertittel"/>
      </w:pPr>
      <w:r>
        <w:t>Vedtak 813, 9. juni 2023</w:t>
      </w:r>
    </w:p>
    <w:p w14:paraId="047BD516" w14:textId="77777777" w:rsidR="004516D0" w:rsidRDefault="004516D0" w:rsidP="008942CE">
      <w:pPr>
        <w:pStyle w:val="blokksit"/>
      </w:pPr>
      <w:r>
        <w:t>«</w:t>
      </w:r>
      <w:r>
        <w:rPr>
          <w:rStyle w:val="kursiv"/>
          <w:sz w:val="21"/>
          <w:szCs w:val="21"/>
        </w:rPr>
        <w:t>Stortinget ber regjeringen fremme et forslag til hvordan bakkemonterte solenergianlegg kan inkluderes i plan- og bygningsloven, senest innen utgangen av 2023.</w:t>
      </w:r>
      <w:r>
        <w:t>»</w:t>
      </w:r>
    </w:p>
    <w:p w14:paraId="1DAA6FFB" w14:textId="77777777" w:rsidR="004516D0" w:rsidRDefault="004516D0" w:rsidP="008942CE">
      <w:r>
        <w:t xml:space="preserve">Dokumenta som ligg til grunn for vedtaket, er </w:t>
      </w:r>
      <w:proofErr w:type="spellStart"/>
      <w:r>
        <w:t>Prop</w:t>
      </w:r>
      <w:proofErr w:type="spellEnd"/>
      <w:r>
        <w:t xml:space="preserve">. 111 L (2022–2023), </w:t>
      </w:r>
      <w:proofErr w:type="spellStart"/>
      <w:r>
        <w:t>Innst</w:t>
      </w:r>
      <w:proofErr w:type="spellEnd"/>
      <w:r>
        <w:t>. 483 L (2022–2023) og Lovvedtak 120 (2022–2023).</w:t>
      </w:r>
    </w:p>
    <w:p w14:paraId="2E96B27F" w14:textId="77777777" w:rsidR="004516D0" w:rsidRDefault="004516D0" w:rsidP="008942CE">
      <w:r>
        <w:t xml:space="preserve">Energidepartementet, i samråd med Kommunal- og </w:t>
      </w:r>
      <w:proofErr w:type="spellStart"/>
      <w:r>
        <w:t>distriktsdepartementet</w:t>
      </w:r>
      <w:proofErr w:type="spellEnd"/>
      <w:r>
        <w:t xml:space="preserve">, har hatt på </w:t>
      </w:r>
      <w:proofErr w:type="spellStart"/>
      <w:r>
        <w:t>høyring</w:t>
      </w:r>
      <w:proofErr w:type="spellEnd"/>
      <w:r>
        <w:t xml:space="preserve"> </w:t>
      </w:r>
      <w:proofErr w:type="spellStart"/>
      <w:r>
        <w:t>eit</w:t>
      </w:r>
      <w:proofErr w:type="spellEnd"/>
      <w:r>
        <w:t xml:space="preserve"> forslag om å innlemme konsesjonspliktige solkraftverk i plan- og bygningslova. Departementa vurderer </w:t>
      </w:r>
      <w:proofErr w:type="spellStart"/>
      <w:r>
        <w:t>no</w:t>
      </w:r>
      <w:proofErr w:type="spellEnd"/>
      <w:r>
        <w:t xml:space="preserve"> </w:t>
      </w:r>
      <w:proofErr w:type="spellStart"/>
      <w:r>
        <w:t>innspel</w:t>
      </w:r>
      <w:proofErr w:type="spellEnd"/>
      <w:r>
        <w:t xml:space="preserve"> som har komme inn, og korleis forslaget skal </w:t>
      </w:r>
      <w:proofErr w:type="spellStart"/>
      <w:r>
        <w:t>følgast</w:t>
      </w:r>
      <w:proofErr w:type="spellEnd"/>
      <w:r>
        <w:t xml:space="preserve"> opp </w:t>
      </w:r>
      <w:proofErr w:type="spellStart"/>
      <w:r>
        <w:t>vidare</w:t>
      </w:r>
      <w:proofErr w:type="spellEnd"/>
      <w:r>
        <w:t xml:space="preserve">. Forslaget må </w:t>
      </w:r>
      <w:proofErr w:type="spellStart"/>
      <w:r>
        <w:t>sjåast</w:t>
      </w:r>
      <w:proofErr w:type="spellEnd"/>
      <w:r>
        <w:t xml:space="preserve"> i </w:t>
      </w:r>
      <w:proofErr w:type="spellStart"/>
      <w:r>
        <w:t>samanheng</w:t>
      </w:r>
      <w:proofErr w:type="spellEnd"/>
      <w:r>
        <w:t xml:space="preserve"> med forslaget om å </w:t>
      </w:r>
      <w:proofErr w:type="spellStart"/>
      <w:r>
        <w:t>auke</w:t>
      </w:r>
      <w:proofErr w:type="spellEnd"/>
      <w:r>
        <w:t xml:space="preserve"> konsesjonspliktgrensa for solkraft.</w:t>
      </w:r>
    </w:p>
    <w:p w14:paraId="664A8275" w14:textId="77777777" w:rsidR="004516D0" w:rsidRDefault="004516D0" w:rsidP="008942CE">
      <w:r>
        <w:t>Departementet vil komme tilbake til Stortinget på eigna måte.</w:t>
      </w:r>
    </w:p>
    <w:p w14:paraId="537BB7EA" w14:textId="77777777" w:rsidR="004516D0" w:rsidRDefault="004516D0" w:rsidP="008942CE">
      <w:pPr>
        <w:pStyle w:val="avsnitt-tittel"/>
      </w:pPr>
      <w:r>
        <w:lastRenderedPageBreak/>
        <w:t xml:space="preserve">Havvind – elektrifisering av </w:t>
      </w:r>
      <w:proofErr w:type="spellStart"/>
      <w:r>
        <w:t>oljeinstallasjonar</w:t>
      </w:r>
      <w:proofErr w:type="spellEnd"/>
    </w:p>
    <w:p w14:paraId="4C4B7E0C" w14:textId="77777777" w:rsidR="004516D0" w:rsidRDefault="004516D0" w:rsidP="008942CE">
      <w:pPr>
        <w:pStyle w:val="avsnitt-undertittel"/>
      </w:pPr>
      <w:r>
        <w:t>Vedtak 836, 14. juni 2023</w:t>
      </w:r>
    </w:p>
    <w:p w14:paraId="072F7DBC" w14:textId="77777777" w:rsidR="004516D0" w:rsidRDefault="004516D0" w:rsidP="008942CE">
      <w:pPr>
        <w:pStyle w:val="blokksit"/>
      </w:pPr>
      <w:r>
        <w:t>«</w:t>
      </w:r>
      <w:r>
        <w:rPr>
          <w:rStyle w:val="kursiv"/>
          <w:sz w:val="21"/>
          <w:szCs w:val="21"/>
        </w:rPr>
        <w:t>Stortinget ber regjeringen utrede forslag om hvordan elektrifisering av oljeinstallasjoner kan gjøres i forbindelse med utbygginger av havvind og erstatte kraft som er hentet fra land.</w:t>
      </w:r>
      <w:r>
        <w:t>»</w:t>
      </w:r>
    </w:p>
    <w:p w14:paraId="43F753F0" w14:textId="77777777" w:rsidR="004516D0" w:rsidRDefault="004516D0" w:rsidP="008942CE">
      <w:r>
        <w:t xml:space="preserve">Dokumenta som ligg til grunn for vedtaket, er </w:t>
      </w:r>
      <w:proofErr w:type="spellStart"/>
      <w:r>
        <w:t>Prop</w:t>
      </w:r>
      <w:proofErr w:type="spellEnd"/>
      <w:r>
        <w:t xml:space="preserve">. 93 S (2022–2023) og </w:t>
      </w:r>
      <w:proofErr w:type="spellStart"/>
      <w:r>
        <w:t>Innst</w:t>
      </w:r>
      <w:proofErr w:type="spellEnd"/>
      <w:r>
        <w:t>. 496 S (2022–2023).</w:t>
      </w:r>
    </w:p>
    <w:p w14:paraId="025BF256" w14:textId="77777777" w:rsidR="004516D0" w:rsidRDefault="004516D0" w:rsidP="008942CE">
      <w:r>
        <w:t xml:space="preserve">Departementet viser til vurderinga knytt til oppmodingsvedtaket under punkt 2.16 Energidepartementet, Andre saker, s. 142–144 i </w:t>
      </w:r>
      <w:proofErr w:type="spellStart"/>
      <w:r>
        <w:t>Prop</w:t>
      </w:r>
      <w:proofErr w:type="spellEnd"/>
      <w:r>
        <w:t xml:space="preserve">. 104 S (2023–2024) </w:t>
      </w:r>
      <w:r>
        <w:rPr>
          <w:rStyle w:val="kursiv"/>
          <w:sz w:val="21"/>
          <w:szCs w:val="21"/>
        </w:rPr>
        <w:t>Tilleggsbevilgninger og omprioriteringer i statsbudsjettet 2024</w:t>
      </w:r>
      <w:r>
        <w:t xml:space="preserve"> og oppfølginga av oppmodingsvedtak 910 </w:t>
      </w:r>
      <w:proofErr w:type="spellStart"/>
      <w:r>
        <w:t>Energipartnarskap</w:t>
      </w:r>
      <w:proofErr w:type="spellEnd"/>
      <w:r>
        <w:t xml:space="preserve"> med olje- og gassnæringa.</w:t>
      </w:r>
    </w:p>
    <w:p w14:paraId="1C6C800C" w14:textId="77777777" w:rsidR="004516D0" w:rsidRDefault="004516D0" w:rsidP="008942CE">
      <w:r>
        <w:t xml:space="preserve">Departementet </w:t>
      </w:r>
      <w:proofErr w:type="spellStart"/>
      <w:r>
        <w:t>reknar</w:t>
      </w:r>
      <w:proofErr w:type="spellEnd"/>
      <w:r>
        <w:t xml:space="preserve"> dette oppmodingsvedtaket som </w:t>
      </w:r>
      <w:proofErr w:type="spellStart"/>
      <w:r>
        <w:t>følgt</w:t>
      </w:r>
      <w:proofErr w:type="spellEnd"/>
      <w:r>
        <w:t xml:space="preserve"> opp.</w:t>
      </w:r>
    </w:p>
    <w:p w14:paraId="097905AF" w14:textId="77777777" w:rsidR="004516D0" w:rsidRDefault="004516D0" w:rsidP="008942CE">
      <w:pPr>
        <w:pStyle w:val="avsnitt-tittel"/>
      </w:pPr>
      <w:r>
        <w:t xml:space="preserve">Havvind – </w:t>
      </w:r>
      <w:proofErr w:type="spellStart"/>
      <w:r>
        <w:t>auka</w:t>
      </w:r>
      <w:proofErr w:type="spellEnd"/>
      <w:r>
        <w:t xml:space="preserve"> vekting av </w:t>
      </w:r>
      <w:proofErr w:type="spellStart"/>
      <w:r>
        <w:t>berekraftskriteria</w:t>
      </w:r>
      <w:proofErr w:type="spellEnd"/>
      <w:r>
        <w:t xml:space="preserve"> og positive lokale ringverknader</w:t>
      </w:r>
    </w:p>
    <w:p w14:paraId="02DBD355" w14:textId="77777777" w:rsidR="004516D0" w:rsidRDefault="004516D0" w:rsidP="008942CE">
      <w:pPr>
        <w:pStyle w:val="avsnitt-undertittel"/>
      </w:pPr>
      <w:r>
        <w:t>Vedtak 841, 14. juni 2023</w:t>
      </w:r>
    </w:p>
    <w:p w14:paraId="464725AA" w14:textId="77777777" w:rsidR="004516D0" w:rsidRDefault="004516D0" w:rsidP="008942CE">
      <w:pPr>
        <w:pStyle w:val="blokksit"/>
      </w:pPr>
      <w:r>
        <w:t>«</w:t>
      </w:r>
      <w:r>
        <w:rPr>
          <w:rStyle w:val="kursiv"/>
          <w:sz w:val="21"/>
          <w:szCs w:val="21"/>
        </w:rPr>
        <w:t xml:space="preserve">Stortinget ber regjeringen vurdere økt vekting av </w:t>
      </w:r>
      <w:proofErr w:type="spellStart"/>
      <w:r>
        <w:rPr>
          <w:rStyle w:val="kursiv"/>
          <w:sz w:val="21"/>
          <w:szCs w:val="21"/>
        </w:rPr>
        <w:t>bærekraftskriteriene</w:t>
      </w:r>
      <w:proofErr w:type="spellEnd"/>
      <w:r>
        <w:rPr>
          <w:rStyle w:val="kursiv"/>
          <w:sz w:val="21"/>
          <w:szCs w:val="21"/>
        </w:rPr>
        <w:t xml:space="preserve"> og positive lokale ringvirkninger ved framtidige havvindutbygginger og rapportere tilbake til Stortinget på egnet vis.</w:t>
      </w:r>
      <w:r>
        <w:t>»</w:t>
      </w:r>
    </w:p>
    <w:p w14:paraId="327CD708" w14:textId="77777777" w:rsidR="004516D0" w:rsidRDefault="004516D0" w:rsidP="008942CE">
      <w:r>
        <w:t xml:space="preserve">Dokumenta som ligg til grunn for vedtaket, er </w:t>
      </w:r>
      <w:proofErr w:type="spellStart"/>
      <w:r>
        <w:t>Prop</w:t>
      </w:r>
      <w:proofErr w:type="spellEnd"/>
      <w:r>
        <w:t xml:space="preserve">. 93 S (2022–2023) og </w:t>
      </w:r>
      <w:proofErr w:type="spellStart"/>
      <w:r>
        <w:t>Innst</w:t>
      </w:r>
      <w:proofErr w:type="spellEnd"/>
      <w:r>
        <w:t>. 496 S (2022–2023).</w:t>
      </w:r>
    </w:p>
    <w:p w14:paraId="7A522A71" w14:textId="77777777" w:rsidR="004516D0" w:rsidRDefault="004516D0" w:rsidP="008942CE">
      <w:r>
        <w:t xml:space="preserve">Den første runden med tildeling av prosjektområde for havvindproduksjon blei gjennomført i 2024, og Energidepartementet førebur neste havvindutlysning i 2025. Departementet evaluerer </w:t>
      </w:r>
      <w:proofErr w:type="spellStart"/>
      <w:r>
        <w:t>no</w:t>
      </w:r>
      <w:proofErr w:type="spellEnd"/>
      <w:r>
        <w:t xml:space="preserve"> den første tildelingsrunden. Denne evalueringa vil mellom anna </w:t>
      </w:r>
      <w:proofErr w:type="spellStart"/>
      <w:r>
        <w:t>vere</w:t>
      </w:r>
      <w:proofErr w:type="spellEnd"/>
      <w:r>
        <w:t xml:space="preserve"> </w:t>
      </w:r>
      <w:proofErr w:type="spellStart"/>
      <w:r>
        <w:t>ein</w:t>
      </w:r>
      <w:proofErr w:type="spellEnd"/>
      <w:r>
        <w:t xml:space="preserve"> del av underlaget for ferdigstilling av neste utlysing, inkludert kriterium for tildeling.</w:t>
      </w:r>
    </w:p>
    <w:p w14:paraId="3D331767" w14:textId="77777777" w:rsidR="004516D0" w:rsidRDefault="004516D0" w:rsidP="008942CE">
      <w:r>
        <w:t>Departementet vil komme tilbake til Stortinget på eigna måte.</w:t>
      </w:r>
    </w:p>
    <w:p w14:paraId="6C15A90D" w14:textId="77777777" w:rsidR="004516D0" w:rsidRDefault="004516D0" w:rsidP="008942CE">
      <w:pPr>
        <w:pStyle w:val="avsnitt-tittel"/>
      </w:pPr>
      <w:r>
        <w:t xml:space="preserve">Havvind – vurdere andre og </w:t>
      </w:r>
      <w:proofErr w:type="spellStart"/>
      <w:r>
        <w:t>meir</w:t>
      </w:r>
      <w:proofErr w:type="spellEnd"/>
      <w:r>
        <w:t xml:space="preserve"> </w:t>
      </w:r>
      <w:proofErr w:type="spellStart"/>
      <w:r>
        <w:t>formålstenlege</w:t>
      </w:r>
      <w:proofErr w:type="spellEnd"/>
      <w:r>
        <w:t xml:space="preserve"> </w:t>
      </w:r>
      <w:proofErr w:type="spellStart"/>
      <w:r>
        <w:t>løyvingsløysingar</w:t>
      </w:r>
      <w:proofErr w:type="spellEnd"/>
      <w:r>
        <w:t xml:space="preserve"> for </w:t>
      </w:r>
      <w:proofErr w:type="spellStart"/>
      <w:r>
        <w:t>differansekontraktar</w:t>
      </w:r>
      <w:proofErr w:type="spellEnd"/>
      <w:r>
        <w:t xml:space="preserve"> enn OPS-rammeverket</w:t>
      </w:r>
    </w:p>
    <w:p w14:paraId="16034160" w14:textId="77777777" w:rsidR="004516D0" w:rsidRDefault="004516D0" w:rsidP="008942CE">
      <w:pPr>
        <w:pStyle w:val="avsnitt-undertittel"/>
      </w:pPr>
      <w:r>
        <w:t>Vedtak 842, 14. juni 2023</w:t>
      </w:r>
    </w:p>
    <w:p w14:paraId="15EFB7D9" w14:textId="77777777" w:rsidR="004516D0" w:rsidRDefault="004516D0" w:rsidP="008942CE">
      <w:pPr>
        <w:pStyle w:val="blokksit"/>
      </w:pPr>
      <w:r>
        <w:t>«</w:t>
      </w:r>
      <w:r>
        <w:rPr>
          <w:rStyle w:val="kursiv"/>
          <w:sz w:val="21"/>
          <w:szCs w:val="21"/>
        </w:rPr>
        <w:t>Stortinget ber regjeringen vurdere andre og mer hensiktsmessige bevilgningsløsninger for differansekontrakter enn OPS-rammeverket, som sikrer at bevilgningene spres over flere budsjettår enn bare byggefasen, og komme tilbake til Stortinget senest i statsbudsjettet for 2025.</w:t>
      </w:r>
      <w:r>
        <w:t>»</w:t>
      </w:r>
    </w:p>
    <w:p w14:paraId="286CCD9C" w14:textId="77777777" w:rsidR="004516D0" w:rsidRDefault="004516D0" w:rsidP="008942CE">
      <w:r>
        <w:t xml:space="preserve">Dokumenta som ligg til grunn for vedtaket, er </w:t>
      </w:r>
      <w:proofErr w:type="spellStart"/>
      <w:r>
        <w:t>Prop</w:t>
      </w:r>
      <w:proofErr w:type="spellEnd"/>
      <w:r>
        <w:t xml:space="preserve">. 93 S (2022–2023) og </w:t>
      </w:r>
      <w:proofErr w:type="spellStart"/>
      <w:r>
        <w:t>Innst</w:t>
      </w:r>
      <w:proofErr w:type="spellEnd"/>
      <w:r>
        <w:t>. 496 S (2022–2023).</w:t>
      </w:r>
    </w:p>
    <w:p w14:paraId="7118A1FA" w14:textId="77777777" w:rsidR="004516D0" w:rsidRDefault="004516D0" w:rsidP="008942CE">
      <w:r>
        <w:t xml:space="preserve">For første fase av </w:t>
      </w:r>
      <w:proofErr w:type="spellStart"/>
      <w:r>
        <w:t>Sørlege</w:t>
      </w:r>
      <w:proofErr w:type="spellEnd"/>
      <w:r>
        <w:t xml:space="preserve"> </w:t>
      </w:r>
      <w:proofErr w:type="spellStart"/>
      <w:r>
        <w:t>Nordsjø</w:t>
      </w:r>
      <w:proofErr w:type="spellEnd"/>
      <w:r>
        <w:t xml:space="preserve"> II har staten og </w:t>
      </w:r>
      <w:proofErr w:type="spellStart"/>
      <w:r>
        <w:t>utbyggaren</w:t>
      </w:r>
      <w:proofErr w:type="spellEnd"/>
      <w:r>
        <w:t xml:space="preserve"> inngått </w:t>
      </w:r>
      <w:proofErr w:type="spellStart"/>
      <w:r>
        <w:t>ein</w:t>
      </w:r>
      <w:proofErr w:type="spellEnd"/>
      <w:r>
        <w:t xml:space="preserve"> tosidig differansekontrakt med ei øvre kostnadsramme på 23 mrd. 2023-kroner. Det er </w:t>
      </w:r>
      <w:proofErr w:type="spellStart"/>
      <w:r>
        <w:t>utbyggaren</w:t>
      </w:r>
      <w:proofErr w:type="spellEnd"/>
      <w:r>
        <w:t xml:space="preserve"> som skal finansiere, bygge, eige, drifte og </w:t>
      </w:r>
      <w:proofErr w:type="spellStart"/>
      <w:r>
        <w:t>vedlikehalde</w:t>
      </w:r>
      <w:proofErr w:type="spellEnd"/>
      <w:r>
        <w:t xml:space="preserve"> havvindparken. Når havvindparken </w:t>
      </w:r>
      <w:proofErr w:type="spellStart"/>
      <w:r>
        <w:t>startar</w:t>
      </w:r>
      <w:proofErr w:type="spellEnd"/>
      <w:r>
        <w:t xml:space="preserve"> kraftproduksjon, vil staten under differansekontrakten betale </w:t>
      </w:r>
      <w:proofErr w:type="spellStart"/>
      <w:r>
        <w:t>utbyggaren</w:t>
      </w:r>
      <w:proofErr w:type="spellEnd"/>
      <w:r>
        <w:t xml:space="preserve"> differansen mellom kontraktsprisen (115 2023-øre per kWt) og </w:t>
      </w:r>
      <w:proofErr w:type="spellStart"/>
      <w:r>
        <w:t>ein</w:t>
      </w:r>
      <w:proofErr w:type="spellEnd"/>
      <w:r>
        <w:t xml:space="preserve"> referansepris. Referanseprisen er </w:t>
      </w:r>
      <w:proofErr w:type="spellStart"/>
      <w:r>
        <w:t>ein</w:t>
      </w:r>
      <w:proofErr w:type="spellEnd"/>
      <w:r>
        <w:t xml:space="preserve"> </w:t>
      </w:r>
      <w:proofErr w:type="spellStart"/>
      <w:r>
        <w:t>månadleg</w:t>
      </w:r>
      <w:proofErr w:type="spellEnd"/>
      <w:r>
        <w:t xml:space="preserve"> vindvekta referansepris som er </w:t>
      </w:r>
      <w:r>
        <w:lastRenderedPageBreak/>
        <w:t xml:space="preserve">knytt til </w:t>
      </w:r>
      <w:proofErr w:type="spellStart"/>
      <w:r>
        <w:t>marknadsprisen</w:t>
      </w:r>
      <w:proofErr w:type="spellEnd"/>
      <w:r>
        <w:t xml:space="preserve"> for kraft. Når referanseprisen er </w:t>
      </w:r>
      <w:proofErr w:type="spellStart"/>
      <w:r>
        <w:t>høgare</w:t>
      </w:r>
      <w:proofErr w:type="spellEnd"/>
      <w:r>
        <w:t xml:space="preserve"> enn kontraktsprisen, vil </w:t>
      </w:r>
      <w:proofErr w:type="spellStart"/>
      <w:r>
        <w:t>utbyggaren</w:t>
      </w:r>
      <w:proofErr w:type="spellEnd"/>
      <w:r>
        <w:t xml:space="preserve"> betale differansen til staten. På denne måten garanterer differansekontrakten havvindparken ei </w:t>
      </w:r>
      <w:proofErr w:type="spellStart"/>
      <w:r>
        <w:t>salsinntekt</w:t>
      </w:r>
      <w:proofErr w:type="spellEnd"/>
      <w:r>
        <w:t xml:space="preserve"> på 115 2023-øre per kWt inntil den øvre kostnadsramma er nådd i kontraktsperioden på 15 år. Den øvre kostnadsramma garanterer at </w:t>
      </w:r>
      <w:proofErr w:type="spellStart"/>
      <w:r>
        <w:t>overføringane</w:t>
      </w:r>
      <w:proofErr w:type="spellEnd"/>
      <w:r>
        <w:t xml:space="preserve"> </w:t>
      </w:r>
      <w:proofErr w:type="spellStart"/>
      <w:r>
        <w:t>frå</w:t>
      </w:r>
      <w:proofErr w:type="spellEnd"/>
      <w:r>
        <w:t xml:space="preserve"> staten </w:t>
      </w:r>
      <w:proofErr w:type="spellStart"/>
      <w:r>
        <w:t>ikkje</w:t>
      </w:r>
      <w:proofErr w:type="spellEnd"/>
      <w:r>
        <w:t xml:space="preserve"> overstig 23 mrd. 2023-kroner.</w:t>
      </w:r>
    </w:p>
    <w:p w14:paraId="590AD886" w14:textId="77777777" w:rsidR="004516D0" w:rsidRDefault="004516D0" w:rsidP="008942CE">
      <w:r>
        <w:t xml:space="preserve">Regjeringa </w:t>
      </w:r>
      <w:proofErr w:type="spellStart"/>
      <w:r>
        <w:t>legg</w:t>
      </w:r>
      <w:proofErr w:type="spellEnd"/>
      <w:r>
        <w:t xml:space="preserve"> til grunn at teknikken i rammeverket for OPS-prosjekt (</w:t>
      </w:r>
      <w:proofErr w:type="spellStart"/>
      <w:r>
        <w:t>offentleg</w:t>
      </w:r>
      <w:proofErr w:type="spellEnd"/>
      <w:r>
        <w:t xml:space="preserve">-privat-samarbeid) skal brukast til å løyve støtte til havvindprosjekta, jf. </w:t>
      </w:r>
      <w:proofErr w:type="spellStart"/>
      <w:r>
        <w:t>Prop</w:t>
      </w:r>
      <w:proofErr w:type="spellEnd"/>
      <w:r>
        <w:t xml:space="preserve">. 93 S (2022–2023). OPS-rammeverket </w:t>
      </w:r>
      <w:proofErr w:type="spellStart"/>
      <w:r>
        <w:t>sikrar</w:t>
      </w:r>
      <w:proofErr w:type="spellEnd"/>
      <w:r>
        <w:t xml:space="preserve"> at </w:t>
      </w:r>
      <w:proofErr w:type="spellStart"/>
      <w:r>
        <w:t>løyvingar</w:t>
      </w:r>
      <w:proofErr w:type="spellEnd"/>
      <w:r>
        <w:t xml:space="preserve"> over statsbudsjettet skjer om lag i takt med aktiviteten i prosjektet. Det er </w:t>
      </w:r>
      <w:proofErr w:type="spellStart"/>
      <w:r>
        <w:t>eit</w:t>
      </w:r>
      <w:proofErr w:type="spellEnd"/>
      <w:r>
        <w:t xml:space="preserve"> viktig prinsipp for å vareta statsbudsjettet som </w:t>
      </w:r>
      <w:proofErr w:type="spellStart"/>
      <w:r>
        <w:t>eit</w:t>
      </w:r>
      <w:proofErr w:type="spellEnd"/>
      <w:r>
        <w:t xml:space="preserve"> styringsverktøy for økonomisk aktivitet, og bidrar til at formålet med handlingsregelen kan </w:t>
      </w:r>
      <w:proofErr w:type="spellStart"/>
      <w:r>
        <w:t>oppfyllast</w:t>
      </w:r>
      <w:proofErr w:type="spellEnd"/>
      <w:r>
        <w:t>.</w:t>
      </w:r>
    </w:p>
    <w:p w14:paraId="10216B51" w14:textId="77777777" w:rsidR="004516D0" w:rsidRDefault="004516D0" w:rsidP="008942CE">
      <w:r>
        <w:t xml:space="preserve">Staten må planlegge med </w:t>
      </w:r>
      <w:proofErr w:type="spellStart"/>
      <w:r>
        <w:t>ein</w:t>
      </w:r>
      <w:proofErr w:type="spellEnd"/>
      <w:r>
        <w:t xml:space="preserve"> betalingsprofil som er i tråd med det finanspolitiske rammeverket. Det </w:t>
      </w:r>
      <w:proofErr w:type="spellStart"/>
      <w:r>
        <w:t>inneber</w:t>
      </w:r>
      <w:proofErr w:type="spellEnd"/>
      <w:r>
        <w:t xml:space="preserve"> at sparinga til staten skjer gjennom Statens pensjonsfond utland (SPU) og </w:t>
      </w:r>
      <w:proofErr w:type="spellStart"/>
      <w:r>
        <w:t>utan</w:t>
      </w:r>
      <w:proofErr w:type="spellEnd"/>
      <w:r>
        <w:t xml:space="preserve"> lånefinansiering av ordinære utgifter. Ved val av </w:t>
      </w:r>
      <w:proofErr w:type="spellStart"/>
      <w:r>
        <w:t>løyvingsprofil</w:t>
      </w:r>
      <w:proofErr w:type="spellEnd"/>
      <w:r>
        <w:t xml:space="preserve"> bør det </w:t>
      </w:r>
      <w:proofErr w:type="spellStart"/>
      <w:r>
        <w:t>leggast</w:t>
      </w:r>
      <w:proofErr w:type="spellEnd"/>
      <w:r>
        <w:t xml:space="preserve"> vekt på å vareta statsbudsjettet som </w:t>
      </w:r>
      <w:proofErr w:type="spellStart"/>
      <w:r>
        <w:t>eit</w:t>
      </w:r>
      <w:proofErr w:type="spellEnd"/>
      <w:r>
        <w:t xml:space="preserve"> styringsverktøy for økonomisk aktivitet, ved at </w:t>
      </w:r>
      <w:proofErr w:type="spellStart"/>
      <w:r>
        <w:t>løyvingane</w:t>
      </w:r>
      <w:proofErr w:type="spellEnd"/>
      <w:r>
        <w:t xml:space="preserve"> i størst </w:t>
      </w:r>
      <w:proofErr w:type="spellStart"/>
      <w:r>
        <w:t>mogleg</w:t>
      </w:r>
      <w:proofErr w:type="spellEnd"/>
      <w:r>
        <w:t xml:space="preserve"> grad samsvarer med den økonomiske aktiviteten prosjektet utløyser. Viss </w:t>
      </w:r>
      <w:proofErr w:type="spellStart"/>
      <w:r>
        <w:t>ikkje</w:t>
      </w:r>
      <w:proofErr w:type="spellEnd"/>
      <w:r>
        <w:t xml:space="preserve"> risikerer </w:t>
      </w:r>
      <w:proofErr w:type="spellStart"/>
      <w:r>
        <w:t>ein</w:t>
      </w:r>
      <w:proofErr w:type="spellEnd"/>
      <w:r>
        <w:t xml:space="preserve"> at staten i </w:t>
      </w:r>
      <w:proofErr w:type="spellStart"/>
      <w:r>
        <w:t>kvart</w:t>
      </w:r>
      <w:proofErr w:type="spellEnd"/>
      <w:r>
        <w:t xml:space="preserve"> enkelt budsjettår i realiteten </w:t>
      </w:r>
      <w:proofErr w:type="spellStart"/>
      <w:r>
        <w:t>set</w:t>
      </w:r>
      <w:proofErr w:type="spellEnd"/>
      <w:r>
        <w:t xml:space="preserve"> i gang </w:t>
      </w:r>
      <w:proofErr w:type="spellStart"/>
      <w:r>
        <w:t>meir</w:t>
      </w:r>
      <w:proofErr w:type="spellEnd"/>
      <w:r>
        <w:t xml:space="preserve"> aktivitet enn </w:t>
      </w:r>
      <w:proofErr w:type="spellStart"/>
      <w:r>
        <w:t>ein</w:t>
      </w:r>
      <w:proofErr w:type="spellEnd"/>
      <w:r>
        <w:t xml:space="preserve"> </w:t>
      </w:r>
      <w:proofErr w:type="spellStart"/>
      <w:r>
        <w:t>legg</w:t>
      </w:r>
      <w:proofErr w:type="spellEnd"/>
      <w:r>
        <w:t xml:space="preserve"> til grunn i budsjettarbeidet. Omsynet til </w:t>
      </w:r>
      <w:proofErr w:type="spellStart"/>
      <w:r>
        <w:t>berekraft</w:t>
      </w:r>
      <w:proofErr w:type="spellEnd"/>
      <w:r>
        <w:t xml:space="preserve"> i </w:t>
      </w:r>
      <w:proofErr w:type="spellStart"/>
      <w:r>
        <w:t>statsfinansane</w:t>
      </w:r>
      <w:proofErr w:type="spellEnd"/>
      <w:r>
        <w:t xml:space="preserve"> </w:t>
      </w:r>
      <w:proofErr w:type="spellStart"/>
      <w:r>
        <w:t>tilseier</w:t>
      </w:r>
      <w:proofErr w:type="spellEnd"/>
      <w:r>
        <w:t xml:space="preserve"> også å unngå </w:t>
      </w:r>
      <w:proofErr w:type="spellStart"/>
      <w:r>
        <w:t>ein</w:t>
      </w:r>
      <w:proofErr w:type="spellEnd"/>
      <w:r>
        <w:t xml:space="preserve"> budsjetteringspraksis som gir insentiv til å skyve utgifter ut i tid og lage store </w:t>
      </w:r>
      <w:proofErr w:type="spellStart"/>
      <w:r>
        <w:t>bindingar</w:t>
      </w:r>
      <w:proofErr w:type="spellEnd"/>
      <w:r>
        <w:t xml:space="preserve"> på </w:t>
      </w:r>
      <w:proofErr w:type="spellStart"/>
      <w:r>
        <w:t>kommande</w:t>
      </w:r>
      <w:proofErr w:type="spellEnd"/>
      <w:r>
        <w:t xml:space="preserve"> budsjett. Det må </w:t>
      </w:r>
      <w:proofErr w:type="spellStart"/>
      <w:r>
        <w:t>dessutan</w:t>
      </w:r>
      <w:proofErr w:type="spellEnd"/>
      <w:r>
        <w:t xml:space="preserve"> </w:t>
      </w:r>
      <w:proofErr w:type="spellStart"/>
      <w:r>
        <w:t>vektleggast</w:t>
      </w:r>
      <w:proofErr w:type="spellEnd"/>
      <w:r>
        <w:t xml:space="preserve"> at det er </w:t>
      </w:r>
      <w:proofErr w:type="spellStart"/>
      <w:r>
        <w:t>tilstrekkeleg</w:t>
      </w:r>
      <w:proofErr w:type="spellEnd"/>
      <w:r>
        <w:t xml:space="preserve"> med </w:t>
      </w:r>
      <w:proofErr w:type="spellStart"/>
      <w:r>
        <w:t>midlar</w:t>
      </w:r>
      <w:proofErr w:type="spellEnd"/>
      <w:r>
        <w:t xml:space="preserve"> disponibelt for utbetaling under differansekontrakten.</w:t>
      </w:r>
    </w:p>
    <w:p w14:paraId="6D1EC5B5" w14:textId="77777777" w:rsidR="004516D0" w:rsidRDefault="004516D0" w:rsidP="008942CE">
      <w:r>
        <w:t xml:space="preserve">Det er venta at havvindprosjekt i </w:t>
      </w:r>
      <w:proofErr w:type="spellStart"/>
      <w:r>
        <w:t>hovudsak</w:t>
      </w:r>
      <w:proofErr w:type="spellEnd"/>
      <w:r>
        <w:t xml:space="preserve"> vil </w:t>
      </w:r>
      <w:proofErr w:type="spellStart"/>
      <w:r>
        <w:t>påverke</w:t>
      </w:r>
      <w:proofErr w:type="spellEnd"/>
      <w:r>
        <w:t xml:space="preserve"> aktiviteten i økonomien i byggeperioden, som for første fase av </w:t>
      </w:r>
      <w:proofErr w:type="spellStart"/>
      <w:r>
        <w:t>Sørlege</w:t>
      </w:r>
      <w:proofErr w:type="spellEnd"/>
      <w:r>
        <w:t xml:space="preserve"> </w:t>
      </w:r>
      <w:proofErr w:type="spellStart"/>
      <w:r>
        <w:t>Nordsjø</w:t>
      </w:r>
      <w:proofErr w:type="spellEnd"/>
      <w:r>
        <w:t xml:space="preserve"> II er anslått til å </w:t>
      </w:r>
      <w:proofErr w:type="spellStart"/>
      <w:r>
        <w:t>vere</w:t>
      </w:r>
      <w:proofErr w:type="spellEnd"/>
      <w:r>
        <w:t xml:space="preserve"> tre år, men at </w:t>
      </w:r>
      <w:proofErr w:type="spellStart"/>
      <w:r>
        <w:t>nokre</w:t>
      </w:r>
      <w:proofErr w:type="spellEnd"/>
      <w:r>
        <w:t xml:space="preserve"> av utgiftene også vil komme i driftsfasen etter at vindparken er sett i produksjon. For å dempe </w:t>
      </w:r>
      <w:proofErr w:type="spellStart"/>
      <w:r>
        <w:t>løyvingsbehovet</w:t>
      </w:r>
      <w:proofErr w:type="spellEnd"/>
      <w:r>
        <w:t xml:space="preserve"> i utbyggingsåra, samtidig som </w:t>
      </w:r>
      <w:proofErr w:type="spellStart"/>
      <w:r>
        <w:t>løyvingane</w:t>
      </w:r>
      <w:proofErr w:type="spellEnd"/>
      <w:r>
        <w:t xml:space="preserve"> skal reflektere den faktiske aktiviteten i økonomien, vil regjeringa skyve </w:t>
      </w:r>
      <w:proofErr w:type="spellStart"/>
      <w:r>
        <w:t>ein</w:t>
      </w:r>
      <w:proofErr w:type="spellEnd"/>
      <w:r>
        <w:t xml:space="preserve"> andel av </w:t>
      </w:r>
      <w:proofErr w:type="spellStart"/>
      <w:r>
        <w:t>løyvingane</w:t>
      </w:r>
      <w:proofErr w:type="spellEnd"/>
      <w:r>
        <w:t xml:space="preserve"> som svarer til anslåtte kostnader til drift, </w:t>
      </w:r>
      <w:proofErr w:type="spellStart"/>
      <w:r>
        <w:t>vedlikehald</w:t>
      </w:r>
      <w:proofErr w:type="spellEnd"/>
      <w:r>
        <w:t xml:space="preserve">, fjerning og opprydding, til driftsfasen. For første fase av </w:t>
      </w:r>
      <w:proofErr w:type="spellStart"/>
      <w:r>
        <w:t>Sørlege</w:t>
      </w:r>
      <w:proofErr w:type="spellEnd"/>
      <w:r>
        <w:t xml:space="preserve"> </w:t>
      </w:r>
      <w:proofErr w:type="spellStart"/>
      <w:r>
        <w:t>Nordsjø</w:t>
      </w:r>
      <w:proofErr w:type="spellEnd"/>
      <w:r>
        <w:t xml:space="preserve"> II er denne andelen anslått til 20 prosent av </w:t>
      </w:r>
      <w:proofErr w:type="spellStart"/>
      <w:r>
        <w:t>dei</w:t>
      </w:r>
      <w:proofErr w:type="spellEnd"/>
      <w:r>
        <w:t xml:space="preserve"> samla utgiftene til staten.</w:t>
      </w:r>
    </w:p>
    <w:p w14:paraId="5093B54D" w14:textId="77777777" w:rsidR="004516D0" w:rsidRDefault="004516D0" w:rsidP="008942CE">
      <w:r>
        <w:t xml:space="preserve">Ettersom </w:t>
      </w:r>
      <w:proofErr w:type="spellStart"/>
      <w:r>
        <w:t>utbetalingane</w:t>
      </w:r>
      <w:proofErr w:type="spellEnd"/>
      <w:r>
        <w:t xml:space="preserve"> </w:t>
      </w:r>
      <w:proofErr w:type="spellStart"/>
      <w:r>
        <w:t>frå</w:t>
      </w:r>
      <w:proofErr w:type="spellEnd"/>
      <w:r>
        <w:t xml:space="preserve"> staten avheng av den framtidige </w:t>
      </w:r>
      <w:proofErr w:type="spellStart"/>
      <w:r>
        <w:t>marknadsprisen</w:t>
      </w:r>
      <w:proofErr w:type="spellEnd"/>
      <w:r>
        <w:t xml:space="preserve"> for kraft og kor </w:t>
      </w:r>
      <w:proofErr w:type="spellStart"/>
      <w:r>
        <w:t>mykje</w:t>
      </w:r>
      <w:proofErr w:type="spellEnd"/>
      <w:r>
        <w:t xml:space="preserve"> kraft anlegget produserer, </w:t>
      </w:r>
      <w:proofErr w:type="spellStart"/>
      <w:r>
        <w:t>noko</w:t>
      </w:r>
      <w:proofErr w:type="spellEnd"/>
      <w:r>
        <w:t xml:space="preserve"> som er </w:t>
      </w:r>
      <w:proofErr w:type="spellStart"/>
      <w:r>
        <w:t>ukjende</w:t>
      </w:r>
      <w:proofErr w:type="spellEnd"/>
      <w:r>
        <w:t xml:space="preserve"> </w:t>
      </w:r>
      <w:proofErr w:type="spellStart"/>
      <w:r>
        <w:t>størrelsar</w:t>
      </w:r>
      <w:proofErr w:type="spellEnd"/>
      <w:r>
        <w:t xml:space="preserve">, er det </w:t>
      </w:r>
      <w:proofErr w:type="spellStart"/>
      <w:r>
        <w:t>ikkje</w:t>
      </w:r>
      <w:proofErr w:type="spellEnd"/>
      <w:r>
        <w:t xml:space="preserve"> </w:t>
      </w:r>
      <w:proofErr w:type="spellStart"/>
      <w:r>
        <w:t>mogleg</w:t>
      </w:r>
      <w:proofErr w:type="spellEnd"/>
      <w:r>
        <w:t xml:space="preserve"> å </w:t>
      </w:r>
      <w:proofErr w:type="spellStart"/>
      <w:r>
        <w:t>føreseie</w:t>
      </w:r>
      <w:proofErr w:type="spellEnd"/>
      <w:r>
        <w:t xml:space="preserve"> kor store </w:t>
      </w:r>
      <w:proofErr w:type="spellStart"/>
      <w:r>
        <w:t>utbetalingane</w:t>
      </w:r>
      <w:proofErr w:type="spellEnd"/>
      <w:r>
        <w:t xml:space="preserve"> vil bli i </w:t>
      </w:r>
      <w:proofErr w:type="spellStart"/>
      <w:r>
        <w:t>dei</w:t>
      </w:r>
      <w:proofErr w:type="spellEnd"/>
      <w:r>
        <w:t xml:space="preserve"> enkelte budsjettåra eller samla gjennom perioden. Ei </w:t>
      </w:r>
      <w:proofErr w:type="spellStart"/>
      <w:r>
        <w:t>berekning</w:t>
      </w:r>
      <w:proofErr w:type="spellEnd"/>
      <w:r>
        <w:t xml:space="preserve"> av utbetalingstakten for første fase av </w:t>
      </w:r>
      <w:proofErr w:type="spellStart"/>
      <w:r>
        <w:t>Sørlege</w:t>
      </w:r>
      <w:proofErr w:type="spellEnd"/>
      <w:r>
        <w:t xml:space="preserve"> </w:t>
      </w:r>
      <w:proofErr w:type="spellStart"/>
      <w:r>
        <w:t>Nordsjø</w:t>
      </w:r>
      <w:proofErr w:type="spellEnd"/>
      <w:r>
        <w:t xml:space="preserve"> II med </w:t>
      </w:r>
      <w:proofErr w:type="spellStart"/>
      <w:r>
        <w:t>eit</w:t>
      </w:r>
      <w:proofErr w:type="spellEnd"/>
      <w:r>
        <w:t xml:space="preserve"> scenario med låg kraftpris </w:t>
      </w:r>
      <w:proofErr w:type="spellStart"/>
      <w:r>
        <w:t>tilseier</w:t>
      </w:r>
      <w:proofErr w:type="spellEnd"/>
      <w:r>
        <w:t xml:space="preserve"> at den øvre kostnadsramma for differansekontrakten blir nådd litt over tre år etter at havvindparken er sett i drift. Staten </w:t>
      </w:r>
      <w:proofErr w:type="spellStart"/>
      <w:r>
        <w:t>pliktar</w:t>
      </w:r>
      <w:proofErr w:type="spellEnd"/>
      <w:r>
        <w:t xml:space="preserve"> å betale </w:t>
      </w:r>
      <w:proofErr w:type="spellStart"/>
      <w:r>
        <w:t>utbyggaren</w:t>
      </w:r>
      <w:proofErr w:type="spellEnd"/>
      <w:r>
        <w:t xml:space="preserve"> </w:t>
      </w:r>
      <w:proofErr w:type="spellStart"/>
      <w:r>
        <w:t>fortløpande</w:t>
      </w:r>
      <w:proofErr w:type="spellEnd"/>
      <w:r>
        <w:t xml:space="preserve"> under differansekontrakten. Regjeringa har derfor bestemt at </w:t>
      </w:r>
      <w:proofErr w:type="spellStart"/>
      <w:r>
        <w:t>ein</w:t>
      </w:r>
      <w:proofErr w:type="spellEnd"/>
      <w:r>
        <w:t xml:space="preserve"> andel på 20 prosent vil bli </w:t>
      </w:r>
      <w:proofErr w:type="spellStart"/>
      <w:r>
        <w:t>forskyvd</w:t>
      </w:r>
      <w:proofErr w:type="spellEnd"/>
      <w:r>
        <w:t xml:space="preserve"> i inntil tre år etter siste byggeår. Det </w:t>
      </w:r>
      <w:proofErr w:type="spellStart"/>
      <w:r>
        <w:t>dempar</w:t>
      </w:r>
      <w:proofErr w:type="spellEnd"/>
      <w:r>
        <w:t xml:space="preserve"> </w:t>
      </w:r>
      <w:proofErr w:type="spellStart"/>
      <w:r>
        <w:t>løyvingsbehovet</w:t>
      </w:r>
      <w:proofErr w:type="spellEnd"/>
      <w:r>
        <w:t xml:space="preserve"> i byggeåra, samtidig som det reduserer sannsynet for at </w:t>
      </w:r>
      <w:proofErr w:type="spellStart"/>
      <w:r>
        <w:t>ein</w:t>
      </w:r>
      <w:proofErr w:type="spellEnd"/>
      <w:r>
        <w:t xml:space="preserve"> må </w:t>
      </w:r>
      <w:proofErr w:type="spellStart"/>
      <w:r>
        <w:t>gjere</w:t>
      </w:r>
      <w:proofErr w:type="spellEnd"/>
      <w:r>
        <w:t xml:space="preserve"> ei ekstraordinær løyving for å kunne etterleve utbetalingsbehovet under differansekontrakten.</w:t>
      </w:r>
    </w:p>
    <w:p w14:paraId="4D9F3140" w14:textId="77777777" w:rsidR="004516D0" w:rsidRDefault="004516D0" w:rsidP="008942CE">
      <w:r>
        <w:t xml:space="preserve">Departementet </w:t>
      </w:r>
      <w:proofErr w:type="spellStart"/>
      <w:r>
        <w:t>reknar</w:t>
      </w:r>
      <w:proofErr w:type="spellEnd"/>
      <w:r>
        <w:t xml:space="preserve"> dette oppmodingsvedtaket som </w:t>
      </w:r>
      <w:proofErr w:type="spellStart"/>
      <w:r>
        <w:t>følgt</w:t>
      </w:r>
      <w:proofErr w:type="spellEnd"/>
      <w:r>
        <w:t xml:space="preserve"> opp.</w:t>
      </w:r>
    </w:p>
    <w:p w14:paraId="6F313BC4" w14:textId="77777777" w:rsidR="004516D0" w:rsidRDefault="004516D0" w:rsidP="008942CE">
      <w:pPr>
        <w:pStyle w:val="avsnitt-tittel"/>
      </w:pPr>
      <w:r>
        <w:lastRenderedPageBreak/>
        <w:t xml:space="preserve">Havvind – elektrifisering av </w:t>
      </w:r>
      <w:proofErr w:type="spellStart"/>
      <w:r>
        <w:t>offshoreinstallasjonar</w:t>
      </w:r>
      <w:proofErr w:type="spellEnd"/>
    </w:p>
    <w:p w14:paraId="4ECEAE09" w14:textId="77777777" w:rsidR="004516D0" w:rsidRDefault="004516D0" w:rsidP="008942CE">
      <w:pPr>
        <w:pStyle w:val="avsnitt-undertittel"/>
      </w:pPr>
      <w:r>
        <w:t>Vedtak 914, 16. juni 2023</w:t>
      </w:r>
    </w:p>
    <w:p w14:paraId="69F77565" w14:textId="77777777" w:rsidR="004516D0" w:rsidRDefault="004516D0" w:rsidP="008942CE">
      <w:pPr>
        <w:pStyle w:val="blokksit"/>
      </w:pPr>
      <w:r>
        <w:t>«</w:t>
      </w:r>
      <w:r>
        <w:rPr>
          <w:rStyle w:val="kursiv"/>
          <w:sz w:val="21"/>
          <w:szCs w:val="21"/>
        </w:rPr>
        <w:t>Stortinget ber regjeringen i revidert nasjonalbudsjett for 2024 legge frem tiltak for å elektrifisere offshore-installasjoner ved hjelp av havvind for å kutte klimagassutslipp.</w:t>
      </w:r>
      <w:r>
        <w:t>»</w:t>
      </w:r>
    </w:p>
    <w:p w14:paraId="555F93A2" w14:textId="77777777" w:rsidR="004516D0" w:rsidRDefault="004516D0" w:rsidP="008942CE">
      <w:r>
        <w:t xml:space="preserve">Dokumenta som ligg til grunn for vedtaket, er Meld. St. 2 (2022–2023) og </w:t>
      </w:r>
      <w:proofErr w:type="spellStart"/>
      <w:r>
        <w:t>Innst</w:t>
      </w:r>
      <w:proofErr w:type="spellEnd"/>
      <w:r>
        <w:t>. 490 S (2022–2023).</w:t>
      </w:r>
    </w:p>
    <w:p w14:paraId="4EAF95ED" w14:textId="77777777" w:rsidR="004516D0" w:rsidRDefault="004516D0" w:rsidP="008942CE">
      <w:r>
        <w:t xml:space="preserve">Departementet viser til vurderinga knytt til oppmodingsvedtaket under punkt 2.16 Energidepartementet, Andre saker, side 142–144 i </w:t>
      </w:r>
      <w:proofErr w:type="spellStart"/>
      <w:r>
        <w:t>Prop</w:t>
      </w:r>
      <w:proofErr w:type="spellEnd"/>
      <w:r>
        <w:t xml:space="preserve">. 104 S (2023–2024) </w:t>
      </w:r>
      <w:r>
        <w:rPr>
          <w:rStyle w:val="kursiv"/>
          <w:sz w:val="21"/>
          <w:szCs w:val="21"/>
        </w:rPr>
        <w:t>Tilleggsbevilgninger og omprioriteringer i statsbudsjettet 2024</w:t>
      </w:r>
      <w:r>
        <w:t xml:space="preserve"> og oppfølginga av oppmodingsvedtak 910 </w:t>
      </w:r>
      <w:proofErr w:type="spellStart"/>
      <w:r>
        <w:t>Energipartnarskap</w:t>
      </w:r>
      <w:proofErr w:type="spellEnd"/>
      <w:r>
        <w:t xml:space="preserve"> med olje- og gassnæringa.</w:t>
      </w:r>
    </w:p>
    <w:p w14:paraId="41178A67" w14:textId="77777777" w:rsidR="004516D0" w:rsidRDefault="004516D0" w:rsidP="008942CE">
      <w:r>
        <w:t xml:space="preserve">Departementet </w:t>
      </w:r>
      <w:proofErr w:type="spellStart"/>
      <w:r>
        <w:t>reknar</w:t>
      </w:r>
      <w:proofErr w:type="spellEnd"/>
      <w:r>
        <w:t xml:space="preserve"> dette oppmodingsvedtaket som </w:t>
      </w:r>
      <w:proofErr w:type="spellStart"/>
      <w:r>
        <w:t>følgt</w:t>
      </w:r>
      <w:proofErr w:type="spellEnd"/>
      <w:r>
        <w:t xml:space="preserve"> opp.</w:t>
      </w:r>
    </w:p>
    <w:p w14:paraId="3F255B13" w14:textId="77777777" w:rsidR="004516D0" w:rsidRDefault="004516D0" w:rsidP="008942CE">
      <w:pPr>
        <w:pStyle w:val="avsnitt-tittel"/>
      </w:pPr>
      <w:r>
        <w:t xml:space="preserve">Solenergi – mål om 8 </w:t>
      </w:r>
      <w:proofErr w:type="spellStart"/>
      <w:r>
        <w:t>TWh</w:t>
      </w:r>
      <w:proofErr w:type="spellEnd"/>
      <w:r>
        <w:t xml:space="preserve"> </w:t>
      </w:r>
      <w:proofErr w:type="spellStart"/>
      <w:r>
        <w:t>innan</w:t>
      </w:r>
      <w:proofErr w:type="spellEnd"/>
      <w:r>
        <w:t xml:space="preserve"> 2030</w:t>
      </w:r>
    </w:p>
    <w:p w14:paraId="1723B096" w14:textId="77777777" w:rsidR="004516D0" w:rsidRDefault="004516D0" w:rsidP="008942CE">
      <w:pPr>
        <w:pStyle w:val="avsnitt-undertittel"/>
      </w:pPr>
      <w:r>
        <w:t>Vedtak 923, 16. juni 2023</w:t>
      </w:r>
    </w:p>
    <w:p w14:paraId="4F3A254F" w14:textId="77777777" w:rsidR="004516D0" w:rsidRDefault="004516D0" w:rsidP="008942CE">
      <w:pPr>
        <w:pStyle w:val="blokksit"/>
      </w:pPr>
      <w:r>
        <w:t>«</w:t>
      </w:r>
      <w:r>
        <w:rPr>
          <w:rStyle w:val="kursiv"/>
          <w:sz w:val="21"/>
          <w:szCs w:val="21"/>
        </w:rPr>
        <w:t xml:space="preserve">Stortinget ber regjeringen sette et mål for ny solenergi på 8 </w:t>
      </w:r>
      <w:proofErr w:type="spellStart"/>
      <w:r>
        <w:rPr>
          <w:rStyle w:val="kursiv"/>
          <w:sz w:val="21"/>
          <w:szCs w:val="21"/>
        </w:rPr>
        <w:t>TWh</w:t>
      </w:r>
      <w:proofErr w:type="spellEnd"/>
      <w:r>
        <w:rPr>
          <w:rStyle w:val="kursiv"/>
          <w:sz w:val="21"/>
          <w:szCs w:val="21"/>
        </w:rPr>
        <w:t xml:space="preserve"> innen 2030 og utarbeide en konkret handlingsplan som gjør det mulig å realisere målet innen revidert nasjonalbudsjett i 2024. Tiltak og virkemidler skal ikke være til hinder for rasjonell nettutvikling.</w:t>
      </w:r>
      <w:r>
        <w:t>»</w:t>
      </w:r>
    </w:p>
    <w:p w14:paraId="04B63818" w14:textId="77777777" w:rsidR="004516D0" w:rsidRDefault="004516D0" w:rsidP="008942CE">
      <w:r>
        <w:t xml:space="preserve">Dokumenta som ligg til grunn for vedtaket, er Meld. St. 2 (2022–2023) og </w:t>
      </w:r>
      <w:proofErr w:type="spellStart"/>
      <w:r>
        <w:t>Innst</w:t>
      </w:r>
      <w:proofErr w:type="spellEnd"/>
      <w:r>
        <w:t>. 490 S (2022–2023).</w:t>
      </w:r>
    </w:p>
    <w:p w14:paraId="5D92B5E0" w14:textId="77777777" w:rsidR="004516D0" w:rsidRDefault="004516D0" w:rsidP="008942CE">
      <w:r>
        <w:t xml:space="preserve">Departementet viser til «Plan for tiltak for økt utbygging av solenergi og lokal energiproduksjon», som blei lagd fram i samband med revidert statsbudsjett for 2024, sjå punkt 2.16 Energidepartementet, Andre saker, side 145–149 i </w:t>
      </w:r>
      <w:proofErr w:type="spellStart"/>
      <w:r>
        <w:t>Prop</w:t>
      </w:r>
      <w:proofErr w:type="spellEnd"/>
      <w:r>
        <w:t xml:space="preserve">. 104 S (2023–2024) </w:t>
      </w:r>
      <w:r>
        <w:rPr>
          <w:rStyle w:val="kursiv"/>
          <w:sz w:val="21"/>
          <w:szCs w:val="21"/>
        </w:rPr>
        <w:t>Tilleggsbevilgninger og omprioriteringer i statsbudsjettet 2024</w:t>
      </w:r>
      <w:r>
        <w:t xml:space="preserve">. Det går fram av denne proposisjonen at regjeringa vil legge ambisjonen om 8 </w:t>
      </w:r>
      <w:proofErr w:type="spellStart"/>
      <w:r>
        <w:t>TWh</w:t>
      </w:r>
      <w:proofErr w:type="spellEnd"/>
      <w:r>
        <w:t xml:space="preserve"> ny solenergi </w:t>
      </w:r>
      <w:proofErr w:type="spellStart"/>
      <w:r>
        <w:t>innan</w:t>
      </w:r>
      <w:proofErr w:type="spellEnd"/>
      <w:r>
        <w:t xml:space="preserve"> 2030 til grunn for </w:t>
      </w:r>
      <w:proofErr w:type="spellStart"/>
      <w:r>
        <w:t>vidare</w:t>
      </w:r>
      <w:proofErr w:type="spellEnd"/>
      <w:r>
        <w:t xml:space="preserve"> arbeid, men </w:t>
      </w:r>
      <w:proofErr w:type="spellStart"/>
      <w:r>
        <w:t>fordelar</w:t>
      </w:r>
      <w:proofErr w:type="spellEnd"/>
      <w:r>
        <w:t xml:space="preserve"> og ulemper ved tiltak og </w:t>
      </w:r>
      <w:proofErr w:type="spellStart"/>
      <w:r>
        <w:t>verkemiddel</w:t>
      </w:r>
      <w:proofErr w:type="spellEnd"/>
      <w:r>
        <w:t xml:space="preserve"> som blir sette i verk, må </w:t>
      </w:r>
      <w:proofErr w:type="spellStart"/>
      <w:r>
        <w:t>vegast</w:t>
      </w:r>
      <w:proofErr w:type="spellEnd"/>
      <w:r>
        <w:t xml:space="preserve"> opp mot andre samfunnsmessige omsyn.</w:t>
      </w:r>
    </w:p>
    <w:p w14:paraId="60584550" w14:textId="77777777" w:rsidR="004516D0" w:rsidRDefault="004516D0" w:rsidP="008942CE">
      <w:r>
        <w:t xml:space="preserve">I kapittel 8 Regjeringa si oppfølging av Energikommisjonen og </w:t>
      </w:r>
      <w:proofErr w:type="spellStart"/>
      <w:r>
        <w:t>Straumprisutvalet</w:t>
      </w:r>
      <w:proofErr w:type="spellEnd"/>
      <w:r>
        <w:t xml:space="preserve"> med </w:t>
      </w:r>
      <w:proofErr w:type="spellStart"/>
      <w:r>
        <w:t>meir</w:t>
      </w:r>
      <w:proofErr w:type="spellEnd"/>
      <w:r>
        <w:t xml:space="preserve">, i del III av proposisjonen, er det lagt fram </w:t>
      </w:r>
      <w:proofErr w:type="spellStart"/>
      <w:r>
        <w:t>ein</w:t>
      </w:r>
      <w:proofErr w:type="spellEnd"/>
      <w:r>
        <w:t xml:space="preserve"> samla gjennomgang og framstilling av oppfølginga av forslaga </w:t>
      </w:r>
      <w:proofErr w:type="spellStart"/>
      <w:r>
        <w:t>frå</w:t>
      </w:r>
      <w:proofErr w:type="spellEnd"/>
      <w:r>
        <w:t xml:space="preserve"> og </w:t>
      </w:r>
      <w:proofErr w:type="spellStart"/>
      <w:r>
        <w:t>høyringa</w:t>
      </w:r>
      <w:proofErr w:type="spellEnd"/>
      <w:r>
        <w:t xml:space="preserve"> av Energikommisjonen og Strømprisutvalget.</w:t>
      </w:r>
    </w:p>
    <w:p w14:paraId="35680054" w14:textId="77777777" w:rsidR="004516D0" w:rsidRDefault="004516D0" w:rsidP="008942CE">
      <w:r>
        <w:t xml:space="preserve">Departementet </w:t>
      </w:r>
      <w:proofErr w:type="spellStart"/>
      <w:r>
        <w:t>reknar</w:t>
      </w:r>
      <w:proofErr w:type="spellEnd"/>
      <w:r>
        <w:t xml:space="preserve"> dette oppmodingsvedtaket som </w:t>
      </w:r>
      <w:proofErr w:type="spellStart"/>
      <w:r>
        <w:t>følgt</w:t>
      </w:r>
      <w:proofErr w:type="spellEnd"/>
      <w:r>
        <w:t xml:space="preserve"> opp.</w:t>
      </w:r>
    </w:p>
    <w:p w14:paraId="71E1706D" w14:textId="77777777" w:rsidR="004516D0" w:rsidRDefault="004516D0" w:rsidP="008942CE">
      <w:pPr>
        <w:pStyle w:val="avsnitt-tittel"/>
      </w:pPr>
      <w:r>
        <w:t xml:space="preserve">Solkraft – deling med </w:t>
      </w:r>
      <w:proofErr w:type="spellStart"/>
      <w:r>
        <w:t>høgare</w:t>
      </w:r>
      <w:proofErr w:type="spellEnd"/>
      <w:r>
        <w:t xml:space="preserve"> grense enn 1 MW</w:t>
      </w:r>
    </w:p>
    <w:p w14:paraId="70A30499" w14:textId="77777777" w:rsidR="004516D0" w:rsidRDefault="004516D0" w:rsidP="008942CE">
      <w:pPr>
        <w:pStyle w:val="avsnitt-undertittel"/>
      </w:pPr>
      <w:r>
        <w:t>Vedtak 924, 16. juni 2023</w:t>
      </w:r>
    </w:p>
    <w:p w14:paraId="38F45D4A" w14:textId="77777777" w:rsidR="004516D0" w:rsidRDefault="004516D0" w:rsidP="008942CE">
      <w:pPr>
        <w:pStyle w:val="blokksit"/>
      </w:pPr>
      <w:r>
        <w:t>«</w:t>
      </w:r>
      <w:r>
        <w:rPr>
          <w:rStyle w:val="kursiv"/>
          <w:sz w:val="21"/>
          <w:szCs w:val="21"/>
        </w:rPr>
        <w:t>Stortinget ber regjeringen lage en delingsordning tilpasset næringsområder som muliggjør deling av solkraft med høyere grense enn 1 MW.</w:t>
      </w:r>
      <w:r>
        <w:t>»</w:t>
      </w:r>
    </w:p>
    <w:p w14:paraId="11ABB587" w14:textId="77777777" w:rsidR="004516D0" w:rsidRDefault="004516D0" w:rsidP="008942CE">
      <w:r>
        <w:t xml:space="preserve">Dokumenta som ligg til grunn for vedtaket er Meld. St. 2 (2022–2023) og </w:t>
      </w:r>
      <w:proofErr w:type="spellStart"/>
      <w:r>
        <w:t>Innst</w:t>
      </w:r>
      <w:proofErr w:type="spellEnd"/>
      <w:r>
        <w:t>. 490 S (2022–2023).</w:t>
      </w:r>
    </w:p>
    <w:p w14:paraId="035FC720" w14:textId="77777777" w:rsidR="004516D0" w:rsidRDefault="004516D0" w:rsidP="008942CE">
      <w:r>
        <w:lastRenderedPageBreak/>
        <w:t xml:space="preserve">Departementet har i oppfølginga av vedtaket bestilt og fått </w:t>
      </w:r>
      <w:proofErr w:type="spellStart"/>
      <w:r>
        <w:t>eit</w:t>
      </w:r>
      <w:proofErr w:type="spellEnd"/>
      <w:r>
        <w:t xml:space="preserve"> forslag </w:t>
      </w:r>
      <w:proofErr w:type="spellStart"/>
      <w:r>
        <w:t>frå</w:t>
      </w:r>
      <w:proofErr w:type="spellEnd"/>
      <w:r>
        <w:t xml:space="preserve"> RME om korleis ei delingsordning for fornybar </w:t>
      </w:r>
      <w:proofErr w:type="spellStart"/>
      <w:r>
        <w:t>straum</w:t>
      </w:r>
      <w:proofErr w:type="spellEnd"/>
      <w:r>
        <w:t xml:space="preserve"> tilpassa næringsområde kan </w:t>
      </w:r>
      <w:proofErr w:type="spellStart"/>
      <w:r>
        <w:t>innrettast</w:t>
      </w:r>
      <w:proofErr w:type="spellEnd"/>
      <w:r>
        <w:t xml:space="preserve"> på </w:t>
      </w:r>
      <w:proofErr w:type="spellStart"/>
      <w:r>
        <w:t>ein</w:t>
      </w:r>
      <w:proofErr w:type="spellEnd"/>
      <w:r>
        <w:t xml:space="preserve"> samfunnsmessig rasjonell måte. På oppdrag </w:t>
      </w:r>
      <w:proofErr w:type="spellStart"/>
      <w:r>
        <w:t>frå</w:t>
      </w:r>
      <w:proofErr w:type="spellEnd"/>
      <w:r>
        <w:t xml:space="preserve"> Energidepartementet og Finansdepartementet har RME og Skattedirektoratet greidd delingsordninga ut </w:t>
      </w:r>
      <w:proofErr w:type="spellStart"/>
      <w:r>
        <w:t>vidare</w:t>
      </w:r>
      <w:proofErr w:type="spellEnd"/>
      <w:r>
        <w:t>.</w:t>
      </w:r>
    </w:p>
    <w:p w14:paraId="0C66CA41" w14:textId="77777777" w:rsidR="004516D0" w:rsidRDefault="004516D0" w:rsidP="008942CE">
      <w:r>
        <w:t xml:space="preserve">Departementa er opptatt av at ordninga skal ha </w:t>
      </w:r>
      <w:proofErr w:type="spellStart"/>
      <w:r>
        <w:t>ein</w:t>
      </w:r>
      <w:proofErr w:type="spellEnd"/>
      <w:r>
        <w:t xml:space="preserve"> </w:t>
      </w:r>
      <w:proofErr w:type="spellStart"/>
      <w:r>
        <w:t>tydeleg</w:t>
      </w:r>
      <w:proofErr w:type="spellEnd"/>
      <w:r>
        <w:t xml:space="preserve"> avgrensing som står seg over tid. Energidepartementet og Finansdepartementet vil </w:t>
      </w:r>
      <w:proofErr w:type="spellStart"/>
      <w:r>
        <w:t>hausten</w:t>
      </w:r>
      <w:proofErr w:type="spellEnd"/>
      <w:r>
        <w:t xml:space="preserve"> 2024 sende </w:t>
      </w:r>
      <w:proofErr w:type="spellStart"/>
      <w:r>
        <w:t>forskriftsendringar</w:t>
      </w:r>
      <w:proofErr w:type="spellEnd"/>
      <w:r>
        <w:t xml:space="preserve"> på </w:t>
      </w:r>
      <w:proofErr w:type="spellStart"/>
      <w:r>
        <w:t>høyring</w:t>
      </w:r>
      <w:proofErr w:type="spellEnd"/>
      <w:r>
        <w:t xml:space="preserve"> som </w:t>
      </w:r>
      <w:proofErr w:type="spellStart"/>
      <w:r>
        <w:t>gjer</w:t>
      </w:r>
      <w:proofErr w:type="spellEnd"/>
      <w:r>
        <w:t xml:space="preserve"> det </w:t>
      </w:r>
      <w:proofErr w:type="spellStart"/>
      <w:r>
        <w:t>mogleg</w:t>
      </w:r>
      <w:proofErr w:type="spellEnd"/>
      <w:r>
        <w:t xml:space="preserve"> å dele </w:t>
      </w:r>
      <w:proofErr w:type="spellStart"/>
      <w:r>
        <w:t>overskotsproduksjon</w:t>
      </w:r>
      <w:proofErr w:type="spellEnd"/>
      <w:r>
        <w:t xml:space="preserve"> av fornybar </w:t>
      </w:r>
      <w:proofErr w:type="spellStart"/>
      <w:r>
        <w:t>straum</w:t>
      </w:r>
      <w:proofErr w:type="spellEnd"/>
      <w:r>
        <w:t xml:space="preserve"> </w:t>
      </w:r>
      <w:proofErr w:type="spellStart"/>
      <w:r>
        <w:t>frå</w:t>
      </w:r>
      <w:proofErr w:type="spellEnd"/>
      <w:r>
        <w:t xml:space="preserve"> anlegg på inntil 5 MW </w:t>
      </w:r>
      <w:proofErr w:type="spellStart"/>
      <w:r>
        <w:t>innanfor</w:t>
      </w:r>
      <w:proofErr w:type="spellEnd"/>
      <w:r>
        <w:t xml:space="preserve"> </w:t>
      </w:r>
      <w:proofErr w:type="spellStart"/>
      <w:r>
        <w:t>eit</w:t>
      </w:r>
      <w:proofErr w:type="spellEnd"/>
      <w:r>
        <w:t xml:space="preserve"> næringsområde. Departementa tar sikte på å innføre ei slik ordning så raskt som </w:t>
      </w:r>
      <w:proofErr w:type="spellStart"/>
      <w:r>
        <w:t>mogleg</w:t>
      </w:r>
      <w:proofErr w:type="spellEnd"/>
      <w:r>
        <w:t>.</w:t>
      </w:r>
    </w:p>
    <w:p w14:paraId="5E69D8DB" w14:textId="77777777" w:rsidR="004516D0" w:rsidRDefault="004516D0" w:rsidP="008942CE">
      <w:r>
        <w:t xml:space="preserve">Departementet </w:t>
      </w:r>
      <w:proofErr w:type="spellStart"/>
      <w:r>
        <w:t>reknar</w:t>
      </w:r>
      <w:proofErr w:type="spellEnd"/>
      <w:r>
        <w:t xml:space="preserve"> dette oppmodingsvedtaket som </w:t>
      </w:r>
      <w:proofErr w:type="spellStart"/>
      <w:r>
        <w:t>følgt</w:t>
      </w:r>
      <w:proofErr w:type="spellEnd"/>
      <w:r>
        <w:t xml:space="preserve"> opp.</w:t>
      </w:r>
    </w:p>
    <w:p w14:paraId="1DB14112" w14:textId="77777777" w:rsidR="004516D0" w:rsidRDefault="004516D0" w:rsidP="008942CE">
      <w:pPr>
        <w:pStyle w:val="avsnitt-tittel"/>
      </w:pPr>
      <w:proofErr w:type="spellStart"/>
      <w:r>
        <w:t>Solenergiparkar</w:t>
      </w:r>
      <w:proofErr w:type="spellEnd"/>
      <w:r>
        <w:t xml:space="preserve"> – fjerne konsesjonsplikt for enkeltprosjekt med lågt konfliktnivå</w:t>
      </w:r>
    </w:p>
    <w:p w14:paraId="341A1E84" w14:textId="77777777" w:rsidR="004516D0" w:rsidRDefault="004516D0" w:rsidP="008942CE">
      <w:pPr>
        <w:pStyle w:val="avsnitt-undertittel"/>
      </w:pPr>
      <w:r>
        <w:t>Vedtak 925, 16. juni 2023</w:t>
      </w:r>
    </w:p>
    <w:p w14:paraId="691172A9" w14:textId="77777777" w:rsidR="004516D0" w:rsidRDefault="004516D0" w:rsidP="008942CE">
      <w:pPr>
        <w:pStyle w:val="blokksit"/>
      </w:pPr>
      <w:r>
        <w:t>«</w:t>
      </w:r>
      <w:r>
        <w:rPr>
          <w:rStyle w:val="kursiv"/>
          <w:sz w:val="21"/>
          <w:szCs w:val="21"/>
        </w:rPr>
        <w:t>Stortinget ber regjeringen gi NVE mulighet til å unnta enkeltprosjekter med solparker med lavt konfliktnivå i grå areal fra konsesjonsplikt, slik at tillatelser kan gis av kommunene etter plan- og bygningsloven.</w:t>
      </w:r>
      <w:r>
        <w:t>»</w:t>
      </w:r>
    </w:p>
    <w:p w14:paraId="5D68ACE3" w14:textId="77777777" w:rsidR="004516D0" w:rsidRDefault="004516D0" w:rsidP="008942CE">
      <w:r>
        <w:t xml:space="preserve">Dokumenta som ligg til grunn for vedtaket er Meld. St. 2 (2022–2023) og </w:t>
      </w:r>
      <w:proofErr w:type="spellStart"/>
      <w:r>
        <w:t>Innst</w:t>
      </w:r>
      <w:proofErr w:type="spellEnd"/>
      <w:r>
        <w:t>. 490 S (2022–2023).</w:t>
      </w:r>
    </w:p>
    <w:p w14:paraId="13BD6519" w14:textId="77777777" w:rsidR="004516D0" w:rsidRDefault="004516D0" w:rsidP="008942CE">
      <w:r>
        <w:t xml:space="preserve">Departementet har hatt på </w:t>
      </w:r>
      <w:proofErr w:type="spellStart"/>
      <w:r>
        <w:t>høyring</w:t>
      </w:r>
      <w:proofErr w:type="spellEnd"/>
      <w:r>
        <w:t xml:space="preserve"> </w:t>
      </w:r>
      <w:proofErr w:type="spellStart"/>
      <w:r>
        <w:t>eit</w:t>
      </w:r>
      <w:proofErr w:type="spellEnd"/>
      <w:r>
        <w:t xml:space="preserve"> forslag om innføring av effektgrense for konsesjonsplikt for solkraftanlegg. Grensa var i </w:t>
      </w:r>
      <w:proofErr w:type="spellStart"/>
      <w:r>
        <w:t>høyringsnotatet</w:t>
      </w:r>
      <w:proofErr w:type="spellEnd"/>
      <w:r>
        <w:t xml:space="preserve"> foreslått til 5 MW. Det blei også bedt om </w:t>
      </w:r>
      <w:proofErr w:type="spellStart"/>
      <w:r>
        <w:t>innspel</w:t>
      </w:r>
      <w:proofErr w:type="spellEnd"/>
      <w:r>
        <w:t xml:space="preserve"> på ei effektgrense på opp mot 10 MW. Departementet vil arbeide med ei endringsforskrift for å gjennomføre nødvendige </w:t>
      </w:r>
      <w:proofErr w:type="spellStart"/>
      <w:r>
        <w:t>endringar</w:t>
      </w:r>
      <w:proofErr w:type="spellEnd"/>
      <w:r>
        <w:t xml:space="preserve">, etter å ha vurdert innkomne </w:t>
      </w:r>
      <w:proofErr w:type="spellStart"/>
      <w:r>
        <w:t>innspel</w:t>
      </w:r>
      <w:proofErr w:type="spellEnd"/>
      <w:r>
        <w:t xml:space="preserve">. Departementet vil også greie ut korleis </w:t>
      </w:r>
      <w:proofErr w:type="spellStart"/>
      <w:r>
        <w:t>eit</w:t>
      </w:r>
      <w:proofErr w:type="spellEnd"/>
      <w:r>
        <w:t xml:space="preserve"> unntak for grå areal kan </w:t>
      </w:r>
      <w:proofErr w:type="spellStart"/>
      <w:r>
        <w:t>utformast</w:t>
      </w:r>
      <w:proofErr w:type="spellEnd"/>
      <w:r>
        <w:t xml:space="preserve"> på </w:t>
      </w:r>
      <w:proofErr w:type="spellStart"/>
      <w:r>
        <w:t>ein</w:t>
      </w:r>
      <w:proofErr w:type="spellEnd"/>
      <w:r>
        <w:t xml:space="preserve"> </w:t>
      </w:r>
      <w:proofErr w:type="spellStart"/>
      <w:r>
        <w:t>formålstenleg</w:t>
      </w:r>
      <w:proofErr w:type="spellEnd"/>
      <w:r>
        <w:t xml:space="preserve"> måte og kva for areal som bør falle </w:t>
      </w:r>
      <w:proofErr w:type="spellStart"/>
      <w:r>
        <w:t>innanfor</w:t>
      </w:r>
      <w:proofErr w:type="spellEnd"/>
      <w:r>
        <w:t xml:space="preserve"> </w:t>
      </w:r>
      <w:proofErr w:type="spellStart"/>
      <w:r>
        <w:t>eit</w:t>
      </w:r>
      <w:proofErr w:type="spellEnd"/>
      <w:r>
        <w:t xml:space="preserve"> slikt unntak.</w:t>
      </w:r>
    </w:p>
    <w:p w14:paraId="63DC2162" w14:textId="77777777" w:rsidR="004516D0" w:rsidRDefault="004516D0" w:rsidP="008942CE">
      <w:r>
        <w:t xml:space="preserve">Departementet </w:t>
      </w:r>
      <w:proofErr w:type="spellStart"/>
      <w:r>
        <w:t>reknar</w:t>
      </w:r>
      <w:proofErr w:type="spellEnd"/>
      <w:r>
        <w:t xml:space="preserve"> dette oppmodingsvedtaket som </w:t>
      </w:r>
      <w:proofErr w:type="spellStart"/>
      <w:r>
        <w:t>følgt</w:t>
      </w:r>
      <w:proofErr w:type="spellEnd"/>
      <w:r>
        <w:t xml:space="preserve"> opp.</w:t>
      </w:r>
    </w:p>
    <w:p w14:paraId="0EF99A60" w14:textId="77777777" w:rsidR="004516D0" w:rsidRDefault="004516D0" w:rsidP="008942CE">
      <w:pPr>
        <w:pStyle w:val="avsnitt-tittel"/>
      </w:pPr>
      <w:proofErr w:type="spellStart"/>
      <w:r>
        <w:t>Solenergiparkar</w:t>
      </w:r>
      <w:proofErr w:type="spellEnd"/>
      <w:r>
        <w:t xml:space="preserve"> – fjerne konsesjonsplikt opp til 1 MW</w:t>
      </w:r>
    </w:p>
    <w:p w14:paraId="18A40C53" w14:textId="77777777" w:rsidR="004516D0" w:rsidRDefault="004516D0" w:rsidP="008942CE">
      <w:pPr>
        <w:pStyle w:val="avsnitt-undertittel"/>
      </w:pPr>
      <w:r>
        <w:t>Vedtak 926, 16. juni 2023</w:t>
      </w:r>
    </w:p>
    <w:p w14:paraId="68798F83" w14:textId="77777777" w:rsidR="004516D0" w:rsidRDefault="004516D0" w:rsidP="008942CE">
      <w:pPr>
        <w:pStyle w:val="blokksit"/>
      </w:pPr>
      <w:r>
        <w:t>«</w:t>
      </w:r>
      <w:r>
        <w:rPr>
          <w:rStyle w:val="kursiv"/>
          <w:sz w:val="21"/>
          <w:szCs w:val="21"/>
        </w:rPr>
        <w:t>Stortinget ber regjeringen i løpet av 2023 fjerne konsesjonsplikt for solparker opp til 1 MW på grå areal, slik at tillatelser gis av kommunene etter plan- og bygningsloven.</w:t>
      </w:r>
      <w:r>
        <w:t>»</w:t>
      </w:r>
    </w:p>
    <w:p w14:paraId="1A8379BF" w14:textId="77777777" w:rsidR="004516D0" w:rsidRDefault="004516D0" w:rsidP="008942CE">
      <w:r>
        <w:t xml:space="preserve">Dokumenta som ligg til grunn for vedtaket er Meld. St. 2 (2022–2023) og </w:t>
      </w:r>
      <w:proofErr w:type="spellStart"/>
      <w:r>
        <w:t>Innst</w:t>
      </w:r>
      <w:proofErr w:type="spellEnd"/>
      <w:r>
        <w:t>. 490 S (2022–2023).</w:t>
      </w:r>
    </w:p>
    <w:p w14:paraId="40E2501B" w14:textId="77777777" w:rsidR="004516D0" w:rsidRDefault="004516D0" w:rsidP="008942CE">
      <w:r>
        <w:t xml:space="preserve">Departementet har hatt på </w:t>
      </w:r>
      <w:proofErr w:type="spellStart"/>
      <w:r>
        <w:t>høyring</w:t>
      </w:r>
      <w:proofErr w:type="spellEnd"/>
      <w:r>
        <w:t xml:space="preserve"> </w:t>
      </w:r>
      <w:proofErr w:type="spellStart"/>
      <w:r>
        <w:t>eit</w:t>
      </w:r>
      <w:proofErr w:type="spellEnd"/>
      <w:r>
        <w:t xml:space="preserve"> forslag om innføring av effektgrense for konsesjonsplikt for solkraftanlegg. Grensa var i </w:t>
      </w:r>
      <w:proofErr w:type="spellStart"/>
      <w:r>
        <w:t>høyringsnotatet</w:t>
      </w:r>
      <w:proofErr w:type="spellEnd"/>
      <w:r>
        <w:t xml:space="preserve"> foreslått til 5 MW. Det blei også bedt om </w:t>
      </w:r>
      <w:proofErr w:type="spellStart"/>
      <w:r>
        <w:t>innspel</w:t>
      </w:r>
      <w:proofErr w:type="spellEnd"/>
      <w:r>
        <w:t xml:space="preserve"> på ei effektgrense på opp mot 10 MW. Ei slik effektgrense vil gjelde for alle </w:t>
      </w:r>
      <w:proofErr w:type="spellStart"/>
      <w:r>
        <w:t>typar</w:t>
      </w:r>
      <w:proofErr w:type="spellEnd"/>
      <w:r>
        <w:t xml:space="preserve"> solkraftanlegg, også </w:t>
      </w:r>
      <w:proofErr w:type="spellStart"/>
      <w:r>
        <w:t>dei</w:t>
      </w:r>
      <w:proofErr w:type="spellEnd"/>
      <w:r>
        <w:t xml:space="preserve"> som planlagt på industritomter, næringsareal og andre områder med </w:t>
      </w:r>
      <w:proofErr w:type="spellStart"/>
      <w:r>
        <w:t>fleire</w:t>
      </w:r>
      <w:proofErr w:type="spellEnd"/>
      <w:r>
        <w:t xml:space="preserve"> arealformål (grå areal). Departementet vil arbeide med ei endringsforskrift for å gjennomføre nødvendige </w:t>
      </w:r>
      <w:proofErr w:type="spellStart"/>
      <w:r>
        <w:t>endringar</w:t>
      </w:r>
      <w:proofErr w:type="spellEnd"/>
      <w:r>
        <w:t xml:space="preserve">, etter å ha vurdert innkomne </w:t>
      </w:r>
      <w:proofErr w:type="spellStart"/>
      <w:r>
        <w:t>innspel</w:t>
      </w:r>
      <w:proofErr w:type="spellEnd"/>
      <w:r>
        <w:t>.</w:t>
      </w:r>
    </w:p>
    <w:p w14:paraId="4527ECBB" w14:textId="77777777" w:rsidR="004516D0" w:rsidRDefault="004516D0" w:rsidP="008942CE">
      <w:r>
        <w:t xml:space="preserve">Departementet </w:t>
      </w:r>
      <w:proofErr w:type="spellStart"/>
      <w:r>
        <w:t>reknar</w:t>
      </w:r>
      <w:proofErr w:type="spellEnd"/>
      <w:r>
        <w:t xml:space="preserve"> dette oppmodingsvedtaket som </w:t>
      </w:r>
      <w:proofErr w:type="spellStart"/>
      <w:r>
        <w:t>følgt</w:t>
      </w:r>
      <w:proofErr w:type="spellEnd"/>
      <w:r>
        <w:t xml:space="preserve"> opp.</w:t>
      </w:r>
    </w:p>
    <w:p w14:paraId="27B1A25E" w14:textId="77777777" w:rsidR="004516D0" w:rsidRDefault="004516D0" w:rsidP="008942CE">
      <w:pPr>
        <w:pStyle w:val="Overskrift2"/>
      </w:pPr>
      <w:r>
        <w:lastRenderedPageBreak/>
        <w:t>Stortingssesjon 2021–2022</w:t>
      </w:r>
    </w:p>
    <w:p w14:paraId="64AEC138" w14:textId="77777777" w:rsidR="004516D0" w:rsidRDefault="004516D0" w:rsidP="008942CE">
      <w:pPr>
        <w:pStyle w:val="avsnitt-tittel"/>
      </w:pPr>
      <w:r>
        <w:t>Straumsituasjonen i Geirangerfjorden etter vedtak om nullutslepp for cruiseskip</w:t>
      </w:r>
    </w:p>
    <w:p w14:paraId="1F376FB7" w14:textId="77777777" w:rsidR="004516D0" w:rsidRDefault="004516D0" w:rsidP="008942CE">
      <w:pPr>
        <w:pStyle w:val="avsnitt-undertittel"/>
      </w:pPr>
      <w:r>
        <w:t>Vedtak 385, 15. februar 2022</w:t>
      </w:r>
    </w:p>
    <w:p w14:paraId="2CC58850" w14:textId="77777777" w:rsidR="004516D0" w:rsidRDefault="004516D0" w:rsidP="008942CE">
      <w:pPr>
        <w:pStyle w:val="blokksit"/>
      </w:pPr>
      <w:r>
        <w:t>«</w:t>
      </w:r>
      <w:r>
        <w:rPr>
          <w:rStyle w:val="kursiv"/>
          <w:sz w:val="21"/>
          <w:szCs w:val="21"/>
        </w:rPr>
        <w:t xml:space="preserve">Stortinget ber regjeringa vurdere kva kraftbehov som </w:t>
      </w:r>
      <w:proofErr w:type="spellStart"/>
      <w:r>
        <w:rPr>
          <w:rStyle w:val="kursiv"/>
          <w:sz w:val="21"/>
          <w:szCs w:val="21"/>
        </w:rPr>
        <w:t>fylgjer</w:t>
      </w:r>
      <w:proofErr w:type="spellEnd"/>
      <w:r>
        <w:rPr>
          <w:rStyle w:val="kursiv"/>
          <w:sz w:val="21"/>
          <w:szCs w:val="21"/>
        </w:rPr>
        <w:t xml:space="preserve"> av målet om næringsutvikling i verdsarvområda Geiranger og Nærøyfjorden og ferjesambanda der, </w:t>
      </w:r>
      <w:proofErr w:type="spellStart"/>
      <w:r>
        <w:rPr>
          <w:rStyle w:val="kursiv"/>
          <w:sz w:val="21"/>
          <w:szCs w:val="21"/>
        </w:rPr>
        <w:t>utan</w:t>
      </w:r>
      <w:proofErr w:type="spellEnd"/>
      <w:r>
        <w:rPr>
          <w:rStyle w:val="kursiv"/>
          <w:sz w:val="21"/>
          <w:szCs w:val="21"/>
        </w:rPr>
        <w:t xml:space="preserve"> klimagassutslepp, og </w:t>
      </w:r>
      <w:proofErr w:type="spellStart"/>
      <w:r>
        <w:rPr>
          <w:rStyle w:val="kursiv"/>
          <w:sz w:val="21"/>
          <w:szCs w:val="21"/>
        </w:rPr>
        <w:t>kome</w:t>
      </w:r>
      <w:proofErr w:type="spellEnd"/>
      <w:r>
        <w:rPr>
          <w:rStyle w:val="kursiv"/>
          <w:sz w:val="21"/>
          <w:szCs w:val="21"/>
        </w:rPr>
        <w:t xml:space="preserve"> attende til Stortinget med ei sak om korleis regjeringa kan </w:t>
      </w:r>
      <w:proofErr w:type="spellStart"/>
      <w:r>
        <w:rPr>
          <w:rStyle w:val="kursiv"/>
          <w:sz w:val="21"/>
          <w:szCs w:val="21"/>
        </w:rPr>
        <w:t>medverke</w:t>
      </w:r>
      <w:proofErr w:type="spellEnd"/>
      <w:r>
        <w:rPr>
          <w:rStyle w:val="kursiv"/>
          <w:sz w:val="21"/>
          <w:szCs w:val="21"/>
        </w:rPr>
        <w:t xml:space="preserve"> til at kraftbehovet vert dekt.</w:t>
      </w:r>
      <w:r>
        <w:t>»</w:t>
      </w:r>
    </w:p>
    <w:p w14:paraId="310B2DD2" w14:textId="77777777" w:rsidR="004516D0" w:rsidRDefault="004516D0" w:rsidP="008942CE">
      <w:r>
        <w:t xml:space="preserve">Dokumenta som ligg til grunn for vedtaket er Dokument 8:30 S (2021–2022) og </w:t>
      </w:r>
      <w:proofErr w:type="spellStart"/>
      <w:r>
        <w:t>Innst</w:t>
      </w:r>
      <w:proofErr w:type="spellEnd"/>
      <w:r>
        <w:t xml:space="preserve">. 135 S (2021–2022) </w:t>
      </w:r>
      <w:r>
        <w:rPr>
          <w:rStyle w:val="kursiv"/>
          <w:sz w:val="21"/>
          <w:szCs w:val="21"/>
        </w:rPr>
        <w:t>om straumsituasjonen i Geirangerfjorden etter vedtak om nullutslepp for cruiseskip.</w:t>
      </w:r>
    </w:p>
    <w:p w14:paraId="14E99314" w14:textId="77777777" w:rsidR="004516D0" w:rsidRDefault="004516D0" w:rsidP="008942CE">
      <w:r>
        <w:t xml:space="preserve">Regjeringa innfører krav om nullutslepp i verdsarvområda for skip under 10 000 bruttotonn </w:t>
      </w:r>
      <w:proofErr w:type="spellStart"/>
      <w:r>
        <w:t>frå</w:t>
      </w:r>
      <w:proofErr w:type="spellEnd"/>
      <w:r>
        <w:t xml:space="preserve"> 1. januar 2026. For skip over 10 000 bruttotonn vil kravet gjelde </w:t>
      </w:r>
      <w:proofErr w:type="spellStart"/>
      <w:r>
        <w:t>frå</w:t>
      </w:r>
      <w:proofErr w:type="spellEnd"/>
      <w:r>
        <w:t xml:space="preserve"> 1. januar 2032. Skipa kan bruke biogass for å oppfylle kravet også etter 2032, og det </w:t>
      </w:r>
      <w:proofErr w:type="spellStart"/>
      <w:r>
        <w:t>stillast</w:t>
      </w:r>
      <w:proofErr w:type="spellEnd"/>
      <w:r>
        <w:t xml:space="preserve"> </w:t>
      </w:r>
      <w:proofErr w:type="spellStart"/>
      <w:r>
        <w:t>berre</w:t>
      </w:r>
      <w:proofErr w:type="spellEnd"/>
      <w:r>
        <w:t xml:space="preserve"> krav om bruk av </w:t>
      </w:r>
      <w:proofErr w:type="spellStart"/>
      <w:r>
        <w:t>landstraum</w:t>
      </w:r>
      <w:proofErr w:type="spellEnd"/>
      <w:r>
        <w:t xml:space="preserve"> der dette er </w:t>
      </w:r>
      <w:proofErr w:type="spellStart"/>
      <w:r>
        <w:t>tilgjengeleg</w:t>
      </w:r>
      <w:proofErr w:type="spellEnd"/>
      <w:r>
        <w:t xml:space="preserve">. Inntil </w:t>
      </w:r>
      <w:proofErr w:type="spellStart"/>
      <w:r>
        <w:t>vidare</w:t>
      </w:r>
      <w:proofErr w:type="spellEnd"/>
      <w:r>
        <w:t xml:space="preserve"> blir det gitt unntak for </w:t>
      </w:r>
      <w:proofErr w:type="spellStart"/>
      <w:r>
        <w:t>fylkeskommunanes</w:t>
      </w:r>
      <w:proofErr w:type="spellEnd"/>
      <w:r>
        <w:t xml:space="preserve"> rutebåt. Regjeringa vurderer at kraftbehovet i Geiranger og Nærøyfjorden, og </w:t>
      </w:r>
      <w:proofErr w:type="spellStart"/>
      <w:r>
        <w:t>tilhøyrande</w:t>
      </w:r>
      <w:proofErr w:type="spellEnd"/>
      <w:r>
        <w:t xml:space="preserve"> ferjesamband, som følger av vedtak om nullutslepp for cruiseskip, blir dekt med </w:t>
      </w:r>
      <w:proofErr w:type="spellStart"/>
      <w:r>
        <w:t>eksisterande</w:t>
      </w:r>
      <w:proofErr w:type="spellEnd"/>
      <w:r>
        <w:t xml:space="preserve"> rammer og </w:t>
      </w:r>
      <w:proofErr w:type="spellStart"/>
      <w:r>
        <w:t>reguleringar</w:t>
      </w:r>
      <w:proofErr w:type="spellEnd"/>
      <w:r>
        <w:t>.</w:t>
      </w:r>
    </w:p>
    <w:p w14:paraId="5FBC2C2C" w14:textId="77777777" w:rsidR="004516D0" w:rsidRDefault="004516D0" w:rsidP="008942CE">
      <w:r>
        <w:t xml:space="preserve">Departementet </w:t>
      </w:r>
      <w:proofErr w:type="spellStart"/>
      <w:r>
        <w:t>reknar</w:t>
      </w:r>
      <w:proofErr w:type="spellEnd"/>
      <w:r>
        <w:t xml:space="preserve"> dette oppmodingsvedtaket som </w:t>
      </w:r>
      <w:proofErr w:type="spellStart"/>
      <w:r>
        <w:t>følgt</w:t>
      </w:r>
      <w:proofErr w:type="spellEnd"/>
      <w:r>
        <w:t xml:space="preserve"> opp.</w:t>
      </w:r>
    </w:p>
    <w:p w14:paraId="50F77FE1" w14:textId="77777777" w:rsidR="004516D0" w:rsidRDefault="004516D0" w:rsidP="008942CE">
      <w:pPr>
        <w:pStyle w:val="avsnitt-tittel"/>
      </w:pPr>
      <w:r>
        <w:t xml:space="preserve">Fjerne regulatoriske </w:t>
      </w:r>
      <w:proofErr w:type="spellStart"/>
      <w:r>
        <w:t>barrierar</w:t>
      </w:r>
      <w:proofErr w:type="spellEnd"/>
      <w:r>
        <w:t xml:space="preserve"> som </w:t>
      </w:r>
      <w:proofErr w:type="spellStart"/>
      <w:r>
        <w:t>hindrar</w:t>
      </w:r>
      <w:proofErr w:type="spellEnd"/>
      <w:r>
        <w:t xml:space="preserve"> lokal energiproduksjon, energilagring og omsetning av energi mellom bygg</w:t>
      </w:r>
    </w:p>
    <w:p w14:paraId="41F1CA28" w14:textId="77777777" w:rsidR="004516D0" w:rsidRDefault="004516D0" w:rsidP="008942CE">
      <w:pPr>
        <w:pStyle w:val="avsnitt-undertittel"/>
      </w:pPr>
      <w:r>
        <w:t>Vedtak 548, 10. mai 2022</w:t>
      </w:r>
    </w:p>
    <w:p w14:paraId="73E53E30" w14:textId="77777777" w:rsidR="004516D0" w:rsidRDefault="004516D0" w:rsidP="008942CE">
      <w:pPr>
        <w:pStyle w:val="blokksit"/>
      </w:pPr>
      <w:r>
        <w:t>«</w:t>
      </w:r>
      <w:r>
        <w:rPr>
          <w:rStyle w:val="kursiv"/>
          <w:sz w:val="21"/>
          <w:szCs w:val="21"/>
        </w:rPr>
        <w:t>Stortinget ber regjeringen fjerne regulatoriske barrierer som hindrer lokal energiproduksjon, lokal energilagring og omsetning av energi mellom bygg.</w:t>
      </w:r>
      <w:r>
        <w:t>»</w:t>
      </w:r>
    </w:p>
    <w:p w14:paraId="3C8FB997" w14:textId="77777777" w:rsidR="004516D0" w:rsidRDefault="004516D0" w:rsidP="008942CE">
      <w:r>
        <w:t xml:space="preserve">Dokumenta som ligg til grunn for vedtaket er Dokument 8:130 S (2021–2022), Dokument 8:148 S (2021–2022) og </w:t>
      </w:r>
      <w:proofErr w:type="spellStart"/>
      <w:r>
        <w:t>Innst</w:t>
      </w:r>
      <w:proofErr w:type="spellEnd"/>
      <w:r>
        <w:t>. 272 S (2021–2022).</w:t>
      </w:r>
    </w:p>
    <w:p w14:paraId="70CF9CF6" w14:textId="77777777" w:rsidR="004516D0" w:rsidRDefault="004516D0" w:rsidP="008942CE">
      <w:r>
        <w:t xml:space="preserve">Departementet har i oppfølginga av vedtaket bedt NVE, med </w:t>
      </w:r>
      <w:proofErr w:type="spellStart"/>
      <w:r>
        <w:t>innspel</w:t>
      </w:r>
      <w:proofErr w:type="spellEnd"/>
      <w:r>
        <w:t xml:space="preserve"> </w:t>
      </w:r>
      <w:proofErr w:type="spellStart"/>
      <w:r>
        <w:t>frå</w:t>
      </w:r>
      <w:proofErr w:type="spellEnd"/>
      <w:r>
        <w:t xml:space="preserve"> RME og eventuelt andre </w:t>
      </w:r>
      <w:proofErr w:type="spellStart"/>
      <w:r>
        <w:t>etatar</w:t>
      </w:r>
      <w:proofErr w:type="spellEnd"/>
      <w:r>
        <w:t xml:space="preserve">, kartlegge og vurdere rammevilkåra for lokal energiproduksjon og -lagring og eventuelt foreslå </w:t>
      </w:r>
      <w:proofErr w:type="spellStart"/>
      <w:r>
        <w:t>endringar</w:t>
      </w:r>
      <w:proofErr w:type="spellEnd"/>
      <w:r>
        <w:t xml:space="preserve"> i </w:t>
      </w:r>
      <w:proofErr w:type="spellStart"/>
      <w:r>
        <w:t>eksisterande</w:t>
      </w:r>
      <w:proofErr w:type="spellEnd"/>
      <w:r>
        <w:t xml:space="preserve"> </w:t>
      </w:r>
      <w:proofErr w:type="spellStart"/>
      <w:r>
        <w:t>reguleringar</w:t>
      </w:r>
      <w:proofErr w:type="spellEnd"/>
      <w:r>
        <w:t xml:space="preserve"> og </w:t>
      </w:r>
      <w:proofErr w:type="spellStart"/>
      <w:r>
        <w:t>verkemiddel</w:t>
      </w:r>
      <w:proofErr w:type="spellEnd"/>
      <w:r>
        <w:t xml:space="preserve">. NVEs gjennomgang viser at </w:t>
      </w:r>
      <w:proofErr w:type="spellStart"/>
      <w:r>
        <w:t>barrierane</w:t>
      </w:r>
      <w:proofErr w:type="spellEnd"/>
      <w:r>
        <w:t xml:space="preserve"> for </w:t>
      </w:r>
      <w:proofErr w:type="spellStart"/>
      <w:r>
        <w:t>auka</w:t>
      </w:r>
      <w:proofErr w:type="spellEnd"/>
      <w:r>
        <w:t xml:space="preserve"> utbygging av solkraft varierer avhengig av om det er bakkemontert eller bygningsmonterte anlegg, men lav </w:t>
      </w:r>
      <w:proofErr w:type="spellStart"/>
      <w:r>
        <w:t>lønsemd</w:t>
      </w:r>
      <w:proofErr w:type="spellEnd"/>
      <w:r>
        <w:t xml:space="preserve"> er ifølge NVE </w:t>
      </w:r>
      <w:proofErr w:type="gramStart"/>
      <w:r>
        <w:t>ei barriere</w:t>
      </w:r>
      <w:proofErr w:type="gramEnd"/>
      <w:r>
        <w:t xml:space="preserve"> for begge </w:t>
      </w:r>
      <w:proofErr w:type="spellStart"/>
      <w:r>
        <w:t>typar</w:t>
      </w:r>
      <w:proofErr w:type="spellEnd"/>
      <w:r>
        <w:t xml:space="preserve"> anlegg. Tilgang på areal og nettkapasitet er </w:t>
      </w:r>
      <w:proofErr w:type="gramStart"/>
      <w:r>
        <w:t>ei barriere</w:t>
      </w:r>
      <w:proofErr w:type="gramEnd"/>
      <w:r>
        <w:t xml:space="preserve"> for </w:t>
      </w:r>
      <w:proofErr w:type="spellStart"/>
      <w:r>
        <w:t>særleg</w:t>
      </w:r>
      <w:proofErr w:type="spellEnd"/>
      <w:r>
        <w:t xml:space="preserve"> større anlegg, i </w:t>
      </w:r>
      <w:proofErr w:type="spellStart"/>
      <w:r>
        <w:t>hovudsak</w:t>
      </w:r>
      <w:proofErr w:type="spellEnd"/>
      <w:r>
        <w:t xml:space="preserve"> bakkemonterte anlegg. NVE </w:t>
      </w:r>
      <w:proofErr w:type="spellStart"/>
      <w:r>
        <w:t>peiker</w:t>
      </w:r>
      <w:proofErr w:type="spellEnd"/>
      <w:r>
        <w:t xml:space="preserve"> på at uavklart søknadsplikt etter byggesakforskrifta i enkelte tilfelle kan </w:t>
      </w:r>
      <w:proofErr w:type="spellStart"/>
      <w:r>
        <w:t>vere</w:t>
      </w:r>
      <w:proofErr w:type="spellEnd"/>
      <w:r>
        <w:t xml:space="preserve"> </w:t>
      </w:r>
      <w:proofErr w:type="gramStart"/>
      <w:r>
        <w:t>ei barriere</w:t>
      </w:r>
      <w:proofErr w:type="gramEnd"/>
      <w:r>
        <w:t xml:space="preserve"> for etablering av solkraft på </w:t>
      </w:r>
      <w:proofErr w:type="spellStart"/>
      <w:r>
        <w:t>bustader</w:t>
      </w:r>
      <w:proofErr w:type="spellEnd"/>
      <w:r>
        <w:t xml:space="preserve"> og næringsbygg. Energidepartementet viser til at Kommunal- og </w:t>
      </w:r>
      <w:proofErr w:type="spellStart"/>
      <w:r>
        <w:t>distriktsdepartementet</w:t>
      </w:r>
      <w:proofErr w:type="spellEnd"/>
      <w:r>
        <w:t xml:space="preserve"> vurderer </w:t>
      </w:r>
      <w:proofErr w:type="spellStart"/>
      <w:r>
        <w:t>moglegheita</w:t>
      </w:r>
      <w:proofErr w:type="spellEnd"/>
      <w:r>
        <w:t xml:space="preserve"> for unntak </w:t>
      </w:r>
      <w:proofErr w:type="spellStart"/>
      <w:r>
        <w:t>frå</w:t>
      </w:r>
      <w:proofErr w:type="spellEnd"/>
      <w:r>
        <w:t xml:space="preserve"> søknadsplikt etter plan- og bygningsloven for solenergianlegg på </w:t>
      </w:r>
      <w:proofErr w:type="spellStart"/>
      <w:r>
        <w:t>bygningar</w:t>
      </w:r>
      <w:proofErr w:type="spellEnd"/>
      <w:r>
        <w:t xml:space="preserve">. NVE </w:t>
      </w:r>
      <w:proofErr w:type="spellStart"/>
      <w:r>
        <w:t>peiker</w:t>
      </w:r>
      <w:proofErr w:type="spellEnd"/>
      <w:r>
        <w:t xml:space="preserve"> også på at grensa på 1 MW og </w:t>
      </w:r>
      <w:proofErr w:type="spellStart"/>
      <w:r>
        <w:t>éin</w:t>
      </w:r>
      <w:proofErr w:type="spellEnd"/>
      <w:r>
        <w:t xml:space="preserve"> </w:t>
      </w:r>
      <w:proofErr w:type="spellStart"/>
      <w:r>
        <w:t>eigendom</w:t>
      </w:r>
      <w:proofErr w:type="spellEnd"/>
      <w:r>
        <w:t xml:space="preserve"> i dagens delingsløysing for fornybar energi kan </w:t>
      </w:r>
      <w:proofErr w:type="spellStart"/>
      <w:r>
        <w:t>opplevast</w:t>
      </w:r>
      <w:proofErr w:type="spellEnd"/>
      <w:r>
        <w:t xml:space="preserve"> som </w:t>
      </w:r>
      <w:proofErr w:type="spellStart"/>
      <w:r>
        <w:t>eit</w:t>
      </w:r>
      <w:proofErr w:type="spellEnd"/>
      <w:r>
        <w:t xml:space="preserve"> hinder for å dimensjonere anlegg </w:t>
      </w:r>
      <w:proofErr w:type="gramStart"/>
      <w:r>
        <w:t>optimalt</w:t>
      </w:r>
      <w:proofErr w:type="gramEnd"/>
      <w:r>
        <w:t xml:space="preserve"> for store </w:t>
      </w:r>
      <w:proofErr w:type="spellStart"/>
      <w:r>
        <w:t>bygningar</w:t>
      </w:r>
      <w:proofErr w:type="spellEnd"/>
      <w:r>
        <w:t>.</w:t>
      </w:r>
    </w:p>
    <w:p w14:paraId="67C571AA" w14:textId="77777777" w:rsidR="004516D0" w:rsidRDefault="004516D0" w:rsidP="008942CE">
      <w:r>
        <w:lastRenderedPageBreak/>
        <w:t xml:space="preserve">Departementet viser til at Energidepartementet har bestilt og fått </w:t>
      </w:r>
      <w:proofErr w:type="spellStart"/>
      <w:r>
        <w:t>eit</w:t>
      </w:r>
      <w:proofErr w:type="spellEnd"/>
      <w:r>
        <w:t xml:space="preserve"> forslag </w:t>
      </w:r>
      <w:proofErr w:type="spellStart"/>
      <w:r>
        <w:t>frå</w:t>
      </w:r>
      <w:proofErr w:type="spellEnd"/>
      <w:r>
        <w:t xml:space="preserve"> </w:t>
      </w:r>
      <w:proofErr w:type="spellStart"/>
      <w:r>
        <w:t>Reguleringsmyndigheita</w:t>
      </w:r>
      <w:proofErr w:type="spellEnd"/>
      <w:r>
        <w:t xml:space="preserve"> for energi (RME) til korleis ei delingsordning for fornybar </w:t>
      </w:r>
      <w:proofErr w:type="spellStart"/>
      <w:r>
        <w:t>straum</w:t>
      </w:r>
      <w:proofErr w:type="spellEnd"/>
      <w:r>
        <w:t xml:space="preserve"> tilpassa næringsområde kan </w:t>
      </w:r>
      <w:proofErr w:type="spellStart"/>
      <w:r>
        <w:t>innrettast</w:t>
      </w:r>
      <w:proofErr w:type="spellEnd"/>
      <w:r>
        <w:t xml:space="preserve"> på </w:t>
      </w:r>
      <w:proofErr w:type="spellStart"/>
      <w:r>
        <w:t>ein</w:t>
      </w:r>
      <w:proofErr w:type="spellEnd"/>
      <w:r>
        <w:t xml:space="preserve"> samfunnsmessig rasjonell måte. På oppdrag </w:t>
      </w:r>
      <w:proofErr w:type="spellStart"/>
      <w:r>
        <w:t>frå</w:t>
      </w:r>
      <w:proofErr w:type="spellEnd"/>
      <w:r>
        <w:t xml:space="preserve"> Energidepartementet og Finansdepartementet har RME og Skattedirektoratet greidd delingsordninga ut </w:t>
      </w:r>
      <w:proofErr w:type="spellStart"/>
      <w:r>
        <w:t>vidare</w:t>
      </w:r>
      <w:proofErr w:type="spellEnd"/>
      <w:r>
        <w:t xml:space="preserve">. Departementa er opptatt av at ordninga skal ha ei </w:t>
      </w:r>
      <w:proofErr w:type="spellStart"/>
      <w:r>
        <w:t>tydeleg</w:t>
      </w:r>
      <w:proofErr w:type="spellEnd"/>
      <w:r>
        <w:t xml:space="preserve"> avgrensing som står seg over tid. Energidepartementet og Finansdepartementet vil </w:t>
      </w:r>
      <w:proofErr w:type="spellStart"/>
      <w:r>
        <w:t>hausten</w:t>
      </w:r>
      <w:proofErr w:type="spellEnd"/>
      <w:r>
        <w:t xml:space="preserve"> 2024 sende </w:t>
      </w:r>
      <w:proofErr w:type="spellStart"/>
      <w:r>
        <w:t>forskriftsendringar</w:t>
      </w:r>
      <w:proofErr w:type="spellEnd"/>
      <w:r>
        <w:t xml:space="preserve"> på </w:t>
      </w:r>
      <w:proofErr w:type="spellStart"/>
      <w:r>
        <w:t>høyring</w:t>
      </w:r>
      <w:proofErr w:type="spellEnd"/>
      <w:r>
        <w:t xml:space="preserve"> som </w:t>
      </w:r>
      <w:proofErr w:type="spellStart"/>
      <w:r>
        <w:t>gjer</w:t>
      </w:r>
      <w:proofErr w:type="spellEnd"/>
      <w:r>
        <w:t xml:space="preserve"> det </w:t>
      </w:r>
      <w:proofErr w:type="spellStart"/>
      <w:r>
        <w:t>mogleg</w:t>
      </w:r>
      <w:proofErr w:type="spellEnd"/>
      <w:r>
        <w:t xml:space="preserve"> å dele </w:t>
      </w:r>
      <w:proofErr w:type="spellStart"/>
      <w:r>
        <w:t>overskotsproduksjon</w:t>
      </w:r>
      <w:proofErr w:type="spellEnd"/>
      <w:r>
        <w:t xml:space="preserve"> av fornybar </w:t>
      </w:r>
      <w:proofErr w:type="spellStart"/>
      <w:r>
        <w:t>straum</w:t>
      </w:r>
      <w:proofErr w:type="spellEnd"/>
      <w:r>
        <w:t xml:space="preserve"> </w:t>
      </w:r>
      <w:proofErr w:type="spellStart"/>
      <w:r>
        <w:t>frå</w:t>
      </w:r>
      <w:proofErr w:type="spellEnd"/>
      <w:r>
        <w:t xml:space="preserve"> anlegg på inntil 5 MW </w:t>
      </w:r>
      <w:proofErr w:type="spellStart"/>
      <w:r>
        <w:t>innanfor</w:t>
      </w:r>
      <w:proofErr w:type="spellEnd"/>
      <w:r>
        <w:t xml:space="preserve"> </w:t>
      </w:r>
      <w:proofErr w:type="spellStart"/>
      <w:r>
        <w:t>eit</w:t>
      </w:r>
      <w:proofErr w:type="spellEnd"/>
      <w:r>
        <w:t xml:space="preserve"> næringsområde. Departementa tar sikte på å innføre ei slik ordning så raskt som </w:t>
      </w:r>
      <w:proofErr w:type="spellStart"/>
      <w:r>
        <w:t>mogleg</w:t>
      </w:r>
      <w:proofErr w:type="spellEnd"/>
      <w:r>
        <w:t>.</w:t>
      </w:r>
    </w:p>
    <w:p w14:paraId="1CA680F8" w14:textId="77777777" w:rsidR="004516D0" w:rsidRDefault="004516D0" w:rsidP="008942CE">
      <w:r>
        <w:t xml:space="preserve">Departementet </w:t>
      </w:r>
      <w:proofErr w:type="spellStart"/>
      <w:r>
        <w:t>reknar</w:t>
      </w:r>
      <w:proofErr w:type="spellEnd"/>
      <w:r>
        <w:t xml:space="preserve"> dette oppmodingsvedtaket som </w:t>
      </w:r>
      <w:proofErr w:type="spellStart"/>
      <w:r>
        <w:t>følgt</w:t>
      </w:r>
      <w:proofErr w:type="spellEnd"/>
      <w:r>
        <w:t xml:space="preserve"> opp.</w:t>
      </w:r>
    </w:p>
    <w:p w14:paraId="3AAE6763" w14:textId="77777777" w:rsidR="004516D0" w:rsidRDefault="004516D0" w:rsidP="008942CE">
      <w:pPr>
        <w:pStyle w:val="avsnitt-tittel"/>
      </w:pPr>
      <w:r>
        <w:t>Havvind – tildeling av areal</w:t>
      </w:r>
    </w:p>
    <w:p w14:paraId="4FC10AC5" w14:textId="77777777" w:rsidR="004516D0" w:rsidRDefault="004516D0" w:rsidP="008942CE">
      <w:pPr>
        <w:pStyle w:val="avsnitt-undertittel"/>
      </w:pPr>
      <w:r>
        <w:t>Vedtak 703, 10. juni 2022</w:t>
      </w:r>
    </w:p>
    <w:p w14:paraId="3BC6FE2F" w14:textId="77777777" w:rsidR="004516D0" w:rsidRDefault="004516D0" w:rsidP="008942CE">
      <w:pPr>
        <w:pStyle w:val="blokksit"/>
      </w:pPr>
      <w:r>
        <w:t>«</w:t>
      </w:r>
      <w:r>
        <w:rPr>
          <w:rStyle w:val="kursiv"/>
          <w:sz w:val="21"/>
          <w:szCs w:val="21"/>
        </w:rPr>
        <w:t xml:space="preserve">Stortinget ber regjeringen sørge for at neste tildeling av havvindareal etter Sørlige </w:t>
      </w:r>
      <w:proofErr w:type="spellStart"/>
      <w:r>
        <w:rPr>
          <w:rStyle w:val="kursiv"/>
          <w:sz w:val="21"/>
          <w:szCs w:val="21"/>
        </w:rPr>
        <w:t>Nordsjø</w:t>
      </w:r>
      <w:proofErr w:type="spellEnd"/>
      <w:r>
        <w:rPr>
          <w:rStyle w:val="kursiv"/>
          <w:sz w:val="21"/>
          <w:szCs w:val="21"/>
        </w:rPr>
        <w:t xml:space="preserve"> II og Utsira Nord i nye områder skjer senest i løpet av 2025. Stortinget ber om at dette er en større utlysning som legger til rette for skalering og teknologiutvikling og nye industrielle muligheter og at utlysningen sikrer god sameksistens og tar hensyn til viktige naturverdier.</w:t>
      </w:r>
      <w:r>
        <w:t>»</w:t>
      </w:r>
    </w:p>
    <w:p w14:paraId="5C122A03" w14:textId="77777777" w:rsidR="004516D0" w:rsidRDefault="004516D0" w:rsidP="008942CE">
      <w:r>
        <w:t xml:space="preserve">Dokumenta som ligg til grunn for vedtaket er Meld. St. 36 (2020–2021), Meld. St. 11 (2021–2022) og </w:t>
      </w:r>
      <w:proofErr w:type="spellStart"/>
      <w:r>
        <w:t>Innst</w:t>
      </w:r>
      <w:proofErr w:type="spellEnd"/>
      <w:r>
        <w:t>. 446 S (2021–2022).</w:t>
      </w:r>
    </w:p>
    <w:p w14:paraId="3FE2A63B" w14:textId="77777777" w:rsidR="004516D0" w:rsidRDefault="004516D0" w:rsidP="008942CE">
      <w:r>
        <w:t xml:space="preserve">I april 2024 tildelte departementet det første prosjektområdet for havvind på norsk sokkel. Prosjektområdet i Sørlige </w:t>
      </w:r>
      <w:proofErr w:type="spellStart"/>
      <w:r>
        <w:t>Nordsjø</w:t>
      </w:r>
      <w:proofErr w:type="spellEnd"/>
      <w:r>
        <w:t xml:space="preserve"> II blei tildelt </w:t>
      </w:r>
      <w:proofErr w:type="spellStart"/>
      <w:r>
        <w:t>Ventyr</w:t>
      </w:r>
      <w:proofErr w:type="spellEnd"/>
      <w:r>
        <w:t xml:space="preserve"> SNII AS. Neste utlysing av prosjektområder til havvind er planlagt i 2025. NVE er i gang med strategiske </w:t>
      </w:r>
      <w:proofErr w:type="spellStart"/>
      <w:r>
        <w:t>konsekvensutgreiingar</w:t>
      </w:r>
      <w:proofErr w:type="spellEnd"/>
      <w:r>
        <w:t xml:space="preserve"> av </w:t>
      </w:r>
      <w:proofErr w:type="spellStart"/>
      <w:r>
        <w:t>moglege</w:t>
      </w:r>
      <w:proofErr w:type="spellEnd"/>
      <w:r>
        <w:t xml:space="preserve"> havvindområde. Vestavind B </w:t>
      </w:r>
      <w:proofErr w:type="spellStart"/>
      <w:r>
        <w:t>saman</w:t>
      </w:r>
      <w:proofErr w:type="spellEnd"/>
      <w:r>
        <w:t xml:space="preserve"> med Vestavind F og Sørvest F blir </w:t>
      </w:r>
      <w:proofErr w:type="spellStart"/>
      <w:r>
        <w:t>utgreidde</w:t>
      </w:r>
      <w:proofErr w:type="spellEnd"/>
      <w:r>
        <w:t xml:space="preserve"> med sikte på utlysing i 2025, </w:t>
      </w:r>
      <w:proofErr w:type="spellStart"/>
      <w:r>
        <w:t>medan</w:t>
      </w:r>
      <w:proofErr w:type="spellEnd"/>
      <w:r>
        <w:t xml:space="preserve"> </w:t>
      </w:r>
      <w:proofErr w:type="spellStart"/>
      <w:r>
        <w:t>dei</w:t>
      </w:r>
      <w:proofErr w:type="spellEnd"/>
      <w:r>
        <w:t xml:space="preserve"> </w:t>
      </w:r>
      <w:proofErr w:type="spellStart"/>
      <w:r>
        <w:t>resterande</w:t>
      </w:r>
      <w:proofErr w:type="spellEnd"/>
      <w:r>
        <w:t xml:space="preserve"> 17 områda blir </w:t>
      </w:r>
      <w:proofErr w:type="spellStart"/>
      <w:r>
        <w:t>utgreidde</w:t>
      </w:r>
      <w:proofErr w:type="spellEnd"/>
      <w:r>
        <w:t xml:space="preserve"> med sikte på eventuell </w:t>
      </w:r>
      <w:proofErr w:type="spellStart"/>
      <w:r>
        <w:t>opning</w:t>
      </w:r>
      <w:proofErr w:type="spellEnd"/>
      <w:r>
        <w:t xml:space="preserve"> og tildeling i </w:t>
      </w:r>
      <w:proofErr w:type="spellStart"/>
      <w:r>
        <w:t>seinare</w:t>
      </w:r>
      <w:proofErr w:type="spellEnd"/>
      <w:r>
        <w:t xml:space="preserve"> </w:t>
      </w:r>
      <w:proofErr w:type="spellStart"/>
      <w:r>
        <w:t>tildelingsrundar</w:t>
      </w:r>
      <w:proofErr w:type="spellEnd"/>
      <w:r>
        <w:t xml:space="preserve">. I den strategiske konsekvensutgreiinga vurderer NVE mellom anna sameksistens og omsynet til viktige </w:t>
      </w:r>
      <w:proofErr w:type="spellStart"/>
      <w:r>
        <w:t>naturverdiar</w:t>
      </w:r>
      <w:proofErr w:type="spellEnd"/>
      <w:r>
        <w:t>.</w:t>
      </w:r>
    </w:p>
    <w:p w14:paraId="751009E9" w14:textId="77777777" w:rsidR="004516D0" w:rsidRDefault="004516D0" w:rsidP="008942CE">
      <w:r>
        <w:t xml:space="preserve">Som </w:t>
      </w:r>
      <w:proofErr w:type="spellStart"/>
      <w:r>
        <w:t>ein</w:t>
      </w:r>
      <w:proofErr w:type="spellEnd"/>
      <w:r>
        <w:t xml:space="preserve"> del av </w:t>
      </w:r>
      <w:proofErr w:type="spellStart"/>
      <w:r>
        <w:t>opningsprosessen</w:t>
      </w:r>
      <w:proofErr w:type="spellEnd"/>
      <w:r>
        <w:t xml:space="preserve"> og førebuing til havvindutlysinga i 2025 har regjeringa sett i gang naturkartlegging av </w:t>
      </w:r>
      <w:proofErr w:type="spellStart"/>
      <w:r>
        <w:t>dei</w:t>
      </w:r>
      <w:proofErr w:type="spellEnd"/>
      <w:r>
        <w:t xml:space="preserve"> aktuelle havvindområda. Naturkartlegginga kjem i tillegg til den strategiske konsekvensutgreiinga og inkluderer </w:t>
      </w:r>
      <w:proofErr w:type="spellStart"/>
      <w:r>
        <w:t>feltundersøkingar</w:t>
      </w:r>
      <w:proofErr w:type="spellEnd"/>
      <w:r>
        <w:t xml:space="preserve"> av fugl gjennom SEAPOP og SEATRACK, </w:t>
      </w:r>
      <w:proofErr w:type="spellStart"/>
      <w:r>
        <w:t>Mareano</w:t>
      </w:r>
      <w:proofErr w:type="spellEnd"/>
      <w:r>
        <w:t xml:space="preserve">-kartlegging og </w:t>
      </w:r>
      <w:proofErr w:type="spellStart"/>
      <w:r>
        <w:t>overvaking</w:t>
      </w:r>
      <w:proofErr w:type="spellEnd"/>
      <w:r>
        <w:t xml:space="preserve"> av fisk og sjøpattedyr av Havforskingsinstituttet.</w:t>
      </w:r>
    </w:p>
    <w:p w14:paraId="03591FBE" w14:textId="77777777" w:rsidR="004516D0" w:rsidRDefault="004516D0" w:rsidP="008942CE">
      <w:r>
        <w:t xml:space="preserve">Som del av </w:t>
      </w:r>
      <w:proofErr w:type="spellStart"/>
      <w:r>
        <w:t>førebuingane</w:t>
      </w:r>
      <w:proofErr w:type="spellEnd"/>
      <w:r>
        <w:t xml:space="preserve"> til den </w:t>
      </w:r>
      <w:proofErr w:type="spellStart"/>
      <w:r>
        <w:t>planlagde</w:t>
      </w:r>
      <w:proofErr w:type="spellEnd"/>
      <w:r>
        <w:t xml:space="preserve"> utlysinga i 2025 har departementet gjennomført ei </w:t>
      </w:r>
      <w:proofErr w:type="spellStart"/>
      <w:r>
        <w:t>høyring</w:t>
      </w:r>
      <w:proofErr w:type="spellEnd"/>
      <w:r>
        <w:t xml:space="preserve"> om forslag til støtteordning for </w:t>
      </w:r>
      <w:proofErr w:type="spellStart"/>
      <w:r>
        <w:t>flytande</w:t>
      </w:r>
      <w:proofErr w:type="spellEnd"/>
      <w:r>
        <w:t xml:space="preserve"> havvind. </w:t>
      </w:r>
      <w:proofErr w:type="spellStart"/>
      <w:r>
        <w:t>Høyringa</w:t>
      </w:r>
      <w:proofErr w:type="spellEnd"/>
      <w:r>
        <w:t xml:space="preserve"> skisserer mellom anna ulike alternativ for gjennomføring av tildeling av areal og konkurranse om statsstøtte til havvind. Departementet arbeider </w:t>
      </w:r>
      <w:proofErr w:type="spellStart"/>
      <w:r>
        <w:t>vidare</w:t>
      </w:r>
      <w:proofErr w:type="spellEnd"/>
      <w:r>
        <w:t xml:space="preserve"> med </w:t>
      </w:r>
      <w:proofErr w:type="spellStart"/>
      <w:r>
        <w:t>innspela</w:t>
      </w:r>
      <w:proofErr w:type="spellEnd"/>
      <w:r>
        <w:t xml:space="preserve"> </w:t>
      </w:r>
      <w:proofErr w:type="spellStart"/>
      <w:r>
        <w:t>frå</w:t>
      </w:r>
      <w:proofErr w:type="spellEnd"/>
      <w:r>
        <w:t xml:space="preserve"> </w:t>
      </w:r>
      <w:proofErr w:type="spellStart"/>
      <w:r>
        <w:t>høyringa</w:t>
      </w:r>
      <w:proofErr w:type="spellEnd"/>
      <w:r>
        <w:t>.</w:t>
      </w:r>
    </w:p>
    <w:p w14:paraId="0D236550" w14:textId="77777777" w:rsidR="004516D0" w:rsidRDefault="004516D0" w:rsidP="008942CE">
      <w:r>
        <w:t>Departementet vil komme tilbake til Stortinget på eigna måte.</w:t>
      </w:r>
    </w:p>
    <w:p w14:paraId="21F264C3" w14:textId="77777777" w:rsidR="004516D0" w:rsidRDefault="004516D0" w:rsidP="008942CE">
      <w:pPr>
        <w:pStyle w:val="avsnitt-tittel"/>
      </w:pPr>
      <w:r>
        <w:t xml:space="preserve">Havvind – vurdere å fastsette delmål for arealtildeling </w:t>
      </w:r>
      <w:proofErr w:type="spellStart"/>
      <w:r>
        <w:t>innan</w:t>
      </w:r>
      <w:proofErr w:type="spellEnd"/>
      <w:r>
        <w:t xml:space="preserve"> 2030</w:t>
      </w:r>
    </w:p>
    <w:p w14:paraId="6B10573E" w14:textId="77777777" w:rsidR="004516D0" w:rsidRDefault="004516D0" w:rsidP="008942CE">
      <w:pPr>
        <w:pStyle w:val="avsnitt-undertittel"/>
      </w:pPr>
      <w:r>
        <w:t>Vedtak 716, 10. juni 2022</w:t>
      </w:r>
    </w:p>
    <w:p w14:paraId="6CEFCD86" w14:textId="77777777" w:rsidR="004516D0" w:rsidRDefault="004516D0" w:rsidP="008942CE">
      <w:pPr>
        <w:pStyle w:val="blokksit"/>
      </w:pPr>
      <w:r>
        <w:t>«</w:t>
      </w:r>
      <w:r>
        <w:rPr>
          <w:rStyle w:val="kursiv"/>
          <w:sz w:val="21"/>
          <w:szCs w:val="21"/>
        </w:rPr>
        <w:t>Stortinget ber regjeringen i lys av erfaringer og evalueringen som gjøres fra de første tildelingene, vurdere å fastsette et delmål for arealtildeling innen 2030.</w:t>
      </w:r>
      <w:r>
        <w:t>»</w:t>
      </w:r>
    </w:p>
    <w:p w14:paraId="46AC6C04" w14:textId="77777777" w:rsidR="004516D0" w:rsidRDefault="004516D0" w:rsidP="008942CE">
      <w:r>
        <w:lastRenderedPageBreak/>
        <w:t xml:space="preserve">Dokumenta som ligg til grunn for vedtaket er Meld. St. 36 (2020–2021), Meld. St. 11 (2021–2022) og </w:t>
      </w:r>
      <w:proofErr w:type="spellStart"/>
      <w:r>
        <w:t>Innst</w:t>
      </w:r>
      <w:proofErr w:type="spellEnd"/>
      <w:r>
        <w:t>. 446 S (2021–2022).</w:t>
      </w:r>
    </w:p>
    <w:p w14:paraId="5FB8A34D" w14:textId="77777777" w:rsidR="004516D0" w:rsidRDefault="004516D0" w:rsidP="008942CE">
      <w:r>
        <w:t xml:space="preserve">Energidepartementet førebur neste utlysing i 2025, samtidig som det </w:t>
      </w:r>
      <w:proofErr w:type="spellStart"/>
      <w:r>
        <w:t>gjennomførast</w:t>
      </w:r>
      <w:proofErr w:type="spellEnd"/>
      <w:r>
        <w:t xml:space="preserve"> ei evaluering av første tildeling som blei gjort i april 2024. NVE er i gang med strategiske </w:t>
      </w:r>
      <w:proofErr w:type="spellStart"/>
      <w:r>
        <w:t>konsekvensutgreiingar</w:t>
      </w:r>
      <w:proofErr w:type="spellEnd"/>
      <w:r>
        <w:t xml:space="preserve"> av nye område.</w:t>
      </w:r>
    </w:p>
    <w:p w14:paraId="495DB69C" w14:textId="77777777" w:rsidR="004516D0" w:rsidRDefault="004516D0" w:rsidP="008942CE">
      <w:r>
        <w:t>Departementet vil komme tilbake til Stortinget på eigna måte.</w:t>
      </w:r>
    </w:p>
    <w:p w14:paraId="2B335F42" w14:textId="77777777" w:rsidR="004516D0" w:rsidRDefault="004516D0" w:rsidP="008942CE">
      <w:pPr>
        <w:pStyle w:val="avsnitt-tittel"/>
      </w:pPr>
      <w:r>
        <w:t xml:space="preserve">Mål om </w:t>
      </w:r>
      <w:proofErr w:type="spellStart"/>
      <w:r>
        <w:t>auka</w:t>
      </w:r>
      <w:proofErr w:type="spellEnd"/>
      <w:r>
        <w:t xml:space="preserve"> energisparing – greie ut ulike </w:t>
      </w:r>
      <w:proofErr w:type="spellStart"/>
      <w:r>
        <w:t>ordningar</w:t>
      </w:r>
      <w:proofErr w:type="spellEnd"/>
      <w:r>
        <w:t xml:space="preserve"> med energisparesertifikat</w:t>
      </w:r>
    </w:p>
    <w:p w14:paraId="6CDA1F9F" w14:textId="77777777" w:rsidR="004516D0" w:rsidRDefault="004516D0" w:rsidP="008942CE">
      <w:pPr>
        <w:pStyle w:val="avsnitt-undertittel"/>
      </w:pPr>
      <w:r>
        <w:t>Vedtak 727, 10. juni 2022</w:t>
      </w:r>
    </w:p>
    <w:p w14:paraId="06FBFCE5" w14:textId="77777777" w:rsidR="004516D0" w:rsidRDefault="004516D0" w:rsidP="008942CE">
      <w:pPr>
        <w:pStyle w:val="blokksit"/>
      </w:pPr>
      <w:r>
        <w:t>«</w:t>
      </w:r>
      <w:r>
        <w:rPr>
          <w:rStyle w:val="kursiv"/>
          <w:sz w:val="21"/>
          <w:szCs w:val="21"/>
        </w:rPr>
        <w:t>Stortinget ber regjeringen utrede ulike ordninger med energisparesertifikater for å utløse mål om økt energisparing med mest mulig effekt.</w:t>
      </w:r>
      <w:r>
        <w:t>»</w:t>
      </w:r>
    </w:p>
    <w:p w14:paraId="0C21807C" w14:textId="77777777" w:rsidR="004516D0" w:rsidRDefault="004516D0" w:rsidP="008942CE">
      <w:r>
        <w:t xml:space="preserve">Dokumenta som ligg til grunn for vedtaket er Meld. St. 36 (2020–2021), Meld. St. 11 (2021–2022) og </w:t>
      </w:r>
      <w:proofErr w:type="spellStart"/>
      <w:r>
        <w:t>Innst</w:t>
      </w:r>
      <w:proofErr w:type="spellEnd"/>
      <w:r>
        <w:t>. 446 S (2021–2022).</w:t>
      </w:r>
    </w:p>
    <w:p w14:paraId="7C4ADDB9" w14:textId="77777777" w:rsidR="004516D0" w:rsidRDefault="004516D0" w:rsidP="008942CE">
      <w:r>
        <w:t xml:space="preserve">Energidepartementet har vurdert </w:t>
      </w:r>
      <w:proofErr w:type="spellStart"/>
      <w:r>
        <w:t>ordningar</w:t>
      </w:r>
      <w:proofErr w:type="spellEnd"/>
      <w:r>
        <w:t xml:space="preserve"> for energisparesertifikat for å utløyse mål om </w:t>
      </w:r>
      <w:proofErr w:type="spellStart"/>
      <w:r>
        <w:t>auka</w:t>
      </w:r>
      <w:proofErr w:type="spellEnd"/>
      <w:r>
        <w:t xml:space="preserve"> energisparing. Energisparesertifikat er </w:t>
      </w:r>
      <w:proofErr w:type="spellStart"/>
      <w:r>
        <w:t>eit</w:t>
      </w:r>
      <w:proofErr w:type="spellEnd"/>
      <w:r>
        <w:t xml:space="preserve"> </w:t>
      </w:r>
      <w:proofErr w:type="spellStart"/>
      <w:r>
        <w:t>verkemiddel</w:t>
      </w:r>
      <w:proofErr w:type="spellEnd"/>
      <w:r>
        <w:t xml:space="preserve"> der </w:t>
      </w:r>
      <w:proofErr w:type="spellStart"/>
      <w:r>
        <w:t>nokre</w:t>
      </w:r>
      <w:proofErr w:type="spellEnd"/>
      <w:r>
        <w:t xml:space="preserve"> </w:t>
      </w:r>
      <w:proofErr w:type="spellStart"/>
      <w:r>
        <w:t>aktørar</w:t>
      </w:r>
      <w:proofErr w:type="spellEnd"/>
      <w:r>
        <w:t xml:space="preserve">, normalt </w:t>
      </w:r>
      <w:proofErr w:type="spellStart"/>
      <w:r>
        <w:t>kraftleverandørar</w:t>
      </w:r>
      <w:proofErr w:type="spellEnd"/>
      <w:r>
        <w:t xml:space="preserve"> eller nettselskap, får krav om å sette i verk </w:t>
      </w:r>
      <w:proofErr w:type="spellStart"/>
      <w:r>
        <w:t>årlege</w:t>
      </w:r>
      <w:proofErr w:type="spellEnd"/>
      <w:r>
        <w:t xml:space="preserve"> energisparetiltak </w:t>
      </w:r>
      <w:proofErr w:type="spellStart"/>
      <w:r>
        <w:t>tilsvarande</w:t>
      </w:r>
      <w:proofErr w:type="spellEnd"/>
      <w:r>
        <w:t xml:space="preserve"> </w:t>
      </w:r>
      <w:proofErr w:type="spellStart"/>
      <w:r>
        <w:t>ein</w:t>
      </w:r>
      <w:proofErr w:type="spellEnd"/>
      <w:r>
        <w:t xml:space="preserve"> viss prosent av den totale energileveransen sin. Energisparesertifikat kan minne om ETS-systemet for </w:t>
      </w:r>
      <w:proofErr w:type="spellStart"/>
      <w:r>
        <w:t>klimakvotar</w:t>
      </w:r>
      <w:proofErr w:type="spellEnd"/>
      <w:r>
        <w:t xml:space="preserve">, der </w:t>
      </w:r>
      <w:proofErr w:type="spellStart"/>
      <w:r>
        <w:t>aktørar</w:t>
      </w:r>
      <w:proofErr w:type="spellEnd"/>
      <w:r>
        <w:t xml:space="preserve"> blir pålagde å redusere forbruket eller dekket opp </w:t>
      </w:r>
      <w:proofErr w:type="spellStart"/>
      <w:r>
        <w:t>forpliktingane</w:t>
      </w:r>
      <w:proofErr w:type="spellEnd"/>
      <w:r>
        <w:t xml:space="preserve"> sine med sertifikat.</w:t>
      </w:r>
    </w:p>
    <w:p w14:paraId="5F2909C0" w14:textId="77777777" w:rsidR="004516D0" w:rsidRDefault="004516D0" w:rsidP="008942CE">
      <w:r>
        <w:t xml:space="preserve">Ei ordning med energisparesertifikat vil </w:t>
      </w:r>
      <w:proofErr w:type="spellStart"/>
      <w:r>
        <w:t>vere</w:t>
      </w:r>
      <w:proofErr w:type="spellEnd"/>
      <w:r>
        <w:t xml:space="preserve"> svært administrativt </w:t>
      </w:r>
      <w:proofErr w:type="spellStart"/>
      <w:r>
        <w:t>krevjande</w:t>
      </w:r>
      <w:proofErr w:type="spellEnd"/>
      <w:r>
        <w:t xml:space="preserve">. Det må </w:t>
      </w:r>
      <w:proofErr w:type="spellStart"/>
      <w:r>
        <w:t>utarbeidast</w:t>
      </w:r>
      <w:proofErr w:type="spellEnd"/>
      <w:r>
        <w:t xml:space="preserve"> ei </w:t>
      </w:r>
      <w:proofErr w:type="spellStart"/>
      <w:r>
        <w:t>omfattande</w:t>
      </w:r>
      <w:proofErr w:type="spellEnd"/>
      <w:r>
        <w:t xml:space="preserve"> predefinert liste med tiltak som kvalifiserer til å få utskrive sertifikat. Det må også </w:t>
      </w:r>
      <w:proofErr w:type="spellStart"/>
      <w:r>
        <w:t>fastsettast</w:t>
      </w:r>
      <w:proofErr w:type="spellEnd"/>
      <w:r>
        <w:t xml:space="preserve"> kor mange sertifikat kvart tiltak klassifiserer til. Det vil </w:t>
      </w:r>
      <w:proofErr w:type="spellStart"/>
      <w:r>
        <w:t>vere</w:t>
      </w:r>
      <w:proofErr w:type="spellEnd"/>
      <w:r>
        <w:t xml:space="preserve"> </w:t>
      </w:r>
      <w:proofErr w:type="spellStart"/>
      <w:r>
        <w:t>utfordrande</w:t>
      </w:r>
      <w:proofErr w:type="spellEnd"/>
      <w:r>
        <w:t xml:space="preserve"> å komme fram til generelle </w:t>
      </w:r>
      <w:proofErr w:type="spellStart"/>
      <w:r>
        <w:t>energiinnsparingar</w:t>
      </w:r>
      <w:proofErr w:type="spellEnd"/>
      <w:r>
        <w:t xml:space="preserve"> knytt til </w:t>
      </w:r>
      <w:proofErr w:type="spellStart"/>
      <w:r>
        <w:t>eit</w:t>
      </w:r>
      <w:proofErr w:type="spellEnd"/>
      <w:r>
        <w:t xml:space="preserve"> bestemt tiltak. Same tiltak kan gi ulike </w:t>
      </w:r>
      <w:proofErr w:type="spellStart"/>
      <w:r>
        <w:t>energiinnsparingar</w:t>
      </w:r>
      <w:proofErr w:type="spellEnd"/>
      <w:r>
        <w:t xml:space="preserve"> avhengig av kvar og korleis det blir gjennomført.</w:t>
      </w:r>
    </w:p>
    <w:p w14:paraId="4467FB38" w14:textId="77777777" w:rsidR="004516D0" w:rsidRDefault="004516D0" w:rsidP="008942CE">
      <w:r>
        <w:t xml:space="preserve">Formålet med ei ordning med energisparesertifikat er å stimulere til </w:t>
      </w:r>
      <w:proofErr w:type="spellStart"/>
      <w:r>
        <w:t>auka</w:t>
      </w:r>
      <w:proofErr w:type="spellEnd"/>
      <w:r>
        <w:t xml:space="preserve"> energieffektivisering. Regjeringa la </w:t>
      </w:r>
      <w:proofErr w:type="spellStart"/>
      <w:r>
        <w:t>hausten</w:t>
      </w:r>
      <w:proofErr w:type="spellEnd"/>
      <w:r>
        <w:t xml:space="preserve"> 2023 fram </w:t>
      </w:r>
      <w:proofErr w:type="spellStart"/>
      <w:r>
        <w:t>ein</w:t>
      </w:r>
      <w:proofErr w:type="spellEnd"/>
      <w:r>
        <w:t xml:space="preserve"> handlingsplan for energieffektivisering i alle </w:t>
      </w:r>
      <w:proofErr w:type="spellStart"/>
      <w:r>
        <w:t>delar</w:t>
      </w:r>
      <w:proofErr w:type="spellEnd"/>
      <w:r>
        <w:t xml:space="preserve"> av norsk økonomi. Der blei det lagt opp til ei styrking av arbeidet med energieffektivisering. Handlingsplanen omfatta tiltak for energieffektivisering i alle </w:t>
      </w:r>
      <w:proofErr w:type="spellStart"/>
      <w:r>
        <w:t>dei</w:t>
      </w:r>
      <w:proofErr w:type="spellEnd"/>
      <w:r>
        <w:t xml:space="preserve"> store </w:t>
      </w:r>
      <w:proofErr w:type="spellStart"/>
      <w:r>
        <w:t>energiforbrukande</w:t>
      </w:r>
      <w:proofErr w:type="spellEnd"/>
      <w:r>
        <w:t xml:space="preserve"> </w:t>
      </w:r>
      <w:proofErr w:type="spellStart"/>
      <w:r>
        <w:t>sektorane</w:t>
      </w:r>
      <w:proofErr w:type="spellEnd"/>
      <w:r>
        <w:t xml:space="preserve">, under dette industri-, transport- og byggsektoren. </w:t>
      </w:r>
      <w:proofErr w:type="spellStart"/>
      <w:r>
        <w:t>Løyvingane</w:t>
      </w:r>
      <w:proofErr w:type="spellEnd"/>
      <w:r>
        <w:t xml:space="preserve"> til </w:t>
      </w:r>
      <w:proofErr w:type="spellStart"/>
      <w:r>
        <w:t>Enova</w:t>
      </w:r>
      <w:proofErr w:type="spellEnd"/>
      <w:r>
        <w:t xml:space="preserve"> og Husbanken er </w:t>
      </w:r>
      <w:proofErr w:type="spellStart"/>
      <w:r>
        <w:t>auka</w:t>
      </w:r>
      <w:proofErr w:type="spellEnd"/>
      <w:r>
        <w:t xml:space="preserve">. </w:t>
      </w:r>
      <w:proofErr w:type="spellStart"/>
      <w:r>
        <w:t>Enova</w:t>
      </w:r>
      <w:proofErr w:type="spellEnd"/>
      <w:r>
        <w:t xml:space="preserve"> </w:t>
      </w:r>
      <w:proofErr w:type="spellStart"/>
      <w:r>
        <w:t>støttar</w:t>
      </w:r>
      <w:proofErr w:type="spellEnd"/>
      <w:r>
        <w:t xml:space="preserve"> konkrete energieffektiviseringstiltak i </w:t>
      </w:r>
      <w:proofErr w:type="spellStart"/>
      <w:r>
        <w:t>fleire</w:t>
      </w:r>
      <w:proofErr w:type="spellEnd"/>
      <w:r>
        <w:t xml:space="preserve"> </w:t>
      </w:r>
      <w:proofErr w:type="spellStart"/>
      <w:r>
        <w:t>sektorar</w:t>
      </w:r>
      <w:proofErr w:type="spellEnd"/>
      <w:r>
        <w:t xml:space="preserve"> og det blei varsla gjennomgang og innføring av nye krav om energieffektivisering, under dette krav om regelmessige </w:t>
      </w:r>
      <w:proofErr w:type="spellStart"/>
      <w:r>
        <w:t>energikartleggingar</w:t>
      </w:r>
      <w:proofErr w:type="spellEnd"/>
      <w:r>
        <w:t xml:space="preserve"> for </w:t>
      </w:r>
      <w:proofErr w:type="spellStart"/>
      <w:r>
        <w:t>føretak</w:t>
      </w:r>
      <w:proofErr w:type="spellEnd"/>
      <w:r>
        <w:t xml:space="preserve"> med stort energiforbruk, som </w:t>
      </w:r>
      <w:proofErr w:type="spellStart"/>
      <w:r>
        <w:t>no</w:t>
      </w:r>
      <w:proofErr w:type="spellEnd"/>
      <w:r>
        <w:t xml:space="preserve"> har </w:t>
      </w:r>
      <w:proofErr w:type="spellStart"/>
      <w:r>
        <w:t>vore</w:t>
      </w:r>
      <w:proofErr w:type="spellEnd"/>
      <w:r>
        <w:t xml:space="preserve"> på </w:t>
      </w:r>
      <w:proofErr w:type="spellStart"/>
      <w:r>
        <w:t>høyring</w:t>
      </w:r>
      <w:proofErr w:type="spellEnd"/>
      <w:r>
        <w:t xml:space="preserve">. På bakgrunn av dette </w:t>
      </w:r>
      <w:proofErr w:type="spellStart"/>
      <w:r>
        <w:t>reknar</w:t>
      </w:r>
      <w:proofErr w:type="spellEnd"/>
      <w:r>
        <w:t xml:space="preserve"> departementet det som lite </w:t>
      </w:r>
      <w:proofErr w:type="spellStart"/>
      <w:r>
        <w:t>formålstenleg</w:t>
      </w:r>
      <w:proofErr w:type="spellEnd"/>
      <w:r>
        <w:t xml:space="preserve"> med </w:t>
      </w:r>
      <w:proofErr w:type="spellStart"/>
      <w:r>
        <w:t>vidare</w:t>
      </w:r>
      <w:proofErr w:type="spellEnd"/>
      <w:r>
        <w:t xml:space="preserve"> </w:t>
      </w:r>
      <w:proofErr w:type="spellStart"/>
      <w:r>
        <w:t>utgreiingar</w:t>
      </w:r>
      <w:proofErr w:type="spellEnd"/>
      <w:r>
        <w:t xml:space="preserve"> av </w:t>
      </w:r>
      <w:proofErr w:type="spellStart"/>
      <w:r>
        <w:t>ordningar</w:t>
      </w:r>
      <w:proofErr w:type="spellEnd"/>
      <w:r>
        <w:t xml:space="preserve"> med energisparesertifikat på </w:t>
      </w:r>
      <w:proofErr w:type="spellStart"/>
      <w:r>
        <w:t>noverande</w:t>
      </w:r>
      <w:proofErr w:type="spellEnd"/>
      <w:r>
        <w:t xml:space="preserve"> tidspunkt.</w:t>
      </w:r>
    </w:p>
    <w:p w14:paraId="641D5F78" w14:textId="77777777" w:rsidR="004516D0" w:rsidRDefault="004516D0" w:rsidP="008942CE">
      <w:r>
        <w:t xml:space="preserve">Departementet </w:t>
      </w:r>
      <w:proofErr w:type="spellStart"/>
      <w:r>
        <w:t>reknar</w:t>
      </w:r>
      <w:proofErr w:type="spellEnd"/>
      <w:r>
        <w:t xml:space="preserve"> dette oppmodingsvedtaket som </w:t>
      </w:r>
      <w:proofErr w:type="spellStart"/>
      <w:r>
        <w:t>følgt</w:t>
      </w:r>
      <w:proofErr w:type="spellEnd"/>
      <w:r>
        <w:t xml:space="preserve"> opp.</w:t>
      </w:r>
    </w:p>
    <w:p w14:paraId="55E46D69" w14:textId="77777777" w:rsidR="004516D0" w:rsidRDefault="004516D0" w:rsidP="008942CE">
      <w:pPr>
        <w:pStyle w:val="avsnitt-tittel"/>
      </w:pPr>
      <w:r>
        <w:lastRenderedPageBreak/>
        <w:t xml:space="preserve">Prioritere kven av større nye </w:t>
      </w:r>
      <w:proofErr w:type="spellStart"/>
      <w:r>
        <w:t>forbrukarar</w:t>
      </w:r>
      <w:proofErr w:type="spellEnd"/>
      <w:r>
        <w:t xml:space="preserve"> som får </w:t>
      </w:r>
      <w:proofErr w:type="spellStart"/>
      <w:r>
        <w:t>tilknyting</w:t>
      </w:r>
      <w:proofErr w:type="spellEnd"/>
      <w:r>
        <w:t xml:space="preserve"> til og uttak </w:t>
      </w:r>
      <w:proofErr w:type="spellStart"/>
      <w:r>
        <w:t>frå</w:t>
      </w:r>
      <w:proofErr w:type="spellEnd"/>
      <w:r>
        <w:t xml:space="preserve"> nettet</w:t>
      </w:r>
    </w:p>
    <w:p w14:paraId="374647C9" w14:textId="77777777" w:rsidR="004516D0" w:rsidRDefault="004516D0" w:rsidP="008942CE">
      <w:pPr>
        <w:pStyle w:val="avsnitt-undertittel"/>
      </w:pPr>
      <w:r>
        <w:t>Vedtak 731, 10. juni 2022</w:t>
      </w:r>
    </w:p>
    <w:p w14:paraId="1E3CC06A" w14:textId="77777777" w:rsidR="004516D0" w:rsidRDefault="004516D0" w:rsidP="008942CE">
      <w:pPr>
        <w:pStyle w:val="blokksit"/>
      </w:pPr>
      <w:r>
        <w:t>«</w:t>
      </w:r>
      <w:r>
        <w:rPr>
          <w:rStyle w:val="kursiv"/>
          <w:sz w:val="21"/>
          <w:szCs w:val="21"/>
        </w:rPr>
        <w:t>Stortinget ber regjeringen, i etterkant av at Strømnettutvalget kommer med sine anbefalinger i juni 2022, vurdere og fremme forslag som sørger for at NVE gjennom forskrifter prioriterer hvem som får tilknytning til og uttak fra nettet av større nye forbrukere og komme tilbake til Stortinget i forbindelse med revidert nasjonalbudsjett 2023.</w:t>
      </w:r>
      <w:r>
        <w:t>»</w:t>
      </w:r>
    </w:p>
    <w:p w14:paraId="1BAE668C" w14:textId="77777777" w:rsidR="004516D0" w:rsidRDefault="004516D0" w:rsidP="008942CE">
      <w:r>
        <w:t xml:space="preserve">Dokumenta som ligg til grunn for vedtaket er Meld. St. 36 (2020–2021), Meld. St. 11 (2021–2022) og </w:t>
      </w:r>
      <w:proofErr w:type="spellStart"/>
      <w:r>
        <w:t>Innst</w:t>
      </w:r>
      <w:proofErr w:type="spellEnd"/>
      <w:r>
        <w:t>. 446 S (2021–2022).</w:t>
      </w:r>
    </w:p>
    <w:p w14:paraId="0CA0B9A4" w14:textId="77777777" w:rsidR="004516D0" w:rsidRDefault="004516D0" w:rsidP="008942CE">
      <w:r>
        <w:t xml:space="preserve">I </w:t>
      </w:r>
      <w:proofErr w:type="spellStart"/>
      <w:r>
        <w:t>Innst</w:t>
      </w:r>
      <w:proofErr w:type="spellEnd"/>
      <w:r>
        <w:t xml:space="preserve">. 239 S (2023–2024) viser </w:t>
      </w:r>
      <w:proofErr w:type="spellStart"/>
      <w:r>
        <w:t>fleirtalet</w:t>
      </w:r>
      <w:proofErr w:type="spellEnd"/>
      <w:r>
        <w:t xml:space="preserve"> i kontroll- og konstitusjonskomiteen til at det i regjeringa si handlingsplan for </w:t>
      </w:r>
      <w:proofErr w:type="spellStart"/>
      <w:r>
        <w:t>raskare</w:t>
      </w:r>
      <w:proofErr w:type="spellEnd"/>
      <w:r>
        <w:t xml:space="preserve"> nettutbygging og betre utnytting av nettet blir varsla </w:t>
      </w:r>
      <w:proofErr w:type="spellStart"/>
      <w:r>
        <w:t>forskriftsendringar</w:t>
      </w:r>
      <w:proofErr w:type="spellEnd"/>
      <w:r>
        <w:t xml:space="preserve"> som </w:t>
      </w:r>
      <w:proofErr w:type="spellStart"/>
      <w:r>
        <w:t>inneber</w:t>
      </w:r>
      <w:proofErr w:type="spellEnd"/>
      <w:r>
        <w:t xml:space="preserve"> at nettselskapa skal ta omsyn til kor modne prosjekta er, når </w:t>
      </w:r>
      <w:proofErr w:type="spellStart"/>
      <w:r>
        <w:t>dei</w:t>
      </w:r>
      <w:proofErr w:type="spellEnd"/>
      <w:r>
        <w:t xml:space="preserve"> fordeler kapasitet. </w:t>
      </w:r>
      <w:proofErr w:type="spellStart"/>
      <w:r>
        <w:t>Vidare</w:t>
      </w:r>
      <w:proofErr w:type="spellEnd"/>
      <w:r>
        <w:t xml:space="preserve"> viser </w:t>
      </w:r>
      <w:proofErr w:type="spellStart"/>
      <w:r>
        <w:t>fleirtalet</w:t>
      </w:r>
      <w:proofErr w:type="spellEnd"/>
      <w:r>
        <w:t xml:space="preserve"> til at RME har fått i oppdrag å foreslå konkrete </w:t>
      </w:r>
      <w:proofErr w:type="spellStart"/>
      <w:r>
        <w:t>forskriftsendringar</w:t>
      </w:r>
      <w:proofErr w:type="spellEnd"/>
      <w:r>
        <w:t xml:space="preserve">, som vil bli sende på </w:t>
      </w:r>
      <w:proofErr w:type="spellStart"/>
      <w:r>
        <w:t>høyring</w:t>
      </w:r>
      <w:proofErr w:type="spellEnd"/>
      <w:r>
        <w:t xml:space="preserve">. </w:t>
      </w:r>
      <w:proofErr w:type="spellStart"/>
      <w:r>
        <w:t>Fleirtalet</w:t>
      </w:r>
      <w:proofErr w:type="spellEnd"/>
      <w:r>
        <w:t xml:space="preserve"> meiner oppmodingsvedtaket </w:t>
      </w:r>
      <w:proofErr w:type="spellStart"/>
      <w:r>
        <w:t>ikkje</w:t>
      </w:r>
      <w:proofErr w:type="spellEnd"/>
      <w:r>
        <w:t xml:space="preserve"> kan kvitterast ut før </w:t>
      </w:r>
      <w:proofErr w:type="spellStart"/>
      <w:r>
        <w:t>desse</w:t>
      </w:r>
      <w:proofErr w:type="spellEnd"/>
      <w:r>
        <w:t xml:space="preserve"> forslaga er sende på </w:t>
      </w:r>
      <w:proofErr w:type="spellStart"/>
      <w:r>
        <w:t>høyring</w:t>
      </w:r>
      <w:proofErr w:type="spellEnd"/>
      <w:r>
        <w:t>.</w:t>
      </w:r>
    </w:p>
    <w:p w14:paraId="0CFE8593" w14:textId="77777777" w:rsidR="004516D0" w:rsidRDefault="004516D0" w:rsidP="008942CE">
      <w:proofErr w:type="spellStart"/>
      <w:r>
        <w:t>Straumnettutvalets</w:t>
      </w:r>
      <w:proofErr w:type="spellEnd"/>
      <w:r>
        <w:t xml:space="preserve"> rapport, NOU 2022: 6 </w:t>
      </w:r>
      <w:r>
        <w:rPr>
          <w:rStyle w:val="kursiv"/>
          <w:sz w:val="21"/>
          <w:szCs w:val="21"/>
        </w:rPr>
        <w:t>Nett i tide – om utvikling av strømnettet</w:t>
      </w:r>
      <w:r>
        <w:t xml:space="preserve">, blei lagd fram 14. juni 2022. Regjeringa sin handlingsplan for </w:t>
      </w:r>
      <w:proofErr w:type="spellStart"/>
      <w:r>
        <w:t>raskare</w:t>
      </w:r>
      <w:proofErr w:type="spellEnd"/>
      <w:r>
        <w:t xml:space="preserve"> nettutbygging og bedre utnytting av nettet blei lagt fram 19. april 2023, som </w:t>
      </w:r>
      <w:proofErr w:type="spellStart"/>
      <w:r>
        <w:t>ein</w:t>
      </w:r>
      <w:proofErr w:type="spellEnd"/>
      <w:r>
        <w:t xml:space="preserve"> del av oppfølginga av rapporten </w:t>
      </w:r>
      <w:proofErr w:type="spellStart"/>
      <w:r>
        <w:t>frå</w:t>
      </w:r>
      <w:proofErr w:type="spellEnd"/>
      <w:r>
        <w:t xml:space="preserve"> </w:t>
      </w:r>
      <w:proofErr w:type="spellStart"/>
      <w:r>
        <w:t>Straumnettutvalet</w:t>
      </w:r>
      <w:proofErr w:type="spellEnd"/>
      <w:r>
        <w:t xml:space="preserve">. Som varsla i handlingsplanen, sendte departementet 7. mai 2024 på </w:t>
      </w:r>
      <w:proofErr w:type="spellStart"/>
      <w:r>
        <w:t>høyring</w:t>
      </w:r>
      <w:proofErr w:type="spellEnd"/>
      <w:r>
        <w:t xml:space="preserve"> </w:t>
      </w:r>
      <w:proofErr w:type="spellStart"/>
      <w:r>
        <w:t>eit</w:t>
      </w:r>
      <w:proofErr w:type="spellEnd"/>
      <w:r>
        <w:t xml:space="preserve"> forslag som </w:t>
      </w:r>
      <w:proofErr w:type="spellStart"/>
      <w:r>
        <w:t>inneber</w:t>
      </w:r>
      <w:proofErr w:type="spellEnd"/>
      <w:r>
        <w:t xml:space="preserve"> at nettselskapa skal ta omsyn til kor modne prosjekta er, når </w:t>
      </w:r>
      <w:proofErr w:type="spellStart"/>
      <w:r>
        <w:t>dei</w:t>
      </w:r>
      <w:proofErr w:type="spellEnd"/>
      <w:r>
        <w:t xml:space="preserve"> fordeler kapasitet. Formålet med dette er å bidra til at det er prosjekt som faktisk blir gjennomført som skal få kapasitet i nettet.</w:t>
      </w:r>
    </w:p>
    <w:p w14:paraId="1B570656" w14:textId="77777777" w:rsidR="004516D0" w:rsidRDefault="004516D0" w:rsidP="008942CE">
      <w:r>
        <w:t xml:space="preserve">Departementet </w:t>
      </w:r>
      <w:proofErr w:type="spellStart"/>
      <w:r>
        <w:t>reknar</w:t>
      </w:r>
      <w:proofErr w:type="spellEnd"/>
      <w:r>
        <w:t xml:space="preserve"> dette oppmodingsvedtaket som </w:t>
      </w:r>
      <w:proofErr w:type="spellStart"/>
      <w:r>
        <w:t>følgt</w:t>
      </w:r>
      <w:proofErr w:type="spellEnd"/>
      <w:r>
        <w:t xml:space="preserve"> opp</w:t>
      </w:r>
    </w:p>
    <w:p w14:paraId="749AD1FA" w14:textId="77777777" w:rsidR="004516D0" w:rsidRDefault="004516D0" w:rsidP="008942CE">
      <w:pPr>
        <w:pStyle w:val="avsnitt-tittel"/>
      </w:pPr>
      <w:r>
        <w:t xml:space="preserve">Prøveordning for </w:t>
      </w:r>
      <w:proofErr w:type="spellStart"/>
      <w:r>
        <w:t>handverksbedrifter</w:t>
      </w:r>
      <w:proofErr w:type="spellEnd"/>
      <w:r>
        <w:t xml:space="preserve"> – energitiltak</w:t>
      </w:r>
    </w:p>
    <w:p w14:paraId="7276619F" w14:textId="77777777" w:rsidR="004516D0" w:rsidRDefault="004516D0" w:rsidP="008942CE">
      <w:pPr>
        <w:pStyle w:val="avsnitt-undertittel"/>
      </w:pPr>
      <w:r>
        <w:t>Vedtak 746, 10. juni 2022</w:t>
      </w:r>
    </w:p>
    <w:p w14:paraId="428C1011" w14:textId="77777777" w:rsidR="004516D0" w:rsidRDefault="004516D0" w:rsidP="008942CE">
      <w:pPr>
        <w:pStyle w:val="blokksit"/>
      </w:pPr>
      <w:r>
        <w:t>«</w:t>
      </w:r>
      <w:r>
        <w:rPr>
          <w:rStyle w:val="kursiv"/>
          <w:sz w:val="21"/>
          <w:szCs w:val="21"/>
        </w:rPr>
        <w:t>Stortinget ber regjeringen i forbindelse med revidert nasjonalbudsjett 2023 vurdere å opprette en prøveordning der håndverksbedrifter kan få støtte til kompetanseheving innen energitiltak.</w:t>
      </w:r>
      <w:r>
        <w:t>»</w:t>
      </w:r>
    </w:p>
    <w:p w14:paraId="12512708" w14:textId="77777777" w:rsidR="004516D0" w:rsidRDefault="004516D0" w:rsidP="008942CE">
      <w:r>
        <w:t xml:space="preserve">Dokumenta som ligg til grunn for vedtaket er Meld. St. 36 (2020–2021), Meld. St. 11 (2021–2022) og </w:t>
      </w:r>
      <w:proofErr w:type="spellStart"/>
      <w:r>
        <w:t>Innst</w:t>
      </w:r>
      <w:proofErr w:type="spellEnd"/>
      <w:r>
        <w:t>. 446 S (2021–2022).</w:t>
      </w:r>
    </w:p>
    <w:p w14:paraId="4E5322FD" w14:textId="77777777" w:rsidR="004516D0" w:rsidRDefault="004516D0" w:rsidP="008942CE">
      <w:r>
        <w:t xml:space="preserve">Kompetanseheving i private </w:t>
      </w:r>
      <w:proofErr w:type="spellStart"/>
      <w:r>
        <w:t>verksemder</w:t>
      </w:r>
      <w:proofErr w:type="spellEnd"/>
      <w:r>
        <w:t xml:space="preserve"> er </w:t>
      </w:r>
      <w:proofErr w:type="spellStart"/>
      <w:r>
        <w:t>verksemdene</w:t>
      </w:r>
      <w:proofErr w:type="spellEnd"/>
      <w:r>
        <w:t xml:space="preserve"> sitt eige ansvar, og det </w:t>
      </w:r>
      <w:proofErr w:type="spellStart"/>
      <w:r>
        <w:t>finst</w:t>
      </w:r>
      <w:proofErr w:type="spellEnd"/>
      <w:r>
        <w:t xml:space="preserve"> </w:t>
      </w:r>
      <w:proofErr w:type="spellStart"/>
      <w:r>
        <w:t>mykje</w:t>
      </w:r>
      <w:proofErr w:type="spellEnd"/>
      <w:r>
        <w:t xml:space="preserve"> informasjon og ulike kurs og </w:t>
      </w:r>
      <w:proofErr w:type="spellStart"/>
      <w:r>
        <w:t>utdanningstilbod</w:t>
      </w:r>
      <w:proofErr w:type="spellEnd"/>
      <w:r>
        <w:t xml:space="preserve"> </w:t>
      </w:r>
      <w:proofErr w:type="spellStart"/>
      <w:r>
        <w:t>tilgjengeleg</w:t>
      </w:r>
      <w:proofErr w:type="spellEnd"/>
      <w:r>
        <w:t xml:space="preserve"> som bedriftene kan nytte seg av. </w:t>
      </w:r>
      <w:proofErr w:type="spellStart"/>
      <w:r>
        <w:t>Energioppgraderingar</w:t>
      </w:r>
      <w:proofErr w:type="spellEnd"/>
      <w:r>
        <w:t xml:space="preserve"> er ofte </w:t>
      </w:r>
      <w:proofErr w:type="spellStart"/>
      <w:r>
        <w:t>velkjende</w:t>
      </w:r>
      <w:proofErr w:type="spellEnd"/>
      <w:r>
        <w:t xml:space="preserve"> tiltak som etterisolering, utskifting av </w:t>
      </w:r>
      <w:proofErr w:type="spellStart"/>
      <w:r>
        <w:t>vindauge</w:t>
      </w:r>
      <w:proofErr w:type="spellEnd"/>
      <w:r>
        <w:t xml:space="preserve"> og </w:t>
      </w:r>
      <w:proofErr w:type="spellStart"/>
      <w:r>
        <w:t>liknande</w:t>
      </w:r>
      <w:proofErr w:type="spellEnd"/>
      <w:r>
        <w:t xml:space="preserve">, men </w:t>
      </w:r>
      <w:proofErr w:type="spellStart"/>
      <w:r>
        <w:t>byggeigarar</w:t>
      </w:r>
      <w:proofErr w:type="spellEnd"/>
      <w:r>
        <w:t xml:space="preserve"> har </w:t>
      </w:r>
      <w:proofErr w:type="spellStart"/>
      <w:r>
        <w:t>ikkje</w:t>
      </w:r>
      <w:proofErr w:type="spellEnd"/>
      <w:r>
        <w:t xml:space="preserve"> nødvendigvis informasjon og kompetanse til å forstå kva energitiltak det kan lønne seg å gjennomføre og </w:t>
      </w:r>
      <w:proofErr w:type="spellStart"/>
      <w:r>
        <w:t>etterspørje</w:t>
      </w:r>
      <w:proofErr w:type="spellEnd"/>
      <w:r>
        <w:t xml:space="preserve"> tiltak som faktisk </w:t>
      </w:r>
      <w:proofErr w:type="spellStart"/>
      <w:r>
        <w:t>monnar</w:t>
      </w:r>
      <w:proofErr w:type="spellEnd"/>
      <w:r>
        <w:t xml:space="preserve">. Målretta informasjon og </w:t>
      </w:r>
      <w:proofErr w:type="spellStart"/>
      <w:r>
        <w:t>auka</w:t>
      </w:r>
      <w:proofErr w:type="spellEnd"/>
      <w:r>
        <w:t xml:space="preserve"> kompetanse hos </w:t>
      </w:r>
      <w:proofErr w:type="spellStart"/>
      <w:r>
        <w:t>byggeigarar</w:t>
      </w:r>
      <w:proofErr w:type="spellEnd"/>
      <w:r>
        <w:t xml:space="preserve"> er derfor viktig for å få ned energibruken i bygg.</w:t>
      </w:r>
    </w:p>
    <w:p w14:paraId="66722FE1" w14:textId="77777777" w:rsidR="004516D0" w:rsidRDefault="004516D0" w:rsidP="008942CE">
      <w:r>
        <w:t xml:space="preserve">Departementet la fram </w:t>
      </w:r>
      <w:proofErr w:type="spellStart"/>
      <w:r>
        <w:t>ein</w:t>
      </w:r>
      <w:proofErr w:type="spellEnd"/>
      <w:r>
        <w:t xml:space="preserve"> handlingsplan for energieffektivisering </w:t>
      </w:r>
      <w:proofErr w:type="spellStart"/>
      <w:r>
        <w:t>hausten</w:t>
      </w:r>
      <w:proofErr w:type="spellEnd"/>
      <w:r>
        <w:t xml:space="preserve"> 2023. Det blei vigd stor plass til </w:t>
      </w:r>
      <w:proofErr w:type="spellStart"/>
      <w:r>
        <w:t>verkemiddel</w:t>
      </w:r>
      <w:proofErr w:type="spellEnd"/>
      <w:r>
        <w:t xml:space="preserve"> for energieffektivisering i bygg i handlingsplanen, og det blei varsla at informasjonsverkemidla skulle </w:t>
      </w:r>
      <w:proofErr w:type="spellStart"/>
      <w:r>
        <w:t>vidareutviklast</w:t>
      </w:r>
      <w:proofErr w:type="spellEnd"/>
      <w:r>
        <w:t xml:space="preserve">. Departementet gav i 2022 NVE i </w:t>
      </w:r>
      <w:proofErr w:type="spellStart"/>
      <w:r>
        <w:t>oppgåve</w:t>
      </w:r>
      <w:proofErr w:type="spellEnd"/>
      <w:r>
        <w:t xml:space="preserve"> å utvikle og sette i gang </w:t>
      </w:r>
      <w:proofErr w:type="spellStart"/>
      <w:r>
        <w:t>eit</w:t>
      </w:r>
      <w:proofErr w:type="spellEnd"/>
      <w:r>
        <w:t xml:space="preserve"> informasjonsopplegg om energisparing og effektivisering retta mot </w:t>
      </w:r>
      <w:proofErr w:type="spellStart"/>
      <w:r>
        <w:t>hushald</w:t>
      </w:r>
      <w:proofErr w:type="spellEnd"/>
      <w:r>
        <w:t xml:space="preserve">, </w:t>
      </w:r>
      <w:proofErr w:type="spellStart"/>
      <w:r>
        <w:t>kommunar</w:t>
      </w:r>
      <w:proofErr w:type="spellEnd"/>
      <w:r>
        <w:t xml:space="preserve"> og næringsbygg. Departementet har styrkt NVEs budsjett </w:t>
      </w:r>
      <w:proofErr w:type="spellStart"/>
      <w:r>
        <w:t>betydeleg</w:t>
      </w:r>
      <w:proofErr w:type="spellEnd"/>
      <w:r>
        <w:t xml:space="preserve"> </w:t>
      </w:r>
      <w:proofErr w:type="spellStart"/>
      <w:r>
        <w:t>dei</w:t>
      </w:r>
      <w:proofErr w:type="spellEnd"/>
      <w:r>
        <w:t xml:space="preserve"> siste åra som </w:t>
      </w:r>
      <w:r>
        <w:lastRenderedPageBreak/>
        <w:t xml:space="preserve">mellom anna </w:t>
      </w:r>
      <w:proofErr w:type="spellStart"/>
      <w:r>
        <w:t>legg</w:t>
      </w:r>
      <w:proofErr w:type="spellEnd"/>
      <w:r>
        <w:t xml:space="preserve"> til rette for at NVE kan </w:t>
      </w:r>
      <w:proofErr w:type="spellStart"/>
      <w:r>
        <w:t>vidareføre</w:t>
      </w:r>
      <w:proofErr w:type="spellEnd"/>
      <w:r>
        <w:t xml:space="preserve"> og utvikle informasjonsarbeidet retta mot energieffektivisering. I tillegg finn </w:t>
      </w:r>
      <w:proofErr w:type="spellStart"/>
      <w:r>
        <w:t>ein</w:t>
      </w:r>
      <w:proofErr w:type="spellEnd"/>
      <w:r>
        <w:t xml:space="preserve"> informasjon om gode energieffektiviseringstiltak på </w:t>
      </w:r>
      <w:proofErr w:type="spellStart"/>
      <w:r>
        <w:t>DiBKs</w:t>
      </w:r>
      <w:proofErr w:type="spellEnd"/>
      <w:r>
        <w:t xml:space="preserve"> og </w:t>
      </w:r>
      <w:proofErr w:type="spellStart"/>
      <w:r>
        <w:t>Enovas</w:t>
      </w:r>
      <w:proofErr w:type="spellEnd"/>
      <w:r>
        <w:t xml:space="preserve"> nettsider.</w:t>
      </w:r>
    </w:p>
    <w:p w14:paraId="45A3C120" w14:textId="77777777" w:rsidR="004516D0" w:rsidRDefault="004516D0" w:rsidP="008942CE">
      <w:r>
        <w:t xml:space="preserve">Departementet </w:t>
      </w:r>
      <w:proofErr w:type="spellStart"/>
      <w:r>
        <w:t>reknar</w:t>
      </w:r>
      <w:proofErr w:type="spellEnd"/>
      <w:r>
        <w:t xml:space="preserve"> dette oppmodingsvedtaket som </w:t>
      </w:r>
      <w:proofErr w:type="spellStart"/>
      <w:r>
        <w:t>følgt</w:t>
      </w:r>
      <w:proofErr w:type="spellEnd"/>
      <w:r>
        <w:t xml:space="preserve"> opp.</w:t>
      </w:r>
    </w:p>
    <w:p w14:paraId="3634C22A" w14:textId="77777777" w:rsidR="004516D0" w:rsidRDefault="004516D0" w:rsidP="008942CE">
      <w:pPr>
        <w:pStyle w:val="Overskrift1"/>
      </w:pPr>
      <w:r>
        <w:t>Finansdepartementet</w:t>
      </w:r>
    </w:p>
    <w:p w14:paraId="2109A16C" w14:textId="77777777" w:rsidR="004516D0" w:rsidRDefault="004516D0" w:rsidP="008942CE">
      <w:proofErr w:type="spellStart"/>
      <w:r>
        <w:t>Nedanfor</w:t>
      </w:r>
      <w:proofErr w:type="spellEnd"/>
      <w:r>
        <w:t xml:space="preserve"> er </w:t>
      </w:r>
      <w:proofErr w:type="gramStart"/>
      <w:r>
        <w:t>ei oversikt</w:t>
      </w:r>
      <w:proofErr w:type="gramEnd"/>
      <w:r>
        <w:t xml:space="preserve"> over oppfølging av oppmodingsvedtak under Finansdepartementet. </w:t>
      </w:r>
      <w:proofErr w:type="spellStart"/>
      <w:r>
        <w:t>Oversikta</w:t>
      </w:r>
      <w:proofErr w:type="spellEnd"/>
      <w:r>
        <w:t xml:space="preserve"> </w:t>
      </w:r>
      <w:proofErr w:type="spellStart"/>
      <w:r>
        <w:t>omfattar</w:t>
      </w:r>
      <w:proofErr w:type="spellEnd"/>
      <w:r>
        <w:t xml:space="preserve"> alle vedtaka </w:t>
      </w:r>
      <w:proofErr w:type="spellStart"/>
      <w:r>
        <w:t>frå</w:t>
      </w:r>
      <w:proofErr w:type="spellEnd"/>
      <w:r>
        <w:t xml:space="preserve"> stortingssesjonen 2023–2024 og alle vedtaka </w:t>
      </w:r>
      <w:proofErr w:type="spellStart"/>
      <w:r>
        <w:t>frå</w:t>
      </w:r>
      <w:proofErr w:type="spellEnd"/>
      <w:r>
        <w:t xml:space="preserve"> </w:t>
      </w:r>
      <w:proofErr w:type="spellStart"/>
      <w:r>
        <w:t>tidlegare</w:t>
      </w:r>
      <w:proofErr w:type="spellEnd"/>
      <w:r>
        <w:t xml:space="preserve"> </w:t>
      </w:r>
      <w:proofErr w:type="spellStart"/>
      <w:r>
        <w:t>sesjonar</w:t>
      </w:r>
      <w:proofErr w:type="spellEnd"/>
      <w:r>
        <w:t xml:space="preserve"> som kontroll- og konstitusjonskomiteen i </w:t>
      </w:r>
      <w:proofErr w:type="spellStart"/>
      <w:r>
        <w:t>Innst</w:t>
      </w:r>
      <w:proofErr w:type="spellEnd"/>
      <w:r>
        <w:t xml:space="preserve">. 239 S (2023–2024) meinte </w:t>
      </w:r>
      <w:proofErr w:type="spellStart"/>
      <w:r>
        <w:t>ikkje</w:t>
      </w:r>
      <w:proofErr w:type="spellEnd"/>
      <w:r>
        <w:t xml:space="preserve"> var kvittert ut. I </w:t>
      </w:r>
      <w:proofErr w:type="spellStart"/>
      <w:r>
        <w:t>nokre</w:t>
      </w:r>
      <w:proofErr w:type="spellEnd"/>
      <w:r>
        <w:t xml:space="preserve"> høve er det samstundes med rapporteringa her gitt ei </w:t>
      </w:r>
      <w:proofErr w:type="spellStart"/>
      <w:r>
        <w:t>meir</w:t>
      </w:r>
      <w:proofErr w:type="spellEnd"/>
      <w:r>
        <w:t xml:space="preserve"> </w:t>
      </w:r>
      <w:proofErr w:type="spellStart"/>
      <w:r>
        <w:t>omfattande</w:t>
      </w:r>
      <w:proofErr w:type="spellEnd"/>
      <w:r>
        <w:t xml:space="preserve"> framstilling av oppfølginga i </w:t>
      </w:r>
      <w:proofErr w:type="spellStart"/>
      <w:r>
        <w:t>Prop</w:t>
      </w:r>
      <w:proofErr w:type="spellEnd"/>
      <w:r>
        <w:t xml:space="preserve">. 1 LS (2024–2025) </w:t>
      </w:r>
      <w:r>
        <w:rPr>
          <w:rStyle w:val="kursiv"/>
          <w:sz w:val="21"/>
          <w:szCs w:val="21"/>
        </w:rPr>
        <w:t>Skatter og avgifter 2025</w:t>
      </w:r>
      <w:r>
        <w:t xml:space="preserve"> eller i Meld. St. 1 (2024–2025) </w:t>
      </w:r>
      <w:r>
        <w:rPr>
          <w:rStyle w:val="kursiv"/>
          <w:sz w:val="21"/>
          <w:szCs w:val="21"/>
        </w:rPr>
        <w:t>Nasjonalbudsjettet 2025</w:t>
      </w:r>
      <w:r>
        <w:t xml:space="preserve">. I slike høve er det vist til kor denne framstillinga </w:t>
      </w:r>
      <w:proofErr w:type="spellStart"/>
      <w:r>
        <w:t>finst</w:t>
      </w:r>
      <w:proofErr w:type="spellEnd"/>
      <w:r>
        <w:t xml:space="preserve"> i </w:t>
      </w:r>
      <w:proofErr w:type="spellStart"/>
      <w:r>
        <w:t>desse</w:t>
      </w:r>
      <w:proofErr w:type="spellEnd"/>
      <w:r>
        <w:t xml:space="preserve"> dokumenta.</w:t>
      </w:r>
    </w:p>
    <w:p w14:paraId="09826FC0" w14:textId="77777777" w:rsidR="004516D0" w:rsidRDefault="004516D0" w:rsidP="008942CE">
      <w:r>
        <w:t xml:space="preserve">I tabellen </w:t>
      </w:r>
      <w:proofErr w:type="spellStart"/>
      <w:r>
        <w:t>nedanfor</w:t>
      </w:r>
      <w:proofErr w:type="spellEnd"/>
      <w:r>
        <w:t xml:space="preserve"> blir det òg opplyst om departementet planlegg at rapporteringa knytta til oppmodingsvedtaket </w:t>
      </w:r>
      <w:proofErr w:type="spellStart"/>
      <w:r>
        <w:t>no</w:t>
      </w:r>
      <w:proofErr w:type="spellEnd"/>
      <w:r>
        <w:t xml:space="preserve"> blir avslutta eller om departementet òg vil rapportere konkret på vedtaket i budsjettproposisjonen for neste år.</w:t>
      </w:r>
    </w:p>
    <w:p w14:paraId="6C05BF1C" w14:textId="77777777" w:rsidR="004516D0" w:rsidRDefault="004516D0" w:rsidP="008942CE">
      <w:r>
        <w:t>Oversikt over oppmodingsvedtak, ordna etter sesjon og nummer.</w:t>
      </w:r>
    </w:p>
    <w:p w14:paraId="14248676" w14:textId="58470B3F" w:rsidR="008942CE" w:rsidRDefault="008942CE" w:rsidP="008942CE">
      <w:pPr>
        <w:pStyle w:val="tabell-tittel"/>
      </w:pPr>
      <w:r>
        <w:t>Oversikt over oppmodings- og utgreiingsvedtak, ordna etter sesjon og nummer</w:t>
      </w:r>
    </w:p>
    <w:p w14:paraId="33819560" w14:textId="77777777" w:rsidR="004516D0" w:rsidRDefault="004516D0" w:rsidP="008942CE">
      <w:pPr>
        <w:pStyle w:val="Tabellnavn"/>
      </w:pPr>
      <w:r>
        <w:t>04N1xx2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276"/>
        <w:gridCol w:w="1134"/>
        <w:gridCol w:w="5245"/>
        <w:gridCol w:w="1905"/>
      </w:tblGrid>
      <w:tr w:rsidR="00DE116A" w14:paraId="020262BA" w14:textId="77777777" w:rsidTr="00F7393E">
        <w:trPr>
          <w:trHeight w:val="600"/>
        </w:trPr>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CE905E" w14:textId="77777777" w:rsidR="004516D0" w:rsidRPr="00820404" w:rsidRDefault="004516D0" w:rsidP="008942CE">
            <w:pPr>
              <w:rPr>
                <w:sz w:val="22"/>
              </w:rPr>
            </w:pPr>
            <w:r w:rsidRPr="00820404">
              <w:rPr>
                <w:sz w:val="22"/>
              </w:rPr>
              <w:t>Sesjon</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853247" w14:textId="77777777" w:rsidR="004516D0" w:rsidRPr="00820404" w:rsidRDefault="004516D0" w:rsidP="00F7393E">
            <w:pPr>
              <w:jc w:val="center"/>
              <w:rPr>
                <w:sz w:val="22"/>
              </w:rPr>
            </w:pPr>
            <w:r w:rsidRPr="00820404">
              <w:rPr>
                <w:sz w:val="22"/>
              </w:rPr>
              <w:t>Vedtak nr.</w:t>
            </w:r>
          </w:p>
        </w:tc>
        <w:tc>
          <w:tcPr>
            <w:tcW w:w="524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E69640" w14:textId="77777777" w:rsidR="004516D0" w:rsidRPr="00820404" w:rsidRDefault="004516D0" w:rsidP="008942CE">
            <w:pPr>
              <w:rPr>
                <w:sz w:val="22"/>
              </w:rPr>
            </w:pPr>
            <w:r w:rsidRPr="00820404">
              <w:rPr>
                <w:sz w:val="22"/>
              </w:rPr>
              <w:t>Stikkord</w:t>
            </w:r>
          </w:p>
        </w:tc>
        <w:tc>
          <w:tcPr>
            <w:tcW w:w="190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BECE70" w14:textId="496FB172" w:rsidR="004516D0" w:rsidRPr="00820404" w:rsidRDefault="004516D0" w:rsidP="00820404">
            <w:pPr>
              <w:jc w:val="right"/>
              <w:rPr>
                <w:sz w:val="22"/>
              </w:rPr>
            </w:pPr>
            <w:r w:rsidRPr="00820404">
              <w:rPr>
                <w:sz w:val="22"/>
              </w:rPr>
              <w:t>Rapportering</w:t>
            </w:r>
            <w:r w:rsidR="00820404">
              <w:rPr>
                <w:sz w:val="22"/>
              </w:rPr>
              <w:br/>
            </w:r>
            <w:r w:rsidRPr="00820404">
              <w:rPr>
                <w:sz w:val="22"/>
              </w:rPr>
              <w:t xml:space="preserve"> avsluttes (Ja/Nei)</w:t>
            </w:r>
          </w:p>
        </w:tc>
      </w:tr>
      <w:tr w:rsidR="00DE116A" w14:paraId="2F1D9CA5" w14:textId="77777777" w:rsidTr="00F7393E">
        <w:trPr>
          <w:trHeight w:val="640"/>
        </w:trPr>
        <w:tc>
          <w:tcPr>
            <w:tcW w:w="1276" w:type="dxa"/>
            <w:tcBorders>
              <w:top w:val="single" w:sz="4" w:space="0" w:color="000000"/>
              <w:left w:val="nil"/>
              <w:bottom w:val="nil"/>
              <w:right w:val="nil"/>
            </w:tcBorders>
            <w:tcMar>
              <w:top w:w="128" w:type="dxa"/>
              <w:left w:w="43" w:type="dxa"/>
              <w:bottom w:w="43" w:type="dxa"/>
              <w:right w:w="43" w:type="dxa"/>
            </w:tcMar>
          </w:tcPr>
          <w:p w14:paraId="30922A5A" w14:textId="77777777" w:rsidR="004516D0" w:rsidRPr="00820404" w:rsidRDefault="004516D0" w:rsidP="008942CE">
            <w:pPr>
              <w:rPr>
                <w:sz w:val="22"/>
              </w:rPr>
            </w:pPr>
            <w:r w:rsidRPr="00820404">
              <w:rPr>
                <w:sz w:val="22"/>
              </w:rPr>
              <w:t>2023–2024</w:t>
            </w:r>
          </w:p>
        </w:tc>
        <w:tc>
          <w:tcPr>
            <w:tcW w:w="1134" w:type="dxa"/>
            <w:tcBorders>
              <w:top w:val="single" w:sz="4" w:space="0" w:color="000000"/>
              <w:left w:val="nil"/>
              <w:bottom w:val="nil"/>
              <w:right w:val="nil"/>
            </w:tcBorders>
            <w:tcMar>
              <w:top w:w="128" w:type="dxa"/>
              <w:left w:w="43" w:type="dxa"/>
              <w:bottom w:w="43" w:type="dxa"/>
              <w:right w:w="43" w:type="dxa"/>
            </w:tcMar>
          </w:tcPr>
          <w:p w14:paraId="726F7BB0" w14:textId="77777777" w:rsidR="004516D0" w:rsidRPr="00820404" w:rsidRDefault="004516D0" w:rsidP="00F7393E">
            <w:pPr>
              <w:ind w:right="340"/>
              <w:jc w:val="right"/>
              <w:rPr>
                <w:sz w:val="22"/>
              </w:rPr>
            </w:pPr>
            <w:r w:rsidRPr="00820404">
              <w:rPr>
                <w:sz w:val="22"/>
              </w:rPr>
              <w:t>82</w:t>
            </w:r>
          </w:p>
        </w:tc>
        <w:tc>
          <w:tcPr>
            <w:tcW w:w="5245" w:type="dxa"/>
            <w:tcBorders>
              <w:top w:val="single" w:sz="4" w:space="0" w:color="000000"/>
              <w:left w:val="nil"/>
              <w:bottom w:val="nil"/>
              <w:right w:val="nil"/>
            </w:tcBorders>
            <w:tcMar>
              <w:top w:w="128" w:type="dxa"/>
              <w:left w:w="43" w:type="dxa"/>
              <w:bottom w:w="43" w:type="dxa"/>
              <w:right w:w="43" w:type="dxa"/>
            </w:tcMar>
          </w:tcPr>
          <w:p w14:paraId="39E8FA3C" w14:textId="77777777" w:rsidR="004516D0" w:rsidRPr="00820404" w:rsidRDefault="004516D0" w:rsidP="008942CE">
            <w:pPr>
              <w:rPr>
                <w:sz w:val="22"/>
              </w:rPr>
            </w:pPr>
            <w:r w:rsidRPr="00820404">
              <w:rPr>
                <w:sz w:val="22"/>
              </w:rPr>
              <w:t xml:space="preserve">Utgreiing om posisjonen til </w:t>
            </w:r>
            <w:proofErr w:type="spellStart"/>
            <w:r w:rsidRPr="00820404">
              <w:rPr>
                <w:sz w:val="22"/>
              </w:rPr>
              <w:t>forbrukarane</w:t>
            </w:r>
            <w:proofErr w:type="spellEnd"/>
            <w:r w:rsidRPr="00820404">
              <w:rPr>
                <w:sz w:val="22"/>
              </w:rPr>
              <w:t xml:space="preserve"> </w:t>
            </w:r>
            <w:r w:rsidRPr="00820404">
              <w:rPr>
                <w:sz w:val="22"/>
              </w:rPr>
              <w:br/>
              <w:t xml:space="preserve">i </w:t>
            </w:r>
            <w:proofErr w:type="spellStart"/>
            <w:r w:rsidRPr="00820404">
              <w:rPr>
                <w:sz w:val="22"/>
              </w:rPr>
              <w:t>finansmarknadene</w:t>
            </w:r>
            <w:proofErr w:type="spellEnd"/>
          </w:p>
        </w:tc>
        <w:tc>
          <w:tcPr>
            <w:tcW w:w="1905" w:type="dxa"/>
            <w:tcBorders>
              <w:top w:val="single" w:sz="4" w:space="0" w:color="000000"/>
              <w:left w:val="nil"/>
              <w:bottom w:val="nil"/>
              <w:right w:val="nil"/>
            </w:tcBorders>
            <w:tcMar>
              <w:top w:w="128" w:type="dxa"/>
              <w:left w:w="43" w:type="dxa"/>
              <w:bottom w:w="43" w:type="dxa"/>
              <w:right w:w="43" w:type="dxa"/>
            </w:tcMar>
            <w:vAlign w:val="bottom"/>
          </w:tcPr>
          <w:p w14:paraId="39D4ADD5" w14:textId="77777777" w:rsidR="004516D0" w:rsidRPr="00820404" w:rsidRDefault="004516D0" w:rsidP="00820404">
            <w:pPr>
              <w:jc w:val="right"/>
              <w:rPr>
                <w:sz w:val="22"/>
              </w:rPr>
            </w:pPr>
            <w:r w:rsidRPr="00820404">
              <w:rPr>
                <w:sz w:val="22"/>
              </w:rPr>
              <w:t>Ja</w:t>
            </w:r>
          </w:p>
        </w:tc>
      </w:tr>
      <w:tr w:rsidR="00DE116A" w14:paraId="0DA511D1" w14:textId="77777777" w:rsidTr="00F7393E">
        <w:trPr>
          <w:trHeight w:val="380"/>
        </w:trPr>
        <w:tc>
          <w:tcPr>
            <w:tcW w:w="1276" w:type="dxa"/>
            <w:tcBorders>
              <w:top w:val="nil"/>
              <w:left w:val="nil"/>
              <w:bottom w:val="nil"/>
              <w:right w:val="nil"/>
            </w:tcBorders>
            <w:tcMar>
              <w:top w:w="128" w:type="dxa"/>
              <w:left w:w="43" w:type="dxa"/>
              <w:bottom w:w="43" w:type="dxa"/>
              <w:right w:w="43" w:type="dxa"/>
            </w:tcMar>
          </w:tcPr>
          <w:p w14:paraId="1E0F3EBC" w14:textId="77777777" w:rsidR="004516D0" w:rsidRPr="00820404" w:rsidRDefault="004516D0" w:rsidP="008942CE">
            <w:pPr>
              <w:rPr>
                <w:sz w:val="22"/>
              </w:rPr>
            </w:pPr>
            <w:r w:rsidRPr="00820404">
              <w:rPr>
                <w:sz w:val="22"/>
              </w:rPr>
              <w:t>2023–2024</w:t>
            </w:r>
          </w:p>
        </w:tc>
        <w:tc>
          <w:tcPr>
            <w:tcW w:w="1134" w:type="dxa"/>
            <w:tcBorders>
              <w:top w:val="nil"/>
              <w:left w:val="nil"/>
              <w:bottom w:val="nil"/>
              <w:right w:val="nil"/>
            </w:tcBorders>
            <w:tcMar>
              <w:top w:w="128" w:type="dxa"/>
              <w:left w:w="43" w:type="dxa"/>
              <w:bottom w:w="43" w:type="dxa"/>
              <w:right w:w="43" w:type="dxa"/>
            </w:tcMar>
          </w:tcPr>
          <w:p w14:paraId="49E66F23" w14:textId="77777777" w:rsidR="004516D0" w:rsidRPr="00820404" w:rsidRDefault="004516D0" w:rsidP="00F7393E">
            <w:pPr>
              <w:ind w:right="340"/>
              <w:jc w:val="right"/>
              <w:rPr>
                <w:sz w:val="22"/>
              </w:rPr>
            </w:pPr>
            <w:r w:rsidRPr="00820404">
              <w:rPr>
                <w:sz w:val="22"/>
              </w:rPr>
              <w:t>89</w:t>
            </w:r>
          </w:p>
        </w:tc>
        <w:tc>
          <w:tcPr>
            <w:tcW w:w="5245" w:type="dxa"/>
            <w:tcBorders>
              <w:top w:val="nil"/>
              <w:left w:val="nil"/>
              <w:bottom w:val="nil"/>
              <w:right w:val="nil"/>
            </w:tcBorders>
            <w:tcMar>
              <w:top w:w="128" w:type="dxa"/>
              <w:left w:w="43" w:type="dxa"/>
              <w:bottom w:w="43" w:type="dxa"/>
              <w:right w:w="43" w:type="dxa"/>
            </w:tcMar>
          </w:tcPr>
          <w:p w14:paraId="28427E70" w14:textId="77777777" w:rsidR="004516D0" w:rsidRPr="00820404" w:rsidRDefault="004516D0" w:rsidP="008942CE">
            <w:pPr>
              <w:rPr>
                <w:sz w:val="22"/>
              </w:rPr>
            </w:pPr>
            <w:proofErr w:type="spellStart"/>
            <w:r w:rsidRPr="00820404">
              <w:rPr>
                <w:sz w:val="22"/>
              </w:rPr>
              <w:t>Skjermingsfrådrag</w:t>
            </w:r>
            <w:proofErr w:type="spellEnd"/>
          </w:p>
        </w:tc>
        <w:tc>
          <w:tcPr>
            <w:tcW w:w="1905" w:type="dxa"/>
            <w:tcBorders>
              <w:top w:val="nil"/>
              <w:left w:val="nil"/>
              <w:bottom w:val="nil"/>
              <w:right w:val="nil"/>
            </w:tcBorders>
            <w:tcMar>
              <w:top w:w="128" w:type="dxa"/>
              <w:left w:w="43" w:type="dxa"/>
              <w:bottom w:w="43" w:type="dxa"/>
              <w:right w:w="43" w:type="dxa"/>
            </w:tcMar>
            <w:vAlign w:val="bottom"/>
          </w:tcPr>
          <w:p w14:paraId="19F957AC" w14:textId="77777777" w:rsidR="004516D0" w:rsidRPr="00820404" w:rsidRDefault="004516D0" w:rsidP="00820404">
            <w:pPr>
              <w:jc w:val="right"/>
              <w:rPr>
                <w:sz w:val="22"/>
              </w:rPr>
            </w:pPr>
            <w:r w:rsidRPr="00820404">
              <w:rPr>
                <w:sz w:val="22"/>
              </w:rPr>
              <w:t>Nei</w:t>
            </w:r>
          </w:p>
        </w:tc>
      </w:tr>
      <w:tr w:rsidR="00DE116A" w14:paraId="0F020AAE" w14:textId="77777777" w:rsidTr="00F7393E">
        <w:trPr>
          <w:trHeight w:val="380"/>
        </w:trPr>
        <w:tc>
          <w:tcPr>
            <w:tcW w:w="1276" w:type="dxa"/>
            <w:tcBorders>
              <w:top w:val="nil"/>
              <w:left w:val="nil"/>
              <w:bottom w:val="nil"/>
              <w:right w:val="nil"/>
            </w:tcBorders>
            <w:tcMar>
              <w:top w:w="128" w:type="dxa"/>
              <w:left w:w="43" w:type="dxa"/>
              <w:bottom w:w="43" w:type="dxa"/>
              <w:right w:w="43" w:type="dxa"/>
            </w:tcMar>
          </w:tcPr>
          <w:p w14:paraId="10A93879" w14:textId="77777777" w:rsidR="004516D0" w:rsidRPr="00820404" w:rsidRDefault="004516D0" w:rsidP="008942CE">
            <w:pPr>
              <w:rPr>
                <w:sz w:val="22"/>
              </w:rPr>
            </w:pPr>
            <w:r w:rsidRPr="00820404">
              <w:rPr>
                <w:sz w:val="22"/>
              </w:rPr>
              <w:t>2023–2024</w:t>
            </w:r>
          </w:p>
        </w:tc>
        <w:tc>
          <w:tcPr>
            <w:tcW w:w="1134" w:type="dxa"/>
            <w:tcBorders>
              <w:top w:val="nil"/>
              <w:left w:val="nil"/>
              <w:bottom w:val="nil"/>
              <w:right w:val="nil"/>
            </w:tcBorders>
            <w:tcMar>
              <w:top w:w="128" w:type="dxa"/>
              <w:left w:w="43" w:type="dxa"/>
              <w:bottom w:w="43" w:type="dxa"/>
              <w:right w:w="43" w:type="dxa"/>
            </w:tcMar>
          </w:tcPr>
          <w:p w14:paraId="46E8409D" w14:textId="77777777" w:rsidR="004516D0" w:rsidRPr="00820404" w:rsidRDefault="004516D0" w:rsidP="00F7393E">
            <w:pPr>
              <w:ind w:right="340"/>
              <w:jc w:val="right"/>
              <w:rPr>
                <w:sz w:val="22"/>
              </w:rPr>
            </w:pPr>
            <w:r w:rsidRPr="00820404">
              <w:rPr>
                <w:sz w:val="22"/>
              </w:rPr>
              <w:t>90</w:t>
            </w:r>
          </w:p>
        </w:tc>
        <w:tc>
          <w:tcPr>
            <w:tcW w:w="5245" w:type="dxa"/>
            <w:tcBorders>
              <w:top w:val="nil"/>
              <w:left w:val="nil"/>
              <w:bottom w:val="nil"/>
              <w:right w:val="nil"/>
            </w:tcBorders>
            <w:tcMar>
              <w:top w:w="128" w:type="dxa"/>
              <w:left w:w="43" w:type="dxa"/>
              <w:bottom w:w="43" w:type="dxa"/>
              <w:right w:w="43" w:type="dxa"/>
            </w:tcMar>
          </w:tcPr>
          <w:p w14:paraId="5703ABE3" w14:textId="77777777" w:rsidR="004516D0" w:rsidRPr="00820404" w:rsidRDefault="004516D0" w:rsidP="008942CE">
            <w:pPr>
              <w:rPr>
                <w:sz w:val="22"/>
              </w:rPr>
            </w:pPr>
            <w:r w:rsidRPr="00820404">
              <w:rPr>
                <w:sz w:val="22"/>
              </w:rPr>
              <w:t xml:space="preserve">Nivået på </w:t>
            </w:r>
            <w:proofErr w:type="spellStart"/>
            <w:r w:rsidRPr="00820404">
              <w:rPr>
                <w:sz w:val="22"/>
              </w:rPr>
              <w:t>treprosentregelen</w:t>
            </w:r>
            <w:proofErr w:type="spellEnd"/>
            <w:r w:rsidRPr="00820404">
              <w:rPr>
                <w:sz w:val="22"/>
              </w:rPr>
              <w:t xml:space="preserve"> i fritaksmetoden</w:t>
            </w:r>
          </w:p>
        </w:tc>
        <w:tc>
          <w:tcPr>
            <w:tcW w:w="1905" w:type="dxa"/>
            <w:tcBorders>
              <w:top w:val="nil"/>
              <w:left w:val="nil"/>
              <w:bottom w:val="nil"/>
              <w:right w:val="nil"/>
            </w:tcBorders>
            <w:tcMar>
              <w:top w:w="128" w:type="dxa"/>
              <w:left w:w="43" w:type="dxa"/>
              <w:bottom w:w="43" w:type="dxa"/>
              <w:right w:w="43" w:type="dxa"/>
            </w:tcMar>
            <w:vAlign w:val="bottom"/>
          </w:tcPr>
          <w:p w14:paraId="42E61009" w14:textId="77777777" w:rsidR="004516D0" w:rsidRPr="00820404" w:rsidRDefault="004516D0" w:rsidP="00820404">
            <w:pPr>
              <w:jc w:val="right"/>
              <w:rPr>
                <w:sz w:val="22"/>
              </w:rPr>
            </w:pPr>
            <w:r w:rsidRPr="00820404">
              <w:rPr>
                <w:sz w:val="22"/>
              </w:rPr>
              <w:t>Nei</w:t>
            </w:r>
          </w:p>
        </w:tc>
      </w:tr>
      <w:tr w:rsidR="00DE116A" w14:paraId="05E4AB5A" w14:textId="77777777" w:rsidTr="00F7393E">
        <w:trPr>
          <w:trHeight w:val="380"/>
        </w:trPr>
        <w:tc>
          <w:tcPr>
            <w:tcW w:w="1276" w:type="dxa"/>
            <w:tcBorders>
              <w:top w:val="nil"/>
              <w:left w:val="nil"/>
              <w:bottom w:val="nil"/>
              <w:right w:val="nil"/>
            </w:tcBorders>
            <w:tcMar>
              <w:top w:w="128" w:type="dxa"/>
              <w:left w:w="43" w:type="dxa"/>
              <w:bottom w:w="43" w:type="dxa"/>
              <w:right w:w="43" w:type="dxa"/>
            </w:tcMar>
          </w:tcPr>
          <w:p w14:paraId="5C606DC8" w14:textId="77777777" w:rsidR="004516D0" w:rsidRPr="00820404" w:rsidRDefault="004516D0" w:rsidP="008942CE">
            <w:pPr>
              <w:rPr>
                <w:sz w:val="22"/>
              </w:rPr>
            </w:pPr>
            <w:r w:rsidRPr="00820404">
              <w:rPr>
                <w:sz w:val="22"/>
              </w:rPr>
              <w:t>2023–2024</w:t>
            </w:r>
          </w:p>
        </w:tc>
        <w:tc>
          <w:tcPr>
            <w:tcW w:w="1134" w:type="dxa"/>
            <w:tcBorders>
              <w:top w:val="nil"/>
              <w:left w:val="nil"/>
              <w:bottom w:val="nil"/>
              <w:right w:val="nil"/>
            </w:tcBorders>
            <w:tcMar>
              <w:top w:w="128" w:type="dxa"/>
              <w:left w:w="43" w:type="dxa"/>
              <w:bottom w:w="43" w:type="dxa"/>
              <w:right w:w="43" w:type="dxa"/>
            </w:tcMar>
          </w:tcPr>
          <w:p w14:paraId="7A6070D0" w14:textId="77777777" w:rsidR="004516D0" w:rsidRPr="00820404" w:rsidRDefault="004516D0" w:rsidP="00F7393E">
            <w:pPr>
              <w:ind w:right="340"/>
              <w:jc w:val="right"/>
              <w:rPr>
                <w:sz w:val="22"/>
              </w:rPr>
            </w:pPr>
            <w:r w:rsidRPr="00820404">
              <w:rPr>
                <w:sz w:val="22"/>
              </w:rPr>
              <w:t>91</w:t>
            </w:r>
          </w:p>
        </w:tc>
        <w:tc>
          <w:tcPr>
            <w:tcW w:w="5245" w:type="dxa"/>
            <w:tcBorders>
              <w:top w:val="nil"/>
              <w:left w:val="nil"/>
              <w:bottom w:val="nil"/>
              <w:right w:val="nil"/>
            </w:tcBorders>
            <w:tcMar>
              <w:top w:w="128" w:type="dxa"/>
              <w:left w:w="43" w:type="dxa"/>
              <w:bottom w:w="43" w:type="dxa"/>
              <w:right w:w="43" w:type="dxa"/>
            </w:tcMar>
          </w:tcPr>
          <w:p w14:paraId="60D4CFA0" w14:textId="77777777" w:rsidR="004516D0" w:rsidRPr="00820404" w:rsidRDefault="004516D0" w:rsidP="008942CE">
            <w:pPr>
              <w:rPr>
                <w:sz w:val="22"/>
              </w:rPr>
            </w:pPr>
            <w:r w:rsidRPr="00820404">
              <w:rPr>
                <w:sz w:val="22"/>
              </w:rPr>
              <w:t>Prosenttoll på potet</w:t>
            </w:r>
          </w:p>
        </w:tc>
        <w:tc>
          <w:tcPr>
            <w:tcW w:w="1905" w:type="dxa"/>
            <w:tcBorders>
              <w:top w:val="nil"/>
              <w:left w:val="nil"/>
              <w:bottom w:val="nil"/>
              <w:right w:val="nil"/>
            </w:tcBorders>
            <w:tcMar>
              <w:top w:w="128" w:type="dxa"/>
              <w:left w:w="43" w:type="dxa"/>
              <w:bottom w:w="43" w:type="dxa"/>
              <w:right w:w="43" w:type="dxa"/>
            </w:tcMar>
            <w:vAlign w:val="bottom"/>
          </w:tcPr>
          <w:p w14:paraId="5F2E14E6" w14:textId="77777777" w:rsidR="004516D0" w:rsidRPr="00820404" w:rsidRDefault="004516D0" w:rsidP="00820404">
            <w:pPr>
              <w:jc w:val="right"/>
              <w:rPr>
                <w:sz w:val="22"/>
              </w:rPr>
            </w:pPr>
            <w:r w:rsidRPr="00820404">
              <w:rPr>
                <w:sz w:val="22"/>
              </w:rPr>
              <w:t>Ja</w:t>
            </w:r>
          </w:p>
        </w:tc>
      </w:tr>
      <w:tr w:rsidR="00DE116A" w14:paraId="3C610319" w14:textId="77777777" w:rsidTr="00F7393E">
        <w:trPr>
          <w:trHeight w:val="380"/>
        </w:trPr>
        <w:tc>
          <w:tcPr>
            <w:tcW w:w="1276" w:type="dxa"/>
            <w:tcBorders>
              <w:top w:val="nil"/>
              <w:left w:val="nil"/>
              <w:bottom w:val="nil"/>
              <w:right w:val="nil"/>
            </w:tcBorders>
            <w:tcMar>
              <w:top w:w="128" w:type="dxa"/>
              <w:left w:w="43" w:type="dxa"/>
              <w:bottom w:w="43" w:type="dxa"/>
              <w:right w:w="43" w:type="dxa"/>
            </w:tcMar>
          </w:tcPr>
          <w:p w14:paraId="308E4F79" w14:textId="77777777" w:rsidR="004516D0" w:rsidRPr="00820404" w:rsidRDefault="004516D0" w:rsidP="008942CE">
            <w:pPr>
              <w:rPr>
                <w:sz w:val="22"/>
              </w:rPr>
            </w:pPr>
            <w:r w:rsidRPr="00820404">
              <w:rPr>
                <w:sz w:val="22"/>
              </w:rPr>
              <w:t>2023–2024</w:t>
            </w:r>
          </w:p>
        </w:tc>
        <w:tc>
          <w:tcPr>
            <w:tcW w:w="1134" w:type="dxa"/>
            <w:tcBorders>
              <w:top w:val="nil"/>
              <w:left w:val="nil"/>
              <w:bottom w:val="nil"/>
              <w:right w:val="nil"/>
            </w:tcBorders>
            <w:tcMar>
              <w:top w:w="128" w:type="dxa"/>
              <w:left w:w="43" w:type="dxa"/>
              <w:bottom w:w="43" w:type="dxa"/>
              <w:right w:w="43" w:type="dxa"/>
            </w:tcMar>
          </w:tcPr>
          <w:p w14:paraId="5E8B9C23" w14:textId="77777777" w:rsidR="004516D0" w:rsidRPr="00820404" w:rsidRDefault="004516D0" w:rsidP="00F7393E">
            <w:pPr>
              <w:ind w:right="340"/>
              <w:jc w:val="right"/>
              <w:rPr>
                <w:sz w:val="22"/>
              </w:rPr>
            </w:pPr>
            <w:r w:rsidRPr="00820404">
              <w:rPr>
                <w:sz w:val="22"/>
              </w:rPr>
              <w:t>434</w:t>
            </w:r>
          </w:p>
        </w:tc>
        <w:tc>
          <w:tcPr>
            <w:tcW w:w="5245" w:type="dxa"/>
            <w:tcBorders>
              <w:top w:val="nil"/>
              <w:left w:val="nil"/>
              <w:bottom w:val="nil"/>
              <w:right w:val="nil"/>
            </w:tcBorders>
            <w:tcMar>
              <w:top w:w="128" w:type="dxa"/>
              <w:left w:w="43" w:type="dxa"/>
              <w:bottom w:w="43" w:type="dxa"/>
              <w:right w:w="43" w:type="dxa"/>
            </w:tcMar>
          </w:tcPr>
          <w:p w14:paraId="2CF1D9FC" w14:textId="77777777" w:rsidR="004516D0" w:rsidRPr="00820404" w:rsidRDefault="004516D0" w:rsidP="008942CE">
            <w:pPr>
              <w:rPr>
                <w:sz w:val="22"/>
              </w:rPr>
            </w:pPr>
            <w:proofErr w:type="spellStart"/>
            <w:r w:rsidRPr="00820404">
              <w:rPr>
                <w:sz w:val="22"/>
              </w:rPr>
              <w:t>Prisane</w:t>
            </w:r>
            <w:proofErr w:type="spellEnd"/>
            <w:r w:rsidRPr="00820404">
              <w:rPr>
                <w:sz w:val="22"/>
              </w:rPr>
              <w:t xml:space="preserve"> på </w:t>
            </w:r>
            <w:proofErr w:type="spellStart"/>
            <w:r w:rsidRPr="00820404">
              <w:rPr>
                <w:sz w:val="22"/>
              </w:rPr>
              <w:t>banktenester</w:t>
            </w:r>
            <w:proofErr w:type="spellEnd"/>
          </w:p>
        </w:tc>
        <w:tc>
          <w:tcPr>
            <w:tcW w:w="1905" w:type="dxa"/>
            <w:tcBorders>
              <w:top w:val="nil"/>
              <w:left w:val="nil"/>
              <w:bottom w:val="nil"/>
              <w:right w:val="nil"/>
            </w:tcBorders>
            <w:tcMar>
              <w:top w:w="128" w:type="dxa"/>
              <w:left w:w="43" w:type="dxa"/>
              <w:bottom w:w="43" w:type="dxa"/>
              <w:right w:w="43" w:type="dxa"/>
            </w:tcMar>
            <w:vAlign w:val="bottom"/>
          </w:tcPr>
          <w:p w14:paraId="55446845" w14:textId="77777777" w:rsidR="004516D0" w:rsidRPr="00820404" w:rsidRDefault="004516D0" w:rsidP="00820404">
            <w:pPr>
              <w:jc w:val="right"/>
              <w:rPr>
                <w:sz w:val="22"/>
              </w:rPr>
            </w:pPr>
            <w:r w:rsidRPr="00820404">
              <w:rPr>
                <w:sz w:val="22"/>
              </w:rPr>
              <w:t>Ja</w:t>
            </w:r>
          </w:p>
        </w:tc>
      </w:tr>
      <w:tr w:rsidR="00DE116A" w14:paraId="7436B8F3" w14:textId="77777777" w:rsidTr="00F7393E">
        <w:trPr>
          <w:trHeight w:val="380"/>
        </w:trPr>
        <w:tc>
          <w:tcPr>
            <w:tcW w:w="1276" w:type="dxa"/>
            <w:tcBorders>
              <w:top w:val="nil"/>
              <w:left w:val="nil"/>
              <w:bottom w:val="nil"/>
              <w:right w:val="nil"/>
            </w:tcBorders>
            <w:tcMar>
              <w:top w:w="128" w:type="dxa"/>
              <w:left w:w="43" w:type="dxa"/>
              <w:bottom w:w="43" w:type="dxa"/>
              <w:right w:w="43" w:type="dxa"/>
            </w:tcMar>
          </w:tcPr>
          <w:p w14:paraId="70C09C5D" w14:textId="77777777" w:rsidR="004516D0" w:rsidRPr="00820404" w:rsidRDefault="004516D0" w:rsidP="008942CE">
            <w:pPr>
              <w:rPr>
                <w:sz w:val="22"/>
              </w:rPr>
            </w:pPr>
            <w:r w:rsidRPr="00820404">
              <w:rPr>
                <w:sz w:val="22"/>
              </w:rPr>
              <w:t>2023–2024</w:t>
            </w:r>
          </w:p>
        </w:tc>
        <w:tc>
          <w:tcPr>
            <w:tcW w:w="1134" w:type="dxa"/>
            <w:tcBorders>
              <w:top w:val="nil"/>
              <w:left w:val="nil"/>
              <w:bottom w:val="nil"/>
              <w:right w:val="nil"/>
            </w:tcBorders>
            <w:tcMar>
              <w:top w:w="128" w:type="dxa"/>
              <w:left w:w="43" w:type="dxa"/>
              <w:bottom w:w="43" w:type="dxa"/>
              <w:right w:w="43" w:type="dxa"/>
            </w:tcMar>
          </w:tcPr>
          <w:p w14:paraId="283B8429" w14:textId="77777777" w:rsidR="004516D0" w:rsidRPr="00820404" w:rsidRDefault="004516D0" w:rsidP="00F7393E">
            <w:pPr>
              <w:ind w:right="340"/>
              <w:jc w:val="right"/>
              <w:rPr>
                <w:sz w:val="22"/>
              </w:rPr>
            </w:pPr>
            <w:r w:rsidRPr="00820404">
              <w:rPr>
                <w:sz w:val="22"/>
              </w:rPr>
              <w:t>514</w:t>
            </w:r>
          </w:p>
        </w:tc>
        <w:tc>
          <w:tcPr>
            <w:tcW w:w="5245" w:type="dxa"/>
            <w:tcBorders>
              <w:top w:val="nil"/>
              <w:left w:val="nil"/>
              <w:bottom w:val="nil"/>
              <w:right w:val="nil"/>
            </w:tcBorders>
            <w:tcMar>
              <w:top w:w="128" w:type="dxa"/>
              <w:left w:w="43" w:type="dxa"/>
              <w:bottom w:w="43" w:type="dxa"/>
              <w:right w:w="43" w:type="dxa"/>
            </w:tcMar>
          </w:tcPr>
          <w:p w14:paraId="0E49F3C9" w14:textId="77777777" w:rsidR="004516D0" w:rsidRPr="00820404" w:rsidRDefault="004516D0" w:rsidP="008942CE">
            <w:pPr>
              <w:rPr>
                <w:sz w:val="22"/>
              </w:rPr>
            </w:pPr>
            <w:r w:rsidRPr="00820404">
              <w:rPr>
                <w:sz w:val="22"/>
              </w:rPr>
              <w:t>Avgift på avfallsforbrenning og fjernvarme</w:t>
            </w:r>
          </w:p>
        </w:tc>
        <w:tc>
          <w:tcPr>
            <w:tcW w:w="1905" w:type="dxa"/>
            <w:tcBorders>
              <w:top w:val="nil"/>
              <w:left w:val="nil"/>
              <w:bottom w:val="nil"/>
              <w:right w:val="nil"/>
            </w:tcBorders>
            <w:tcMar>
              <w:top w:w="128" w:type="dxa"/>
              <w:left w:w="43" w:type="dxa"/>
              <w:bottom w:w="43" w:type="dxa"/>
              <w:right w:w="43" w:type="dxa"/>
            </w:tcMar>
            <w:vAlign w:val="bottom"/>
          </w:tcPr>
          <w:p w14:paraId="461A2628" w14:textId="77777777" w:rsidR="004516D0" w:rsidRPr="00820404" w:rsidRDefault="004516D0" w:rsidP="00820404">
            <w:pPr>
              <w:jc w:val="right"/>
              <w:rPr>
                <w:sz w:val="22"/>
              </w:rPr>
            </w:pPr>
            <w:r w:rsidRPr="00820404">
              <w:rPr>
                <w:sz w:val="22"/>
              </w:rPr>
              <w:t>Ja</w:t>
            </w:r>
          </w:p>
        </w:tc>
      </w:tr>
      <w:tr w:rsidR="00DE116A" w14:paraId="61A39A0C" w14:textId="77777777" w:rsidTr="00F7393E">
        <w:trPr>
          <w:trHeight w:val="380"/>
        </w:trPr>
        <w:tc>
          <w:tcPr>
            <w:tcW w:w="1276" w:type="dxa"/>
            <w:tcBorders>
              <w:top w:val="nil"/>
              <w:left w:val="nil"/>
              <w:bottom w:val="nil"/>
              <w:right w:val="nil"/>
            </w:tcBorders>
            <w:tcMar>
              <w:top w:w="128" w:type="dxa"/>
              <w:left w:w="43" w:type="dxa"/>
              <w:bottom w:w="43" w:type="dxa"/>
              <w:right w:w="43" w:type="dxa"/>
            </w:tcMar>
          </w:tcPr>
          <w:p w14:paraId="72623C1C" w14:textId="77777777" w:rsidR="004516D0" w:rsidRPr="00820404" w:rsidRDefault="004516D0" w:rsidP="008942CE">
            <w:pPr>
              <w:rPr>
                <w:sz w:val="22"/>
              </w:rPr>
            </w:pPr>
            <w:r w:rsidRPr="00820404">
              <w:rPr>
                <w:sz w:val="22"/>
              </w:rPr>
              <w:t>2023–2024</w:t>
            </w:r>
          </w:p>
        </w:tc>
        <w:tc>
          <w:tcPr>
            <w:tcW w:w="1134" w:type="dxa"/>
            <w:tcBorders>
              <w:top w:val="nil"/>
              <w:left w:val="nil"/>
              <w:bottom w:val="nil"/>
              <w:right w:val="nil"/>
            </w:tcBorders>
            <w:tcMar>
              <w:top w:w="128" w:type="dxa"/>
              <w:left w:w="43" w:type="dxa"/>
              <w:bottom w:w="43" w:type="dxa"/>
              <w:right w:w="43" w:type="dxa"/>
            </w:tcMar>
          </w:tcPr>
          <w:p w14:paraId="3DA8E580" w14:textId="77777777" w:rsidR="004516D0" w:rsidRPr="00820404" w:rsidRDefault="004516D0" w:rsidP="00F7393E">
            <w:pPr>
              <w:ind w:right="340"/>
              <w:jc w:val="right"/>
              <w:rPr>
                <w:sz w:val="22"/>
              </w:rPr>
            </w:pPr>
            <w:r w:rsidRPr="00820404">
              <w:rPr>
                <w:sz w:val="22"/>
              </w:rPr>
              <w:t>522</w:t>
            </w:r>
          </w:p>
        </w:tc>
        <w:tc>
          <w:tcPr>
            <w:tcW w:w="5245" w:type="dxa"/>
            <w:tcBorders>
              <w:top w:val="nil"/>
              <w:left w:val="nil"/>
              <w:bottom w:val="nil"/>
              <w:right w:val="nil"/>
            </w:tcBorders>
            <w:tcMar>
              <w:top w:w="128" w:type="dxa"/>
              <w:left w:w="43" w:type="dxa"/>
              <w:bottom w:w="43" w:type="dxa"/>
              <w:right w:w="43" w:type="dxa"/>
            </w:tcMar>
          </w:tcPr>
          <w:p w14:paraId="13792590" w14:textId="77777777" w:rsidR="004516D0" w:rsidRPr="00820404" w:rsidRDefault="004516D0" w:rsidP="008942CE">
            <w:pPr>
              <w:rPr>
                <w:sz w:val="22"/>
              </w:rPr>
            </w:pPr>
            <w:r w:rsidRPr="00820404">
              <w:rPr>
                <w:sz w:val="22"/>
              </w:rPr>
              <w:t xml:space="preserve">Register over reelle </w:t>
            </w:r>
            <w:proofErr w:type="spellStart"/>
            <w:r w:rsidRPr="00820404">
              <w:rPr>
                <w:sz w:val="22"/>
              </w:rPr>
              <w:t>rettshavarar</w:t>
            </w:r>
            <w:proofErr w:type="spellEnd"/>
          </w:p>
        </w:tc>
        <w:tc>
          <w:tcPr>
            <w:tcW w:w="1905" w:type="dxa"/>
            <w:tcBorders>
              <w:top w:val="nil"/>
              <w:left w:val="nil"/>
              <w:bottom w:val="nil"/>
              <w:right w:val="nil"/>
            </w:tcBorders>
            <w:tcMar>
              <w:top w:w="128" w:type="dxa"/>
              <w:left w:w="43" w:type="dxa"/>
              <w:bottom w:w="43" w:type="dxa"/>
              <w:right w:w="43" w:type="dxa"/>
            </w:tcMar>
            <w:vAlign w:val="bottom"/>
          </w:tcPr>
          <w:p w14:paraId="29A2B26C" w14:textId="77777777" w:rsidR="004516D0" w:rsidRPr="00820404" w:rsidRDefault="004516D0" w:rsidP="00820404">
            <w:pPr>
              <w:jc w:val="right"/>
              <w:rPr>
                <w:sz w:val="22"/>
              </w:rPr>
            </w:pPr>
            <w:r w:rsidRPr="00820404">
              <w:rPr>
                <w:sz w:val="22"/>
              </w:rPr>
              <w:t>Ja</w:t>
            </w:r>
          </w:p>
        </w:tc>
      </w:tr>
      <w:tr w:rsidR="00DE116A" w14:paraId="0DEF2697" w14:textId="77777777" w:rsidTr="00F7393E">
        <w:trPr>
          <w:trHeight w:val="380"/>
        </w:trPr>
        <w:tc>
          <w:tcPr>
            <w:tcW w:w="1276" w:type="dxa"/>
            <w:tcBorders>
              <w:top w:val="nil"/>
              <w:left w:val="nil"/>
              <w:bottom w:val="nil"/>
              <w:right w:val="nil"/>
            </w:tcBorders>
            <w:tcMar>
              <w:top w:w="128" w:type="dxa"/>
              <w:left w:w="43" w:type="dxa"/>
              <w:bottom w:w="43" w:type="dxa"/>
              <w:right w:w="43" w:type="dxa"/>
            </w:tcMar>
          </w:tcPr>
          <w:p w14:paraId="5C599CC5" w14:textId="77777777" w:rsidR="004516D0" w:rsidRPr="00820404" w:rsidRDefault="004516D0" w:rsidP="008942CE">
            <w:pPr>
              <w:rPr>
                <w:sz w:val="22"/>
              </w:rPr>
            </w:pPr>
            <w:r w:rsidRPr="00820404">
              <w:rPr>
                <w:sz w:val="22"/>
              </w:rPr>
              <w:t>2023–2024</w:t>
            </w:r>
          </w:p>
        </w:tc>
        <w:tc>
          <w:tcPr>
            <w:tcW w:w="1134" w:type="dxa"/>
            <w:tcBorders>
              <w:top w:val="nil"/>
              <w:left w:val="nil"/>
              <w:bottom w:val="nil"/>
              <w:right w:val="nil"/>
            </w:tcBorders>
            <w:tcMar>
              <w:top w:w="128" w:type="dxa"/>
              <w:left w:w="43" w:type="dxa"/>
              <w:bottom w:w="43" w:type="dxa"/>
              <w:right w:w="43" w:type="dxa"/>
            </w:tcMar>
          </w:tcPr>
          <w:p w14:paraId="74E0064F" w14:textId="77777777" w:rsidR="004516D0" w:rsidRPr="00820404" w:rsidRDefault="004516D0" w:rsidP="00F7393E">
            <w:pPr>
              <w:ind w:right="340"/>
              <w:jc w:val="right"/>
              <w:rPr>
                <w:sz w:val="22"/>
              </w:rPr>
            </w:pPr>
            <w:r w:rsidRPr="00820404">
              <w:rPr>
                <w:sz w:val="22"/>
              </w:rPr>
              <w:t>530</w:t>
            </w:r>
          </w:p>
        </w:tc>
        <w:tc>
          <w:tcPr>
            <w:tcW w:w="5245" w:type="dxa"/>
            <w:tcBorders>
              <w:top w:val="nil"/>
              <w:left w:val="nil"/>
              <w:bottom w:val="nil"/>
              <w:right w:val="nil"/>
            </w:tcBorders>
            <w:tcMar>
              <w:top w:w="128" w:type="dxa"/>
              <w:left w:w="43" w:type="dxa"/>
              <w:bottom w:w="43" w:type="dxa"/>
              <w:right w:w="43" w:type="dxa"/>
            </w:tcMar>
          </w:tcPr>
          <w:p w14:paraId="515EEF3F" w14:textId="77777777" w:rsidR="004516D0" w:rsidRPr="00820404" w:rsidRDefault="004516D0" w:rsidP="008942CE">
            <w:pPr>
              <w:rPr>
                <w:sz w:val="22"/>
              </w:rPr>
            </w:pPr>
            <w:r w:rsidRPr="00820404">
              <w:rPr>
                <w:sz w:val="22"/>
              </w:rPr>
              <w:t xml:space="preserve">Situasjonen i </w:t>
            </w:r>
            <w:proofErr w:type="spellStart"/>
            <w:r w:rsidRPr="00820404">
              <w:rPr>
                <w:sz w:val="22"/>
              </w:rPr>
              <w:t>byggje</w:t>
            </w:r>
            <w:proofErr w:type="spellEnd"/>
            <w:r w:rsidRPr="00820404">
              <w:rPr>
                <w:sz w:val="22"/>
              </w:rPr>
              <w:t>- og anleggsnæringa</w:t>
            </w:r>
          </w:p>
        </w:tc>
        <w:tc>
          <w:tcPr>
            <w:tcW w:w="1905" w:type="dxa"/>
            <w:tcBorders>
              <w:top w:val="nil"/>
              <w:left w:val="nil"/>
              <w:bottom w:val="nil"/>
              <w:right w:val="nil"/>
            </w:tcBorders>
            <w:tcMar>
              <w:top w:w="128" w:type="dxa"/>
              <w:left w:w="43" w:type="dxa"/>
              <w:bottom w:w="43" w:type="dxa"/>
              <w:right w:w="43" w:type="dxa"/>
            </w:tcMar>
            <w:vAlign w:val="bottom"/>
          </w:tcPr>
          <w:p w14:paraId="420D291D" w14:textId="77777777" w:rsidR="004516D0" w:rsidRPr="00820404" w:rsidRDefault="004516D0" w:rsidP="00820404">
            <w:pPr>
              <w:jc w:val="right"/>
              <w:rPr>
                <w:sz w:val="22"/>
              </w:rPr>
            </w:pPr>
            <w:r w:rsidRPr="00820404">
              <w:rPr>
                <w:sz w:val="22"/>
              </w:rPr>
              <w:t>Ja</w:t>
            </w:r>
          </w:p>
        </w:tc>
      </w:tr>
      <w:tr w:rsidR="00DE116A" w14:paraId="053626E4" w14:textId="77777777" w:rsidTr="00F7393E">
        <w:trPr>
          <w:trHeight w:val="380"/>
        </w:trPr>
        <w:tc>
          <w:tcPr>
            <w:tcW w:w="1276" w:type="dxa"/>
            <w:tcBorders>
              <w:top w:val="nil"/>
              <w:left w:val="nil"/>
              <w:bottom w:val="nil"/>
              <w:right w:val="nil"/>
            </w:tcBorders>
            <w:tcMar>
              <w:top w:w="128" w:type="dxa"/>
              <w:left w:w="43" w:type="dxa"/>
              <w:bottom w:w="43" w:type="dxa"/>
              <w:right w:w="43" w:type="dxa"/>
            </w:tcMar>
          </w:tcPr>
          <w:p w14:paraId="2AA8154C" w14:textId="77777777" w:rsidR="004516D0" w:rsidRPr="00820404" w:rsidRDefault="004516D0" w:rsidP="008942CE">
            <w:pPr>
              <w:rPr>
                <w:sz w:val="22"/>
              </w:rPr>
            </w:pPr>
            <w:r w:rsidRPr="00820404">
              <w:rPr>
                <w:sz w:val="22"/>
              </w:rPr>
              <w:t>2023–2024</w:t>
            </w:r>
          </w:p>
        </w:tc>
        <w:tc>
          <w:tcPr>
            <w:tcW w:w="1134" w:type="dxa"/>
            <w:tcBorders>
              <w:top w:val="nil"/>
              <w:left w:val="nil"/>
              <w:bottom w:val="nil"/>
              <w:right w:val="nil"/>
            </w:tcBorders>
            <w:tcMar>
              <w:top w:w="128" w:type="dxa"/>
              <w:left w:w="43" w:type="dxa"/>
              <w:bottom w:w="43" w:type="dxa"/>
              <w:right w:w="43" w:type="dxa"/>
            </w:tcMar>
          </w:tcPr>
          <w:p w14:paraId="0D45BF0F" w14:textId="77777777" w:rsidR="004516D0" w:rsidRPr="00820404" w:rsidRDefault="004516D0" w:rsidP="00F7393E">
            <w:pPr>
              <w:ind w:right="340"/>
              <w:jc w:val="right"/>
              <w:rPr>
                <w:sz w:val="22"/>
              </w:rPr>
            </w:pPr>
            <w:r w:rsidRPr="00820404">
              <w:rPr>
                <w:sz w:val="22"/>
              </w:rPr>
              <w:t>541</w:t>
            </w:r>
          </w:p>
        </w:tc>
        <w:tc>
          <w:tcPr>
            <w:tcW w:w="5245" w:type="dxa"/>
            <w:tcBorders>
              <w:top w:val="nil"/>
              <w:left w:val="nil"/>
              <w:bottom w:val="nil"/>
              <w:right w:val="nil"/>
            </w:tcBorders>
            <w:tcMar>
              <w:top w:w="128" w:type="dxa"/>
              <w:left w:w="43" w:type="dxa"/>
              <w:bottom w:w="43" w:type="dxa"/>
              <w:right w:w="43" w:type="dxa"/>
            </w:tcMar>
          </w:tcPr>
          <w:p w14:paraId="47BF49A3" w14:textId="77777777" w:rsidR="004516D0" w:rsidRPr="00820404" w:rsidRDefault="004516D0" w:rsidP="008942CE">
            <w:pPr>
              <w:rPr>
                <w:sz w:val="22"/>
              </w:rPr>
            </w:pPr>
            <w:r w:rsidRPr="00820404">
              <w:rPr>
                <w:sz w:val="22"/>
              </w:rPr>
              <w:t xml:space="preserve">Skatt på sal av </w:t>
            </w:r>
            <w:proofErr w:type="spellStart"/>
            <w:r w:rsidRPr="00820404">
              <w:rPr>
                <w:sz w:val="22"/>
              </w:rPr>
              <w:t>overskotsstraum</w:t>
            </w:r>
            <w:proofErr w:type="spellEnd"/>
            <w:r w:rsidRPr="00820404">
              <w:rPr>
                <w:sz w:val="22"/>
              </w:rPr>
              <w:t xml:space="preserve"> </w:t>
            </w:r>
            <w:proofErr w:type="spellStart"/>
            <w:r w:rsidRPr="00820404">
              <w:rPr>
                <w:sz w:val="22"/>
              </w:rPr>
              <w:t>frå</w:t>
            </w:r>
            <w:proofErr w:type="spellEnd"/>
            <w:r w:rsidRPr="00820404">
              <w:rPr>
                <w:sz w:val="22"/>
              </w:rPr>
              <w:t xml:space="preserve"> private </w:t>
            </w:r>
            <w:proofErr w:type="spellStart"/>
            <w:r w:rsidRPr="00820404">
              <w:rPr>
                <w:sz w:val="22"/>
              </w:rPr>
              <w:t>bustadar</w:t>
            </w:r>
            <w:proofErr w:type="spellEnd"/>
          </w:p>
        </w:tc>
        <w:tc>
          <w:tcPr>
            <w:tcW w:w="1905" w:type="dxa"/>
            <w:tcBorders>
              <w:top w:val="nil"/>
              <w:left w:val="nil"/>
              <w:bottom w:val="nil"/>
              <w:right w:val="nil"/>
            </w:tcBorders>
            <w:tcMar>
              <w:top w:w="128" w:type="dxa"/>
              <w:left w:w="43" w:type="dxa"/>
              <w:bottom w:w="43" w:type="dxa"/>
              <w:right w:w="43" w:type="dxa"/>
            </w:tcMar>
            <w:vAlign w:val="bottom"/>
          </w:tcPr>
          <w:p w14:paraId="1078CBFB" w14:textId="77777777" w:rsidR="004516D0" w:rsidRPr="00820404" w:rsidRDefault="004516D0" w:rsidP="00820404">
            <w:pPr>
              <w:jc w:val="right"/>
              <w:rPr>
                <w:sz w:val="22"/>
              </w:rPr>
            </w:pPr>
            <w:r w:rsidRPr="00820404">
              <w:rPr>
                <w:sz w:val="22"/>
              </w:rPr>
              <w:t>Ja</w:t>
            </w:r>
          </w:p>
        </w:tc>
      </w:tr>
      <w:tr w:rsidR="00DE116A" w14:paraId="1D9B9589" w14:textId="77777777" w:rsidTr="00F7393E">
        <w:trPr>
          <w:trHeight w:val="380"/>
        </w:trPr>
        <w:tc>
          <w:tcPr>
            <w:tcW w:w="1276" w:type="dxa"/>
            <w:tcBorders>
              <w:top w:val="nil"/>
              <w:left w:val="nil"/>
              <w:bottom w:val="nil"/>
              <w:right w:val="nil"/>
            </w:tcBorders>
            <w:tcMar>
              <w:top w:w="128" w:type="dxa"/>
              <w:left w:w="43" w:type="dxa"/>
              <w:bottom w:w="43" w:type="dxa"/>
              <w:right w:w="43" w:type="dxa"/>
            </w:tcMar>
          </w:tcPr>
          <w:p w14:paraId="097EAFFB" w14:textId="77777777" w:rsidR="004516D0" w:rsidRPr="00820404" w:rsidRDefault="004516D0" w:rsidP="008942CE">
            <w:pPr>
              <w:rPr>
                <w:sz w:val="22"/>
              </w:rPr>
            </w:pPr>
            <w:r w:rsidRPr="00820404">
              <w:rPr>
                <w:sz w:val="22"/>
              </w:rPr>
              <w:lastRenderedPageBreak/>
              <w:t>2023–2024</w:t>
            </w:r>
          </w:p>
        </w:tc>
        <w:tc>
          <w:tcPr>
            <w:tcW w:w="1134" w:type="dxa"/>
            <w:tcBorders>
              <w:top w:val="nil"/>
              <w:left w:val="nil"/>
              <w:bottom w:val="nil"/>
              <w:right w:val="nil"/>
            </w:tcBorders>
            <w:tcMar>
              <w:top w:w="128" w:type="dxa"/>
              <w:left w:w="43" w:type="dxa"/>
              <w:bottom w:w="43" w:type="dxa"/>
              <w:right w:w="43" w:type="dxa"/>
            </w:tcMar>
          </w:tcPr>
          <w:p w14:paraId="5C31D7AB" w14:textId="77777777" w:rsidR="004516D0" w:rsidRPr="00820404" w:rsidRDefault="004516D0" w:rsidP="00F7393E">
            <w:pPr>
              <w:ind w:right="340"/>
              <w:jc w:val="right"/>
              <w:rPr>
                <w:sz w:val="22"/>
              </w:rPr>
            </w:pPr>
            <w:r w:rsidRPr="00820404">
              <w:rPr>
                <w:sz w:val="22"/>
              </w:rPr>
              <w:t>752</w:t>
            </w:r>
          </w:p>
        </w:tc>
        <w:tc>
          <w:tcPr>
            <w:tcW w:w="5245" w:type="dxa"/>
            <w:tcBorders>
              <w:top w:val="nil"/>
              <w:left w:val="nil"/>
              <w:bottom w:val="nil"/>
              <w:right w:val="nil"/>
            </w:tcBorders>
            <w:tcMar>
              <w:top w:w="128" w:type="dxa"/>
              <w:left w:w="43" w:type="dxa"/>
              <w:bottom w:w="43" w:type="dxa"/>
              <w:right w:w="43" w:type="dxa"/>
            </w:tcMar>
          </w:tcPr>
          <w:p w14:paraId="7F2BB0C1" w14:textId="77777777" w:rsidR="004516D0" w:rsidRPr="00820404" w:rsidRDefault="004516D0" w:rsidP="008942CE">
            <w:pPr>
              <w:rPr>
                <w:sz w:val="22"/>
              </w:rPr>
            </w:pPr>
            <w:r w:rsidRPr="00820404">
              <w:rPr>
                <w:sz w:val="22"/>
              </w:rPr>
              <w:t>Ny fakturaordning</w:t>
            </w:r>
          </w:p>
        </w:tc>
        <w:tc>
          <w:tcPr>
            <w:tcW w:w="1905" w:type="dxa"/>
            <w:tcBorders>
              <w:top w:val="nil"/>
              <w:left w:val="nil"/>
              <w:bottom w:val="nil"/>
              <w:right w:val="nil"/>
            </w:tcBorders>
            <w:tcMar>
              <w:top w:w="128" w:type="dxa"/>
              <w:left w:w="43" w:type="dxa"/>
              <w:bottom w:w="43" w:type="dxa"/>
              <w:right w:w="43" w:type="dxa"/>
            </w:tcMar>
            <w:vAlign w:val="bottom"/>
          </w:tcPr>
          <w:p w14:paraId="4A28E30F" w14:textId="77777777" w:rsidR="004516D0" w:rsidRPr="00820404" w:rsidRDefault="004516D0" w:rsidP="00820404">
            <w:pPr>
              <w:jc w:val="right"/>
              <w:rPr>
                <w:sz w:val="22"/>
              </w:rPr>
            </w:pPr>
            <w:r w:rsidRPr="00820404">
              <w:rPr>
                <w:sz w:val="22"/>
              </w:rPr>
              <w:t>Nei</w:t>
            </w:r>
          </w:p>
        </w:tc>
      </w:tr>
      <w:tr w:rsidR="00DE116A" w14:paraId="1ADF96DB" w14:textId="77777777" w:rsidTr="00F7393E">
        <w:trPr>
          <w:trHeight w:val="640"/>
        </w:trPr>
        <w:tc>
          <w:tcPr>
            <w:tcW w:w="1276" w:type="dxa"/>
            <w:tcBorders>
              <w:top w:val="nil"/>
              <w:left w:val="nil"/>
              <w:bottom w:val="nil"/>
              <w:right w:val="nil"/>
            </w:tcBorders>
            <w:tcMar>
              <w:top w:w="128" w:type="dxa"/>
              <w:left w:w="43" w:type="dxa"/>
              <w:bottom w:w="43" w:type="dxa"/>
              <w:right w:w="43" w:type="dxa"/>
            </w:tcMar>
          </w:tcPr>
          <w:p w14:paraId="74C46F80" w14:textId="77777777" w:rsidR="004516D0" w:rsidRPr="00820404" w:rsidRDefault="004516D0" w:rsidP="008942CE">
            <w:pPr>
              <w:rPr>
                <w:sz w:val="22"/>
              </w:rPr>
            </w:pPr>
            <w:r w:rsidRPr="00820404">
              <w:rPr>
                <w:sz w:val="22"/>
              </w:rPr>
              <w:t>2023–2024</w:t>
            </w:r>
          </w:p>
        </w:tc>
        <w:tc>
          <w:tcPr>
            <w:tcW w:w="1134" w:type="dxa"/>
            <w:tcBorders>
              <w:top w:val="nil"/>
              <w:left w:val="nil"/>
              <w:bottom w:val="nil"/>
              <w:right w:val="nil"/>
            </w:tcBorders>
            <w:tcMar>
              <w:top w:w="128" w:type="dxa"/>
              <w:left w:w="43" w:type="dxa"/>
              <w:bottom w:w="43" w:type="dxa"/>
              <w:right w:w="43" w:type="dxa"/>
            </w:tcMar>
          </w:tcPr>
          <w:p w14:paraId="2EF66D53" w14:textId="77777777" w:rsidR="004516D0" w:rsidRPr="00820404" w:rsidRDefault="004516D0" w:rsidP="00F7393E">
            <w:pPr>
              <w:ind w:right="340"/>
              <w:jc w:val="right"/>
              <w:rPr>
                <w:sz w:val="22"/>
              </w:rPr>
            </w:pPr>
            <w:r w:rsidRPr="00820404">
              <w:rPr>
                <w:sz w:val="22"/>
              </w:rPr>
              <w:t>753</w:t>
            </w:r>
          </w:p>
        </w:tc>
        <w:tc>
          <w:tcPr>
            <w:tcW w:w="5245" w:type="dxa"/>
            <w:tcBorders>
              <w:top w:val="nil"/>
              <w:left w:val="nil"/>
              <w:bottom w:val="nil"/>
              <w:right w:val="nil"/>
            </w:tcBorders>
            <w:tcMar>
              <w:top w:w="128" w:type="dxa"/>
              <w:left w:w="43" w:type="dxa"/>
              <w:bottom w:w="43" w:type="dxa"/>
              <w:right w:w="43" w:type="dxa"/>
            </w:tcMar>
          </w:tcPr>
          <w:p w14:paraId="3ECCCB50" w14:textId="77777777" w:rsidR="004516D0" w:rsidRPr="00820404" w:rsidRDefault="004516D0" w:rsidP="008942CE">
            <w:pPr>
              <w:rPr>
                <w:sz w:val="22"/>
              </w:rPr>
            </w:pPr>
            <w:r w:rsidRPr="00820404">
              <w:rPr>
                <w:sz w:val="22"/>
              </w:rPr>
              <w:t xml:space="preserve">Elektronisk førehandsdeklarering av </w:t>
            </w:r>
            <w:proofErr w:type="spellStart"/>
            <w:r w:rsidRPr="00820404">
              <w:rPr>
                <w:sz w:val="22"/>
              </w:rPr>
              <w:t>kontantar</w:t>
            </w:r>
            <w:proofErr w:type="spellEnd"/>
            <w:r w:rsidRPr="00820404">
              <w:rPr>
                <w:sz w:val="22"/>
              </w:rPr>
              <w:t xml:space="preserve"> mv. ved inn- og utreise, og krav om å opplyse om kvar </w:t>
            </w:r>
            <w:proofErr w:type="spellStart"/>
            <w:r w:rsidRPr="00820404">
              <w:rPr>
                <w:sz w:val="22"/>
              </w:rPr>
              <w:t>pengane</w:t>
            </w:r>
            <w:proofErr w:type="spellEnd"/>
            <w:r w:rsidRPr="00820404">
              <w:rPr>
                <w:sz w:val="22"/>
              </w:rPr>
              <w:t xml:space="preserve"> kjem </w:t>
            </w:r>
            <w:proofErr w:type="spellStart"/>
            <w:r w:rsidRPr="00820404">
              <w:rPr>
                <w:sz w:val="22"/>
              </w:rPr>
              <w:t>frå</w:t>
            </w:r>
            <w:proofErr w:type="spellEnd"/>
          </w:p>
        </w:tc>
        <w:tc>
          <w:tcPr>
            <w:tcW w:w="1905" w:type="dxa"/>
            <w:tcBorders>
              <w:top w:val="nil"/>
              <w:left w:val="nil"/>
              <w:bottom w:val="nil"/>
              <w:right w:val="nil"/>
            </w:tcBorders>
            <w:tcMar>
              <w:top w:w="128" w:type="dxa"/>
              <w:left w:w="43" w:type="dxa"/>
              <w:bottom w:w="43" w:type="dxa"/>
              <w:right w:w="43" w:type="dxa"/>
            </w:tcMar>
            <w:vAlign w:val="bottom"/>
          </w:tcPr>
          <w:p w14:paraId="51A0A4D0" w14:textId="77777777" w:rsidR="004516D0" w:rsidRPr="00820404" w:rsidRDefault="004516D0" w:rsidP="00820404">
            <w:pPr>
              <w:jc w:val="right"/>
              <w:rPr>
                <w:sz w:val="22"/>
              </w:rPr>
            </w:pPr>
            <w:r w:rsidRPr="00820404">
              <w:rPr>
                <w:sz w:val="22"/>
              </w:rPr>
              <w:t>Nei</w:t>
            </w:r>
          </w:p>
        </w:tc>
      </w:tr>
      <w:tr w:rsidR="00DE116A" w14:paraId="4071BA8B" w14:textId="77777777" w:rsidTr="00F7393E">
        <w:trPr>
          <w:trHeight w:val="640"/>
        </w:trPr>
        <w:tc>
          <w:tcPr>
            <w:tcW w:w="1276" w:type="dxa"/>
            <w:tcBorders>
              <w:top w:val="nil"/>
              <w:left w:val="nil"/>
              <w:bottom w:val="nil"/>
              <w:right w:val="nil"/>
            </w:tcBorders>
            <w:tcMar>
              <w:top w:w="128" w:type="dxa"/>
              <w:left w:w="43" w:type="dxa"/>
              <w:bottom w:w="43" w:type="dxa"/>
              <w:right w:w="43" w:type="dxa"/>
            </w:tcMar>
          </w:tcPr>
          <w:p w14:paraId="0EAB1A7D" w14:textId="77777777" w:rsidR="004516D0" w:rsidRPr="00820404" w:rsidRDefault="004516D0" w:rsidP="008942CE">
            <w:pPr>
              <w:rPr>
                <w:sz w:val="22"/>
              </w:rPr>
            </w:pPr>
            <w:r w:rsidRPr="00820404">
              <w:rPr>
                <w:sz w:val="22"/>
              </w:rPr>
              <w:t>2023–2024</w:t>
            </w:r>
          </w:p>
        </w:tc>
        <w:tc>
          <w:tcPr>
            <w:tcW w:w="1134" w:type="dxa"/>
            <w:tcBorders>
              <w:top w:val="nil"/>
              <w:left w:val="nil"/>
              <w:bottom w:val="nil"/>
              <w:right w:val="nil"/>
            </w:tcBorders>
            <w:tcMar>
              <w:top w:w="128" w:type="dxa"/>
              <w:left w:w="43" w:type="dxa"/>
              <w:bottom w:w="43" w:type="dxa"/>
              <w:right w:w="43" w:type="dxa"/>
            </w:tcMar>
          </w:tcPr>
          <w:p w14:paraId="5523F976" w14:textId="77777777" w:rsidR="004516D0" w:rsidRPr="00820404" w:rsidRDefault="004516D0" w:rsidP="00F7393E">
            <w:pPr>
              <w:ind w:right="340"/>
              <w:jc w:val="right"/>
              <w:rPr>
                <w:sz w:val="22"/>
              </w:rPr>
            </w:pPr>
            <w:r w:rsidRPr="00820404">
              <w:rPr>
                <w:sz w:val="22"/>
              </w:rPr>
              <w:t>759</w:t>
            </w:r>
          </w:p>
        </w:tc>
        <w:tc>
          <w:tcPr>
            <w:tcW w:w="5245" w:type="dxa"/>
            <w:tcBorders>
              <w:top w:val="nil"/>
              <w:left w:val="nil"/>
              <w:bottom w:val="nil"/>
              <w:right w:val="nil"/>
            </w:tcBorders>
            <w:tcMar>
              <w:top w:w="128" w:type="dxa"/>
              <w:left w:w="43" w:type="dxa"/>
              <w:bottom w:w="43" w:type="dxa"/>
              <w:right w:w="43" w:type="dxa"/>
            </w:tcMar>
          </w:tcPr>
          <w:p w14:paraId="60260BB7" w14:textId="62A4FFFF" w:rsidR="004516D0" w:rsidRPr="00820404" w:rsidRDefault="004516D0" w:rsidP="008942CE">
            <w:pPr>
              <w:rPr>
                <w:sz w:val="22"/>
              </w:rPr>
            </w:pPr>
            <w:proofErr w:type="spellStart"/>
            <w:r w:rsidRPr="00820404">
              <w:rPr>
                <w:sz w:val="22"/>
              </w:rPr>
              <w:t>Eigedomsmeklarar</w:t>
            </w:r>
            <w:proofErr w:type="spellEnd"/>
            <w:r w:rsidRPr="00820404">
              <w:rPr>
                <w:sz w:val="22"/>
              </w:rPr>
              <w:t xml:space="preserve"> sin </w:t>
            </w:r>
            <w:proofErr w:type="spellStart"/>
            <w:r w:rsidRPr="00820404">
              <w:rPr>
                <w:sz w:val="22"/>
              </w:rPr>
              <w:t>tilgjenge</w:t>
            </w:r>
            <w:proofErr w:type="spellEnd"/>
            <w:r w:rsidRPr="00820404">
              <w:rPr>
                <w:sz w:val="22"/>
              </w:rPr>
              <w:t xml:space="preserve"> til </w:t>
            </w:r>
            <w:proofErr w:type="spellStart"/>
            <w:r w:rsidRPr="00820404">
              <w:rPr>
                <w:sz w:val="22"/>
              </w:rPr>
              <w:t>offentlege</w:t>
            </w:r>
            <w:proofErr w:type="spellEnd"/>
            <w:r w:rsidRPr="00820404">
              <w:rPr>
                <w:sz w:val="22"/>
              </w:rPr>
              <w:t xml:space="preserve"> </w:t>
            </w:r>
            <w:r w:rsidR="00F7393E">
              <w:rPr>
                <w:sz w:val="22"/>
              </w:rPr>
              <w:br/>
            </w:r>
            <w:proofErr w:type="spellStart"/>
            <w:r w:rsidRPr="00820404">
              <w:rPr>
                <w:sz w:val="22"/>
              </w:rPr>
              <w:t>databasar</w:t>
            </w:r>
            <w:proofErr w:type="spellEnd"/>
            <w:r w:rsidRPr="00820404">
              <w:rPr>
                <w:sz w:val="22"/>
              </w:rPr>
              <w:t>, mellom anna folkeregisteret</w:t>
            </w:r>
          </w:p>
        </w:tc>
        <w:tc>
          <w:tcPr>
            <w:tcW w:w="1905" w:type="dxa"/>
            <w:tcBorders>
              <w:top w:val="nil"/>
              <w:left w:val="nil"/>
              <w:bottom w:val="nil"/>
              <w:right w:val="nil"/>
            </w:tcBorders>
            <w:tcMar>
              <w:top w:w="128" w:type="dxa"/>
              <w:left w:w="43" w:type="dxa"/>
              <w:bottom w:w="43" w:type="dxa"/>
              <w:right w:w="43" w:type="dxa"/>
            </w:tcMar>
            <w:vAlign w:val="bottom"/>
          </w:tcPr>
          <w:p w14:paraId="2E9C623E" w14:textId="77777777" w:rsidR="004516D0" w:rsidRPr="00820404" w:rsidRDefault="004516D0" w:rsidP="00820404">
            <w:pPr>
              <w:jc w:val="right"/>
              <w:rPr>
                <w:sz w:val="22"/>
              </w:rPr>
            </w:pPr>
            <w:r w:rsidRPr="00820404">
              <w:rPr>
                <w:sz w:val="22"/>
              </w:rPr>
              <w:t>Nei</w:t>
            </w:r>
          </w:p>
        </w:tc>
      </w:tr>
      <w:tr w:rsidR="00DE116A" w14:paraId="224C28E0" w14:textId="77777777" w:rsidTr="00F7393E">
        <w:trPr>
          <w:trHeight w:val="640"/>
        </w:trPr>
        <w:tc>
          <w:tcPr>
            <w:tcW w:w="1276" w:type="dxa"/>
            <w:tcBorders>
              <w:top w:val="nil"/>
              <w:left w:val="nil"/>
              <w:bottom w:val="nil"/>
              <w:right w:val="nil"/>
            </w:tcBorders>
            <w:tcMar>
              <w:top w:w="128" w:type="dxa"/>
              <w:left w:w="43" w:type="dxa"/>
              <w:bottom w:w="43" w:type="dxa"/>
              <w:right w:w="43" w:type="dxa"/>
            </w:tcMar>
          </w:tcPr>
          <w:p w14:paraId="660E2E0D" w14:textId="77777777" w:rsidR="004516D0" w:rsidRPr="00820404" w:rsidRDefault="004516D0" w:rsidP="008942CE">
            <w:pPr>
              <w:rPr>
                <w:sz w:val="22"/>
              </w:rPr>
            </w:pPr>
            <w:r w:rsidRPr="00820404">
              <w:rPr>
                <w:sz w:val="22"/>
              </w:rPr>
              <w:t>2023–2024</w:t>
            </w:r>
          </w:p>
        </w:tc>
        <w:tc>
          <w:tcPr>
            <w:tcW w:w="1134" w:type="dxa"/>
            <w:tcBorders>
              <w:top w:val="nil"/>
              <w:left w:val="nil"/>
              <w:bottom w:val="nil"/>
              <w:right w:val="nil"/>
            </w:tcBorders>
            <w:tcMar>
              <w:top w:w="128" w:type="dxa"/>
              <w:left w:w="43" w:type="dxa"/>
              <w:bottom w:w="43" w:type="dxa"/>
              <w:right w:w="43" w:type="dxa"/>
            </w:tcMar>
          </w:tcPr>
          <w:p w14:paraId="49099478" w14:textId="77777777" w:rsidR="004516D0" w:rsidRPr="00820404" w:rsidRDefault="004516D0" w:rsidP="00F7393E">
            <w:pPr>
              <w:ind w:right="340"/>
              <w:jc w:val="right"/>
              <w:rPr>
                <w:sz w:val="22"/>
              </w:rPr>
            </w:pPr>
            <w:r w:rsidRPr="00820404">
              <w:rPr>
                <w:sz w:val="22"/>
              </w:rPr>
              <w:t>760</w:t>
            </w:r>
          </w:p>
        </w:tc>
        <w:tc>
          <w:tcPr>
            <w:tcW w:w="5245" w:type="dxa"/>
            <w:tcBorders>
              <w:top w:val="nil"/>
              <w:left w:val="nil"/>
              <w:bottom w:val="nil"/>
              <w:right w:val="nil"/>
            </w:tcBorders>
            <w:tcMar>
              <w:top w:w="128" w:type="dxa"/>
              <w:left w:w="43" w:type="dxa"/>
              <w:bottom w:w="43" w:type="dxa"/>
              <w:right w:w="43" w:type="dxa"/>
            </w:tcMar>
          </w:tcPr>
          <w:p w14:paraId="0F91A114" w14:textId="77777777" w:rsidR="004516D0" w:rsidRPr="00820404" w:rsidRDefault="004516D0" w:rsidP="008942CE">
            <w:pPr>
              <w:rPr>
                <w:sz w:val="22"/>
              </w:rPr>
            </w:pPr>
            <w:r w:rsidRPr="00820404">
              <w:rPr>
                <w:sz w:val="22"/>
              </w:rPr>
              <w:t xml:space="preserve">Utveksling av informasjon mellom </w:t>
            </w:r>
            <w:proofErr w:type="spellStart"/>
            <w:r w:rsidRPr="00820404">
              <w:rPr>
                <w:sz w:val="22"/>
              </w:rPr>
              <w:t>eigedomsmeklarar</w:t>
            </w:r>
            <w:proofErr w:type="spellEnd"/>
            <w:r w:rsidRPr="00820404">
              <w:rPr>
                <w:sz w:val="22"/>
              </w:rPr>
              <w:t xml:space="preserve"> og </w:t>
            </w:r>
            <w:proofErr w:type="spellStart"/>
            <w:r w:rsidRPr="00820404">
              <w:rPr>
                <w:sz w:val="22"/>
              </w:rPr>
              <w:t>bankar</w:t>
            </w:r>
            <w:proofErr w:type="spellEnd"/>
            <w:r w:rsidRPr="00820404">
              <w:rPr>
                <w:sz w:val="22"/>
              </w:rPr>
              <w:t xml:space="preserve"> om </w:t>
            </w:r>
            <w:proofErr w:type="spellStart"/>
            <w:r w:rsidRPr="00820404">
              <w:rPr>
                <w:sz w:val="22"/>
              </w:rPr>
              <w:t>mistenkelege</w:t>
            </w:r>
            <w:proofErr w:type="spellEnd"/>
            <w:r w:rsidRPr="00820404">
              <w:rPr>
                <w:sz w:val="22"/>
              </w:rPr>
              <w:t xml:space="preserve"> forhold</w:t>
            </w:r>
          </w:p>
        </w:tc>
        <w:tc>
          <w:tcPr>
            <w:tcW w:w="1905" w:type="dxa"/>
            <w:tcBorders>
              <w:top w:val="nil"/>
              <w:left w:val="nil"/>
              <w:bottom w:val="nil"/>
              <w:right w:val="nil"/>
            </w:tcBorders>
            <w:tcMar>
              <w:top w:w="128" w:type="dxa"/>
              <w:left w:w="43" w:type="dxa"/>
              <w:bottom w:w="43" w:type="dxa"/>
              <w:right w:w="43" w:type="dxa"/>
            </w:tcMar>
            <w:vAlign w:val="bottom"/>
          </w:tcPr>
          <w:p w14:paraId="60DD3BCE" w14:textId="77777777" w:rsidR="004516D0" w:rsidRPr="00820404" w:rsidRDefault="004516D0" w:rsidP="00820404">
            <w:pPr>
              <w:jc w:val="right"/>
              <w:rPr>
                <w:sz w:val="22"/>
              </w:rPr>
            </w:pPr>
            <w:r w:rsidRPr="00820404">
              <w:rPr>
                <w:sz w:val="22"/>
              </w:rPr>
              <w:t>Nei</w:t>
            </w:r>
          </w:p>
        </w:tc>
      </w:tr>
      <w:tr w:rsidR="00DE116A" w14:paraId="75F9EAAA" w14:textId="77777777" w:rsidTr="00F7393E">
        <w:trPr>
          <w:trHeight w:val="640"/>
        </w:trPr>
        <w:tc>
          <w:tcPr>
            <w:tcW w:w="1276" w:type="dxa"/>
            <w:tcBorders>
              <w:top w:val="nil"/>
              <w:left w:val="nil"/>
              <w:bottom w:val="nil"/>
              <w:right w:val="nil"/>
            </w:tcBorders>
            <w:tcMar>
              <w:top w:w="128" w:type="dxa"/>
              <w:left w:w="43" w:type="dxa"/>
              <w:bottom w:w="43" w:type="dxa"/>
              <w:right w:w="43" w:type="dxa"/>
            </w:tcMar>
          </w:tcPr>
          <w:p w14:paraId="5EC8E773" w14:textId="77777777" w:rsidR="004516D0" w:rsidRPr="00820404" w:rsidRDefault="004516D0" w:rsidP="008942CE">
            <w:pPr>
              <w:rPr>
                <w:sz w:val="22"/>
              </w:rPr>
            </w:pPr>
            <w:r w:rsidRPr="00820404">
              <w:rPr>
                <w:sz w:val="22"/>
              </w:rPr>
              <w:t>2023–2024</w:t>
            </w:r>
          </w:p>
        </w:tc>
        <w:tc>
          <w:tcPr>
            <w:tcW w:w="1134" w:type="dxa"/>
            <w:tcBorders>
              <w:top w:val="nil"/>
              <w:left w:val="nil"/>
              <w:bottom w:val="nil"/>
              <w:right w:val="nil"/>
            </w:tcBorders>
            <w:tcMar>
              <w:top w:w="128" w:type="dxa"/>
              <w:left w:w="43" w:type="dxa"/>
              <w:bottom w:w="43" w:type="dxa"/>
              <w:right w:w="43" w:type="dxa"/>
            </w:tcMar>
          </w:tcPr>
          <w:p w14:paraId="5C640AF4" w14:textId="77777777" w:rsidR="004516D0" w:rsidRPr="00820404" w:rsidRDefault="004516D0" w:rsidP="00F7393E">
            <w:pPr>
              <w:ind w:right="340"/>
              <w:jc w:val="right"/>
              <w:rPr>
                <w:sz w:val="22"/>
              </w:rPr>
            </w:pPr>
            <w:r w:rsidRPr="00820404">
              <w:rPr>
                <w:sz w:val="22"/>
              </w:rPr>
              <w:t>800</w:t>
            </w:r>
          </w:p>
        </w:tc>
        <w:tc>
          <w:tcPr>
            <w:tcW w:w="5245" w:type="dxa"/>
            <w:tcBorders>
              <w:top w:val="nil"/>
              <w:left w:val="nil"/>
              <w:bottom w:val="nil"/>
              <w:right w:val="nil"/>
            </w:tcBorders>
            <w:tcMar>
              <w:top w:w="128" w:type="dxa"/>
              <w:left w:w="43" w:type="dxa"/>
              <w:bottom w:w="43" w:type="dxa"/>
              <w:right w:w="43" w:type="dxa"/>
            </w:tcMar>
          </w:tcPr>
          <w:p w14:paraId="05052D3A" w14:textId="77777777" w:rsidR="004516D0" w:rsidRPr="00820404" w:rsidRDefault="004516D0" w:rsidP="008942CE">
            <w:pPr>
              <w:rPr>
                <w:sz w:val="22"/>
              </w:rPr>
            </w:pPr>
            <w:r w:rsidRPr="00820404">
              <w:rPr>
                <w:sz w:val="22"/>
              </w:rPr>
              <w:t xml:space="preserve">Utvide opsjonsskatteordninga for oppstarts- og </w:t>
            </w:r>
            <w:r w:rsidRPr="00820404">
              <w:rPr>
                <w:sz w:val="22"/>
              </w:rPr>
              <w:br/>
              <w:t>vekstselskap</w:t>
            </w:r>
          </w:p>
        </w:tc>
        <w:tc>
          <w:tcPr>
            <w:tcW w:w="1905" w:type="dxa"/>
            <w:tcBorders>
              <w:top w:val="nil"/>
              <w:left w:val="nil"/>
              <w:bottom w:val="nil"/>
              <w:right w:val="nil"/>
            </w:tcBorders>
            <w:tcMar>
              <w:top w:w="128" w:type="dxa"/>
              <w:left w:w="43" w:type="dxa"/>
              <w:bottom w:w="43" w:type="dxa"/>
              <w:right w:w="43" w:type="dxa"/>
            </w:tcMar>
            <w:vAlign w:val="bottom"/>
          </w:tcPr>
          <w:p w14:paraId="32A4C3D7" w14:textId="77777777" w:rsidR="004516D0" w:rsidRPr="00820404" w:rsidRDefault="004516D0" w:rsidP="00820404">
            <w:pPr>
              <w:jc w:val="right"/>
              <w:rPr>
                <w:sz w:val="22"/>
              </w:rPr>
            </w:pPr>
            <w:r w:rsidRPr="00820404">
              <w:rPr>
                <w:sz w:val="22"/>
              </w:rPr>
              <w:t>Ja</w:t>
            </w:r>
          </w:p>
        </w:tc>
      </w:tr>
      <w:tr w:rsidR="00DE116A" w14:paraId="67C2A818" w14:textId="77777777" w:rsidTr="00F7393E">
        <w:trPr>
          <w:trHeight w:val="380"/>
        </w:trPr>
        <w:tc>
          <w:tcPr>
            <w:tcW w:w="1276" w:type="dxa"/>
            <w:tcBorders>
              <w:top w:val="nil"/>
              <w:left w:val="nil"/>
              <w:bottom w:val="nil"/>
              <w:right w:val="nil"/>
            </w:tcBorders>
            <w:tcMar>
              <w:top w:w="128" w:type="dxa"/>
              <w:left w:w="43" w:type="dxa"/>
              <w:bottom w:w="43" w:type="dxa"/>
              <w:right w:w="43" w:type="dxa"/>
            </w:tcMar>
          </w:tcPr>
          <w:p w14:paraId="0FAC7A9D" w14:textId="77777777" w:rsidR="004516D0" w:rsidRPr="00820404" w:rsidRDefault="004516D0" w:rsidP="008942CE">
            <w:pPr>
              <w:rPr>
                <w:sz w:val="22"/>
              </w:rPr>
            </w:pPr>
            <w:r w:rsidRPr="00820404">
              <w:rPr>
                <w:sz w:val="22"/>
              </w:rPr>
              <w:t>2023–2024</w:t>
            </w:r>
          </w:p>
        </w:tc>
        <w:tc>
          <w:tcPr>
            <w:tcW w:w="1134" w:type="dxa"/>
            <w:tcBorders>
              <w:top w:val="nil"/>
              <w:left w:val="nil"/>
              <w:bottom w:val="nil"/>
              <w:right w:val="nil"/>
            </w:tcBorders>
            <w:tcMar>
              <w:top w:w="128" w:type="dxa"/>
              <w:left w:w="43" w:type="dxa"/>
              <w:bottom w:w="43" w:type="dxa"/>
              <w:right w:w="43" w:type="dxa"/>
            </w:tcMar>
          </w:tcPr>
          <w:p w14:paraId="66E8A071" w14:textId="77777777" w:rsidR="004516D0" w:rsidRPr="00820404" w:rsidRDefault="004516D0" w:rsidP="00F7393E">
            <w:pPr>
              <w:ind w:right="340"/>
              <w:jc w:val="right"/>
              <w:rPr>
                <w:sz w:val="22"/>
              </w:rPr>
            </w:pPr>
            <w:r w:rsidRPr="00820404">
              <w:rPr>
                <w:sz w:val="22"/>
              </w:rPr>
              <w:t>812</w:t>
            </w:r>
          </w:p>
        </w:tc>
        <w:tc>
          <w:tcPr>
            <w:tcW w:w="5245" w:type="dxa"/>
            <w:tcBorders>
              <w:top w:val="nil"/>
              <w:left w:val="nil"/>
              <w:bottom w:val="nil"/>
              <w:right w:val="nil"/>
            </w:tcBorders>
            <w:tcMar>
              <w:top w:w="128" w:type="dxa"/>
              <w:left w:w="43" w:type="dxa"/>
              <w:bottom w:w="43" w:type="dxa"/>
              <w:right w:w="43" w:type="dxa"/>
            </w:tcMar>
          </w:tcPr>
          <w:p w14:paraId="055FECDD" w14:textId="77777777" w:rsidR="004516D0" w:rsidRPr="00820404" w:rsidRDefault="004516D0" w:rsidP="008942CE">
            <w:pPr>
              <w:rPr>
                <w:sz w:val="22"/>
              </w:rPr>
            </w:pPr>
            <w:proofErr w:type="spellStart"/>
            <w:r w:rsidRPr="00820404">
              <w:rPr>
                <w:sz w:val="22"/>
              </w:rPr>
              <w:t>Eigedomsskatt</w:t>
            </w:r>
            <w:proofErr w:type="spellEnd"/>
            <w:r w:rsidRPr="00820404">
              <w:rPr>
                <w:sz w:val="22"/>
              </w:rPr>
              <w:t xml:space="preserve"> – differensierte </w:t>
            </w:r>
            <w:proofErr w:type="spellStart"/>
            <w:r w:rsidRPr="00820404">
              <w:rPr>
                <w:sz w:val="22"/>
              </w:rPr>
              <w:t>satsar</w:t>
            </w:r>
            <w:proofErr w:type="spellEnd"/>
          </w:p>
        </w:tc>
        <w:tc>
          <w:tcPr>
            <w:tcW w:w="1905" w:type="dxa"/>
            <w:tcBorders>
              <w:top w:val="nil"/>
              <w:left w:val="nil"/>
              <w:bottom w:val="nil"/>
              <w:right w:val="nil"/>
            </w:tcBorders>
            <w:tcMar>
              <w:top w:w="128" w:type="dxa"/>
              <w:left w:w="43" w:type="dxa"/>
              <w:bottom w:w="43" w:type="dxa"/>
              <w:right w:w="43" w:type="dxa"/>
            </w:tcMar>
            <w:vAlign w:val="bottom"/>
          </w:tcPr>
          <w:p w14:paraId="4C0E9DA5" w14:textId="77777777" w:rsidR="004516D0" w:rsidRPr="00820404" w:rsidRDefault="004516D0" w:rsidP="00820404">
            <w:pPr>
              <w:jc w:val="right"/>
              <w:rPr>
                <w:sz w:val="22"/>
              </w:rPr>
            </w:pPr>
            <w:r w:rsidRPr="00820404">
              <w:rPr>
                <w:sz w:val="22"/>
              </w:rPr>
              <w:t>Nei</w:t>
            </w:r>
          </w:p>
        </w:tc>
      </w:tr>
      <w:tr w:rsidR="00DE116A" w14:paraId="63EB712E" w14:textId="77777777" w:rsidTr="00F7393E">
        <w:trPr>
          <w:trHeight w:val="380"/>
        </w:trPr>
        <w:tc>
          <w:tcPr>
            <w:tcW w:w="1276" w:type="dxa"/>
            <w:tcBorders>
              <w:top w:val="nil"/>
              <w:left w:val="nil"/>
              <w:bottom w:val="nil"/>
              <w:right w:val="nil"/>
            </w:tcBorders>
            <w:tcMar>
              <w:top w:w="128" w:type="dxa"/>
              <w:left w:w="43" w:type="dxa"/>
              <w:bottom w:w="43" w:type="dxa"/>
              <w:right w:w="43" w:type="dxa"/>
            </w:tcMar>
          </w:tcPr>
          <w:p w14:paraId="31B782CD" w14:textId="77777777" w:rsidR="004516D0" w:rsidRPr="00820404" w:rsidRDefault="004516D0" w:rsidP="008942CE">
            <w:pPr>
              <w:rPr>
                <w:sz w:val="22"/>
              </w:rPr>
            </w:pPr>
            <w:r w:rsidRPr="00820404">
              <w:rPr>
                <w:sz w:val="22"/>
              </w:rPr>
              <w:t>2023–2024</w:t>
            </w:r>
          </w:p>
        </w:tc>
        <w:tc>
          <w:tcPr>
            <w:tcW w:w="1134" w:type="dxa"/>
            <w:tcBorders>
              <w:top w:val="nil"/>
              <w:left w:val="nil"/>
              <w:bottom w:val="nil"/>
              <w:right w:val="nil"/>
            </w:tcBorders>
            <w:tcMar>
              <w:top w:w="128" w:type="dxa"/>
              <w:left w:w="43" w:type="dxa"/>
              <w:bottom w:w="43" w:type="dxa"/>
              <w:right w:w="43" w:type="dxa"/>
            </w:tcMar>
          </w:tcPr>
          <w:p w14:paraId="6821C365" w14:textId="77777777" w:rsidR="004516D0" w:rsidRPr="00820404" w:rsidRDefault="004516D0" w:rsidP="00F7393E">
            <w:pPr>
              <w:ind w:right="340"/>
              <w:jc w:val="right"/>
              <w:rPr>
                <w:sz w:val="22"/>
              </w:rPr>
            </w:pPr>
            <w:r w:rsidRPr="00820404">
              <w:rPr>
                <w:sz w:val="22"/>
              </w:rPr>
              <w:t>920</w:t>
            </w:r>
          </w:p>
        </w:tc>
        <w:tc>
          <w:tcPr>
            <w:tcW w:w="5245" w:type="dxa"/>
            <w:tcBorders>
              <w:top w:val="nil"/>
              <w:left w:val="nil"/>
              <w:bottom w:val="nil"/>
              <w:right w:val="nil"/>
            </w:tcBorders>
            <w:tcMar>
              <w:top w:w="128" w:type="dxa"/>
              <w:left w:w="43" w:type="dxa"/>
              <w:bottom w:w="43" w:type="dxa"/>
              <w:right w:w="43" w:type="dxa"/>
            </w:tcMar>
          </w:tcPr>
          <w:p w14:paraId="7251DA1F" w14:textId="77777777" w:rsidR="004516D0" w:rsidRPr="00820404" w:rsidRDefault="004516D0" w:rsidP="008942CE">
            <w:pPr>
              <w:rPr>
                <w:sz w:val="22"/>
              </w:rPr>
            </w:pPr>
            <w:r w:rsidRPr="00820404">
              <w:rPr>
                <w:sz w:val="22"/>
              </w:rPr>
              <w:t xml:space="preserve">Evaluering av </w:t>
            </w:r>
            <w:proofErr w:type="spellStart"/>
            <w:r w:rsidRPr="00820404">
              <w:rPr>
                <w:sz w:val="22"/>
              </w:rPr>
              <w:t>renteavgrensningsreglane</w:t>
            </w:r>
            <w:proofErr w:type="spellEnd"/>
          </w:p>
        </w:tc>
        <w:tc>
          <w:tcPr>
            <w:tcW w:w="1905" w:type="dxa"/>
            <w:tcBorders>
              <w:top w:val="nil"/>
              <w:left w:val="nil"/>
              <w:bottom w:val="nil"/>
              <w:right w:val="nil"/>
            </w:tcBorders>
            <w:tcMar>
              <w:top w:w="128" w:type="dxa"/>
              <w:left w:w="43" w:type="dxa"/>
              <w:bottom w:w="43" w:type="dxa"/>
              <w:right w:w="43" w:type="dxa"/>
            </w:tcMar>
            <w:vAlign w:val="bottom"/>
          </w:tcPr>
          <w:p w14:paraId="4929CEB2" w14:textId="77777777" w:rsidR="004516D0" w:rsidRPr="00820404" w:rsidRDefault="004516D0" w:rsidP="00820404">
            <w:pPr>
              <w:jc w:val="right"/>
              <w:rPr>
                <w:sz w:val="22"/>
              </w:rPr>
            </w:pPr>
            <w:r w:rsidRPr="00820404">
              <w:rPr>
                <w:sz w:val="22"/>
              </w:rPr>
              <w:t>Nei</w:t>
            </w:r>
          </w:p>
        </w:tc>
      </w:tr>
      <w:tr w:rsidR="00DE116A" w14:paraId="651D769C" w14:textId="77777777" w:rsidTr="00F7393E">
        <w:trPr>
          <w:trHeight w:val="380"/>
        </w:trPr>
        <w:tc>
          <w:tcPr>
            <w:tcW w:w="1276" w:type="dxa"/>
            <w:tcBorders>
              <w:top w:val="nil"/>
              <w:left w:val="nil"/>
              <w:bottom w:val="nil"/>
              <w:right w:val="nil"/>
            </w:tcBorders>
            <w:tcMar>
              <w:top w:w="128" w:type="dxa"/>
              <w:left w:w="43" w:type="dxa"/>
              <w:bottom w:w="43" w:type="dxa"/>
              <w:right w:w="43" w:type="dxa"/>
            </w:tcMar>
          </w:tcPr>
          <w:p w14:paraId="5A61EED7" w14:textId="77777777" w:rsidR="004516D0" w:rsidRPr="00820404" w:rsidRDefault="004516D0" w:rsidP="008942CE">
            <w:pPr>
              <w:rPr>
                <w:sz w:val="22"/>
              </w:rPr>
            </w:pPr>
            <w:r w:rsidRPr="00820404">
              <w:rPr>
                <w:sz w:val="22"/>
              </w:rPr>
              <w:t>2023–2024</w:t>
            </w:r>
          </w:p>
        </w:tc>
        <w:tc>
          <w:tcPr>
            <w:tcW w:w="1134" w:type="dxa"/>
            <w:tcBorders>
              <w:top w:val="nil"/>
              <w:left w:val="nil"/>
              <w:bottom w:val="nil"/>
              <w:right w:val="nil"/>
            </w:tcBorders>
            <w:tcMar>
              <w:top w:w="128" w:type="dxa"/>
              <w:left w:w="43" w:type="dxa"/>
              <w:bottom w:w="43" w:type="dxa"/>
              <w:right w:w="43" w:type="dxa"/>
            </w:tcMar>
          </w:tcPr>
          <w:p w14:paraId="7A1494FB" w14:textId="77777777" w:rsidR="004516D0" w:rsidRPr="00820404" w:rsidRDefault="004516D0" w:rsidP="00F7393E">
            <w:pPr>
              <w:ind w:right="340"/>
              <w:jc w:val="right"/>
              <w:rPr>
                <w:sz w:val="22"/>
              </w:rPr>
            </w:pPr>
            <w:r w:rsidRPr="00820404">
              <w:rPr>
                <w:sz w:val="22"/>
              </w:rPr>
              <w:t>921</w:t>
            </w:r>
          </w:p>
        </w:tc>
        <w:tc>
          <w:tcPr>
            <w:tcW w:w="5245" w:type="dxa"/>
            <w:tcBorders>
              <w:top w:val="nil"/>
              <w:left w:val="nil"/>
              <w:bottom w:val="nil"/>
              <w:right w:val="nil"/>
            </w:tcBorders>
            <w:tcMar>
              <w:top w:w="128" w:type="dxa"/>
              <w:left w:w="43" w:type="dxa"/>
              <w:bottom w:w="43" w:type="dxa"/>
              <w:right w:w="43" w:type="dxa"/>
            </w:tcMar>
          </w:tcPr>
          <w:p w14:paraId="02A44A16" w14:textId="77777777" w:rsidR="004516D0" w:rsidRPr="00820404" w:rsidRDefault="004516D0" w:rsidP="008942CE">
            <w:pPr>
              <w:rPr>
                <w:sz w:val="22"/>
              </w:rPr>
            </w:pPr>
            <w:r w:rsidRPr="00820404">
              <w:rPr>
                <w:sz w:val="22"/>
              </w:rPr>
              <w:t>Utviding av kjeldeskatt på renter og royalty mv.</w:t>
            </w:r>
          </w:p>
        </w:tc>
        <w:tc>
          <w:tcPr>
            <w:tcW w:w="1905" w:type="dxa"/>
            <w:tcBorders>
              <w:top w:val="nil"/>
              <w:left w:val="nil"/>
              <w:bottom w:val="nil"/>
              <w:right w:val="nil"/>
            </w:tcBorders>
            <w:tcMar>
              <w:top w:w="128" w:type="dxa"/>
              <w:left w:w="43" w:type="dxa"/>
              <w:bottom w:w="43" w:type="dxa"/>
              <w:right w:w="43" w:type="dxa"/>
            </w:tcMar>
            <w:vAlign w:val="bottom"/>
          </w:tcPr>
          <w:p w14:paraId="73BAECDB" w14:textId="77777777" w:rsidR="004516D0" w:rsidRPr="00820404" w:rsidRDefault="004516D0" w:rsidP="00820404">
            <w:pPr>
              <w:jc w:val="right"/>
              <w:rPr>
                <w:sz w:val="22"/>
              </w:rPr>
            </w:pPr>
            <w:r w:rsidRPr="00820404">
              <w:rPr>
                <w:sz w:val="22"/>
              </w:rPr>
              <w:t>Nei</w:t>
            </w:r>
          </w:p>
        </w:tc>
      </w:tr>
      <w:tr w:rsidR="00DE116A" w14:paraId="2171C218" w14:textId="77777777" w:rsidTr="00F7393E">
        <w:trPr>
          <w:trHeight w:val="380"/>
        </w:trPr>
        <w:tc>
          <w:tcPr>
            <w:tcW w:w="1276" w:type="dxa"/>
            <w:tcBorders>
              <w:top w:val="nil"/>
              <w:left w:val="nil"/>
              <w:bottom w:val="nil"/>
              <w:right w:val="nil"/>
            </w:tcBorders>
            <w:tcMar>
              <w:top w:w="128" w:type="dxa"/>
              <w:left w:w="43" w:type="dxa"/>
              <w:bottom w:w="43" w:type="dxa"/>
              <w:right w:w="43" w:type="dxa"/>
            </w:tcMar>
          </w:tcPr>
          <w:p w14:paraId="365C228D" w14:textId="77777777" w:rsidR="004516D0" w:rsidRPr="00820404" w:rsidRDefault="004516D0" w:rsidP="008942CE">
            <w:pPr>
              <w:rPr>
                <w:sz w:val="22"/>
              </w:rPr>
            </w:pPr>
            <w:r w:rsidRPr="00820404">
              <w:rPr>
                <w:sz w:val="22"/>
              </w:rPr>
              <w:t>2023–2024</w:t>
            </w:r>
          </w:p>
        </w:tc>
        <w:tc>
          <w:tcPr>
            <w:tcW w:w="1134" w:type="dxa"/>
            <w:tcBorders>
              <w:top w:val="nil"/>
              <w:left w:val="nil"/>
              <w:bottom w:val="nil"/>
              <w:right w:val="nil"/>
            </w:tcBorders>
            <w:tcMar>
              <w:top w:w="128" w:type="dxa"/>
              <w:left w:w="43" w:type="dxa"/>
              <w:bottom w:w="43" w:type="dxa"/>
              <w:right w:w="43" w:type="dxa"/>
            </w:tcMar>
          </w:tcPr>
          <w:p w14:paraId="07A659F0" w14:textId="77777777" w:rsidR="004516D0" w:rsidRPr="00820404" w:rsidRDefault="004516D0" w:rsidP="00F7393E">
            <w:pPr>
              <w:ind w:right="340"/>
              <w:jc w:val="right"/>
              <w:rPr>
                <w:sz w:val="22"/>
              </w:rPr>
            </w:pPr>
            <w:r w:rsidRPr="00820404">
              <w:rPr>
                <w:sz w:val="22"/>
              </w:rPr>
              <w:t>922</w:t>
            </w:r>
          </w:p>
        </w:tc>
        <w:tc>
          <w:tcPr>
            <w:tcW w:w="5245" w:type="dxa"/>
            <w:tcBorders>
              <w:top w:val="nil"/>
              <w:left w:val="nil"/>
              <w:bottom w:val="nil"/>
              <w:right w:val="nil"/>
            </w:tcBorders>
            <w:tcMar>
              <w:top w:w="128" w:type="dxa"/>
              <w:left w:w="43" w:type="dxa"/>
              <w:bottom w:w="43" w:type="dxa"/>
              <w:right w:w="43" w:type="dxa"/>
            </w:tcMar>
          </w:tcPr>
          <w:p w14:paraId="13D4F015" w14:textId="77777777" w:rsidR="004516D0" w:rsidRPr="00820404" w:rsidRDefault="004516D0" w:rsidP="008942CE">
            <w:pPr>
              <w:rPr>
                <w:sz w:val="22"/>
              </w:rPr>
            </w:pPr>
            <w:r w:rsidRPr="00820404">
              <w:rPr>
                <w:sz w:val="22"/>
              </w:rPr>
              <w:t xml:space="preserve">Trafikkforsikringsavgift – fritak for lette elektriske </w:t>
            </w:r>
            <w:proofErr w:type="spellStart"/>
            <w:r w:rsidRPr="00820404">
              <w:rPr>
                <w:sz w:val="22"/>
              </w:rPr>
              <w:t>varebilar</w:t>
            </w:r>
            <w:proofErr w:type="spellEnd"/>
          </w:p>
        </w:tc>
        <w:tc>
          <w:tcPr>
            <w:tcW w:w="1905" w:type="dxa"/>
            <w:tcBorders>
              <w:top w:val="nil"/>
              <w:left w:val="nil"/>
              <w:bottom w:val="nil"/>
              <w:right w:val="nil"/>
            </w:tcBorders>
            <w:tcMar>
              <w:top w:w="128" w:type="dxa"/>
              <w:left w:w="43" w:type="dxa"/>
              <w:bottom w:w="43" w:type="dxa"/>
              <w:right w:w="43" w:type="dxa"/>
            </w:tcMar>
            <w:vAlign w:val="bottom"/>
          </w:tcPr>
          <w:p w14:paraId="6B0B0954" w14:textId="77777777" w:rsidR="004516D0" w:rsidRPr="00820404" w:rsidRDefault="004516D0" w:rsidP="00820404">
            <w:pPr>
              <w:jc w:val="right"/>
              <w:rPr>
                <w:sz w:val="22"/>
              </w:rPr>
            </w:pPr>
            <w:r w:rsidRPr="00820404">
              <w:rPr>
                <w:sz w:val="22"/>
              </w:rPr>
              <w:t>Nei</w:t>
            </w:r>
          </w:p>
        </w:tc>
      </w:tr>
      <w:tr w:rsidR="00DE116A" w14:paraId="4E32F3B7" w14:textId="77777777" w:rsidTr="00F7393E">
        <w:trPr>
          <w:trHeight w:val="380"/>
        </w:trPr>
        <w:tc>
          <w:tcPr>
            <w:tcW w:w="1276" w:type="dxa"/>
            <w:tcBorders>
              <w:top w:val="nil"/>
              <w:left w:val="nil"/>
              <w:bottom w:val="nil"/>
              <w:right w:val="nil"/>
            </w:tcBorders>
            <w:tcMar>
              <w:top w:w="128" w:type="dxa"/>
              <w:left w:w="43" w:type="dxa"/>
              <w:bottom w:w="43" w:type="dxa"/>
              <w:right w:w="43" w:type="dxa"/>
            </w:tcMar>
          </w:tcPr>
          <w:p w14:paraId="242FDFD2" w14:textId="77777777" w:rsidR="004516D0" w:rsidRPr="00820404" w:rsidRDefault="004516D0" w:rsidP="008942CE">
            <w:pPr>
              <w:rPr>
                <w:sz w:val="22"/>
              </w:rPr>
            </w:pPr>
            <w:r w:rsidRPr="00820404">
              <w:rPr>
                <w:sz w:val="22"/>
              </w:rPr>
              <w:t>2022–2023</w:t>
            </w:r>
          </w:p>
        </w:tc>
        <w:tc>
          <w:tcPr>
            <w:tcW w:w="1134" w:type="dxa"/>
            <w:tcBorders>
              <w:top w:val="nil"/>
              <w:left w:val="nil"/>
              <w:bottom w:val="nil"/>
              <w:right w:val="nil"/>
            </w:tcBorders>
            <w:tcMar>
              <w:top w:w="128" w:type="dxa"/>
              <w:left w:w="43" w:type="dxa"/>
              <w:bottom w:w="43" w:type="dxa"/>
              <w:right w:w="43" w:type="dxa"/>
            </w:tcMar>
          </w:tcPr>
          <w:p w14:paraId="5BAA519B" w14:textId="77777777" w:rsidR="004516D0" w:rsidRPr="00820404" w:rsidRDefault="004516D0" w:rsidP="00F7393E">
            <w:pPr>
              <w:ind w:right="340"/>
              <w:jc w:val="right"/>
              <w:rPr>
                <w:sz w:val="22"/>
              </w:rPr>
            </w:pPr>
            <w:r w:rsidRPr="00820404">
              <w:rPr>
                <w:sz w:val="22"/>
              </w:rPr>
              <w:t>82</w:t>
            </w:r>
          </w:p>
        </w:tc>
        <w:tc>
          <w:tcPr>
            <w:tcW w:w="5245" w:type="dxa"/>
            <w:tcBorders>
              <w:top w:val="nil"/>
              <w:left w:val="nil"/>
              <w:bottom w:val="nil"/>
              <w:right w:val="nil"/>
            </w:tcBorders>
            <w:tcMar>
              <w:top w:w="128" w:type="dxa"/>
              <w:left w:w="43" w:type="dxa"/>
              <w:bottom w:w="43" w:type="dxa"/>
              <w:right w:w="43" w:type="dxa"/>
            </w:tcMar>
          </w:tcPr>
          <w:p w14:paraId="30098ABD" w14:textId="77777777" w:rsidR="004516D0" w:rsidRPr="00820404" w:rsidRDefault="004516D0" w:rsidP="008942CE">
            <w:pPr>
              <w:rPr>
                <w:sz w:val="22"/>
              </w:rPr>
            </w:pPr>
            <w:r w:rsidRPr="00820404">
              <w:rPr>
                <w:sz w:val="22"/>
              </w:rPr>
              <w:t>Utflyttingsskatt</w:t>
            </w:r>
          </w:p>
        </w:tc>
        <w:tc>
          <w:tcPr>
            <w:tcW w:w="1905" w:type="dxa"/>
            <w:tcBorders>
              <w:top w:val="nil"/>
              <w:left w:val="nil"/>
              <w:bottom w:val="nil"/>
              <w:right w:val="nil"/>
            </w:tcBorders>
            <w:tcMar>
              <w:top w:w="128" w:type="dxa"/>
              <w:left w:w="43" w:type="dxa"/>
              <w:bottom w:w="43" w:type="dxa"/>
              <w:right w:w="43" w:type="dxa"/>
            </w:tcMar>
            <w:vAlign w:val="bottom"/>
          </w:tcPr>
          <w:p w14:paraId="791C4FEB" w14:textId="77777777" w:rsidR="004516D0" w:rsidRPr="00820404" w:rsidRDefault="004516D0" w:rsidP="00820404">
            <w:pPr>
              <w:jc w:val="right"/>
              <w:rPr>
                <w:sz w:val="22"/>
              </w:rPr>
            </w:pPr>
            <w:r w:rsidRPr="00820404">
              <w:rPr>
                <w:sz w:val="22"/>
              </w:rPr>
              <w:t>Ja</w:t>
            </w:r>
          </w:p>
        </w:tc>
      </w:tr>
      <w:tr w:rsidR="00DE116A" w14:paraId="7109CD0C" w14:textId="77777777" w:rsidTr="00F7393E">
        <w:trPr>
          <w:trHeight w:val="380"/>
        </w:trPr>
        <w:tc>
          <w:tcPr>
            <w:tcW w:w="1276" w:type="dxa"/>
            <w:tcBorders>
              <w:top w:val="nil"/>
              <w:left w:val="nil"/>
              <w:bottom w:val="nil"/>
              <w:right w:val="nil"/>
            </w:tcBorders>
            <w:tcMar>
              <w:top w:w="128" w:type="dxa"/>
              <w:left w:w="43" w:type="dxa"/>
              <w:bottom w:w="43" w:type="dxa"/>
              <w:right w:w="43" w:type="dxa"/>
            </w:tcMar>
          </w:tcPr>
          <w:p w14:paraId="13BC8B60" w14:textId="77777777" w:rsidR="004516D0" w:rsidRPr="00820404" w:rsidRDefault="004516D0" w:rsidP="008942CE">
            <w:pPr>
              <w:rPr>
                <w:sz w:val="22"/>
              </w:rPr>
            </w:pPr>
            <w:r w:rsidRPr="00820404">
              <w:rPr>
                <w:sz w:val="22"/>
              </w:rPr>
              <w:t>2022–2023</w:t>
            </w:r>
          </w:p>
        </w:tc>
        <w:tc>
          <w:tcPr>
            <w:tcW w:w="1134" w:type="dxa"/>
            <w:tcBorders>
              <w:top w:val="nil"/>
              <w:left w:val="nil"/>
              <w:bottom w:val="nil"/>
              <w:right w:val="nil"/>
            </w:tcBorders>
            <w:tcMar>
              <w:top w:w="128" w:type="dxa"/>
              <w:left w:w="43" w:type="dxa"/>
              <w:bottom w:w="43" w:type="dxa"/>
              <w:right w:w="43" w:type="dxa"/>
            </w:tcMar>
          </w:tcPr>
          <w:p w14:paraId="433B97D3" w14:textId="77777777" w:rsidR="004516D0" w:rsidRPr="00820404" w:rsidRDefault="004516D0" w:rsidP="00F7393E">
            <w:pPr>
              <w:ind w:right="340"/>
              <w:jc w:val="right"/>
              <w:rPr>
                <w:sz w:val="22"/>
              </w:rPr>
            </w:pPr>
            <w:r w:rsidRPr="00820404">
              <w:rPr>
                <w:sz w:val="22"/>
              </w:rPr>
              <w:t>83</w:t>
            </w:r>
          </w:p>
        </w:tc>
        <w:tc>
          <w:tcPr>
            <w:tcW w:w="5245" w:type="dxa"/>
            <w:tcBorders>
              <w:top w:val="nil"/>
              <w:left w:val="nil"/>
              <w:bottom w:val="nil"/>
              <w:right w:val="nil"/>
            </w:tcBorders>
            <w:tcMar>
              <w:top w:w="128" w:type="dxa"/>
              <w:left w:w="43" w:type="dxa"/>
              <w:bottom w:w="43" w:type="dxa"/>
              <w:right w:w="43" w:type="dxa"/>
            </w:tcMar>
          </w:tcPr>
          <w:p w14:paraId="603C4B19" w14:textId="77777777" w:rsidR="004516D0" w:rsidRPr="00820404" w:rsidRDefault="004516D0" w:rsidP="008942CE">
            <w:pPr>
              <w:rPr>
                <w:sz w:val="22"/>
              </w:rPr>
            </w:pPr>
            <w:r w:rsidRPr="00820404">
              <w:rPr>
                <w:sz w:val="22"/>
              </w:rPr>
              <w:t>Turistskatt</w:t>
            </w:r>
          </w:p>
        </w:tc>
        <w:tc>
          <w:tcPr>
            <w:tcW w:w="1905" w:type="dxa"/>
            <w:tcBorders>
              <w:top w:val="nil"/>
              <w:left w:val="nil"/>
              <w:bottom w:val="nil"/>
              <w:right w:val="nil"/>
            </w:tcBorders>
            <w:tcMar>
              <w:top w:w="128" w:type="dxa"/>
              <w:left w:w="43" w:type="dxa"/>
              <w:bottom w:w="43" w:type="dxa"/>
              <w:right w:w="43" w:type="dxa"/>
            </w:tcMar>
            <w:vAlign w:val="bottom"/>
          </w:tcPr>
          <w:p w14:paraId="0419E8EF" w14:textId="77777777" w:rsidR="004516D0" w:rsidRPr="00820404" w:rsidRDefault="004516D0" w:rsidP="00820404">
            <w:pPr>
              <w:jc w:val="right"/>
              <w:rPr>
                <w:sz w:val="22"/>
              </w:rPr>
            </w:pPr>
            <w:r w:rsidRPr="00820404">
              <w:rPr>
                <w:sz w:val="22"/>
              </w:rPr>
              <w:t>Nei</w:t>
            </w:r>
          </w:p>
        </w:tc>
      </w:tr>
      <w:tr w:rsidR="00DE116A" w14:paraId="72CB415A" w14:textId="77777777" w:rsidTr="00F7393E">
        <w:trPr>
          <w:trHeight w:val="380"/>
        </w:trPr>
        <w:tc>
          <w:tcPr>
            <w:tcW w:w="1276" w:type="dxa"/>
            <w:tcBorders>
              <w:top w:val="nil"/>
              <w:left w:val="nil"/>
              <w:bottom w:val="nil"/>
              <w:right w:val="nil"/>
            </w:tcBorders>
            <w:tcMar>
              <w:top w:w="128" w:type="dxa"/>
              <w:left w:w="43" w:type="dxa"/>
              <w:bottom w:w="43" w:type="dxa"/>
              <w:right w:w="43" w:type="dxa"/>
            </w:tcMar>
          </w:tcPr>
          <w:p w14:paraId="200C365A" w14:textId="77777777" w:rsidR="004516D0" w:rsidRPr="00820404" w:rsidRDefault="004516D0" w:rsidP="008942CE">
            <w:pPr>
              <w:rPr>
                <w:sz w:val="22"/>
              </w:rPr>
            </w:pPr>
            <w:r w:rsidRPr="00820404">
              <w:rPr>
                <w:sz w:val="22"/>
              </w:rPr>
              <w:t>2022–2023</w:t>
            </w:r>
          </w:p>
        </w:tc>
        <w:tc>
          <w:tcPr>
            <w:tcW w:w="1134" w:type="dxa"/>
            <w:tcBorders>
              <w:top w:val="nil"/>
              <w:left w:val="nil"/>
              <w:bottom w:val="nil"/>
              <w:right w:val="nil"/>
            </w:tcBorders>
            <w:tcMar>
              <w:top w:w="128" w:type="dxa"/>
              <w:left w:w="43" w:type="dxa"/>
              <w:bottom w:w="43" w:type="dxa"/>
              <w:right w:w="43" w:type="dxa"/>
            </w:tcMar>
          </w:tcPr>
          <w:p w14:paraId="0F8DF13E" w14:textId="77777777" w:rsidR="004516D0" w:rsidRPr="00820404" w:rsidRDefault="004516D0" w:rsidP="00F7393E">
            <w:pPr>
              <w:ind w:right="340"/>
              <w:jc w:val="right"/>
              <w:rPr>
                <w:sz w:val="22"/>
              </w:rPr>
            </w:pPr>
            <w:r w:rsidRPr="00820404">
              <w:rPr>
                <w:sz w:val="22"/>
              </w:rPr>
              <w:t>91</w:t>
            </w:r>
          </w:p>
        </w:tc>
        <w:tc>
          <w:tcPr>
            <w:tcW w:w="5245" w:type="dxa"/>
            <w:tcBorders>
              <w:top w:val="nil"/>
              <w:left w:val="nil"/>
              <w:bottom w:val="nil"/>
              <w:right w:val="nil"/>
            </w:tcBorders>
            <w:tcMar>
              <w:top w:w="128" w:type="dxa"/>
              <w:left w:w="43" w:type="dxa"/>
              <w:bottom w:w="43" w:type="dxa"/>
              <w:right w:w="43" w:type="dxa"/>
            </w:tcMar>
          </w:tcPr>
          <w:p w14:paraId="536C8321" w14:textId="77777777" w:rsidR="004516D0" w:rsidRPr="00820404" w:rsidRDefault="004516D0" w:rsidP="008942CE">
            <w:pPr>
              <w:rPr>
                <w:sz w:val="22"/>
              </w:rPr>
            </w:pPr>
            <w:proofErr w:type="spellStart"/>
            <w:r w:rsidRPr="00820404">
              <w:rPr>
                <w:sz w:val="22"/>
              </w:rPr>
              <w:t>Eingongsavgift</w:t>
            </w:r>
            <w:proofErr w:type="spellEnd"/>
            <w:r w:rsidRPr="00820404">
              <w:rPr>
                <w:sz w:val="22"/>
              </w:rPr>
              <w:t xml:space="preserve"> på tunge </w:t>
            </w:r>
            <w:proofErr w:type="spellStart"/>
            <w:r w:rsidRPr="00820404">
              <w:rPr>
                <w:sz w:val="22"/>
              </w:rPr>
              <w:t>køyretøy</w:t>
            </w:r>
            <w:proofErr w:type="spellEnd"/>
          </w:p>
        </w:tc>
        <w:tc>
          <w:tcPr>
            <w:tcW w:w="1905" w:type="dxa"/>
            <w:tcBorders>
              <w:top w:val="nil"/>
              <w:left w:val="nil"/>
              <w:bottom w:val="nil"/>
              <w:right w:val="nil"/>
            </w:tcBorders>
            <w:tcMar>
              <w:top w:w="128" w:type="dxa"/>
              <w:left w:w="43" w:type="dxa"/>
              <w:bottom w:w="43" w:type="dxa"/>
              <w:right w:w="43" w:type="dxa"/>
            </w:tcMar>
            <w:vAlign w:val="bottom"/>
          </w:tcPr>
          <w:p w14:paraId="04EF7E41" w14:textId="77777777" w:rsidR="004516D0" w:rsidRPr="00820404" w:rsidRDefault="004516D0" w:rsidP="00820404">
            <w:pPr>
              <w:jc w:val="right"/>
              <w:rPr>
                <w:sz w:val="22"/>
              </w:rPr>
            </w:pPr>
            <w:r w:rsidRPr="00820404">
              <w:rPr>
                <w:sz w:val="22"/>
              </w:rPr>
              <w:t>Ja</w:t>
            </w:r>
          </w:p>
        </w:tc>
      </w:tr>
      <w:tr w:rsidR="00DE116A" w14:paraId="58E16192" w14:textId="77777777" w:rsidTr="00F7393E">
        <w:trPr>
          <w:trHeight w:val="640"/>
        </w:trPr>
        <w:tc>
          <w:tcPr>
            <w:tcW w:w="1276" w:type="dxa"/>
            <w:tcBorders>
              <w:top w:val="nil"/>
              <w:left w:val="nil"/>
              <w:bottom w:val="nil"/>
              <w:right w:val="nil"/>
            </w:tcBorders>
            <w:tcMar>
              <w:top w:w="128" w:type="dxa"/>
              <w:left w:w="43" w:type="dxa"/>
              <w:bottom w:w="43" w:type="dxa"/>
              <w:right w:w="43" w:type="dxa"/>
            </w:tcMar>
          </w:tcPr>
          <w:p w14:paraId="7A970D4E" w14:textId="77777777" w:rsidR="004516D0" w:rsidRPr="00820404" w:rsidRDefault="004516D0" w:rsidP="008942CE">
            <w:pPr>
              <w:rPr>
                <w:sz w:val="22"/>
              </w:rPr>
            </w:pPr>
            <w:r w:rsidRPr="00820404">
              <w:rPr>
                <w:sz w:val="22"/>
              </w:rPr>
              <w:t>2022–2023</w:t>
            </w:r>
          </w:p>
        </w:tc>
        <w:tc>
          <w:tcPr>
            <w:tcW w:w="1134" w:type="dxa"/>
            <w:tcBorders>
              <w:top w:val="nil"/>
              <w:left w:val="nil"/>
              <w:bottom w:val="nil"/>
              <w:right w:val="nil"/>
            </w:tcBorders>
            <w:tcMar>
              <w:top w:w="128" w:type="dxa"/>
              <w:left w:w="43" w:type="dxa"/>
              <w:bottom w:w="43" w:type="dxa"/>
              <w:right w:w="43" w:type="dxa"/>
            </w:tcMar>
          </w:tcPr>
          <w:p w14:paraId="0FE67408" w14:textId="77777777" w:rsidR="004516D0" w:rsidRPr="00820404" w:rsidRDefault="004516D0" w:rsidP="00F7393E">
            <w:pPr>
              <w:ind w:right="340"/>
              <w:jc w:val="right"/>
              <w:rPr>
                <w:sz w:val="22"/>
              </w:rPr>
            </w:pPr>
            <w:r w:rsidRPr="00820404">
              <w:rPr>
                <w:sz w:val="22"/>
              </w:rPr>
              <w:t>719</w:t>
            </w:r>
          </w:p>
        </w:tc>
        <w:tc>
          <w:tcPr>
            <w:tcW w:w="5245" w:type="dxa"/>
            <w:tcBorders>
              <w:top w:val="nil"/>
              <w:left w:val="nil"/>
              <w:bottom w:val="nil"/>
              <w:right w:val="nil"/>
            </w:tcBorders>
            <w:tcMar>
              <w:top w:w="128" w:type="dxa"/>
              <w:left w:w="43" w:type="dxa"/>
              <w:bottom w:w="43" w:type="dxa"/>
              <w:right w:w="43" w:type="dxa"/>
            </w:tcMar>
          </w:tcPr>
          <w:p w14:paraId="16FE12C7" w14:textId="77777777" w:rsidR="004516D0" w:rsidRPr="00820404" w:rsidRDefault="004516D0" w:rsidP="008942CE">
            <w:pPr>
              <w:rPr>
                <w:sz w:val="22"/>
              </w:rPr>
            </w:pPr>
            <w:r w:rsidRPr="00820404">
              <w:rPr>
                <w:sz w:val="22"/>
              </w:rPr>
              <w:t xml:space="preserve">Arbeidsgruppe om </w:t>
            </w:r>
            <w:proofErr w:type="spellStart"/>
            <w:r w:rsidRPr="00820404">
              <w:rPr>
                <w:sz w:val="22"/>
              </w:rPr>
              <w:t>fripolisar</w:t>
            </w:r>
            <w:proofErr w:type="spellEnd"/>
            <w:r w:rsidRPr="00820404">
              <w:rPr>
                <w:sz w:val="22"/>
              </w:rPr>
              <w:t xml:space="preserve"> og </w:t>
            </w:r>
            <w:proofErr w:type="spellStart"/>
            <w:r w:rsidRPr="00820404">
              <w:rPr>
                <w:sz w:val="22"/>
              </w:rPr>
              <w:t>annan</w:t>
            </w:r>
            <w:proofErr w:type="spellEnd"/>
            <w:r w:rsidRPr="00820404">
              <w:rPr>
                <w:sz w:val="22"/>
              </w:rPr>
              <w:t xml:space="preserve"> privat </w:t>
            </w:r>
            <w:r w:rsidRPr="00820404">
              <w:rPr>
                <w:sz w:val="22"/>
              </w:rPr>
              <w:br/>
              <w:t>tjenestepensjon</w:t>
            </w:r>
          </w:p>
        </w:tc>
        <w:tc>
          <w:tcPr>
            <w:tcW w:w="1905" w:type="dxa"/>
            <w:tcBorders>
              <w:top w:val="nil"/>
              <w:left w:val="nil"/>
              <w:bottom w:val="nil"/>
              <w:right w:val="nil"/>
            </w:tcBorders>
            <w:tcMar>
              <w:top w:w="128" w:type="dxa"/>
              <w:left w:w="43" w:type="dxa"/>
              <w:bottom w:w="43" w:type="dxa"/>
              <w:right w:w="43" w:type="dxa"/>
            </w:tcMar>
            <w:vAlign w:val="bottom"/>
          </w:tcPr>
          <w:p w14:paraId="2C2314CA" w14:textId="77777777" w:rsidR="004516D0" w:rsidRPr="00820404" w:rsidRDefault="004516D0" w:rsidP="00820404">
            <w:pPr>
              <w:jc w:val="right"/>
              <w:rPr>
                <w:sz w:val="22"/>
              </w:rPr>
            </w:pPr>
            <w:r w:rsidRPr="00820404">
              <w:rPr>
                <w:sz w:val="22"/>
              </w:rPr>
              <w:t>Ja</w:t>
            </w:r>
          </w:p>
        </w:tc>
      </w:tr>
      <w:tr w:rsidR="00DE116A" w14:paraId="5BD6ECD5" w14:textId="77777777" w:rsidTr="00F7393E">
        <w:trPr>
          <w:trHeight w:val="640"/>
        </w:trPr>
        <w:tc>
          <w:tcPr>
            <w:tcW w:w="1276" w:type="dxa"/>
            <w:tcBorders>
              <w:top w:val="nil"/>
              <w:left w:val="nil"/>
              <w:bottom w:val="nil"/>
              <w:right w:val="nil"/>
            </w:tcBorders>
            <w:tcMar>
              <w:top w:w="128" w:type="dxa"/>
              <w:left w:w="43" w:type="dxa"/>
              <w:bottom w:w="43" w:type="dxa"/>
              <w:right w:w="43" w:type="dxa"/>
            </w:tcMar>
          </w:tcPr>
          <w:p w14:paraId="59691639" w14:textId="77777777" w:rsidR="004516D0" w:rsidRPr="00820404" w:rsidRDefault="004516D0" w:rsidP="008942CE">
            <w:pPr>
              <w:rPr>
                <w:sz w:val="22"/>
              </w:rPr>
            </w:pPr>
            <w:r w:rsidRPr="00820404">
              <w:rPr>
                <w:sz w:val="22"/>
              </w:rPr>
              <w:t>2022–2023</w:t>
            </w:r>
          </w:p>
        </w:tc>
        <w:tc>
          <w:tcPr>
            <w:tcW w:w="1134" w:type="dxa"/>
            <w:tcBorders>
              <w:top w:val="nil"/>
              <w:left w:val="nil"/>
              <w:bottom w:val="nil"/>
              <w:right w:val="nil"/>
            </w:tcBorders>
            <w:tcMar>
              <w:top w:w="128" w:type="dxa"/>
              <w:left w:w="43" w:type="dxa"/>
              <w:bottom w:w="43" w:type="dxa"/>
              <w:right w:w="43" w:type="dxa"/>
            </w:tcMar>
          </w:tcPr>
          <w:p w14:paraId="2F867009" w14:textId="77777777" w:rsidR="004516D0" w:rsidRPr="00820404" w:rsidRDefault="004516D0" w:rsidP="00F7393E">
            <w:pPr>
              <w:ind w:right="340"/>
              <w:jc w:val="right"/>
              <w:rPr>
                <w:sz w:val="22"/>
              </w:rPr>
            </w:pPr>
            <w:r w:rsidRPr="00820404">
              <w:rPr>
                <w:sz w:val="22"/>
              </w:rPr>
              <w:t>857</w:t>
            </w:r>
          </w:p>
        </w:tc>
        <w:tc>
          <w:tcPr>
            <w:tcW w:w="5245" w:type="dxa"/>
            <w:tcBorders>
              <w:top w:val="nil"/>
              <w:left w:val="nil"/>
              <w:bottom w:val="nil"/>
              <w:right w:val="nil"/>
            </w:tcBorders>
            <w:tcMar>
              <w:top w:w="128" w:type="dxa"/>
              <w:left w:w="43" w:type="dxa"/>
              <w:bottom w:w="43" w:type="dxa"/>
              <w:right w:w="43" w:type="dxa"/>
            </w:tcMar>
          </w:tcPr>
          <w:p w14:paraId="5384CF40" w14:textId="77777777" w:rsidR="004516D0" w:rsidRPr="00820404" w:rsidRDefault="004516D0" w:rsidP="008942CE">
            <w:pPr>
              <w:rPr>
                <w:sz w:val="22"/>
              </w:rPr>
            </w:pPr>
            <w:proofErr w:type="spellStart"/>
            <w:r w:rsidRPr="00820404">
              <w:rPr>
                <w:sz w:val="22"/>
              </w:rPr>
              <w:t>Representantordningsutvalet</w:t>
            </w:r>
            <w:proofErr w:type="spellEnd"/>
            <w:r w:rsidRPr="00820404">
              <w:rPr>
                <w:sz w:val="22"/>
              </w:rPr>
              <w:t xml:space="preserve">, folkeregisterlova, skattelova, Stortingets </w:t>
            </w:r>
            <w:proofErr w:type="spellStart"/>
            <w:r w:rsidRPr="00820404">
              <w:rPr>
                <w:sz w:val="22"/>
              </w:rPr>
              <w:t>pendlarbustadordning</w:t>
            </w:r>
            <w:proofErr w:type="spellEnd"/>
          </w:p>
        </w:tc>
        <w:tc>
          <w:tcPr>
            <w:tcW w:w="1905" w:type="dxa"/>
            <w:tcBorders>
              <w:top w:val="nil"/>
              <w:left w:val="nil"/>
              <w:bottom w:val="nil"/>
              <w:right w:val="nil"/>
            </w:tcBorders>
            <w:tcMar>
              <w:top w:w="128" w:type="dxa"/>
              <w:left w:w="43" w:type="dxa"/>
              <w:bottom w:w="43" w:type="dxa"/>
              <w:right w:w="43" w:type="dxa"/>
            </w:tcMar>
            <w:vAlign w:val="bottom"/>
          </w:tcPr>
          <w:p w14:paraId="290FBD1E" w14:textId="77777777" w:rsidR="004516D0" w:rsidRPr="00820404" w:rsidRDefault="004516D0" w:rsidP="00820404">
            <w:pPr>
              <w:jc w:val="right"/>
              <w:rPr>
                <w:sz w:val="22"/>
              </w:rPr>
            </w:pPr>
            <w:r w:rsidRPr="00820404">
              <w:rPr>
                <w:sz w:val="22"/>
              </w:rPr>
              <w:t>Nei</w:t>
            </w:r>
          </w:p>
        </w:tc>
      </w:tr>
      <w:tr w:rsidR="00DE116A" w14:paraId="0CB551F4" w14:textId="77777777" w:rsidTr="00F7393E">
        <w:trPr>
          <w:trHeight w:val="640"/>
        </w:trPr>
        <w:tc>
          <w:tcPr>
            <w:tcW w:w="1276" w:type="dxa"/>
            <w:tcBorders>
              <w:top w:val="nil"/>
              <w:left w:val="nil"/>
              <w:bottom w:val="nil"/>
              <w:right w:val="nil"/>
            </w:tcBorders>
            <w:tcMar>
              <w:top w:w="128" w:type="dxa"/>
              <w:left w:w="43" w:type="dxa"/>
              <w:bottom w:w="43" w:type="dxa"/>
              <w:right w:w="43" w:type="dxa"/>
            </w:tcMar>
          </w:tcPr>
          <w:p w14:paraId="5F48856A" w14:textId="77777777" w:rsidR="004516D0" w:rsidRPr="00820404" w:rsidRDefault="004516D0" w:rsidP="008942CE">
            <w:pPr>
              <w:rPr>
                <w:sz w:val="22"/>
              </w:rPr>
            </w:pPr>
            <w:r w:rsidRPr="00820404">
              <w:rPr>
                <w:sz w:val="22"/>
              </w:rPr>
              <w:t>2022–2023</w:t>
            </w:r>
          </w:p>
        </w:tc>
        <w:tc>
          <w:tcPr>
            <w:tcW w:w="1134" w:type="dxa"/>
            <w:tcBorders>
              <w:top w:val="nil"/>
              <w:left w:val="nil"/>
              <w:bottom w:val="nil"/>
              <w:right w:val="nil"/>
            </w:tcBorders>
            <w:tcMar>
              <w:top w:w="128" w:type="dxa"/>
              <w:left w:w="43" w:type="dxa"/>
              <w:bottom w:w="43" w:type="dxa"/>
              <w:right w:w="43" w:type="dxa"/>
            </w:tcMar>
          </w:tcPr>
          <w:p w14:paraId="7C330BC5" w14:textId="77777777" w:rsidR="004516D0" w:rsidRPr="00820404" w:rsidRDefault="004516D0" w:rsidP="00F7393E">
            <w:pPr>
              <w:ind w:right="340"/>
              <w:jc w:val="right"/>
              <w:rPr>
                <w:sz w:val="22"/>
              </w:rPr>
            </w:pPr>
            <w:r w:rsidRPr="00820404">
              <w:rPr>
                <w:sz w:val="22"/>
              </w:rPr>
              <w:t>939</w:t>
            </w:r>
          </w:p>
        </w:tc>
        <w:tc>
          <w:tcPr>
            <w:tcW w:w="5245" w:type="dxa"/>
            <w:tcBorders>
              <w:top w:val="nil"/>
              <w:left w:val="nil"/>
              <w:bottom w:val="nil"/>
              <w:right w:val="nil"/>
            </w:tcBorders>
            <w:tcMar>
              <w:top w:w="128" w:type="dxa"/>
              <w:left w:w="43" w:type="dxa"/>
              <w:bottom w:w="43" w:type="dxa"/>
              <w:right w:w="43" w:type="dxa"/>
            </w:tcMar>
          </w:tcPr>
          <w:p w14:paraId="4D5783B8" w14:textId="77777777" w:rsidR="004516D0" w:rsidRPr="00820404" w:rsidRDefault="004516D0" w:rsidP="008942CE">
            <w:pPr>
              <w:rPr>
                <w:sz w:val="22"/>
              </w:rPr>
            </w:pPr>
            <w:r w:rsidRPr="00820404">
              <w:rPr>
                <w:sz w:val="22"/>
              </w:rPr>
              <w:t xml:space="preserve">Differensiert </w:t>
            </w:r>
            <w:proofErr w:type="spellStart"/>
            <w:r w:rsidRPr="00820404">
              <w:rPr>
                <w:sz w:val="22"/>
              </w:rPr>
              <w:t>verdsetjing</w:t>
            </w:r>
            <w:proofErr w:type="spellEnd"/>
            <w:r w:rsidRPr="00820404">
              <w:rPr>
                <w:sz w:val="22"/>
              </w:rPr>
              <w:t xml:space="preserve"> av </w:t>
            </w:r>
            <w:proofErr w:type="spellStart"/>
            <w:r w:rsidRPr="00820404">
              <w:rPr>
                <w:sz w:val="22"/>
              </w:rPr>
              <w:t>ikkje</w:t>
            </w:r>
            <w:proofErr w:type="spellEnd"/>
            <w:r w:rsidRPr="00820404">
              <w:rPr>
                <w:sz w:val="22"/>
              </w:rPr>
              <w:t xml:space="preserve">-børsnoterte </w:t>
            </w:r>
            <w:proofErr w:type="spellStart"/>
            <w:r w:rsidRPr="00820404">
              <w:rPr>
                <w:sz w:val="22"/>
              </w:rPr>
              <w:t>aksjar</w:t>
            </w:r>
            <w:proofErr w:type="spellEnd"/>
            <w:r w:rsidRPr="00820404">
              <w:rPr>
                <w:sz w:val="22"/>
              </w:rPr>
              <w:t xml:space="preserve"> </w:t>
            </w:r>
            <w:r w:rsidRPr="00820404">
              <w:rPr>
                <w:sz w:val="22"/>
              </w:rPr>
              <w:br/>
              <w:t>i formuesskatten</w:t>
            </w:r>
          </w:p>
        </w:tc>
        <w:tc>
          <w:tcPr>
            <w:tcW w:w="1905" w:type="dxa"/>
            <w:tcBorders>
              <w:top w:val="nil"/>
              <w:left w:val="nil"/>
              <w:bottom w:val="nil"/>
              <w:right w:val="nil"/>
            </w:tcBorders>
            <w:tcMar>
              <w:top w:w="128" w:type="dxa"/>
              <w:left w:w="43" w:type="dxa"/>
              <w:bottom w:w="43" w:type="dxa"/>
              <w:right w:w="43" w:type="dxa"/>
            </w:tcMar>
            <w:vAlign w:val="bottom"/>
          </w:tcPr>
          <w:p w14:paraId="31650D20" w14:textId="77777777" w:rsidR="004516D0" w:rsidRPr="00820404" w:rsidRDefault="004516D0" w:rsidP="00820404">
            <w:pPr>
              <w:jc w:val="right"/>
              <w:rPr>
                <w:sz w:val="22"/>
              </w:rPr>
            </w:pPr>
            <w:r w:rsidRPr="00820404">
              <w:rPr>
                <w:sz w:val="22"/>
              </w:rPr>
              <w:t>Nei</w:t>
            </w:r>
          </w:p>
        </w:tc>
      </w:tr>
      <w:tr w:rsidR="00DE116A" w14:paraId="03D027CD" w14:textId="77777777" w:rsidTr="00F7393E">
        <w:trPr>
          <w:trHeight w:val="380"/>
        </w:trPr>
        <w:tc>
          <w:tcPr>
            <w:tcW w:w="1276" w:type="dxa"/>
            <w:tcBorders>
              <w:top w:val="nil"/>
              <w:left w:val="nil"/>
              <w:bottom w:val="nil"/>
              <w:right w:val="nil"/>
            </w:tcBorders>
            <w:tcMar>
              <w:top w:w="128" w:type="dxa"/>
              <w:left w:w="43" w:type="dxa"/>
              <w:bottom w:w="43" w:type="dxa"/>
              <w:right w:w="43" w:type="dxa"/>
            </w:tcMar>
          </w:tcPr>
          <w:p w14:paraId="2315C280" w14:textId="77777777" w:rsidR="004516D0" w:rsidRPr="00820404" w:rsidRDefault="004516D0" w:rsidP="008942CE">
            <w:pPr>
              <w:rPr>
                <w:sz w:val="22"/>
              </w:rPr>
            </w:pPr>
            <w:r w:rsidRPr="00820404">
              <w:rPr>
                <w:sz w:val="22"/>
              </w:rPr>
              <w:t>2021–2022</w:t>
            </w:r>
          </w:p>
        </w:tc>
        <w:tc>
          <w:tcPr>
            <w:tcW w:w="1134" w:type="dxa"/>
            <w:tcBorders>
              <w:top w:val="nil"/>
              <w:left w:val="nil"/>
              <w:bottom w:val="nil"/>
              <w:right w:val="nil"/>
            </w:tcBorders>
            <w:tcMar>
              <w:top w:w="128" w:type="dxa"/>
              <w:left w:w="43" w:type="dxa"/>
              <w:bottom w:w="43" w:type="dxa"/>
              <w:right w:w="43" w:type="dxa"/>
            </w:tcMar>
          </w:tcPr>
          <w:p w14:paraId="14D37F92" w14:textId="77777777" w:rsidR="004516D0" w:rsidRPr="00820404" w:rsidRDefault="004516D0" w:rsidP="00F7393E">
            <w:pPr>
              <w:ind w:right="340"/>
              <w:jc w:val="right"/>
              <w:rPr>
                <w:sz w:val="22"/>
              </w:rPr>
            </w:pPr>
            <w:r w:rsidRPr="00820404">
              <w:rPr>
                <w:sz w:val="22"/>
              </w:rPr>
              <w:t>35-13</w:t>
            </w:r>
          </w:p>
        </w:tc>
        <w:tc>
          <w:tcPr>
            <w:tcW w:w="5245" w:type="dxa"/>
            <w:tcBorders>
              <w:top w:val="nil"/>
              <w:left w:val="nil"/>
              <w:bottom w:val="nil"/>
              <w:right w:val="nil"/>
            </w:tcBorders>
            <w:tcMar>
              <w:top w:w="128" w:type="dxa"/>
              <w:left w:w="43" w:type="dxa"/>
              <w:bottom w:w="43" w:type="dxa"/>
              <w:right w:w="43" w:type="dxa"/>
            </w:tcMar>
          </w:tcPr>
          <w:p w14:paraId="10D1BA11" w14:textId="77777777" w:rsidR="004516D0" w:rsidRPr="00820404" w:rsidRDefault="004516D0" w:rsidP="008942CE">
            <w:pPr>
              <w:rPr>
                <w:sz w:val="22"/>
              </w:rPr>
            </w:pPr>
            <w:r w:rsidRPr="00820404">
              <w:rPr>
                <w:sz w:val="22"/>
              </w:rPr>
              <w:t xml:space="preserve">Tiltak for </w:t>
            </w:r>
            <w:proofErr w:type="spellStart"/>
            <w:r w:rsidRPr="00820404">
              <w:rPr>
                <w:sz w:val="22"/>
              </w:rPr>
              <w:t>auka</w:t>
            </w:r>
            <w:proofErr w:type="spellEnd"/>
            <w:r w:rsidRPr="00820404">
              <w:rPr>
                <w:sz w:val="22"/>
              </w:rPr>
              <w:t xml:space="preserve"> elbildel i leasing- og </w:t>
            </w:r>
            <w:proofErr w:type="spellStart"/>
            <w:r w:rsidRPr="00820404">
              <w:rPr>
                <w:sz w:val="22"/>
              </w:rPr>
              <w:t>varebilmarknaden</w:t>
            </w:r>
            <w:proofErr w:type="spellEnd"/>
          </w:p>
        </w:tc>
        <w:tc>
          <w:tcPr>
            <w:tcW w:w="1905" w:type="dxa"/>
            <w:tcBorders>
              <w:top w:val="nil"/>
              <w:left w:val="nil"/>
              <w:bottom w:val="nil"/>
              <w:right w:val="nil"/>
            </w:tcBorders>
            <w:tcMar>
              <w:top w:w="128" w:type="dxa"/>
              <w:left w:w="43" w:type="dxa"/>
              <w:bottom w:w="43" w:type="dxa"/>
              <w:right w:w="43" w:type="dxa"/>
            </w:tcMar>
            <w:vAlign w:val="bottom"/>
          </w:tcPr>
          <w:p w14:paraId="58DBD03A" w14:textId="77777777" w:rsidR="004516D0" w:rsidRPr="00820404" w:rsidRDefault="004516D0" w:rsidP="00820404">
            <w:pPr>
              <w:jc w:val="right"/>
              <w:rPr>
                <w:sz w:val="22"/>
              </w:rPr>
            </w:pPr>
            <w:r w:rsidRPr="00820404">
              <w:rPr>
                <w:sz w:val="22"/>
              </w:rPr>
              <w:t>Ja</w:t>
            </w:r>
          </w:p>
        </w:tc>
      </w:tr>
      <w:tr w:rsidR="00DE116A" w14:paraId="50DAEE9E" w14:textId="77777777" w:rsidTr="00F7393E">
        <w:trPr>
          <w:trHeight w:val="380"/>
        </w:trPr>
        <w:tc>
          <w:tcPr>
            <w:tcW w:w="1276" w:type="dxa"/>
            <w:tcBorders>
              <w:top w:val="nil"/>
              <w:left w:val="nil"/>
              <w:bottom w:val="nil"/>
              <w:right w:val="nil"/>
            </w:tcBorders>
            <w:tcMar>
              <w:top w:w="128" w:type="dxa"/>
              <w:left w:w="43" w:type="dxa"/>
              <w:bottom w:w="43" w:type="dxa"/>
              <w:right w:w="43" w:type="dxa"/>
            </w:tcMar>
          </w:tcPr>
          <w:p w14:paraId="63939812" w14:textId="77777777" w:rsidR="004516D0" w:rsidRPr="00820404" w:rsidRDefault="004516D0" w:rsidP="008942CE">
            <w:pPr>
              <w:rPr>
                <w:sz w:val="22"/>
              </w:rPr>
            </w:pPr>
            <w:r w:rsidRPr="00820404">
              <w:rPr>
                <w:sz w:val="22"/>
              </w:rPr>
              <w:t>2021–2022</w:t>
            </w:r>
          </w:p>
        </w:tc>
        <w:tc>
          <w:tcPr>
            <w:tcW w:w="1134" w:type="dxa"/>
            <w:tcBorders>
              <w:top w:val="nil"/>
              <w:left w:val="nil"/>
              <w:bottom w:val="nil"/>
              <w:right w:val="nil"/>
            </w:tcBorders>
            <w:tcMar>
              <w:top w:w="128" w:type="dxa"/>
              <w:left w:w="43" w:type="dxa"/>
              <w:bottom w:w="43" w:type="dxa"/>
              <w:right w:w="43" w:type="dxa"/>
            </w:tcMar>
          </w:tcPr>
          <w:p w14:paraId="303DD803" w14:textId="77777777" w:rsidR="004516D0" w:rsidRPr="00820404" w:rsidRDefault="004516D0" w:rsidP="00F7393E">
            <w:pPr>
              <w:ind w:right="340"/>
              <w:jc w:val="right"/>
              <w:rPr>
                <w:sz w:val="22"/>
              </w:rPr>
            </w:pPr>
            <w:r w:rsidRPr="00820404">
              <w:rPr>
                <w:sz w:val="22"/>
              </w:rPr>
              <w:t>35-31</w:t>
            </w:r>
          </w:p>
        </w:tc>
        <w:tc>
          <w:tcPr>
            <w:tcW w:w="5245" w:type="dxa"/>
            <w:tcBorders>
              <w:top w:val="nil"/>
              <w:left w:val="nil"/>
              <w:bottom w:val="nil"/>
              <w:right w:val="nil"/>
            </w:tcBorders>
            <w:tcMar>
              <w:top w:w="128" w:type="dxa"/>
              <w:left w:w="43" w:type="dxa"/>
              <w:bottom w:w="43" w:type="dxa"/>
              <w:right w:w="43" w:type="dxa"/>
            </w:tcMar>
          </w:tcPr>
          <w:p w14:paraId="4F94AD07" w14:textId="77777777" w:rsidR="004516D0" w:rsidRPr="00820404" w:rsidRDefault="004516D0" w:rsidP="008942CE">
            <w:pPr>
              <w:rPr>
                <w:sz w:val="22"/>
              </w:rPr>
            </w:pPr>
            <w:r w:rsidRPr="00820404">
              <w:rPr>
                <w:sz w:val="22"/>
              </w:rPr>
              <w:t>Evaluering av NOKUS-</w:t>
            </w:r>
            <w:proofErr w:type="spellStart"/>
            <w:r w:rsidRPr="00820404">
              <w:rPr>
                <w:sz w:val="22"/>
              </w:rPr>
              <w:t>reglane</w:t>
            </w:r>
            <w:proofErr w:type="spellEnd"/>
          </w:p>
        </w:tc>
        <w:tc>
          <w:tcPr>
            <w:tcW w:w="1905" w:type="dxa"/>
            <w:tcBorders>
              <w:top w:val="nil"/>
              <w:left w:val="nil"/>
              <w:bottom w:val="nil"/>
              <w:right w:val="nil"/>
            </w:tcBorders>
            <w:tcMar>
              <w:top w:w="128" w:type="dxa"/>
              <w:left w:w="43" w:type="dxa"/>
              <w:bottom w:w="43" w:type="dxa"/>
              <w:right w:w="43" w:type="dxa"/>
            </w:tcMar>
            <w:vAlign w:val="bottom"/>
          </w:tcPr>
          <w:p w14:paraId="15BEB964" w14:textId="77777777" w:rsidR="004516D0" w:rsidRPr="00820404" w:rsidRDefault="004516D0" w:rsidP="00820404">
            <w:pPr>
              <w:jc w:val="right"/>
              <w:rPr>
                <w:sz w:val="22"/>
              </w:rPr>
            </w:pPr>
            <w:r w:rsidRPr="00820404">
              <w:rPr>
                <w:sz w:val="22"/>
              </w:rPr>
              <w:t>Nei</w:t>
            </w:r>
          </w:p>
        </w:tc>
      </w:tr>
      <w:tr w:rsidR="00DE116A" w14:paraId="56614C75" w14:textId="77777777" w:rsidTr="00F7393E">
        <w:trPr>
          <w:trHeight w:val="380"/>
        </w:trPr>
        <w:tc>
          <w:tcPr>
            <w:tcW w:w="1276" w:type="dxa"/>
            <w:tcBorders>
              <w:top w:val="nil"/>
              <w:left w:val="nil"/>
              <w:bottom w:val="nil"/>
              <w:right w:val="nil"/>
            </w:tcBorders>
            <w:tcMar>
              <w:top w:w="128" w:type="dxa"/>
              <w:left w:w="43" w:type="dxa"/>
              <w:bottom w:w="43" w:type="dxa"/>
              <w:right w:w="43" w:type="dxa"/>
            </w:tcMar>
          </w:tcPr>
          <w:p w14:paraId="7A011390" w14:textId="77777777" w:rsidR="004516D0" w:rsidRPr="00820404" w:rsidRDefault="004516D0" w:rsidP="008942CE">
            <w:pPr>
              <w:rPr>
                <w:sz w:val="22"/>
              </w:rPr>
            </w:pPr>
            <w:r w:rsidRPr="00820404">
              <w:rPr>
                <w:sz w:val="22"/>
              </w:rPr>
              <w:t>2021–2022</w:t>
            </w:r>
          </w:p>
        </w:tc>
        <w:tc>
          <w:tcPr>
            <w:tcW w:w="1134" w:type="dxa"/>
            <w:tcBorders>
              <w:top w:val="nil"/>
              <w:left w:val="nil"/>
              <w:bottom w:val="nil"/>
              <w:right w:val="nil"/>
            </w:tcBorders>
            <w:tcMar>
              <w:top w:w="128" w:type="dxa"/>
              <w:left w:w="43" w:type="dxa"/>
              <w:bottom w:w="43" w:type="dxa"/>
              <w:right w:w="43" w:type="dxa"/>
            </w:tcMar>
          </w:tcPr>
          <w:p w14:paraId="1658784C" w14:textId="77777777" w:rsidR="004516D0" w:rsidRPr="00820404" w:rsidRDefault="004516D0" w:rsidP="00F7393E">
            <w:pPr>
              <w:ind w:right="340"/>
              <w:jc w:val="right"/>
              <w:rPr>
                <w:sz w:val="22"/>
              </w:rPr>
            </w:pPr>
            <w:r w:rsidRPr="00820404">
              <w:rPr>
                <w:sz w:val="22"/>
              </w:rPr>
              <w:t>35-32</w:t>
            </w:r>
          </w:p>
        </w:tc>
        <w:tc>
          <w:tcPr>
            <w:tcW w:w="5245" w:type="dxa"/>
            <w:tcBorders>
              <w:top w:val="nil"/>
              <w:left w:val="nil"/>
              <w:bottom w:val="nil"/>
              <w:right w:val="nil"/>
            </w:tcBorders>
            <w:tcMar>
              <w:top w:w="128" w:type="dxa"/>
              <w:left w:w="43" w:type="dxa"/>
              <w:bottom w:w="43" w:type="dxa"/>
              <w:right w:w="43" w:type="dxa"/>
            </w:tcMar>
          </w:tcPr>
          <w:p w14:paraId="5B0BAE2F" w14:textId="77777777" w:rsidR="004516D0" w:rsidRPr="00820404" w:rsidRDefault="004516D0" w:rsidP="008942CE">
            <w:pPr>
              <w:rPr>
                <w:sz w:val="22"/>
              </w:rPr>
            </w:pPr>
            <w:r w:rsidRPr="00820404">
              <w:rPr>
                <w:sz w:val="22"/>
              </w:rPr>
              <w:t>Rapportering på ulikskap</w:t>
            </w:r>
          </w:p>
        </w:tc>
        <w:tc>
          <w:tcPr>
            <w:tcW w:w="1905" w:type="dxa"/>
            <w:tcBorders>
              <w:top w:val="nil"/>
              <w:left w:val="nil"/>
              <w:bottom w:val="nil"/>
              <w:right w:val="nil"/>
            </w:tcBorders>
            <w:tcMar>
              <w:top w:w="128" w:type="dxa"/>
              <w:left w:w="43" w:type="dxa"/>
              <w:bottom w:w="43" w:type="dxa"/>
              <w:right w:w="43" w:type="dxa"/>
            </w:tcMar>
            <w:vAlign w:val="bottom"/>
          </w:tcPr>
          <w:p w14:paraId="6A263237" w14:textId="77777777" w:rsidR="004516D0" w:rsidRPr="00820404" w:rsidRDefault="004516D0" w:rsidP="00820404">
            <w:pPr>
              <w:jc w:val="right"/>
              <w:rPr>
                <w:sz w:val="22"/>
              </w:rPr>
            </w:pPr>
            <w:r w:rsidRPr="00820404">
              <w:rPr>
                <w:sz w:val="22"/>
              </w:rPr>
              <w:t>Ja</w:t>
            </w:r>
          </w:p>
        </w:tc>
      </w:tr>
      <w:tr w:rsidR="00DE116A" w14:paraId="6777A32C" w14:textId="77777777" w:rsidTr="00F7393E">
        <w:trPr>
          <w:trHeight w:val="380"/>
        </w:trPr>
        <w:tc>
          <w:tcPr>
            <w:tcW w:w="1276" w:type="dxa"/>
            <w:tcBorders>
              <w:top w:val="nil"/>
              <w:left w:val="nil"/>
              <w:bottom w:val="nil"/>
              <w:right w:val="nil"/>
            </w:tcBorders>
            <w:tcMar>
              <w:top w:w="128" w:type="dxa"/>
              <w:left w:w="43" w:type="dxa"/>
              <w:bottom w:w="43" w:type="dxa"/>
              <w:right w:w="43" w:type="dxa"/>
            </w:tcMar>
          </w:tcPr>
          <w:p w14:paraId="6DBF1498" w14:textId="77777777" w:rsidR="004516D0" w:rsidRPr="00820404" w:rsidRDefault="004516D0" w:rsidP="008942CE">
            <w:pPr>
              <w:rPr>
                <w:sz w:val="22"/>
              </w:rPr>
            </w:pPr>
            <w:r w:rsidRPr="00820404">
              <w:rPr>
                <w:sz w:val="22"/>
              </w:rPr>
              <w:t>2021–2022</w:t>
            </w:r>
          </w:p>
        </w:tc>
        <w:tc>
          <w:tcPr>
            <w:tcW w:w="1134" w:type="dxa"/>
            <w:tcBorders>
              <w:top w:val="nil"/>
              <w:left w:val="nil"/>
              <w:bottom w:val="nil"/>
              <w:right w:val="nil"/>
            </w:tcBorders>
            <w:tcMar>
              <w:top w:w="128" w:type="dxa"/>
              <w:left w:w="43" w:type="dxa"/>
              <w:bottom w:w="43" w:type="dxa"/>
              <w:right w:w="43" w:type="dxa"/>
            </w:tcMar>
          </w:tcPr>
          <w:p w14:paraId="5686013B" w14:textId="77777777" w:rsidR="004516D0" w:rsidRPr="00820404" w:rsidRDefault="004516D0" w:rsidP="00F7393E">
            <w:pPr>
              <w:ind w:right="340"/>
              <w:jc w:val="right"/>
              <w:rPr>
                <w:sz w:val="22"/>
              </w:rPr>
            </w:pPr>
            <w:r w:rsidRPr="00820404">
              <w:rPr>
                <w:sz w:val="22"/>
              </w:rPr>
              <w:t>35-34</w:t>
            </w:r>
          </w:p>
        </w:tc>
        <w:tc>
          <w:tcPr>
            <w:tcW w:w="5245" w:type="dxa"/>
            <w:tcBorders>
              <w:top w:val="nil"/>
              <w:left w:val="nil"/>
              <w:bottom w:val="nil"/>
              <w:right w:val="nil"/>
            </w:tcBorders>
            <w:tcMar>
              <w:top w:w="128" w:type="dxa"/>
              <w:left w:w="43" w:type="dxa"/>
              <w:bottom w:w="43" w:type="dxa"/>
              <w:right w:w="43" w:type="dxa"/>
            </w:tcMar>
          </w:tcPr>
          <w:p w14:paraId="6DEA1191" w14:textId="77777777" w:rsidR="004516D0" w:rsidRPr="00820404" w:rsidRDefault="004516D0" w:rsidP="008942CE">
            <w:pPr>
              <w:rPr>
                <w:sz w:val="22"/>
              </w:rPr>
            </w:pPr>
            <w:proofErr w:type="spellStart"/>
            <w:r w:rsidRPr="00820404">
              <w:rPr>
                <w:sz w:val="22"/>
              </w:rPr>
              <w:t>Verdsetjingsmetode</w:t>
            </w:r>
            <w:proofErr w:type="spellEnd"/>
            <w:r w:rsidRPr="00820404">
              <w:rPr>
                <w:sz w:val="22"/>
              </w:rPr>
              <w:t xml:space="preserve"> for </w:t>
            </w:r>
            <w:proofErr w:type="spellStart"/>
            <w:r w:rsidRPr="00820404">
              <w:rPr>
                <w:sz w:val="22"/>
              </w:rPr>
              <w:t>bustader</w:t>
            </w:r>
            <w:proofErr w:type="spellEnd"/>
          </w:p>
        </w:tc>
        <w:tc>
          <w:tcPr>
            <w:tcW w:w="1905" w:type="dxa"/>
            <w:tcBorders>
              <w:top w:val="nil"/>
              <w:left w:val="nil"/>
              <w:bottom w:val="nil"/>
              <w:right w:val="nil"/>
            </w:tcBorders>
            <w:tcMar>
              <w:top w:w="128" w:type="dxa"/>
              <w:left w:w="43" w:type="dxa"/>
              <w:bottom w:w="43" w:type="dxa"/>
              <w:right w:w="43" w:type="dxa"/>
            </w:tcMar>
            <w:vAlign w:val="bottom"/>
          </w:tcPr>
          <w:p w14:paraId="47B0DF69" w14:textId="77777777" w:rsidR="004516D0" w:rsidRPr="00820404" w:rsidRDefault="004516D0" w:rsidP="00820404">
            <w:pPr>
              <w:jc w:val="right"/>
              <w:rPr>
                <w:sz w:val="22"/>
              </w:rPr>
            </w:pPr>
            <w:r w:rsidRPr="00820404">
              <w:rPr>
                <w:sz w:val="22"/>
              </w:rPr>
              <w:t>Nei</w:t>
            </w:r>
          </w:p>
        </w:tc>
      </w:tr>
      <w:tr w:rsidR="00DE116A" w14:paraId="574F9B78" w14:textId="77777777" w:rsidTr="00F7393E">
        <w:trPr>
          <w:trHeight w:val="380"/>
        </w:trPr>
        <w:tc>
          <w:tcPr>
            <w:tcW w:w="1276" w:type="dxa"/>
            <w:tcBorders>
              <w:top w:val="nil"/>
              <w:left w:val="nil"/>
              <w:bottom w:val="nil"/>
              <w:right w:val="nil"/>
            </w:tcBorders>
            <w:tcMar>
              <w:top w:w="128" w:type="dxa"/>
              <w:left w:w="43" w:type="dxa"/>
              <w:bottom w:w="43" w:type="dxa"/>
              <w:right w:w="43" w:type="dxa"/>
            </w:tcMar>
          </w:tcPr>
          <w:p w14:paraId="73BBBBA1" w14:textId="77777777" w:rsidR="004516D0" w:rsidRPr="00820404" w:rsidRDefault="004516D0" w:rsidP="008942CE">
            <w:pPr>
              <w:rPr>
                <w:sz w:val="22"/>
              </w:rPr>
            </w:pPr>
            <w:r w:rsidRPr="00820404">
              <w:rPr>
                <w:sz w:val="22"/>
              </w:rPr>
              <w:lastRenderedPageBreak/>
              <w:t>2021–2022</w:t>
            </w:r>
          </w:p>
        </w:tc>
        <w:tc>
          <w:tcPr>
            <w:tcW w:w="1134" w:type="dxa"/>
            <w:tcBorders>
              <w:top w:val="nil"/>
              <w:left w:val="nil"/>
              <w:bottom w:val="nil"/>
              <w:right w:val="nil"/>
            </w:tcBorders>
            <w:tcMar>
              <w:top w:w="128" w:type="dxa"/>
              <w:left w:w="43" w:type="dxa"/>
              <w:bottom w:w="43" w:type="dxa"/>
              <w:right w:w="43" w:type="dxa"/>
            </w:tcMar>
          </w:tcPr>
          <w:p w14:paraId="0419F7DE" w14:textId="77777777" w:rsidR="004516D0" w:rsidRPr="00820404" w:rsidRDefault="004516D0" w:rsidP="00F7393E">
            <w:pPr>
              <w:ind w:right="340"/>
              <w:jc w:val="right"/>
              <w:rPr>
                <w:sz w:val="22"/>
              </w:rPr>
            </w:pPr>
            <w:r w:rsidRPr="00820404">
              <w:rPr>
                <w:sz w:val="22"/>
              </w:rPr>
              <w:t>35-36</w:t>
            </w:r>
          </w:p>
        </w:tc>
        <w:tc>
          <w:tcPr>
            <w:tcW w:w="5245" w:type="dxa"/>
            <w:tcBorders>
              <w:top w:val="nil"/>
              <w:left w:val="nil"/>
              <w:bottom w:val="nil"/>
              <w:right w:val="nil"/>
            </w:tcBorders>
            <w:tcMar>
              <w:top w:w="128" w:type="dxa"/>
              <w:left w:w="43" w:type="dxa"/>
              <w:bottom w:w="43" w:type="dxa"/>
              <w:right w:w="43" w:type="dxa"/>
            </w:tcMar>
          </w:tcPr>
          <w:p w14:paraId="7346B42C" w14:textId="77777777" w:rsidR="004516D0" w:rsidRPr="00820404" w:rsidRDefault="004516D0" w:rsidP="008942CE">
            <w:pPr>
              <w:rPr>
                <w:sz w:val="22"/>
              </w:rPr>
            </w:pPr>
            <w:r w:rsidRPr="00820404">
              <w:rPr>
                <w:sz w:val="22"/>
              </w:rPr>
              <w:t xml:space="preserve">Utvida land-for-land-rapportering (LLR) etter </w:t>
            </w:r>
            <w:proofErr w:type="spellStart"/>
            <w:r w:rsidRPr="00820404">
              <w:rPr>
                <w:sz w:val="22"/>
              </w:rPr>
              <w:t>rekneskapslova</w:t>
            </w:r>
            <w:proofErr w:type="spellEnd"/>
          </w:p>
        </w:tc>
        <w:tc>
          <w:tcPr>
            <w:tcW w:w="1905" w:type="dxa"/>
            <w:tcBorders>
              <w:top w:val="nil"/>
              <w:left w:val="nil"/>
              <w:bottom w:val="nil"/>
              <w:right w:val="nil"/>
            </w:tcBorders>
            <w:tcMar>
              <w:top w:w="128" w:type="dxa"/>
              <w:left w:w="43" w:type="dxa"/>
              <w:bottom w:w="43" w:type="dxa"/>
              <w:right w:w="43" w:type="dxa"/>
            </w:tcMar>
            <w:vAlign w:val="bottom"/>
          </w:tcPr>
          <w:p w14:paraId="7A7AE27C" w14:textId="77777777" w:rsidR="004516D0" w:rsidRPr="00820404" w:rsidRDefault="004516D0" w:rsidP="00820404">
            <w:pPr>
              <w:jc w:val="right"/>
              <w:rPr>
                <w:sz w:val="22"/>
              </w:rPr>
            </w:pPr>
            <w:r w:rsidRPr="00820404">
              <w:rPr>
                <w:sz w:val="22"/>
              </w:rPr>
              <w:t>Nei</w:t>
            </w:r>
          </w:p>
        </w:tc>
      </w:tr>
      <w:tr w:rsidR="00DE116A" w14:paraId="7182EB31" w14:textId="77777777" w:rsidTr="00F7393E">
        <w:trPr>
          <w:trHeight w:val="640"/>
        </w:trPr>
        <w:tc>
          <w:tcPr>
            <w:tcW w:w="1276" w:type="dxa"/>
            <w:tcBorders>
              <w:top w:val="nil"/>
              <w:left w:val="nil"/>
              <w:bottom w:val="nil"/>
              <w:right w:val="nil"/>
            </w:tcBorders>
            <w:tcMar>
              <w:top w:w="128" w:type="dxa"/>
              <w:left w:w="43" w:type="dxa"/>
              <w:bottom w:w="43" w:type="dxa"/>
              <w:right w:w="43" w:type="dxa"/>
            </w:tcMar>
          </w:tcPr>
          <w:p w14:paraId="240C1E24" w14:textId="77777777" w:rsidR="004516D0" w:rsidRPr="00820404" w:rsidRDefault="004516D0" w:rsidP="008942CE">
            <w:pPr>
              <w:rPr>
                <w:sz w:val="22"/>
              </w:rPr>
            </w:pPr>
            <w:r w:rsidRPr="00820404">
              <w:rPr>
                <w:sz w:val="22"/>
              </w:rPr>
              <w:t>2021–2022</w:t>
            </w:r>
          </w:p>
        </w:tc>
        <w:tc>
          <w:tcPr>
            <w:tcW w:w="1134" w:type="dxa"/>
            <w:tcBorders>
              <w:top w:val="nil"/>
              <w:left w:val="nil"/>
              <w:bottom w:val="nil"/>
              <w:right w:val="nil"/>
            </w:tcBorders>
            <w:tcMar>
              <w:top w:w="128" w:type="dxa"/>
              <w:left w:w="43" w:type="dxa"/>
              <w:bottom w:w="43" w:type="dxa"/>
              <w:right w:w="43" w:type="dxa"/>
            </w:tcMar>
          </w:tcPr>
          <w:p w14:paraId="7FED12DB" w14:textId="77777777" w:rsidR="004516D0" w:rsidRPr="00820404" w:rsidRDefault="004516D0" w:rsidP="00F7393E">
            <w:pPr>
              <w:ind w:right="340"/>
              <w:jc w:val="right"/>
              <w:rPr>
                <w:sz w:val="22"/>
              </w:rPr>
            </w:pPr>
            <w:r w:rsidRPr="00820404">
              <w:rPr>
                <w:sz w:val="22"/>
              </w:rPr>
              <w:t>782</w:t>
            </w:r>
          </w:p>
        </w:tc>
        <w:tc>
          <w:tcPr>
            <w:tcW w:w="5245" w:type="dxa"/>
            <w:tcBorders>
              <w:top w:val="nil"/>
              <w:left w:val="nil"/>
              <w:bottom w:val="nil"/>
              <w:right w:val="nil"/>
            </w:tcBorders>
            <w:tcMar>
              <w:top w:w="128" w:type="dxa"/>
              <w:left w:w="43" w:type="dxa"/>
              <w:bottom w:w="43" w:type="dxa"/>
              <w:right w:w="43" w:type="dxa"/>
            </w:tcMar>
          </w:tcPr>
          <w:p w14:paraId="44F95C36" w14:textId="6EFDB4AC" w:rsidR="004516D0" w:rsidRPr="00820404" w:rsidRDefault="004516D0" w:rsidP="008942CE">
            <w:pPr>
              <w:rPr>
                <w:sz w:val="22"/>
              </w:rPr>
            </w:pPr>
            <w:r w:rsidRPr="00820404">
              <w:rPr>
                <w:sz w:val="22"/>
              </w:rPr>
              <w:t xml:space="preserve">Vurdere kven som bør </w:t>
            </w:r>
            <w:proofErr w:type="spellStart"/>
            <w:r w:rsidRPr="00820404">
              <w:rPr>
                <w:sz w:val="22"/>
              </w:rPr>
              <w:t>vere</w:t>
            </w:r>
            <w:proofErr w:type="spellEnd"/>
            <w:r w:rsidRPr="00820404">
              <w:rPr>
                <w:sz w:val="22"/>
              </w:rPr>
              <w:t xml:space="preserve"> utelukka </w:t>
            </w:r>
            <w:proofErr w:type="spellStart"/>
            <w:r w:rsidRPr="00820404">
              <w:rPr>
                <w:sz w:val="22"/>
              </w:rPr>
              <w:t>frå</w:t>
            </w:r>
            <w:proofErr w:type="spellEnd"/>
            <w:r w:rsidRPr="00820404">
              <w:rPr>
                <w:sz w:val="22"/>
              </w:rPr>
              <w:t xml:space="preserve"> å </w:t>
            </w:r>
            <w:proofErr w:type="spellStart"/>
            <w:r w:rsidRPr="00820404">
              <w:rPr>
                <w:sz w:val="22"/>
              </w:rPr>
              <w:t>sitje</w:t>
            </w:r>
            <w:proofErr w:type="spellEnd"/>
            <w:r w:rsidRPr="00820404">
              <w:rPr>
                <w:sz w:val="22"/>
              </w:rPr>
              <w:t xml:space="preserve"> </w:t>
            </w:r>
            <w:r w:rsidR="00F7393E">
              <w:rPr>
                <w:sz w:val="22"/>
              </w:rPr>
              <w:br/>
            </w:r>
            <w:r w:rsidRPr="00820404">
              <w:rPr>
                <w:sz w:val="22"/>
              </w:rPr>
              <w:t xml:space="preserve">i </w:t>
            </w:r>
            <w:proofErr w:type="spellStart"/>
            <w:r w:rsidRPr="00820404">
              <w:rPr>
                <w:sz w:val="22"/>
              </w:rPr>
              <w:t>Noregs</w:t>
            </w:r>
            <w:proofErr w:type="spellEnd"/>
            <w:r w:rsidRPr="00820404">
              <w:rPr>
                <w:sz w:val="22"/>
              </w:rPr>
              <w:t xml:space="preserve"> Banks </w:t>
            </w:r>
            <w:proofErr w:type="spellStart"/>
            <w:r w:rsidRPr="00820404">
              <w:rPr>
                <w:sz w:val="22"/>
              </w:rPr>
              <w:t>styrande</w:t>
            </w:r>
            <w:proofErr w:type="spellEnd"/>
            <w:r w:rsidRPr="00820404">
              <w:rPr>
                <w:sz w:val="22"/>
              </w:rPr>
              <w:t xml:space="preserve"> organ</w:t>
            </w:r>
          </w:p>
        </w:tc>
        <w:tc>
          <w:tcPr>
            <w:tcW w:w="1905" w:type="dxa"/>
            <w:tcBorders>
              <w:top w:val="nil"/>
              <w:left w:val="nil"/>
              <w:bottom w:val="nil"/>
              <w:right w:val="nil"/>
            </w:tcBorders>
            <w:tcMar>
              <w:top w:w="128" w:type="dxa"/>
              <w:left w:w="43" w:type="dxa"/>
              <w:bottom w:w="43" w:type="dxa"/>
              <w:right w:w="43" w:type="dxa"/>
            </w:tcMar>
            <w:vAlign w:val="bottom"/>
          </w:tcPr>
          <w:p w14:paraId="2D5358D0" w14:textId="77777777" w:rsidR="004516D0" w:rsidRPr="00820404" w:rsidRDefault="004516D0" w:rsidP="00820404">
            <w:pPr>
              <w:jc w:val="right"/>
              <w:rPr>
                <w:sz w:val="22"/>
              </w:rPr>
            </w:pPr>
            <w:r w:rsidRPr="00820404">
              <w:rPr>
                <w:sz w:val="22"/>
              </w:rPr>
              <w:t>Nei</w:t>
            </w:r>
          </w:p>
        </w:tc>
      </w:tr>
      <w:tr w:rsidR="00DE116A" w14:paraId="52F4FF5F" w14:textId="77777777" w:rsidTr="00F7393E">
        <w:trPr>
          <w:trHeight w:val="380"/>
        </w:trPr>
        <w:tc>
          <w:tcPr>
            <w:tcW w:w="1276" w:type="dxa"/>
            <w:tcBorders>
              <w:top w:val="nil"/>
              <w:left w:val="nil"/>
              <w:bottom w:val="nil"/>
              <w:right w:val="nil"/>
            </w:tcBorders>
            <w:tcMar>
              <w:top w:w="128" w:type="dxa"/>
              <w:left w:w="43" w:type="dxa"/>
              <w:bottom w:w="43" w:type="dxa"/>
              <w:right w:w="43" w:type="dxa"/>
            </w:tcMar>
          </w:tcPr>
          <w:p w14:paraId="4685A984" w14:textId="77777777" w:rsidR="004516D0" w:rsidRPr="00820404" w:rsidRDefault="004516D0" w:rsidP="008942CE">
            <w:pPr>
              <w:rPr>
                <w:sz w:val="22"/>
              </w:rPr>
            </w:pPr>
            <w:r w:rsidRPr="00820404">
              <w:rPr>
                <w:sz w:val="22"/>
              </w:rPr>
              <w:t>2020–2021</w:t>
            </w:r>
          </w:p>
        </w:tc>
        <w:tc>
          <w:tcPr>
            <w:tcW w:w="1134" w:type="dxa"/>
            <w:tcBorders>
              <w:top w:val="nil"/>
              <w:left w:val="nil"/>
              <w:bottom w:val="nil"/>
              <w:right w:val="nil"/>
            </w:tcBorders>
            <w:tcMar>
              <w:top w:w="128" w:type="dxa"/>
              <w:left w:w="43" w:type="dxa"/>
              <w:bottom w:w="43" w:type="dxa"/>
              <w:right w:w="43" w:type="dxa"/>
            </w:tcMar>
          </w:tcPr>
          <w:p w14:paraId="10C50A64" w14:textId="77777777" w:rsidR="004516D0" w:rsidRPr="00820404" w:rsidRDefault="004516D0" w:rsidP="00F7393E">
            <w:pPr>
              <w:ind w:right="340"/>
              <w:jc w:val="right"/>
              <w:rPr>
                <w:sz w:val="22"/>
              </w:rPr>
            </w:pPr>
            <w:r w:rsidRPr="00820404">
              <w:rPr>
                <w:sz w:val="22"/>
              </w:rPr>
              <w:t>104</w:t>
            </w:r>
          </w:p>
        </w:tc>
        <w:tc>
          <w:tcPr>
            <w:tcW w:w="5245" w:type="dxa"/>
            <w:tcBorders>
              <w:top w:val="nil"/>
              <w:left w:val="nil"/>
              <w:bottom w:val="nil"/>
              <w:right w:val="nil"/>
            </w:tcBorders>
            <w:tcMar>
              <w:top w:w="128" w:type="dxa"/>
              <w:left w:w="43" w:type="dxa"/>
              <w:bottom w:w="43" w:type="dxa"/>
              <w:right w:w="43" w:type="dxa"/>
            </w:tcMar>
          </w:tcPr>
          <w:p w14:paraId="722C6535" w14:textId="77777777" w:rsidR="004516D0" w:rsidRPr="00820404" w:rsidRDefault="004516D0" w:rsidP="008942CE">
            <w:pPr>
              <w:rPr>
                <w:sz w:val="22"/>
              </w:rPr>
            </w:pPr>
            <w:r w:rsidRPr="00820404">
              <w:rPr>
                <w:sz w:val="22"/>
              </w:rPr>
              <w:t xml:space="preserve">Vurdere den kommunale </w:t>
            </w:r>
            <w:proofErr w:type="spellStart"/>
            <w:r w:rsidRPr="00820404">
              <w:rPr>
                <w:sz w:val="22"/>
              </w:rPr>
              <w:t>handlefridomen</w:t>
            </w:r>
            <w:proofErr w:type="spellEnd"/>
            <w:r w:rsidRPr="00820404">
              <w:rPr>
                <w:sz w:val="22"/>
              </w:rPr>
              <w:t xml:space="preserve"> i formuesskatten</w:t>
            </w:r>
          </w:p>
        </w:tc>
        <w:tc>
          <w:tcPr>
            <w:tcW w:w="1905" w:type="dxa"/>
            <w:tcBorders>
              <w:top w:val="nil"/>
              <w:left w:val="nil"/>
              <w:bottom w:val="nil"/>
              <w:right w:val="nil"/>
            </w:tcBorders>
            <w:tcMar>
              <w:top w:w="128" w:type="dxa"/>
              <w:left w:w="43" w:type="dxa"/>
              <w:bottom w:w="43" w:type="dxa"/>
              <w:right w:w="43" w:type="dxa"/>
            </w:tcMar>
            <w:vAlign w:val="bottom"/>
          </w:tcPr>
          <w:p w14:paraId="2C339C04" w14:textId="77777777" w:rsidR="004516D0" w:rsidRPr="00820404" w:rsidRDefault="004516D0" w:rsidP="00820404">
            <w:pPr>
              <w:jc w:val="right"/>
              <w:rPr>
                <w:sz w:val="22"/>
              </w:rPr>
            </w:pPr>
            <w:r w:rsidRPr="00820404">
              <w:rPr>
                <w:sz w:val="22"/>
              </w:rPr>
              <w:t>Ja</w:t>
            </w:r>
          </w:p>
        </w:tc>
      </w:tr>
      <w:tr w:rsidR="00DE116A" w14:paraId="0313AB4C" w14:textId="77777777" w:rsidTr="00F7393E">
        <w:trPr>
          <w:trHeight w:val="640"/>
        </w:trPr>
        <w:tc>
          <w:tcPr>
            <w:tcW w:w="1276" w:type="dxa"/>
            <w:tcBorders>
              <w:top w:val="nil"/>
              <w:left w:val="nil"/>
              <w:bottom w:val="nil"/>
              <w:right w:val="nil"/>
            </w:tcBorders>
            <w:tcMar>
              <w:top w:w="128" w:type="dxa"/>
              <w:left w:w="43" w:type="dxa"/>
              <w:bottom w:w="43" w:type="dxa"/>
              <w:right w:w="43" w:type="dxa"/>
            </w:tcMar>
          </w:tcPr>
          <w:p w14:paraId="1BF5C903" w14:textId="77777777" w:rsidR="004516D0" w:rsidRPr="00820404" w:rsidRDefault="004516D0" w:rsidP="008942CE">
            <w:pPr>
              <w:rPr>
                <w:sz w:val="22"/>
              </w:rPr>
            </w:pPr>
            <w:r w:rsidRPr="00820404">
              <w:rPr>
                <w:sz w:val="22"/>
              </w:rPr>
              <w:t>2020–2021</w:t>
            </w:r>
          </w:p>
        </w:tc>
        <w:tc>
          <w:tcPr>
            <w:tcW w:w="1134" w:type="dxa"/>
            <w:tcBorders>
              <w:top w:val="nil"/>
              <w:left w:val="nil"/>
              <w:bottom w:val="nil"/>
              <w:right w:val="nil"/>
            </w:tcBorders>
            <w:tcMar>
              <w:top w:w="128" w:type="dxa"/>
              <w:left w:w="43" w:type="dxa"/>
              <w:bottom w:w="43" w:type="dxa"/>
              <w:right w:w="43" w:type="dxa"/>
            </w:tcMar>
          </w:tcPr>
          <w:p w14:paraId="3F2D4857" w14:textId="77777777" w:rsidR="004516D0" w:rsidRPr="00820404" w:rsidRDefault="004516D0" w:rsidP="00F7393E">
            <w:pPr>
              <w:ind w:right="340"/>
              <w:jc w:val="right"/>
              <w:rPr>
                <w:sz w:val="22"/>
              </w:rPr>
            </w:pPr>
            <w:r w:rsidRPr="00820404">
              <w:rPr>
                <w:sz w:val="22"/>
              </w:rPr>
              <w:t>1250</w:t>
            </w:r>
          </w:p>
        </w:tc>
        <w:tc>
          <w:tcPr>
            <w:tcW w:w="5245" w:type="dxa"/>
            <w:tcBorders>
              <w:top w:val="nil"/>
              <w:left w:val="nil"/>
              <w:bottom w:val="nil"/>
              <w:right w:val="nil"/>
            </w:tcBorders>
            <w:tcMar>
              <w:top w:w="128" w:type="dxa"/>
              <w:left w:w="43" w:type="dxa"/>
              <w:bottom w:w="43" w:type="dxa"/>
              <w:right w:w="43" w:type="dxa"/>
            </w:tcMar>
          </w:tcPr>
          <w:p w14:paraId="473CF9B0" w14:textId="77777777" w:rsidR="004516D0" w:rsidRPr="00820404" w:rsidRDefault="004516D0" w:rsidP="008942CE">
            <w:pPr>
              <w:rPr>
                <w:sz w:val="22"/>
              </w:rPr>
            </w:pPr>
            <w:proofErr w:type="spellStart"/>
            <w:r w:rsidRPr="00820404">
              <w:rPr>
                <w:sz w:val="22"/>
              </w:rPr>
              <w:t>Eigedomsskatt</w:t>
            </w:r>
            <w:proofErr w:type="spellEnd"/>
            <w:r w:rsidRPr="00820404">
              <w:rPr>
                <w:sz w:val="22"/>
              </w:rPr>
              <w:t xml:space="preserve">, utgreiing og vurdering av </w:t>
            </w:r>
            <w:proofErr w:type="spellStart"/>
            <w:r w:rsidRPr="00820404">
              <w:rPr>
                <w:sz w:val="22"/>
              </w:rPr>
              <w:t>eit</w:t>
            </w:r>
            <w:proofErr w:type="spellEnd"/>
            <w:r w:rsidRPr="00820404">
              <w:rPr>
                <w:sz w:val="22"/>
              </w:rPr>
              <w:t xml:space="preserve"> tak for </w:t>
            </w:r>
            <w:r w:rsidRPr="00820404">
              <w:rPr>
                <w:sz w:val="22"/>
              </w:rPr>
              <w:br/>
            </w:r>
            <w:proofErr w:type="spellStart"/>
            <w:r w:rsidRPr="00820404">
              <w:rPr>
                <w:sz w:val="22"/>
              </w:rPr>
              <w:t>bustader</w:t>
            </w:r>
            <w:proofErr w:type="spellEnd"/>
            <w:r w:rsidRPr="00820404">
              <w:rPr>
                <w:sz w:val="22"/>
              </w:rPr>
              <w:t xml:space="preserve"> og </w:t>
            </w:r>
            <w:proofErr w:type="spellStart"/>
            <w:r w:rsidRPr="00820404">
              <w:rPr>
                <w:sz w:val="22"/>
              </w:rPr>
              <w:t>fritidsbustader</w:t>
            </w:r>
            <w:proofErr w:type="spellEnd"/>
          </w:p>
        </w:tc>
        <w:tc>
          <w:tcPr>
            <w:tcW w:w="1905" w:type="dxa"/>
            <w:tcBorders>
              <w:top w:val="nil"/>
              <w:left w:val="nil"/>
              <w:bottom w:val="nil"/>
              <w:right w:val="nil"/>
            </w:tcBorders>
            <w:tcMar>
              <w:top w:w="128" w:type="dxa"/>
              <w:left w:w="43" w:type="dxa"/>
              <w:bottom w:w="43" w:type="dxa"/>
              <w:right w:w="43" w:type="dxa"/>
            </w:tcMar>
            <w:vAlign w:val="bottom"/>
          </w:tcPr>
          <w:p w14:paraId="0943A4BD" w14:textId="77777777" w:rsidR="004516D0" w:rsidRPr="00820404" w:rsidRDefault="004516D0" w:rsidP="00820404">
            <w:pPr>
              <w:jc w:val="right"/>
              <w:rPr>
                <w:sz w:val="22"/>
              </w:rPr>
            </w:pPr>
            <w:r w:rsidRPr="00820404">
              <w:rPr>
                <w:sz w:val="22"/>
              </w:rPr>
              <w:t>Nei</w:t>
            </w:r>
          </w:p>
        </w:tc>
      </w:tr>
      <w:tr w:rsidR="00DE116A" w14:paraId="4468316A" w14:textId="77777777" w:rsidTr="00F7393E">
        <w:trPr>
          <w:trHeight w:val="640"/>
        </w:trPr>
        <w:tc>
          <w:tcPr>
            <w:tcW w:w="1276" w:type="dxa"/>
            <w:tcBorders>
              <w:top w:val="nil"/>
              <w:left w:val="nil"/>
              <w:bottom w:val="nil"/>
              <w:right w:val="nil"/>
            </w:tcBorders>
            <w:tcMar>
              <w:top w:w="128" w:type="dxa"/>
              <w:left w:w="43" w:type="dxa"/>
              <w:bottom w:w="43" w:type="dxa"/>
              <w:right w:w="43" w:type="dxa"/>
            </w:tcMar>
          </w:tcPr>
          <w:p w14:paraId="249F44C6" w14:textId="77777777" w:rsidR="004516D0" w:rsidRPr="00820404" w:rsidRDefault="004516D0" w:rsidP="008942CE">
            <w:pPr>
              <w:rPr>
                <w:sz w:val="22"/>
              </w:rPr>
            </w:pPr>
            <w:r w:rsidRPr="00820404">
              <w:rPr>
                <w:sz w:val="22"/>
              </w:rPr>
              <w:t>2019–2020</w:t>
            </w:r>
          </w:p>
        </w:tc>
        <w:tc>
          <w:tcPr>
            <w:tcW w:w="1134" w:type="dxa"/>
            <w:tcBorders>
              <w:top w:val="nil"/>
              <w:left w:val="nil"/>
              <w:bottom w:val="nil"/>
              <w:right w:val="nil"/>
            </w:tcBorders>
            <w:tcMar>
              <w:top w:w="128" w:type="dxa"/>
              <w:left w:w="43" w:type="dxa"/>
              <w:bottom w:w="43" w:type="dxa"/>
              <w:right w:w="43" w:type="dxa"/>
            </w:tcMar>
          </w:tcPr>
          <w:p w14:paraId="0D1E2252" w14:textId="77777777" w:rsidR="004516D0" w:rsidRPr="00820404" w:rsidRDefault="004516D0" w:rsidP="00F7393E">
            <w:pPr>
              <w:ind w:right="340"/>
              <w:jc w:val="right"/>
              <w:rPr>
                <w:sz w:val="22"/>
              </w:rPr>
            </w:pPr>
            <w:r w:rsidRPr="00820404">
              <w:rPr>
                <w:sz w:val="22"/>
              </w:rPr>
              <w:t>707</w:t>
            </w:r>
          </w:p>
        </w:tc>
        <w:tc>
          <w:tcPr>
            <w:tcW w:w="5245" w:type="dxa"/>
            <w:tcBorders>
              <w:top w:val="nil"/>
              <w:left w:val="nil"/>
              <w:bottom w:val="nil"/>
              <w:right w:val="nil"/>
            </w:tcBorders>
            <w:tcMar>
              <w:top w:w="128" w:type="dxa"/>
              <w:left w:w="43" w:type="dxa"/>
              <w:bottom w:w="43" w:type="dxa"/>
              <w:right w:w="43" w:type="dxa"/>
            </w:tcMar>
          </w:tcPr>
          <w:p w14:paraId="58176BB8" w14:textId="77777777" w:rsidR="004516D0" w:rsidRPr="00820404" w:rsidRDefault="004516D0" w:rsidP="008942CE">
            <w:pPr>
              <w:rPr>
                <w:sz w:val="22"/>
              </w:rPr>
            </w:pPr>
            <w:r w:rsidRPr="00820404">
              <w:rPr>
                <w:sz w:val="22"/>
              </w:rPr>
              <w:t xml:space="preserve">Kulturmiljømeldinga – </w:t>
            </w:r>
            <w:proofErr w:type="spellStart"/>
            <w:r w:rsidRPr="00820404">
              <w:rPr>
                <w:sz w:val="22"/>
              </w:rPr>
              <w:t>vedlikehald</w:t>
            </w:r>
            <w:proofErr w:type="spellEnd"/>
            <w:r w:rsidRPr="00820404">
              <w:rPr>
                <w:sz w:val="22"/>
              </w:rPr>
              <w:t xml:space="preserve"> av </w:t>
            </w:r>
            <w:proofErr w:type="spellStart"/>
            <w:r w:rsidRPr="00820404">
              <w:rPr>
                <w:sz w:val="22"/>
              </w:rPr>
              <w:t>privateigde</w:t>
            </w:r>
            <w:proofErr w:type="spellEnd"/>
            <w:r w:rsidRPr="00820404">
              <w:rPr>
                <w:sz w:val="22"/>
              </w:rPr>
              <w:t xml:space="preserve"> </w:t>
            </w:r>
            <w:r w:rsidRPr="00820404">
              <w:rPr>
                <w:sz w:val="22"/>
              </w:rPr>
              <w:br/>
              <w:t>kulturminne og kulturmiljø</w:t>
            </w:r>
          </w:p>
        </w:tc>
        <w:tc>
          <w:tcPr>
            <w:tcW w:w="1905" w:type="dxa"/>
            <w:tcBorders>
              <w:top w:val="nil"/>
              <w:left w:val="nil"/>
              <w:bottom w:val="nil"/>
              <w:right w:val="nil"/>
            </w:tcBorders>
            <w:tcMar>
              <w:top w:w="128" w:type="dxa"/>
              <w:left w:w="43" w:type="dxa"/>
              <w:bottom w:w="43" w:type="dxa"/>
              <w:right w:w="43" w:type="dxa"/>
            </w:tcMar>
            <w:vAlign w:val="bottom"/>
          </w:tcPr>
          <w:p w14:paraId="158C5A12" w14:textId="77777777" w:rsidR="004516D0" w:rsidRPr="00820404" w:rsidRDefault="004516D0" w:rsidP="00820404">
            <w:pPr>
              <w:jc w:val="right"/>
              <w:rPr>
                <w:sz w:val="22"/>
              </w:rPr>
            </w:pPr>
            <w:r w:rsidRPr="00820404">
              <w:rPr>
                <w:sz w:val="22"/>
              </w:rPr>
              <w:t>Nei</w:t>
            </w:r>
          </w:p>
        </w:tc>
      </w:tr>
      <w:tr w:rsidR="00DE116A" w14:paraId="598299DC" w14:textId="77777777" w:rsidTr="00F7393E">
        <w:trPr>
          <w:trHeight w:val="380"/>
        </w:trPr>
        <w:tc>
          <w:tcPr>
            <w:tcW w:w="1276" w:type="dxa"/>
            <w:tcBorders>
              <w:top w:val="nil"/>
              <w:left w:val="nil"/>
              <w:bottom w:val="nil"/>
              <w:right w:val="nil"/>
            </w:tcBorders>
            <w:tcMar>
              <w:top w:w="128" w:type="dxa"/>
              <w:left w:w="43" w:type="dxa"/>
              <w:bottom w:w="43" w:type="dxa"/>
              <w:right w:w="43" w:type="dxa"/>
            </w:tcMar>
          </w:tcPr>
          <w:p w14:paraId="6C3C9748" w14:textId="77777777" w:rsidR="004516D0" w:rsidRPr="00820404" w:rsidRDefault="004516D0" w:rsidP="008942CE">
            <w:pPr>
              <w:rPr>
                <w:sz w:val="22"/>
              </w:rPr>
            </w:pPr>
            <w:r w:rsidRPr="00820404">
              <w:rPr>
                <w:sz w:val="22"/>
              </w:rPr>
              <w:t>2016–2017</w:t>
            </w:r>
          </w:p>
        </w:tc>
        <w:tc>
          <w:tcPr>
            <w:tcW w:w="1134" w:type="dxa"/>
            <w:tcBorders>
              <w:top w:val="nil"/>
              <w:left w:val="nil"/>
              <w:bottom w:val="nil"/>
              <w:right w:val="nil"/>
            </w:tcBorders>
            <w:tcMar>
              <w:top w:w="128" w:type="dxa"/>
              <w:left w:w="43" w:type="dxa"/>
              <w:bottom w:w="43" w:type="dxa"/>
              <w:right w:w="43" w:type="dxa"/>
            </w:tcMar>
          </w:tcPr>
          <w:p w14:paraId="6B8494F2" w14:textId="77777777" w:rsidR="004516D0" w:rsidRPr="00820404" w:rsidRDefault="004516D0" w:rsidP="00F7393E">
            <w:pPr>
              <w:ind w:right="340"/>
              <w:jc w:val="right"/>
              <w:rPr>
                <w:sz w:val="22"/>
              </w:rPr>
            </w:pPr>
            <w:r w:rsidRPr="00820404">
              <w:rPr>
                <w:sz w:val="22"/>
              </w:rPr>
              <w:t>48</w:t>
            </w:r>
          </w:p>
        </w:tc>
        <w:tc>
          <w:tcPr>
            <w:tcW w:w="5245" w:type="dxa"/>
            <w:tcBorders>
              <w:top w:val="nil"/>
              <w:left w:val="nil"/>
              <w:bottom w:val="nil"/>
              <w:right w:val="nil"/>
            </w:tcBorders>
            <w:tcMar>
              <w:top w:w="128" w:type="dxa"/>
              <w:left w:w="43" w:type="dxa"/>
              <w:bottom w:w="43" w:type="dxa"/>
              <w:right w:w="43" w:type="dxa"/>
            </w:tcMar>
          </w:tcPr>
          <w:p w14:paraId="5853086A" w14:textId="77777777" w:rsidR="004516D0" w:rsidRPr="00820404" w:rsidRDefault="004516D0" w:rsidP="008942CE">
            <w:pPr>
              <w:rPr>
                <w:sz w:val="22"/>
              </w:rPr>
            </w:pPr>
            <w:r w:rsidRPr="00820404">
              <w:rPr>
                <w:sz w:val="22"/>
              </w:rPr>
              <w:t>Land-for-land rapportering</w:t>
            </w:r>
          </w:p>
        </w:tc>
        <w:tc>
          <w:tcPr>
            <w:tcW w:w="1905" w:type="dxa"/>
            <w:tcBorders>
              <w:top w:val="nil"/>
              <w:left w:val="nil"/>
              <w:bottom w:val="nil"/>
              <w:right w:val="nil"/>
            </w:tcBorders>
            <w:tcMar>
              <w:top w:w="128" w:type="dxa"/>
              <w:left w:w="43" w:type="dxa"/>
              <w:bottom w:w="43" w:type="dxa"/>
              <w:right w:w="43" w:type="dxa"/>
            </w:tcMar>
            <w:vAlign w:val="bottom"/>
          </w:tcPr>
          <w:p w14:paraId="0476B822" w14:textId="77777777" w:rsidR="004516D0" w:rsidRPr="00820404" w:rsidRDefault="004516D0" w:rsidP="00820404">
            <w:pPr>
              <w:jc w:val="right"/>
              <w:rPr>
                <w:sz w:val="22"/>
              </w:rPr>
            </w:pPr>
            <w:r w:rsidRPr="00820404">
              <w:rPr>
                <w:sz w:val="22"/>
              </w:rPr>
              <w:t>Nei</w:t>
            </w:r>
          </w:p>
        </w:tc>
      </w:tr>
      <w:tr w:rsidR="00DE116A" w14:paraId="40070603" w14:textId="77777777" w:rsidTr="00F7393E">
        <w:trPr>
          <w:trHeight w:val="640"/>
        </w:trPr>
        <w:tc>
          <w:tcPr>
            <w:tcW w:w="1276" w:type="dxa"/>
            <w:tcBorders>
              <w:top w:val="nil"/>
              <w:left w:val="nil"/>
              <w:bottom w:val="single" w:sz="4" w:space="0" w:color="000000"/>
              <w:right w:val="nil"/>
            </w:tcBorders>
            <w:tcMar>
              <w:top w:w="128" w:type="dxa"/>
              <w:left w:w="43" w:type="dxa"/>
              <w:bottom w:w="43" w:type="dxa"/>
              <w:right w:w="43" w:type="dxa"/>
            </w:tcMar>
          </w:tcPr>
          <w:p w14:paraId="02557EE4" w14:textId="77777777" w:rsidR="004516D0" w:rsidRPr="00820404" w:rsidRDefault="004516D0" w:rsidP="008942CE">
            <w:pPr>
              <w:rPr>
                <w:sz w:val="22"/>
              </w:rPr>
            </w:pPr>
            <w:r w:rsidRPr="00820404">
              <w:rPr>
                <w:sz w:val="22"/>
              </w:rPr>
              <w:t>2016–2017</w:t>
            </w:r>
          </w:p>
        </w:tc>
        <w:tc>
          <w:tcPr>
            <w:tcW w:w="1134" w:type="dxa"/>
            <w:tcBorders>
              <w:top w:val="nil"/>
              <w:left w:val="nil"/>
              <w:bottom w:val="single" w:sz="4" w:space="0" w:color="000000"/>
              <w:right w:val="nil"/>
            </w:tcBorders>
            <w:tcMar>
              <w:top w:w="128" w:type="dxa"/>
              <w:left w:w="43" w:type="dxa"/>
              <w:bottom w:w="43" w:type="dxa"/>
              <w:right w:w="43" w:type="dxa"/>
            </w:tcMar>
          </w:tcPr>
          <w:p w14:paraId="24F1AEDF" w14:textId="77777777" w:rsidR="004516D0" w:rsidRPr="00820404" w:rsidRDefault="004516D0" w:rsidP="00F7393E">
            <w:pPr>
              <w:ind w:right="340"/>
              <w:jc w:val="right"/>
              <w:rPr>
                <w:sz w:val="22"/>
              </w:rPr>
            </w:pPr>
            <w:r w:rsidRPr="00820404">
              <w:rPr>
                <w:sz w:val="22"/>
              </w:rPr>
              <w:t>1040</w:t>
            </w:r>
          </w:p>
        </w:tc>
        <w:tc>
          <w:tcPr>
            <w:tcW w:w="5245" w:type="dxa"/>
            <w:tcBorders>
              <w:top w:val="nil"/>
              <w:left w:val="nil"/>
              <w:bottom w:val="single" w:sz="4" w:space="0" w:color="000000"/>
              <w:right w:val="nil"/>
            </w:tcBorders>
            <w:tcMar>
              <w:top w:w="128" w:type="dxa"/>
              <w:left w:w="43" w:type="dxa"/>
              <w:bottom w:w="43" w:type="dxa"/>
              <w:right w:w="43" w:type="dxa"/>
            </w:tcMar>
          </w:tcPr>
          <w:p w14:paraId="66CE63C6" w14:textId="77777777" w:rsidR="004516D0" w:rsidRPr="00820404" w:rsidRDefault="004516D0" w:rsidP="008942CE">
            <w:pPr>
              <w:rPr>
                <w:sz w:val="22"/>
              </w:rPr>
            </w:pPr>
            <w:r w:rsidRPr="00820404">
              <w:rPr>
                <w:sz w:val="22"/>
              </w:rPr>
              <w:t xml:space="preserve">Sikre behovet hos </w:t>
            </w:r>
            <w:proofErr w:type="spellStart"/>
            <w:r w:rsidRPr="00820404">
              <w:rPr>
                <w:sz w:val="22"/>
              </w:rPr>
              <w:t>bustadkjøparar</w:t>
            </w:r>
            <w:proofErr w:type="spellEnd"/>
            <w:r w:rsidRPr="00820404">
              <w:rPr>
                <w:sz w:val="22"/>
              </w:rPr>
              <w:t xml:space="preserve"> for </w:t>
            </w:r>
            <w:proofErr w:type="spellStart"/>
            <w:r w:rsidRPr="00820404">
              <w:rPr>
                <w:sz w:val="22"/>
              </w:rPr>
              <w:t>meir</w:t>
            </w:r>
            <w:proofErr w:type="spellEnd"/>
            <w:r w:rsidRPr="00820404">
              <w:rPr>
                <w:sz w:val="22"/>
              </w:rPr>
              <w:t xml:space="preserve"> tid </w:t>
            </w:r>
            <w:r w:rsidRPr="00820404">
              <w:rPr>
                <w:sz w:val="22"/>
              </w:rPr>
              <w:br/>
              <w:t>i bustadhandelen</w:t>
            </w:r>
          </w:p>
        </w:tc>
        <w:tc>
          <w:tcPr>
            <w:tcW w:w="1905" w:type="dxa"/>
            <w:tcBorders>
              <w:top w:val="nil"/>
              <w:left w:val="nil"/>
              <w:bottom w:val="single" w:sz="4" w:space="0" w:color="000000"/>
              <w:right w:val="nil"/>
            </w:tcBorders>
            <w:tcMar>
              <w:top w:w="128" w:type="dxa"/>
              <w:left w:w="43" w:type="dxa"/>
              <w:bottom w:w="43" w:type="dxa"/>
              <w:right w:w="43" w:type="dxa"/>
            </w:tcMar>
            <w:vAlign w:val="bottom"/>
          </w:tcPr>
          <w:p w14:paraId="16D68DB5" w14:textId="77777777" w:rsidR="004516D0" w:rsidRPr="00820404" w:rsidRDefault="004516D0" w:rsidP="00820404">
            <w:pPr>
              <w:jc w:val="right"/>
              <w:rPr>
                <w:sz w:val="22"/>
              </w:rPr>
            </w:pPr>
            <w:r w:rsidRPr="00820404">
              <w:rPr>
                <w:sz w:val="22"/>
              </w:rPr>
              <w:t>Nei</w:t>
            </w:r>
          </w:p>
        </w:tc>
      </w:tr>
    </w:tbl>
    <w:p w14:paraId="55956146" w14:textId="77777777" w:rsidR="004516D0" w:rsidRDefault="004516D0" w:rsidP="004B45B7">
      <w:pPr>
        <w:pStyle w:val="Overskrift2"/>
        <w:numPr>
          <w:ilvl w:val="1"/>
          <w:numId w:val="28"/>
        </w:numPr>
      </w:pPr>
      <w:r>
        <w:t>Stortingssesjon 2023–2024</w:t>
      </w:r>
    </w:p>
    <w:p w14:paraId="5EC18FEC" w14:textId="77777777" w:rsidR="004516D0" w:rsidRDefault="004516D0" w:rsidP="008942CE">
      <w:pPr>
        <w:pStyle w:val="avsnitt-tittel"/>
      </w:pPr>
      <w:r>
        <w:t xml:space="preserve">Utgreiing om posisjonen til </w:t>
      </w:r>
      <w:proofErr w:type="spellStart"/>
      <w:r>
        <w:t>forbrukarane</w:t>
      </w:r>
      <w:proofErr w:type="spellEnd"/>
      <w:r>
        <w:t xml:space="preserve"> i </w:t>
      </w:r>
      <w:proofErr w:type="spellStart"/>
      <w:r>
        <w:t>finansmarknadene</w:t>
      </w:r>
      <w:proofErr w:type="spellEnd"/>
    </w:p>
    <w:p w14:paraId="42BB343D" w14:textId="77777777" w:rsidR="004516D0" w:rsidRDefault="004516D0" w:rsidP="008942CE">
      <w:pPr>
        <w:pStyle w:val="avsnitt-undertittel"/>
      </w:pPr>
      <w:r>
        <w:t>Vedtak nr. 82, 4. desember 2023</w:t>
      </w:r>
    </w:p>
    <w:p w14:paraId="22CFEA65" w14:textId="77777777" w:rsidR="004516D0" w:rsidRDefault="004516D0" w:rsidP="008942CE">
      <w:pPr>
        <w:pStyle w:val="blokksit"/>
        <w:rPr>
          <w:rStyle w:val="kursiv"/>
          <w:sz w:val="21"/>
          <w:szCs w:val="21"/>
        </w:rPr>
      </w:pPr>
      <w:r>
        <w:rPr>
          <w:rStyle w:val="kursiv"/>
          <w:sz w:val="21"/>
          <w:szCs w:val="21"/>
        </w:rPr>
        <w:t>«Stortinget ber regjeringen innen 1. juli 2024 utrede hvordan Finanstilsynet kan styrke forbrukernes posisjon i finansmarkedene, herunder om tilsynet med forbrukernes rettigheter i finansmarkedet bør samles i Finanstilsynet. Utredningen skal inngå i arbeidet med ny finanstilsynslov.»</w:t>
      </w:r>
    </w:p>
    <w:p w14:paraId="1D5FDD31" w14:textId="77777777" w:rsidR="004516D0" w:rsidRDefault="004516D0" w:rsidP="008942CE">
      <w:r>
        <w:t xml:space="preserve">Vedtaket blei gjort ved </w:t>
      </w:r>
      <w:proofErr w:type="spellStart"/>
      <w:r>
        <w:t>behandlinga</w:t>
      </w:r>
      <w:proofErr w:type="spellEnd"/>
      <w:r>
        <w:t xml:space="preserve"> av nasjonalbudsjettet for 2024 og forslag til statsbudsjett for 2024, jf. </w:t>
      </w:r>
      <w:proofErr w:type="spellStart"/>
      <w:r>
        <w:t>Innst</w:t>
      </w:r>
      <w:proofErr w:type="spellEnd"/>
      <w:r>
        <w:t xml:space="preserve">. 2 S (2023–2024). Vedtaket er </w:t>
      </w:r>
      <w:proofErr w:type="spellStart"/>
      <w:r>
        <w:t>følgt</w:t>
      </w:r>
      <w:proofErr w:type="spellEnd"/>
      <w:r>
        <w:t xml:space="preserve"> opp i </w:t>
      </w:r>
      <w:proofErr w:type="spellStart"/>
      <w:r>
        <w:t>Prop</w:t>
      </w:r>
      <w:proofErr w:type="spellEnd"/>
      <w:r>
        <w:t xml:space="preserve">. 75 L (2023–2024), jf. </w:t>
      </w:r>
      <w:proofErr w:type="spellStart"/>
      <w:r>
        <w:t>Innst</w:t>
      </w:r>
      <w:proofErr w:type="spellEnd"/>
      <w:r>
        <w:t>. 364 L (2023–2024).</w:t>
      </w:r>
    </w:p>
    <w:p w14:paraId="01B552A2" w14:textId="77777777" w:rsidR="004516D0" w:rsidRDefault="004516D0" w:rsidP="008942CE">
      <w:pPr>
        <w:pStyle w:val="avsnitt-tittel"/>
      </w:pPr>
      <w:proofErr w:type="spellStart"/>
      <w:r>
        <w:t>Skjermingsfrådrag</w:t>
      </w:r>
      <w:proofErr w:type="spellEnd"/>
    </w:p>
    <w:p w14:paraId="242FBC50" w14:textId="77777777" w:rsidR="004516D0" w:rsidRDefault="004516D0" w:rsidP="008942CE">
      <w:pPr>
        <w:pStyle w:val="avsnitt-undertittel"/>
      </w:pPr>
      <w:r>
        <w:t>Vedtak nr. 89, 4. desember 2023</w:t>
      </w:r>
    </w:p>
    <w:p w14:paraId="56580A07" w14:textId="77777777" w:rsidR="004516D0" w:rsidRDefault="004516D0" w:rsidP="008942CE">
      <w:pPr>
        <w:pStyle w:val="blokksit"/>
        <w:rPr>
          <w:rStyle w:val="kursiv"/>
          <w:sz w:val="21"/>
          <w:szCs w:val="21"/>
        </w:rPr>
      </w:pPr>
      <w:r>
        <w:rPr>
          <w:rStyle w:val="kursiv"/>
          <w:sz w:val="21"/>
          <w:szCs w:val="21"/>
        </w:rPr>
        <w:t>«Stortinget ber regjeringen utrede nivået på fastsettelsen av skjermingsfradraget, herunder påslaget, i aksjonærmodellen, jf. Skatteutvalget.»</w:t>
      </w:r>
    </w:p>
    <w:p w14:paraId="0A858B88" w14:textId="77777777" w:rsidR="004516D0" w:rsidRDefault="004516D0" w:rsidP="008942CE">
      <w:r>
        <w:t xml:space="preserve">Vedtaket blei gjort ved </w:t>
      </w:r>
      <w:proofErr w:type="spellStart"/>
      <w:r>
        <w:t>behandlinga</w:t>
      </w:r>
      <w:proofErr w:type="spellEnd"/>
      <w:r>
        <w:t xml:space="preserve"> av nasjonalbudsjettet for 2024 og forslag til statsbudsjett for 2024, jf. </w:t>
      </w:r>
      <w:proofErr w:type="spellStart"/>
      <w:r>
        <w:t>Innst</w:t>
      </w:r>
      <w:proofErr w:type="spellEnd"/>
      <w:r>
        <w:t xml:space="preserve">. 2 S (2023–2024). Regjeringa vil </w:t>
      </w:r>
      <w:proofErr w:type="spellStart"/>
      <w:r>
        <w:t>følgje</w:t>
      </w:r>
      <w:proofErr w:type="spellEnd"/>
      <w:r>
        <w:t xml:space="preserve"> opp dette vedtaket og </w:t>
      </w:r>
      <w:proofErr w:type="spellStart"/>
      <w:r>
        <w:t>kome</w:t>
      </w:r>
      <w:proofErr w:type="spellEnd"/>
      <w:r>
        <w:t xml:space="preserve"> tilbake til Stortinget med ei vurdering i Revidert nasjonalbudsjett 2025.</w:t>
      </w:r>
    </w:p>
    <w:p w14:paraId="4046A3D8" w14:textId="77777777" w:rsidR="004516D0" w:rsidRDefault="004516D0" w:rsidP="008942CE">
      <w:pPr>
        <w:pStyle w:val="avsnitt-tittel"/>
      </w:pPr>
      <w:r>
        <w:lastRenderedPageBreak/>
        <w:t xml:space="preserve">Nivået på </w:t>
      </w:r>
      <w:proofErr w:type="spellStart"/>
      <w:r>
        <w:t>treprosentregelen</w:t>
      </w:r>
      <w:proofErr w:type="spellEnd"/>
      <w:r>
        <w:t xml:space="preserve"> i fritaksmetoden</w:t>
      </w:r>
    </w:p>
    <w:p w14:paraId="71085B39" w14:textId="77777777" w:rsidR="004516D0" w:rsidRDefault="004516D0" w:rsidP="008942CE">
      <w:pPr>
        <w:pStyle w:val="avsnitt-undertittel"/>
      </w:pPr>
      <w:r>
        <w:t>Vedtak nr. 90, 4. desember 2023</w:t>
      </w:r>
    </w:p>
    <w:p w14:paraId="68A09E07" w14:textId="77777777" w:rsidR="004516D0" w:rsidRDefault="004516D0" w:rsidP="008942CE">
      <w:pPr>
        <w:pStyle w:val="blokksit"/>
        <w:rPr>
          <w:rStyle w:val="kursiv"/>
          <w:sz w:val="21"/>
          <w:szCs w:val="21"/>
        </w:rPr>
      </w:pPr>
      <w:r>
        <w:rPr>
          <w:rStyle w:val="kursiv"/>
          <w:sz w:val="21"/>
          <w:szCs w:val="21"/>
        </w:rPr>
        <w:t xml:space="preserve">«Stortinget ber regjeringen utrede nivået på </w:t>
      </w:r>
      <w:proofErr w:type="spellStart"/>
      <w:r>
        <w:rPr>
          <w:rStyle w:val="kursiv"/>
          <w:sz w:val="21"/>
          <w:szCs w:val="21"/>
        </w:rPr>
        <w:t>treprosentregelen</w:t>
      </w:r>
      <w:proofErr w:type="spellEnd"/>
      <w:r>
        <w:rPr>
          <w:rStyle w:val="kursiv"/>
          <w:sz w:val="21"/>
          <w:szCs w:val="21"/>
        </w:rPr>
        <w:t xml:space="preserve"> i fritaksmetoden, jf. Skatteutvalget.»</w:t>
      </w:r>
    </w:p>
    <w:p w14:paraId="74DB6A5A" w14:textId="77777777" w:rsidR="004516D0" w:rsidRDefault="004516D0" w:rsidP="008942CE">
      <w:r>
        <w:t xml:space="preserve">Vedtaket blei gjort ved </w:t>
      </w:r>
      <w:proofErr w:type="spellStart"/>
      <w:r>
        <w:t>behandlinga</w:t>
      </w:r>
      <w:proofErr w:type="spellEnd"/>
      <w:r>
        <w:t xml:space="preserve"> av nasjonalbudsjettet for 2024 og forslag til statsbudsjett for 2024, jf. </w:t>
      </w:r>
      <w:proofErr w:type="spellStart"/>
      <w:r>
        <w:t>Innst</w:t>
      </w:r>
      <w:proofErr w:type="spellEnd"/>
      <w:r>
        <w:t xml:space="preserve">. 2 S (2023–2024). Regjeringa vil </w:t>
      </w:r>
      <w:proofErr w:type="spellStart"/>
      <w:r>
        <w:t>følgje</w:t>
      </w:r>
      <w:proofErr w:type="spellEnd"/>
      <w:r>
        <w:t xml:space="preserve"> opp dette vedtaket og </w:t>
      </w:r>
      <w:proofErr w:type="spellStart"/>
      <w:r>
        <w:t>kome</w:t>
      </w:r>
      <w:proofErr w:type="spellEnd"/>
      <w:r>
        <w:t xml:space="preserve"> tilbake til Stortinget med ei vurdering i Revidert nasjonalbudsjett 2025.</w:t>
      </w:r>
    </w:p>
    <w:p w14:paraId="208BE98C" w14:textId="77777777" w:rsidR="004516D0" w:rsidRDefault="004516D0" w:rsidP="008942CE">
      <w:pPr>
        <w:pStyle w:val="avsnitt-tittel"/>
      </w:pPr>
      <w:r>
        <w:t>Prosenttoll på potet</w:t>
      </w:r>
    </w:p>
    <w:p w14:paraId="328B543C" w14:textId="77777777" w:rsidR="004516D0" w:rsidRDefault="004516D0" w:rsidP="008942CE">
      <w:pPr>
        <w:pStyle w:val="avsnitt-undertittel"/>
      </w:pPr>
      <w:r>
        <w:t>Vedtak nr. 91, 4. desember 2023</w:t>
      </w:r>
    </w:p>
    <w:p w14:paraId="262B5A5D" w14:textId="77777777" w:rsidR="004516D0" w:rsidRDefault="004516D0" w:rsidP="008942CE">
      <w:pPr>
        <w:pStyle w:val="blokksit"/>
        <w:rPr>
          <w:rStyle w:val="kursiv"/>
          <w:sz w:val="21"/>
          <w:szCs w:val="21"/>
        </w:rPr>
      </w:pPr>
      <w:r>
        <w:rPr>
          <w:rStyle w:val="kursiv"/>
          <w:sz w:val="21"/>
          <w:szCs w:val="21"/>
        </w:rPr>
        <w:t xml:space="preserve">«Stortinget ber regjeringen gå fra krone- til prosenttoll på potet, herunder hel potet, potetflak og potetgranulat fra 1. januar 2024. Omleggingen skal omfatte </w:t>
      </w:r>
      <w:proofErr w:type="spellStart"/>
      <w:r>
        <w:rPr>
          <w:rStyle w:val="kursiv"/>
          <w:sz w:val="21"/>
          <w:szCs w:val="21"/>
        </w:rPr>
        <w:t>tollvarenr</w:t>
      </w:r>
      <w:proofErr w:type="spellEnd"/>
      <w:r>
        <w:rPr>
          <w:rStyle w:val="kursiv"/>
          <w:sz w:val="21"/>
          <w:szCs w:val="21"/>
        </w:rPr>
        <w:t>. 0701, 0712 og 1105. For at markedsaktørene skal få tid til å tilpasse seg omleggingen, gis regjeringen fullmakt til for 2024 å administrere prosenttollsatsene ned slik at de tilsvarer inntil kronetollnivået.»</w:t>
      </w:r>
    </w:p>
    <w:p w14:paraId="68367015" w14:textId="77777777" w:rsidR="004516D0" w:rsidRDefault="004516D0" w:rsidP="008942CE">
      <w:r>
        <w:t xml:space="preserve">Vedtaket blei gjort ved </w:t>
      </w:r>
      <w:proofErr w:type="spellStart"/>
      <w:r>
        <w:t>behandlinga</w:t>
      </w:r>
      <w:proofErr w:type="spellEnd"/>
      <w:r>
        <w:t xml:space="preserve"> av nasjonalbudsjettet for 2024 og forslag til statsbudsjett for 2024, jf. </w:t>
      </w:r>
      <w:proofErr w:type="spellStart"/>
      <w:r>
        <w:t>Innst</w:t>
      </w:r>
      <w:proofErr w:type="spellEnd"/>
      <w:r>
        <w:t xml:space="preserve">. 2 S (2023–2024). Regjeringspartia blei i budsjettforliket med Sosialistisk Venstreparti </w:t>
      </w:r>
      <w:proofErr w:type="spellStart"/>
      <w:r>
        <w:t>einige</w:t>
      </w:r>
      <w:proofErr w:type="spellEnd"/>
      <w:r>
        <w:t xml:space="preserve"> om at omlegginga </w:t>
      </w:r>
      <w:proofErr w:type="spellStart"/>
      <w:r>
        <w:t>frå</w:t>
      </w:r>
      <w:proofErr w:type="spellEnd"/>
      <w:r>
        <w:t xml:space="preserve"> kronetoll til prosenttoll òg skal omfatte potet. Vedtaket blei deretter </w:t>
      </w:r>
      <w:proofErr w:type="spellStart"/>
      <w:r>
        <w:t>følgt</w:t>
      </w:r>
      <w:proofErr w:type="spellEnd"/>
      <w:r>
        <w:t xml:space="preserve"> opp i </w:t>
      </w:r>
      <w:proofErr w:type="spellStart"/>
      <w:r>
        <w:t>Innst</w:t>
      </w:r>
      <w:proofErr w:type="spellEnd"/>
      <w:r>
        <w:t>. 3 S (2023–2024).</w:t>
      </w:r>
    </w:p>
    <w:p w14:paraId="0B76CEB7" w14:textId="77777777" w:rsidR="004516D0" w:rsidRDefault="004516D0" w:rsidP="008942CE">
      <w:pPr>
        <w:pStyle w:val="avsnitt-tittel"/>
      </w:pPr>
      <w:proofErr w:type="spellStart"/>
      <w:r>
        <w:t>Prisane</w:t>
      </w:r>
      <w:proofErr w:type="spellEnd"/>
      <w:r>
        <w:t xml:space="preserve"> på </w:t>
      </w:r>
      <w:proofErr w:type="spellStart"/>
      <w:r>
        <w:t>banktenester</w:t>
      </w:r>
      <w:proofErr w:type="spellEnd"/>
    </w:p>
    <w:p w14:paraId="67E50A56" w14:textId="77777777" w:rsidR="004516D0" w:rsidRDefault="004516D0" w:rsidP="008942CE">
      <w:pPr>
        <w:pStyle w:val="avsnitt-undertittel"/>
      </w:pPr>
      <w:r>
        <w:t>Vedtak nr. 434, 13. desember 2023</w:t>
      </w:r>
    </w:p>
    <w:p w14:paraId="58CA667F" w14:textId="77777777" w:rsidR="004516D0" w:rsidRDefault="004516D0" w:rsidP="008942CE">
      <w:pPr>
        <w:pStyle w:val="blokksit"/>
        <w:rPr>
          <w:rStyle w:val="kursiv"/>
          <w:sz w:val="21"/>
          <w:szCs w:val="21"/>
        </w:rPr>
      </w:pPr>
      <w:r>
        <w:rPr>
          <w:rStyle w:val="kursiv"/>
          <w:sz w:val="21"/>
          <w:szCs w:val="21"/>
        </w:rPr>
        <w:t>«Stortinget ber regjeringen i finansmarkedsmeldingen 2024 gjøre rede for konkurransesituasjon og prisene på banktjenester i Norge, og vurdere tiltak som kan styrke konkurransen og bidra til rimeligere tjenester.»</w:t>
      </w:r>
    </w:p>
    <w:p w14:paraId="67CB0D7F" w14:textId="77777777" w:rsidR="004516D0" w:rsidRDefault="004516D0" w:rsidP="008942CE">
      <w:r>
        <w:t xml:space="preserve">Vedtaket blei gjort ved </w:t>
      </w:r>
      <w:proofErr w:type="spellStart"/>
      <w:r>
        <w:t>behandlinga</w:t>
      </w:r>
      <w:proofErr w:type="spellEnd"/>
      <w:r>
        <w:t xml:space="preserve"> av Representantforslag 6 S (2023–2024), jf. </w:t>
      </w:r>
      <w:proofErr w:type="spellStart"/>
      <w:r>
        <w:t>Innst</w:t>
      </w:r>
      <w:proofErr w:type="spellEnd"/>
      <w:r>
        <w:t xml:space="preserve">. 156 S (2023–2024). Departementet ser det slik at vedtaket er </w:t>
      </w:r>
      <w:proofErr w:type="spellStart"/>
      <w:r>
        <w:t>følgt</w:t>
      </w:r>
      <w:proofErr w:type="spellEnd"/>
      <w:r>
        <w:t xml:space="preserve"> opp gjennom omtale i Meld. St. 23 (2023–2024) </w:t>
      </w:r>
      <w:r>
        <w:rPr>
          <w:rStyle w:val="kursiv"/>
          <w:sz w:val="21"/>
          <w:szCs w:val="21"/>
        </w:rPr>
        <w:t>Finansmarkedsmeldingen 2024</w:t>
      </w:r>
      <w:r>
        <w:t xml:space="preserve"> kapittel 3.</w:t>
      </w:r>
    </w:p>
    <w:p w14:paraId="73D1A889" w14:textId="77777777" w:rsidR="004516D0" w:rsidRDefault="004516D0" w:rsidP="008942CE">
      <w:pPr>
        <w:pStyle w:val="avsnitt-tittel"/>
      </w:pPr>
      <w:r>
        <w:t>Avgift på avfallsforbrenning og fjernvarme</w:t>
      </w:r>
    </w:p>
    <w:p w14:paraId="4D3B8315" w14:textId="77777777" w:rsidR="004516D0" w:rsidRDefault="004516D0" w:rsidP="008942CE">
      <w:pPr>
        <w:pStyle w:val="avsnitt-undertittel"/>
      </w:pPr>
      <w:r>
        <w:t>Vedtak nr. 514, 7. mars 2024</w:t>
      </w:r>
    </w:p>
    <w:p w14:paraId="7F20AB72" w14:textId="77777777" w:rsidR="004516D0" w:rsidRDefault="004516D0" w:rsidP="008942CE">
      <w:pPr>
        <w:pStyle w:val="blokksit"/>
        <w:rPr>
          <w:rStyle w:val="kursiv"/>
          <w:sz w:val="21"/>
          <w:szCs w:val="21"/>
        </w:rPr>
      </w:pPr>
      <w:r>
        <w:rPr>
          <w:rStyle w:val="kursiv"/>
          <w:sz w:val="21"/>
          <w:szCs w:val="21"/>
        </w:rPr>
        <w:t>«Anmodningsvedtak 514 om å redusere søppeleksporten – forslag om en avgift på alt restavfall også det som sendes ut av landet»</w:t>
      </w:r>
    </w:p>
    <w:p w14:paraId="235E270E" w14:textId="77777777" w:rsidR="004516D0" w:rsidRDefault="004516D0" w:rsidP="008942CE">
      <w:r>
        <w:t xml:space="preserve">Vedtaket blei gjort ved </w:t>
      </w:r>
      <w:proofErr w:type="spellStart"/>
      <w:r>
        <w:t>behandlinga</w:t>
      </w:r>
      <w:proofErr w:type="spellEnd"/>
      <w:r>
        <w:t xml:space="preserve"> av Dokument 8:34 S (2023–2024, jf. </w:t>
      </w:r>
      <w:proofErr w:type="spellStart"/>
      <w:r>
        <w:t>Innst</w:t>
      </w:r>
      <w:proofErr w:type="spellEnd"/>
      <w:r>
        <w:t xml:space="preserve">. 205 S (2023–2024). Departementet ser det slik at vedtaket er </w:t>
      </w:r>
      <w:proofErr w:type="spellStart"/>
      <w:r>
        <w:t>følgt</w:t>
      </w:r>
      <w:proofErr w:type="spellEnd"/>
      <w:r>
        <w:t xml:space="preserve"> opp gjennom omtale i </w:t>
      </w:r>
      <w:proofErr w:type="spellStart"/>
      <w:r>
        <w:t>Prop</w:t>
      </w:r>
      <w:proofErr w:type="spellEnd"/>
      <w:r>
        <w:t xml:space="preserve">. 1 LS (2024–2025), </w:t>
      </w:r>
      <w:proofErr w:type="spellStart"/>
      <w:r>
        <w:t>kap</w:t>
      </w:r>
      <w:proofErr w:type="spellEnd"/>
      <w:r>
        <w:t xml:space="preserve"> 19.</w:t>
      </w:r>
    </w:p>
    <w:p w14:paraId="6E0D1AA0" w14:textId="77777777" w:rsidR="004516D0" w:rsidRDefault="004516D0" w:rsidP="008942CE">
      <w:pPr>
        <w:pStyle w:val="avsnitt-tittel"/>
      </w:pPr>
      <w:r>
        <w:lastRenderedPageBreak/>
        <w:t xml:space="preserve">Register over reelle </w:t>
      </w:r>
      <w:proofErr w:type="spellStart"/>
      <w:r>
        <w:t>rettshavarar</w:t>
      </w:r>
      <w:proofErr w:type="spellEnd"/>
    </w:p>
    <w:p w14:paraId="07C36477" w14:textId="77777777" w:rsidR="004516D0" w:rsidRDefault="004516D0" w:rsidP="008942CE">
      <w:pPr>
        <w:pStyle w:val="avsnitt-undertittel"/>
      </w:pPr>
      <w:r>
        <w:t>Vedtak nr. 522, 14. mars 2024</w:t>
      </w:r>
    </w:p>
    <w:p w14:paraId="6DF1D1EA" w14:textId="77777777" w:rsidR="004516D0" w:rsidRDefault="004516D0" w:rsidP="008942CE">
      <w:pPr>
        <w:pStyle w:val="blokksit"/>
        <w:rPr>
          <w:rStyle w:val="kursiv"/>
          <w:sz w:val="21"/>
          <w:szCs w:val="21"/>
        </w:rPr>
      </w:pPr>
      <w:r>
        <w:rPr>
          <w:rStyle w:val="kursiv"/>
          <w:sz w:val="21"/>
          <w:szCs w:val="21"/>
        </w:rPr>
        <w:t>«Stortinget ber regjeringen raskest mulig sluttføre arbeidet med et utvidet register over reelle rettighetshavere.»</w:t>
      </w:r>
    </w:p>
    <w:p w14:paraId="710EF00C" w14:textId="77777777" w:rsidR="004516D0" w:rsidRDefault="004516D0" w:rsidP="008942CE">
      <w:r>
        <w:t xml:space="preserve">Vedtaket blei gjort ved </w:t>
      </w:r>
      <w:proofErr w:type="spellStart"/>
      <w:r>
        <w:t>behandlinga</w:t>
      </w:r>
      <w:proofErr w:type="spellEnd"/>
      <w:r>
        <w:t xml:space="preserve"> av Dokument 8:11 S (2023–2024), jf. </w:t>
      </w:r>
      <w:proofErr w:type="spellStart"/>
      <w:r>
        <w:t>Innst</w:t>
      </w:r>
      <w:proofErr w:type="spellEnd"/>
      <w:r>
        <w:t xml:space="preserve">. 211 S (2023–2024). Register over reelle </w:t>
      </w:r>
      <w:proofErr w:type="spellStart"/>
      <w:r>
        <w:t>rettshavarar</w:t>
      </w:r>
      <w:proofErr w:type="spellEnd"/>
      <w:r>
        <w:t xml:space="preserve"> blir </w:t>
      </w:r>
      <w:proofErr w:type="spellStart"/>
      <w:r>
        <w:t>opna</w:t>
      </w:r>
      <w:proofErr w:type="spellEnd"/>
      <w:r>
        <w:t xml:space="preserve"> for registrering av </w:t>
      </w:r>
      <w:proofErr w:type="spellStart"/>
      <w:r>
        <w:t>opplysningar</w:t>
      </w:r>
      <w:proofErr w:type="spellEnd"/>
      <w:r>
        <w:t xml:space="preserve"> 1. oktober 2024. Departementet ser det slik at vedtaket er </w:t>
      </w:r>
      <w:proofErr w:type="spellStart"/>
      <w:r>
        <w:t>følgt</w:t>
      </w:r>
      <w:proofErr w:type="spellEnd"/>
      <w:r>
        <w:t xml:space="preserve"> opp gjennom dette.</w:t>
      </w:r>
    </w:p>
    <w:p w14:paraId="651BE7E1" w14:textId="77777777" w:rsidR="004516D0" w:rsidRDefault="004516D0" w:rsidP="008942CE">
      <w:pPr>
        <w:pStyle w:val="avsnitt-tittel"/>
      </w:pPr>
      <w:r>
        <w:t xml:space="preserve">Situasjonen i </w:t>
      </w:r>
      <w:proofErr w:type="spellStart"/>
      <w:r>
        <w:t>byggje</w:t>
      </w:r>
      <w:proofErr w:type="spellEnd"/>
      <w:r>
        <w:t>- og anleggsnæringa</w:t>
      </w:r>
    </w:p>
    <w:p w14:paraId="7A9B95C0" w14:textId="77777777" w:rsidR="004516D0" w:rsidRDefault="004516D0" w:rsidP="008942CE">
      <w:pPr>
        <w:pStyle w:val="avsnitt-undertittel"/>
      </w:pPr>
      <w:r>
        <w:t>Vedtak nr. 530, 19. mars 2024</w:t>
      </w:r>
    </w:p>
    <w:p w14:paraId="3DCCDFFC" w14:textId="77777777" w:rsidR="004516D0" w:rsidRDefault="004516D0" w:rsidP="008942CE">
      <w:pPr>
        <w:pStyle w:val="blokksit"/>
        <w:rPr>
          <w:rStyle w:val="kursiv"/>
          <w:sz w:val="21"/>
          <w:szCs w:val="21"/>
        </w:rPr>
      </w:pPr>
      <w:r>
        <w:rPr>
          <w:rStyle w:val="kursiv"/>
          <w:sz w:val="21"/>
          <w:szCs w:val="21"/>
        </w:rPr>
        <w:t xml:space="preserve">«Stortinget ber regjeringen innen fremleggelsen av revidert nasjonalbudsjett for 2024 gjøre en analyse av utviklingen i </w:t>
      </w:r>
      <w:proofErr w:type="spellStart"/>
      <w:r>
        <w:rPr>
          <w:rStyle w:val="kursiv"/>
          <w:sz w:val="21"/>
          <w:szCs w:val="21"/>
        </w:rPr>
        <w:t>byggebransjen</w:t>
      </w:r>
      <w:proofErr w:type="spellEnd"/>
      <w:r>
        <w:rPr>
          <w:rStyle w:val="kursiv"/>
          <w:sz w:val="21"/>
          <w:szCs w:val="21"/>
        </w:rPr>
        <w:t xml:space="preserve"> for å kartlegge hvilke tiltak som kan være nødvendige for å øke aktiviteten i næringen»</w:t>
      </w:r>
    </w:p>
    <w:p w14:paraId="77B99C7D" w14:textId="77777777" w:rsidR="004516D0" w:rsidRDefault="004516D0" w:rsidP="008942CE">
      <w:r>
        <w:t xml:space="preserve">Vedtaket blei gjort ved </w:t>
      </w:r>
      <w:proofErr w:type="spellStart"/>
      <w:r>
        <w:t>behandlinga</w:t>
      </w:r>
      <w:proofErr w:type="spellEnd"/>
      <w:r>
        <w:t xml:space="preserve"> av Representantforslag 59 S (2023–2024), </w:t>
      </w:r>
      <w:proofErr w:type="spellStart"/>
      <w:r>
        <w:t>Innst</w:t>
      </w:r>
      <w:proofErr w:type="spellEnd"/>
      <w:r>
        <w:t xml:space="preserve">. 221 S (2023–2024). Departementet </w:t>
      </w:r>
      <w:proofErr w:type="spellStart"/>
      <w:r>
        <w:t>legg</w:t>
      </w:r>
      <w:proofErr w:type="spellEnd"/>
      <w:r>
        <w:t xml:space="preserve"> til grunn at vedtaket er </w:t>
      </w:r>
      <w:proofErr w:type="spellStart"/>
      <w:r>
        <w:t>følgt</w:t>
      </w:r>
      <w:proofErr w:type="spellEnd"/>
      <w:r>
        <w:t xml:space="preserve"> opp gjennom omtale i Meld. St. 2 (2023–2024) </w:t>
      </w:r>
      <w:r>
        <w:rPr>
          <w:rStyle w:val="kursiv"/>
          <w:sz w:val="21"/>
          <w:szCs w:val="21"/>
        </w:rPr>
        <w:t>Revidert nasjonalbudsjett 2024</w:t>
      </w:r>
      <w:r>
        <w:t>, kap. 2 boks 2.2.</w:t>
      </w:r>
    </w:p>
    <w:p w14:paraId="26B54E5D" w14:textId="77777777" w:rsidR="004516D0" w:rsidRDefault="004516D0" w:rsidP="008942CE">
      <w:pPr>
        <w:pStyle w:val="avsnitt-tittel"/>
      </w:pPr>
      <w:r>
        <w:t xml:space="preserve">Skatt på sal av </w:t>
      </w:r>
      <w:proofErr w:type="spellStart"/>
      <w:r>
        <w:t>overskotsstraum</w:t>
      </w:r>
      <w:proofErr w:type="spellEnd"/>
      <w:r>
        <w:t xml:space="preserve"> </w:t>
      </w:r>
      <w:proofErr w:type="spellStart"/>
      <w:r>
        <w:t>frå</w:t>
      </w:r>
      <w:proofErr w:type="spellEnd"/>
      <w:r>
        <w:t xml:space="preserve"> private </w:t>
      </w:r>
      <w:proofErr w:type="spellStart"/>
      <w:r>
        <w:t>bustadar</w:t>
      </w:r>
      <w:proofErr w:type="spellEnd"/>
    </w:p>
    <w:p w14:paraId="148C0F71" w14:textId="77777777" w:rsidR="004516D0" w:rsidRDefault="004516D0" w:rsidP="008942CE">
      <w:pPr>
        <w:pStyle w:val="avsnitt-undertittel"/>
      </w:pPr>
      <w:r>
        <w:t>Vedtak nr. 541, 21. mars 2024</w:t>
      </w:r>
    </w:p>
    <w:p w14:paraId="5C392ABB" w14:textId="77777777" w:rsidR="004516D0" w:rsidRDefault="004516D0" w:rsidP="008942CE">
      <w:pPr>
        <w:pStyle w:val="blokksit"/>
        <w:rPr>
          <w:rStyle w:val="kursiv"/>
          <w:sz w:val="21"/>
          <w:szCs w:val="21"/>
        </w:rPr>
      </w:pPr>
      <w:r>
        <w:rPr>
          <w:rStyle w:val="kursiv"/>
          <w:sz w:val="21"/>
          <w:szCs w:val="21"/>
        </w:rPr>
        <w:t>«Stortinget ber regjeringen utrede og legge frem forslag om særregler som gir et skattefritak for salg av overskuddsstrøm fra private boliger.»</w:t>
      </w:r>
    </w:p>
    <w:p w14:paraId="1829291E" w14:textId="77777777" w:rsidR="004516D0" w:rsidRDefault="004516D0" w:rsidP="008942CE">
      <w:r>
        <w:t xml:space="preserve">Vedtaket blei gjort ved </w:t>
      </w:r>
      <w:proofErr w:type="spellStart"/>
      <w:r>
        <w:t>behandlinga</w:t>
      </w:r>
      <w:proofErr w:type="spellEnd"/>
      <w:r>
        <w:t xml:space="preserve"> av Representantforslag 68 S (2023–2024), jf. </w:t>
      </w:r>
      <w:proofErr w:type="spellStart"/>
      <w:r>
        <w:t>Innst</w:t>
      </w:r>
      <w:proofErr w:type="spellEnd"/>
      <w:r>
        <w:t xml:space="preserve">. 222 S (2023–2024). Departementet </w:t>
      </w:r>
      <w:proofErr w:type="spellStart"/>
      <w:r>
        <w:t>legg</w:t>
      </w:r>
      <w:proofErr w:type="spellEnd"/>
      <w:r>
        <w:t xml:space="preserve"> til grunn at vedtaket er </w:t>
      </w:r>
      <w:proofErr w:type="spellStart"/>
      <w:r>
        <w:t>følgt</w:t>
      </w:r>
      <w:proofErr w:type="spellEnd"/>
      <w:r>
        <w:t xml:space="preserve"> opp gjennom forslag i </w:t>
      </w:r>
      <w:proofErr w:type="spellStart"/>
      <w:r>
        <w:t>Prop</w:t>
      </w:r>
      <w:proofErr w:type="spellEnd"/>
      <w:r>
        <w:t>. 1 LS (2024–2025), kapittel 3.</w:t>
      </w:r>
    </w:p>
    <w:p w14:paraId="7E1B2DED" w14:textId="77777777" w:rsidR="004516D0" w:rsidRDefault="004516D0" w:rsidP="008942CE">
      <w:pPr>
        <w:pStyle w:val="avsnitt-tittel"/>
      </w:pPr>
      <w:r>
        <w:t>Ny fakturaordning</w:t>
      </w:r>
    </w:p>
    <w:p w14:paraId="73BDC89E" w14:textId="77777777" w:rsidR="004516D0" w:rsidRDefault="004516D0" w:rsidP="008942CE">
      <w:pPr>
        <w:pStyle w:val="avsnitt-undertittel"/>
      </w:pPr>
      <w:r>
        <w:t>Vedtak nr. 752, 12. juni 2024</w:t>
      </w:r>
    </w:p>
    <w:p w14:paraId="52C6486A" w14:textId="77777777" w:rsidR="004516D0" w:rsidRDefault="004516D0" w:rsidP="008942CE">
      <w:pPr>
        <w:pStyle w:val="blokksit"/>
        <w:rPr>
          <w:rStyle w:val="kursiv"/>
          <w:sz w:val="21"/>
          <w:szCs w:val="21"/>
        </w:rPr>
      </w:pPr>
      <w:r>
        <w:rPr>
          <w:rStyle w:val="kursiv"/>
          <w:sz w:val="21"/>
          <w:szCs w:val="21"/>
        </w:rPr>
        <w:t>«Stortinget ber regjeringen utrede en fakturaordning med QR-kode etter inspirasjon fra andre europeiske land, og komme tilbake til Stortinget senest innen revidert nasjonalbudsjett for 2025»</w:t>
      </w:r>
    </w:p>
    <w:p w14:paraId="1BD4DD75" w14:textId="77777777" w:rsidR="004516D0" w:rsidRDefault="004516D0" w:rsidP="008942CE">
      <w:r>
        <w:t xml:space="preserve">Vedtaket blei gjort 12. juni 2024 i </w:t>
      </w:r>
      <w:proofErr w:type="spellStart"/>
      <w:r>
        <w:t>medhald</w:t>
      </w:r>
      <w:proofErr w:type="spellEnd"/>
      <w:r>
        <w:t xml:space="preserve"> av Stortingets forretningsorden § 14, nr. 8, bokstav b samstundes med </w:t>
      </w:r>
      <w:proofErr w:type="spellStart"/>
      <w:r>
        <w:t>behandlinga</w:t>
      </w:r>
      <w:proofErr w:type="spellEnd"/>
      <w:r>
        <w:t xml:space="preserve"> av Meld. St. 15 (2023–2024), jf. </w:t>
      </w:r>
      <w:proofErr w:type="spellStart"/>
      <w:r>
        <w:t>Innst</w:t>
      </w:r>
      <w:proofErr w:type="spellEnd"/>
      <w:r>
        <w:t xml:space="preserve">. 412 S (2023–2024). Departementet vil vurdere korleis vedtaket skal </w:t>
      </w:r>
      <w:proofErr w:type="spellStart"/>
      <w:r>
        <w:t>følgjast</w:t>
      </w:r>
      <w:proofErr w:type="spellEnd"/>
      <w:r>
        <w:t xml:space="preserve"> opp, mellom anna på grunnlag av </w:t>
      </w:r>
      <w:proofErr w:type="spellStart"/>
      <w:r>
        <w:t>vurderingar</w:t>
      </w:r>
      <w:proofErr w:type="spellEnd"/>
      <w:r>
        <w:t xml:space="preserve"> </w:t>
      </w:r>
      <w:proofErr w:type="spellStart"/>
      <w:r>
        <w:t>frå</w:t>
      </w:r>
      <w:proofErr w:type="spellEnd"/>
      <w:r>
        <w:t xml:space="preserve"> Skattedirektoratet.</w:t>
      </w:r>
    </w:p>
    <w:p w14:paraId="504087E7" w14:textId="77777777" w:rsidR="004516D0" w:rsidRDefault="004516D0" w:rsidP="008942CE">
      <w:pPr>
        <w:pStyle w:val="avsnitt-tittel"/>
      </w:pPr>
      <w:r>
        <w:lastRenderedPageBreak/>
        <w:t xml:space="preserve">Elektronisk førehandsdeklarering av </w:t>
      </w:r>
      <w:proofErr w:type="spellStart"/>
      <w:r>
        <w:t>kontantar</w:t>
      </w:r>
      <w:proofErr w:type="spellEnd"/>
      <w:r>
        <w:t xml:space="preserve"> mv. ved inn- og utreise, og krav om å opplyse om kvar </w:t>
      </w:r>
      <w:proofErr w:type="spellStart"/>
      <w:r>
        <w:t>pengane</w:t>
      </w:r>
      <w:proofErr w:type="spellEnd"/>
      <w:r>
        <w:t xml:space="preserve"> kjem </w:t>
      </w:r>
      <w:proofErr w:type="spellStart"/>
      <w:r>
        <w:t>frå</w:t>
      </w:r>
      <w:proofErr w:type="spellEnd"/>
    </w:p>
    <w:p w14:paraId="56AA7DD0" w14:textId="77777777" w:rsidR="004516D0" w:rsidRDefault="004516D0" w:rsidP="008942CE">
      <w:pPr>
        <w:pStyle w:val="avsnitt-undertittel"/>
      </w:pPr>
      <w:r>
        <w:t>Vedtak nr. 753, 12. juni 2024</w:t>
      </w:r>
    </w:p>
    <w:p w14:paraId="65A966AF" w14:textId="77777777" w:rsidR="004516D0" w:rsidRDefault="004516D0" w:rsidP="008942CE">
      <w:pPr>
        <w:pStyle w:val="blokksit"/>
        <w:rPr>
          <w:rStyle w:val="kursiv"/>
          <w:sz w:val="21"/>
          <w:szCs w:val="21"/>
        </w:rPr>
      </w:pPr>
      <w:r>
        <w:rPr>
          <w:rStyle w:val="kursiv"/>
          <w:sz w:val="21"/>
          <w:szCs w:val="21"/>
        </w:rPr>
        <w:t>«Stortinget ber regjeringen stille krav om elektronisk forhåndsdeklarering av større pengeverdier som skal fraktes inn og ut av landet, samt innføre krav om å opplyse om pengenes opprinnelse, og komme tilbake til Stortinget om dette innen revidert nasjonalbudsjett for 2025.»</w:t>
      </w:r>
    </w:p>
    <w:p w14:paraId="2ED52469" w14:textId="77777777" w:rsidR="004516D0" w:rsidRDefault="004516D0" w:rsidP="008942CE">
      <w:r>
        <w:t xml:space="preserve">Vedtaket blei gjort 12. juni 2024 i </w:t>
      </w:r>
      <w:proofErr w:type="spellStart"/>
      <w:r>
        <w:t>medhald</w:t>
      </w:r>
      <w:proofErr w:type="spellEnd"/>
      <w:r>
        <w:t xml:space="preserve"> av Stortingets forretningsorden § 14, nr. 8, bokstav b samstundes med </w:t>
      </w:r>
      <w:proofErr w:type="spellStart"/>
      <w:r>
        <w:t>behandlinga</w:t>
      </w:r>
      <w:proofErr w:type="spellEnd"/>
      <w:r>
        <w:t xml:space="preserve"> av Meld. St. 15 (2023–2024), jf. </w:t>
      </w:r>
      <w:proofErr w:type="spellStart"/>
      <w:r>
        <w:t>Innst</w:t>
      </w:r>
      <w:proofErr w:type="spellEnd"/>
      <w:r>
        <w:t xml:space="preserve">. 412 S (2023–2024). Departementet vil vurdere korleis vedtaket skal </w:t>
      </w:r>
      <w:proofErr w:type="spellStart"/>
      <w:r>
        <w:t>følgjast</w:t>
      </w:r>
      <w:proofErr w:type="spellEnd"/>
      <w:r>
        <w:t xml:space="preserve"> opp.</w:t>
      </w:r>
    </w:p>
    <w:p w14:paraId="41E2AC02" w14:textId="77777777" w:rsidR="004516D0" w:rsidRDefault="004516D0" w:rsidP="008942CE">
      <w:pPr>
        <w:pStyle w:val="avsnitt-tittel"/>
      </w:pPr>
      <w:proofErr w:type="spellStart"/>
      <w:r>
        <w:t>Eigedomsmeklarar</w:t>
      </w:r>
      <w:proofErr w:type="spellEnd"/>
      <w:r>
        <w:t xml:space="preserve"> sin </w:t>
      </w:r>
      <w:proofErr w:type="spellStart"/>
      <w:r>
        <w:t>tilgjenge</w:t>
      </w:r>
      <w:proofErr w:type="spellEnd"/>
      <w:r>
        <w:t xml:space="preserve"> til </w:t>
      </w:r>
      <w:proofErr w:type="spellStart"/>
      <w:r>
        <w:t>offentlege</w:t>
      </w:r>
      <w:proofErr w:type="spellEnd"/>
      <w:r>
        <w:t xml:space="preserve"> </w:t>
      </w:r>
      <w:proofErr w:type="spellStart"/>
      <w:r>
        <w:t>databasar</w:t>
      </w:r>
      <w:proofErr w:type="spellEnd"/>
      <w:r>
        <w:t>, mellom anna folkeregisteret</w:t>
      </w:r>
    </w:p>
    <w:p w14:paraId="2FED96BA" w14:textId="77777777" w:rsidR="004516D0" w:rsidRDefault="004516D0" w:rsidP="008942CE">
      <w:pPr>
        <w:pStyle w:val="avsnitt-undertittel"/>
      </w:pPr>
      <w:r>
        <w:t>Vedtak nr. 759, 12. juni 2024</w:t>
      </w:r>
    </w:p>
    <w:p w14:paraId="48BC3AC8" w14:textId="77777777" w:rsidR="004516D0" w:rsidRDefault="004516D0" w:rsidP="008942CE">
      <w:pPr>
        <w:pStyle w:val="blokksit"/>
      </w:pPr>
      <w:r>
        <w:rPr>
          <w:rStyle w:val="kursiv"/>
          <w:sz w:val="21"/>
          <w:szCs w:val="21"/>
        </w:rPr>
        <w:t>«Stortinget ber regjeringen utrede om eiendomsmeklere bør gis tilgang til offentlige databaser, herunder folkeregisteret.»</w:t>
      </w:r>
    </w:p>
    <w:p w14:paraId="7827E2FE" w14:textId="77777777" w:rsidR="004516D0" w:rsidRDefault="004516D0" w:rsidP="008942CE">
      <w:r>
        <w:t xml:space="preserve">Vedtaket </w:t>
      </w:r>
      <w:proofErr w:type="spellStart"/>
      <w:r>
        <w:t>vart</w:t>
      </w:r>
      <w:proofErr w:type="spellEnd"/>
      <w:r>
        <w:t xml:space="preserve"> gjort ved </w:t>
      </w:r>
      <w:proofErr w:type="spellStart"/>
      <w:r>
        <w:t>behandlinga</w:t>
      </w:r>
      <w:proofErr w:type="spellEnd"/>
      <w:r>
        <w:t xml:space="preserve"> av Meld. St. 15 (2023–2024), jf. </w:t>
      </w:r>
      <w:proofErr w:type="spellStart"/>
      <w:r>
        <w:t>Innst</w:t>
      </w:r>
      <w:proofErr w:type="spellEnd"/>
      <w:r>
        <w:t xml:space="preserve">. 412 S (2023–2024). Departementet vil </w:t>
      </w:r>
      <w:proofErr w:type="spellStart"/>
      <w:r>
        <w:t>kome</w:t>
      </w:r>
      <w:proofErr w:type="spellEnd"/>
      <w:r>
        <w:t xml:space="preserve"> tilbake til Stortinget om oppmodingsvedtaket ved </w:t>
      </w:r>
      <w:proofErr w:type="spellStart"/>
      <w:r>
        <w:t>eit</w:t>
      </w:r>
      <w:proofErr w:type="spellEnd"/>
      <w:r>
        <w:t xml:space="preserve"> </w:t>
      </w:r>
      <w:proofErr w:type="spellStart"/>
      <w:r>
        <w:t>passande</w:t>
      </w:r>
      <w:proofErr w:type="spellEnd"/>
      <w:r>
        <w:t xml:space="preserve"> høve.</w:t>
      </w:r>
    </w:p>
    <w:p w14:paraId="2D3C3066" w14:textId="77777777" w:rsidR="004516D0" w:rsidRDefault="004516D0" w:rsidP="008942CE">
      <w:pPr>
        <w:pStyle w:val="avsnitt-tittel"/>
      </w:pPr>
      <w:r>
        <w:t xml:space="preserve">Utveksling av informasjon mellom </w:t>
      </w:r>
      <w:proofErr w:type="spellStart"/>
      <w:r>
        <w:t>eigedomsmeklarar</w:t>
      </w:r>
      <w:proofErr w:type="spellEnd"/>
      <w:r>
        <w:t xml:space="preserve"> og </w:t>
      </w:r>
      <w:proofErr w:type="spellStart"/>
      <w:r>
        <w:t>bankar</w:t>
      </w:r>
      <w:proofErr w:type="spellEnd"/>
      <w:r>
        <w:t xml:space="preserve"> om </w:t>
      </w:r>
      <w:proofErr w:type="spellStart"/>
      <w:r>
        <w:t>mistenkelege</w:t>
      </w:r>
      <w:proofErr w:type="spellEnd"/>
      <w:r>
        <w:t xml:space="preserve"> forhold</w:t>
      </w:r>
    </w:p>
    <w:p w14:paraId="791971EC" w14:textId="77777777" w:rsidR="004516D0" w:rsidRDefault="004516D0" w:rsidP="008942CE">
      <w:pPr>
        <w:pStyle w:val="avsnitt-undertittel"/>
      </w:pPr>
      <w:r>
        <w:t>Vedtak nr. 760, 12. juni 2024</w:t>
      </w:r>
    </w:p>
    <w:p w14:paraId="603465C4" w14:textId="77777777" w:rsidR="004516D0" w:rsidRDefault="004516D0" w:rsidP="008942CE">
      <w:pPr>
        <w:pStyle w:val="blokksit"/>
        <w:rPr>
          <w:rStyle w:val="kursiv"/>
          <w:sz w:val="21"/>
          <w:szCs w:val="21"/>
        </w:rPr>
      </w:pPr>
      <w:r>
        <w:rPr>
          <w:rStyle w:val="kursiv"/>
          <w:sz w:val="21"/>
          <w:szCs w:val="21"/>
        </w:rPr>
        <w:t>«Stortinget ber regjeringen utrede om eiendomsmeklere bør gis rett til å utveksle informasjon med banker om mistenkelige forhold.»</w:t>
      </w:r>
    </w:p>
    <w:p w14:paraId="5530F3EF" w14:textId="77777777" w:rsidR="004516D0" w:rsidRDefault="004516D0" w:rsidP="008942CE">
      <w:r>
        <w:t xml:space="preserve">Vedtaket blei gjort ved </w:t>
      </w:r>
      <w:proofErr w:type="spellStart"/>
      <w:r>
        <w:t>behandlinga</w:t>
      </w:r>
      <w:proofErr w:type="spellEnd"/>
      <w:r>
        <w:t xml:space="preserve"> av Meld. St. 15 (2023–2024), jf. </w:t>
      </w:r>
      <w:proofErr w:type="spellStart"/>
      <w:r>
        <w:t>Innst</w:t>
      </w:r>
      <w:proofErr w:type="spellEnd"/>
      <w:r>
        <w:t xml:space="preserve">. 412 S (2023–2024). Regjeringa tar, som varsla i Meld. St. 15 (2023–2024), sikte på å </w:t>
      </w:r>
      <w:proofErr w:type="spellStart"/>
      <w:r>
        <w:t>setje</w:t>
      </w:r>
      <w:proofErr w:type="spellEnd"/>
      <w:r>
        <w:t xml:space="preserve"> ned ei arbeidsgruppe for å vurdere gjennomføringa av den nye antikvitvaskingspakka, som blei vedtatt i EU i juni 2024 og som inkluderer </w:t>
      </w:r>
      <w:proofErr w:type="spellStart"/>
      <w:r>
        <w:t>reglar</w:t>
      </w:r>
      <w:proofErr w:type="spellEnd"/>
      <w:r>
        <w:t xml:space="preserve"> om deling av informasjon.</w:t>
      </w:r>
    </w:p>
    <w:p w14:paraId="520AE899" w14:textId="77777777" w:rsidR="004516D0" w:rsidRDefault="004516D0" w:rsidP="008942CE">
      <w:pPr>
        <w:pStyle w:val="avsnitt-tittel"/>
      </w:pPr>
      <w:r>
        <w:t>Utvide opsjonsskatteordninga for oppstarts- og vekstselskap</w:t>
      </w:r>
    </w:p>
    <w:p w14:paraId="078A0815" w14:textId="77777777" w:rsidR="004516D0" w:rsidRDefault="004516D0" w:rsidP="008942CE">
      <w:pPr>
        <w:pStyle w:val="avsnitt-undertittel"/>
      </w:pPr>
      <w:r>
        <w:t>Vedtak nr. 800, 17. juni 2024</w:t>
      </w:r>
    </w:p>
    <w:p w14:paraId="5564C094" w14:textId="77777777" w:rsidR="004516D0" w:rsidRDefault="004516D0" w:rsidP="008942CE">
      <w:pPr>
        <w:pStyle w:val="blokksit"/>
        <w:rPr>
          <w:rStyle w:val="kursiv"/>
          <w:sz w:val="21"/>
          <w:szCs w:val="21"/>
        </w:rPr>
      </w:pPr>
      <w:r>
        <w:rPr>
          <w:rStyle w:val="kursiv"/>
          <w:sz w:val="21"/>
          <w:szCs w:val="21"/>
        </w:rPr>
        <w:t>«Stortinget ber regjeringen i forbindelse med statsbudsjettet for 2025 foreslå endringer i opsjonsskatteregelverket, slik at vilkårene for å benytte ordningen utvides til å omfatte bedrifter som har inntil 150 ansatte, ikke er eldre enn 12 år, og som har en balansesum på inntil 200 mill. kroner.»</w:t>
      </w:r>
    </w:p>
    <w:p w14:paraId="153CDB63" w14:textId="77777777" w:rsidR="004516D0" w:rsidRDefault="004516D0" w:rsidP="008942CE">
      <w:r>
        <w:t xml:space="preserve">Vedtaket blei gjort 17. juni 2024, i samband med behandling av Dokument 8:135 S (2023–2024). Regjeringa følgjer opp vedtaket i </w:t>
      </w:r>
      <w:proofErr w:type="spellStart"/>
      <w:r>
        <w:t>Prop</w:t>
      </w:r>
      <w:proofErr w:type="spellEnd"/>
      <w:r>
        <w:t xml:space="preserve">. 1 LS (2024–2025) og ved å notifisere endringa til ESA. Departementet </w:t>
      </w:r>
      <w:proofErr w:type="spellStart"/>
      <w:r>
        <w:t>legg</w:t>
      </w:r>
      <w:proofErr w:type="spellEnd"/>
      <w:r>
        <w:t xml:space="preserve"> til grunn at vedtaket er </w:t>
      </w:r>
      <w:proofErr w:type="spellStart"/>
      <w:r>
        <w:t>følgt</w:t>
      </w:r>
      <w:proofErr w:type="spellEnd"/>
      <w:r>
        <w:t xml:space="preserve"> opp gjennom omtale i </w:t>
      </w:r>
      <w:proofErr w:type="spellStart"/>
      <w:r>
        <w:t>Prop</w:t>
      </w:r>
      <w:proofErr w:type="spellEnd"/>
      <w:r>
        <w:t>. 1 LS (2024–2025), kapittel 3.</w:t>
      </w:r>
    </w:p>
    <w:p w14:paraId="5AB934D6" w14:textId="77777777" w:rsidR="004516D0" w:rsidRDefault="004516D0" w:rsidP="008942CE">
      <w:pPr>
        <w:pStyle w:val="avsnitt-tittel"/>
      </w:pPr>
      <w:proofErr w:type="spellStart"/>
      <w:r>
        <w:lastRenderedPageBreak/>
        <w:t>Eigedomsskatt</w:t>
      </w:r>
      <w:proofErr w:type="spellEnd"/>
      <w:r>
        <w:t xml:space="preserve"> – differensierte </w:t>
      </w:r>
      <w:proofErr w:type="spellStart"/>
      <w:r>
        <w:t>satsar</w:t>
      </w:r>
      <w:proofErr w:type="spellEnd"/>
    </w:p>
    <w:p w14:paraId="0E2CE7B6" w14:textId="77777777" w:rsidR="004516D0" w:rsidRDefault="004516D0" w:rsidP="008942CE">
      <w:pPr>
        <w:pStyle w:val="avsnitt-undertittel"/>
      </w:pPr>
      <w:r>
        <w:t>Vedtak nr. 812, 19. juni 2024</w:t>
      </w:r>
    </w:p>
    <w:p w14:paraId="6BC1EF28" w14:textId="77777777" w:rsidR="004516D0" w:rsidRDefault="004516D0" w:rsidP="008942CE">
      <w:pPr>
        <w:pStyle w:val="blokksit"/>
        <w:rPr>
          <w:rStyle w:val="kursiv"/>
          <w:sz w:val="21"/>
          <w:szCs w:val="21"/>
        </w:rPr>
      </w:pPr>
      <w:r>
        <w:rPr>
          <w:rStyle w:val="kursiv"/>
          <w:sz w:val="21"/>
          <w:szCs w:val="21"/>
        </w:rPr>
        <w:t>«Stortinget ber regjeringen utrede endringer i regelverket slik at det blir mulig for kommunene å sette ulike skattesatser for sekundær-, fritids- og primærboliger.»</w:t>
      </w:r>
    </w:p>
    <w:p w14:paraId="0A00BAA9" w14:textId="77777777" w:rsidR="004516D0" w:rsidRDefault="004516D0" w:rsidP="008942CE">
      <w:r>
        <w:t xml:space="preserve">Vedtaket blei gjort ved </w:t>
      </w:r>
      <w:proofErr w:type="spellStart"/>
      <w:r>
        <w:t>behandlinga</w:t>
      </w:r>
      <w:proofErr w:type="spellEnd"/>
      <w:r>
        <w:t xml:space="preserve"> av </w:t>
      </w:r>
      <w:proofErr w:type="spellStart"/>
      <w:r>
        <w:t>Prop</w:t>
      </w:r>
      <w:proofErr w:type="spellEnd"/>
      <w:r>
        <w:t xml:space="preserve">. 102 S (2023–2024) </w:t>
      </w:r>
      <w:r>
        <w:rPr>
          <w:rStyle w:val="kursiv"/>
          <w:sz w:val="21"/>
          <w:szCs w:val="21"/>
        </w:rPr>
        <w:t>Kommuneproposisjonen for 2025,</w:t>
      </w:r>
      <w:r>
        <w:t xml:space="preserve"> jf. </w:t>
      </w:r>
      <w:proofErr w:type="spellStart"/>
      <w:r>
        <w:t>Innst</w:t>
      </w:r>
      <w:proofErr w:type="spellEnd"/>
      <w:r>
        <w:t xml:space="preserve">. 440 S (2023–2024). Regjeringa vil vurdere korleis vedtaket skal </w:t>
      </w:r>
      <w:proofErr w:type="spellStart"/>
      <w:r>
        <w:t>følgjast</w:t>
      </w:r>
      <w:proofErr w:type="spellEnd"/>
      <w:r>
        <w:t xml:space="preserve"> opp og vil </w:t>
      </w:r>
      <w:proofErr w:type="spellStart"/>
      <w:r>
        <w:t>kome</w:t>
      </w:r>
      <w:proofErr w:type="spellEnd"/>
      <w:r>
        <w:t xml:space="preserve"> tilbake til Stortinget om saka.</w:t>
      </w:r>
    </w:p>
    <w:p w14:paraId="590592E0" w14:textId="77777777" w:rsidR="004516D0" w:rsidRDefault="004516D0" w:rsidP="008942CE">
      <w:pPr>
        <w:pStyle w:val="avsnitt-tittel"/>
      </w:pPr>
      <w:r>
        <w:t xml:space="preserve">Evaluering av </w:t>
      </w:r>
      <w:proofErr w:type="spellStart"/>
      <w:r>
        <w:t>renteavgrensningsreglane</w:t>
      </w:r>
      <w:proofErr w:type="spellEnd"/>
    </w:p>
    <w:p w14:paraId="45E07F08" w14:textId="77777777" w:rsidR="004516D0" w:rsidRDefault="004516D0" w:rsidP="008942CE">
      <w:pPr>
        <w:pStyle w:val="avsnitt-undertittel"/>
      </w:pPr>
      <w:r>
        <w:t>Vedtak nr. 920, 21. juni 2024</w:t>
      </w:r>
    </w:p>
    <w:p w14:paraId="50761FB6" w14:textId="77777777" w:rsidR="004516D0" w:rsidRDefault="004516D0" w:rsidP="008942CE">
      <w:pPr>
        <w:pStyle w:val="blokksit"/>
        <w:rPr>
          <w:rStyle w:val="kursiv"/>
          <w:sz w:val="21"/>
          <w:szCs w:val="21"/>
        </w:rPr>
      </w:pPr>
      <w:r>
        <w:rPr>
          <w:rStyle w:val="kursiv"/>
          <w:sz w:val="21"/>
          <w:szCs w:val="21"/>
        </w:rPr>
        <w:t>«Stortinget ber regjeringen på egnet tidspunkt og senest i 2025 påbegynne en evaluering av hvordan rentebegrensningsreglene har fungert, i tråd med skatteutvalgets anbefalinger. Evalueringen skal inkludere skattemyndighetenes erfaringer og administrative kostnader knyttet til å skulle kontrollere unntaksbestemmelsen i praksis.»</w:t>
      </w:r>
    </w:p>
    <w:p w14:paraId="5EAB5FBC" w14:textId="77777777" w:rsidR="004516D0" w:rsidRDefault="004516D0" w:rsidP="008942CE">
      <w:r>
        <w:t xml:space="preserve">Vedtaket blei gjort ved </w:t>
      </w:r>
      <w:proofErr w:type="spellStart"/>
      <w:r>
        <w:t>behandlinga</w:t>
      </w:r>
      <w:proofErr w:type="spellEnd"/>
      <w:r>
        <w:t xml:space="preserve"> av revidert nasjonalbudsjett for 2024, jf. </w:t>
      </w:r>
      <w:proofErr w:type="spellStart"/>
      <w:r>
        <w:t>Innst</w:t>
      </w:r>
      <w:proofErr w:type="spellEnd"/>
      <w:r>
        <w:t xml:space="preserve">. 447 S (2023–2024). Regjeringa vil </w:t>
      </w:r>
      <w:proofErr w:type="spellStart"/>
      <w:r>
        <w:t>følgje</w:t>
      </w:r>
      <w:proofErr w:type="spellEnd"/>
      <w:r>
        <w:t xml:space="preserve"> opp vedtaket og vil </w:t>
      </w:r>
      <w:proofErr w:type="spellStart"/>
      <w:r>
        <w:t>kome</w:t>
      </w:r>
      <w:proofErr w:type="spellEnd"/>
      <w:r>
        <w:t xml:space="preserve"> tilbake til Stortinget ved </w:t>
      </w:r>
      <w:proofErr w:type="spellStart"/>
      <w:r>
        <w:t>eit</w:t>
      </w:r>
      <w:proofErr w:type="spellEnd"/>
      <w:r>
        <w:t xml:space="preserve"> </w:t>
      </w:r>
      <w:proofErr w:type="spellStart"/>
      <w:r>
        <w:t>passande</w:t>
      </w:r>
      <w:proofErr w:type="spellEnd"/>
      <w:r>
        <w:t xml:space="preserve"> høve.</w:t>
      </w:r>
    </w:p>
    <w:p w14:paraId="6F84883C" w14:textId="77777777" w:rsidR="004516D0" w:rsidRDefault="004516D0" w:rsidP="008942CE">
      <w:pPr>
        <w:pStyle w:val="avsnitt-tittel"/>
      </w:pPr>
      <w:r>
        <w:t>Utviding av kjeldeskatt på renter og royalty mv.</w:t>
      </w:r>
    </w:p>
    <w:p w14:paraId="4A6B56F0" w14:textId="77777777" w:rsidR="004516D0" w:rsidRDefault="004516D0" w:rsidP="008942CE">
      <w:pPr>
        <w:pStyle w:val="avsnitt-undertittel"/>
      </w:pPr>
      <w:r>
        <w:t>Vedtak nr. 921, 21. juni 2024</w:t>
      </w:r>
    </w:p>
    <w:p w14:paraId="12F319D2" w14:textId="77777777" w:rsidR="004516D0" w:rsidRDefault="004516D0" w:rsidP="008942CE">
      <w:pPr>
        <w:pStyle w:val="blokksit"/>
        <w:rPr>
          <w:rStyle w:val="kursiv"/>
          <w:sz w:val="21"/>
          <w:szCs w:val="21"/>
        </w:rPr>
      </w:pPr>
      <w:r>
        <w:rPr>
          <w:rStyle w:val="kursiv"/>
          <w:sz w:val="21"/>
          <w:szCs w:val="21"/>
        </w:rPr>
        <w:t>«Stortinget ber regjeringen utrede en utvidelse av kildeskatten til også å gjelde betalinger til land som ikke regnes som lavskatteland.»</w:t>
      </w:r>
    </w:p>
    <w:p w14:paraId="13323E98" w14:textId="77777777" w:rsidR="004516D0" w:rsidRDefault="004516D0" w:rsidP="008942CE">
      <w:r>
        <w:t xml:space="preserve">Vedtaket blei gjort ved </w:t>
      </w:r>
      <w:proofErr w:type="spellStart"/>
      <w:r>
        <w:t>behandlinga</w:t>
      </w:r>
      <w:proofErr w:type="spellEnd"/>
      <w:r>
        <w:t xml:space="preserve"> av revidert nasjonalbudsjett for 2024, jf. </w:t>
      </w:r>
      <w:proofErr w:type="spellStart"/>
      <w:r>
        <w:t>Innst</w:t>
      </w:r>
      <w:proofErr w:type="spellEnd"/>
      <w:r>
        <w:t xml:space="preserve">. 447 S (2023–2024). Regjeringa vil greie ut om </w:t>
      </w:r>
      <w:proofErr w:type="spellStart"/>
      <w:r>
        <w:t>ein</w:t>
      </w:r>
      <w:proofErr w:type="spellEnd"/>
      <w:r>
        <w:t xml:space="preserve"> bør utvide kjeldeskatten til òg å gjelde </w:t>
      </w:r>
      <w:proofErr w:type="spellStart"/>
      <w:r>
        <w:t>betalingar</w:t>
      </w:r>
      <w:proofErr w:type="spellEnd"/>
      <w:r>
        <w:t xml:space="preserve"> til land som </w:t>
      </w:r>
      <w:proofErr w:type="spellStart"/>
      <w:r>
        <w:t>ikkje</w:t>
      </w:r>
      <w:proofErr w:type="spellEnd"/>
      <w:r>
        <w:t xml:space="preserve"> </w:t>
      </w:r>
      <w:proofErr w:type="spellStart"/>
      <w:r>
        <w:t>reknast</w:t>
      </w:r>
      <w:proofErr w:type="spellEnd"/>
      <w:r>
        <w:t xml:space="preserve"> som land med låg skatt. </w:t>
      </w:r>
      <w:proofErr w:type="spellStart"/>
      <w:r>
        <w:t>Ein</w:t>
      </w:r>
      <w:proofErr w:type="spellEnd"/>
      <w:r>
        <w:t xml:space="preserve"> tar sikte på å </w:t>
      </w:r>
      <w:proofErr w:type="spellStart"/>
      <w:r>
        <w:t>kome</w:t>
      </w:r>
      <w:proofErr w:type="spellEnd"/>
      <w:r>
        <w:t xml:space="preserve"> tilbake til Stortinget med ei vurdering i 2025.</w:t>
      </w:r>
    </w:p>
    <w:p w14:paraId="099814A1" w14:textId="77777777" w:rsidR="004516D0" w:rsidRDefault="004516D0" w:rsidP="008942CE">
      <w:pPr>
        <w:pStyle w:val="avsnitt-tittel"/>
      </w:pPr>
      <w:r>
        <w:t xml:space="preserve">Trafikkforsikringsavgift – fritak for lette elektriske </w:t>
      </w:r>
      <w:proofErr w:type="spellStart"/>
      <w:r>
        <w:t>varebilar</w:t>
      </w:r>
      <w:proofErr w:type="spellEnd"/>
    </w:p>
    <w:p w14:paraId="2A5C1BF0" w14:textId="77777777" w:rsidR="004516D0" w:rsidRDefault="004516D0" w:rsidP="008942CE">
      <w:pPr>
        <w:pStyle w:val="avsnitt-undertittel"/>
      </w:pPr>
      <w:r>
        <w:t>Vedtak nr. 922, 21. juni 2024</w:t>
      </w:r>
    </w:p>
    <w:p w14:paraId="2AA8898D" w14:textId="77777777" w:rsidR="004516D0" w:rsidRDefault="004516D0" w:rsidP="008942CE">
      <w:pPr>
        <w:pStyle w:val="blokksit"/>
        <w:rPr>
          <w:rStyle w:val="kursiv"/>
          <w:sz w:val="21"/>
          <w:szCs w:val="21"/>
        </w:rPr>
      </w:pPr>
      <w:r>
        <w:rPr>
          <w:rStyle w:val="kursiv"/>
          <w:sz w:val="21"/>
          <w:szCs w:val="21"/>
        </w:rPr>
        <w:t>«Stortinget ber regjeringen i forbindelse med statsbudsjettet for 2025 foreslå å gi lette el-varebiler fritak for trafikkforsikringsavgift, med forbehold om notifisering og godkjenning av ESA.»</w:t>
      </w:r>
    </w:p>
    <w:p w14:paraId="1EB1A504" w14:textId="77777777" w:rsidR="004516D0" w:rsidRDefault="004516D0" w:rsidP="008942CE">
      <w:r>
        <w:t xml:space="preserve">Vedtaket blei gjort ved </w:t>
      </w:r>
      <w:proofErr w:type="spellStart"/>
      <w:r>
        <w:t>behandlinga</w:t>
      </w:r>
      <w:proofErr w:type="spellEnd"/>
      <w:r>
        <w:t xml:space="preserve"> av </w:t>
      </w:r>
      <w:proofErr w:type="spellStart"/>
      <w:r>
        <w:t>Prop</w:t>
      </w:r>
      <w:proofErr w:type="spellEnd"/>
      <w:r>
        <w:t xml:space="preserve">. 103 LS (2023–2024) </w:t>
      </w:r>
      <w:proofErr w:type="spellStart"/>
      <w:r>
        <w:rPr>
          <w:rStyle w:val="kursiv"/>
          <w:sz w:val="21"/>
          <w:szCs w:val="21"/>
        </w:rPr>
        <w:t>Endringar</w:t>
      </w:r>
      <w:proofErr w:type="spellEnd"/>
      <w:r>
        <w:rPr>
          <w:rStyle w:val="kursiv"/>
          <w:sz w:val="21"/>
          <w:szCs w:val="21"/>
        </w:rPr>
        <w:t xml:space="preserve"> i skatte- og avgiftslovgivinga</w:t>
      </w:r>
      <w:r>
        <w:t xml:space="preserve">, jf. </w:t>
      </w:r>
      <w:proofErr w:type="spellStart"/>
      <w:r>
        <w:t>Innst</w:t>
      </w:r>
      <w:proofErr w:type="spellEnd"/>
      <w:r>
        <w:t xml:space="preserve">. 438 L (2023–2024). Regjeringa vil vurdere korleis vedtaket skal </w:t>
      </w:r>
      <w:proofErr w:type="spellStart"/>
      <w:r>
        <w:t>følgjast</w:t>
      </w:r>
      <w:proofErr w:type="spellEnd"/>
      <w:r>
        <w:t xml:space="preserve"> opp og vil </w:t>
      </w:r>
      <w:proofErr w:type="spellStart"/>
      <w:r>
        <w:t>kome</w:t>
      </w:r>
      <w:proofErr w:type="spellEnd"/>
      <w:r>
        <w:t xml:space="preserve"> tilbake til Stortinget om saka. Det er gitt </w:t>
      </w:r>
      <w:proofErr w:type="gramStart"/>
      <w:r>
        <w:t>ei omtale</w:t>
      </w:r>
      <w:proofErr w:type="gramEnd"/>
      <w:r>
        <w:t xml:space="preserve"> av saka i </w:t>
      </w:r>
      <w:proofErr w:type="spellStart"/>
      <w:r>
        <w:t>Prop</w:t>
      </w:r>
      <w:proofErr w:type="spellEnd"/>
      <w:r>
        <w:t>. 1 LS (2024–2025), kapittel 18.</w:t>
      </w:r>
    </w:p>
    <w:p w14:paraId="2014462C" w14:textId="77777777" w:rsidR="004516D0" w:rsidRDefault="004516D0" w:rsidP="008942CE">
      <w:pPr>
        <w:pStyle w:val="Overskrift2"/>
      </w:pPr>
      <w:r>
        <w:lastRenderedPageBreak/>
        <w:t>Stortingssesjon 2022–2023</w:t>
      </w:r>
    </w:p>
    <w:p w14:paraId="44D4D6E8" w14:textId="77777777" w:rsidR="004516D0" w:rsidRDefault="004516D0" w:rsidP="008942CE">
      <w:pPr>
        <w:pStyle w:val="avsnitt-tittel"/>
      </w:pPr>
      <w:r>
        <w:t>Utflyttingsskatt</w:t>
      </w:r>
    </w:p>
    <w:p w14:paraId="344562B7" w14:textId="77777777" w:rsidR="004516D0" w:rsidRDefault="004516D0" w:rsidP="008942CE">
      <w:pPr>
        <w:pStyle w:val="avsnitt-undertittel"/>
      </w:pPr>
      <w:r>
        <w:t>Vedtak nr. 82, 1. desember 2022</w:t>
      </w:r>
    </w:p>
    <w:p w14:paraId="64E8D78D" w14:textId="77777777" w:rsidR="004516D0" w:rsidRDefault="004516D0" w:rsidP="008942CE">
      <w:pPr>
        <w:pStyle w:val="blokksit"/>
        <w:rPr>
          <w:rStyle w:val="kursiv"/>
          <w:sz w:val="21"/>
          <w:szCs w:val="21"/>
        </w:rPr>
      </w:pPr>
      <w:r>
        <w:rPr>
          <w:rStyle w:val="kursiv"/>
          <w:sz w:val="21"/>
          <w:szCs w:val="21"/>
        </w:rPr>
        <w:t>«Stortinget ber regjeringen utrede og foreslå en utflyttingsskatt som sikrer at urealiserte gevinster opparbeidet i Norge frem til utflyttingstidspunktet, faktisk skattlegges her.»</w:t>
      </w:r>
    </w:p>
    <w:p w14:paraId="53A22A97" w14:textId="77777777" w:rsidR="004516D0" w:rsidRDefault="004516D0" w:rsidP="008942CE">
      <w:r>
        <w:t xml:space="preserve">Vedtaket blei gjort ved </w:t>
      </w:r>
      <w:proofErr w:type="spellStart"/>
      <w:r>
        <w:t>behandlinga</w:t>
      </w:r>
      <w:proofErr w:type="spellEnd"/>
      <w:r>
        <w:t xml:space="preserve"> av Meld. St. 1 (2022–2023), jf. </w:t>
      </w:r>
      <w:proofErr w:type="spellStart"/>
      <w:r>
        <w:t>Innst</w:t>
      </w:r>
      <w:proofErr w:type="spellEnd"/>
      <w:r>
        <w:t xml:space="preserve">. 2 S (2022–2023). Departementet </w:t>
      </w:r>
      <w:proofErr w:type="spellStart"/>
      <w:r>
        <w:t>legg</w:t>
      </w:r>
      <w:proofErr w:type="spellEnd"/>
      <w:r>
        <w:t xml:space="preserve"> til grunn at oppmodingsvedtaket er </w:t>
      </w:r>
      <w:proofErr w:type="spellStart"/>
      <w:r>
        <w:t>følgt</w:t>
      </w:r>
      <w:proofErr w:type="spellEnd"/>
      <w:r>
        <w:t xml:space="preserve"> opp gjennom forslag i </w:t>
      </w:r>
      <w:proofErr w:type="spellStart"/>
      <w:r>
        <w:t>Prop</w:t>
      </w:r>
      <w:proofErr w:type="spellEnd"/>
      <w:r>
        <w:t>. 1 LS (2024–2025), kapittel 5.</w:t>
      </w:r>
    </w:p>
    <w:p w14:paraId="0F48D20D" w14:textId="77777777" w:rsidR="004516D0" w:rsidRDefault="004516D0" w:rsidP="008942CE">
      <w:pPr>
        <w:pStyle w:val="avsnitt-tittel"/>
      </w:pPr>
      <w:r>
        <w:t>Turistskatt</w:t>
      </w:r>
    </w:p>
    <w:p w14:paraId="77AF057A" w14:textId="77777777" w:rsidR="004516D0" w:rsidRDefault="004516D0" w:rsidP="008942CE">
      <w:pPr>
        <w:pStyle w:val="avsnitt-undertittel"/>
      </w:pPr>
      <w:r>
        <w:t>Vedtak nr. 83, 1. desember 2022</w:t>
      </w:r>
    </w:p>
    <w:p w14:paraId="10720179" w14:textId="77777777" w:rsidR="004516D0" w:rsidRDefault="004516D0" w:rsidP="008942CE">
      <w:pPr>
        <w:pStyle w:val="blokksit"/>
        <w:rPr>
          <w:rStyle w:val="kursiv"/>
          <w:sz w:val="21"/>
          <w:szCs w:val="21"/>
        </w:rPr>
      </w:pPr>
      <w:r>
        <w:rPr>
          <w:rStyle w:val="kursiv"/>
          <w:sz w:val="21"/>
          <w:szCs w:val="21"/>
        </w:rPr>
        <w:t>«Stortinget ber regjeringen fremme forslag om en kommunal/statlig turistskatt senest i forbindelse med statsbudsjettet for 2024.»</w:t>
      </w:r>
    </w:p>
    <w:p w14:paraId="00AF4505" w14:textId="77777777" w:rsidR="004516D0" w:rsidRDefault="004516D0" w:rsidP="008942CE">
      <w:r>
        <w:t xml:space="preserve">Vedtaket blei gjort ved </w:t>
      </w:r>
      <w:proofErr w:type="spellStart"/>
      <w:r>
        <w:t>behandlinga</w:t>
      </w:r>
      <w:proofErr w:type="spellEnd"/>
      <w:r>
        <w:t xml:space="preserve"> av Endring av </w:t>
      </w:r>
      <w:proofErr w:type="spellStart"/>
      <w:r>
        <w:t>Prop</w:t>
      </w:r>
      <w:proofErr w:type="spellEnd"/>
      <w:r>
        <w:t xml:space="preserve">. 1 S (2022–2023) og </w:t>
      </w:r>
      <w:proofErr w:type="spellStart"/>
      <w:r>
        <w:t>Prop</w:t>
      </w:r>
      <w:proofErr w:type="spellEnd"/>
      <w:r>
        <w:t xml:space="preserve">. 1 LS (2022–2023), jf. </w:t>
      </w:r>
      <w:proofErr w:type="spellStart"/>
      <w:r>
        <w:t>Innst</w:t>
      </w:r>
      <w:proofErr w:type="spellEnd"/>
      <w:r>
        <w:t xml:space="preserve">. 5 S (2022–2023). Regjeringa treng </w:t>
      </w:r>
      <w:proofErr w:type="spellStart"/>
      <w:r>
        <w:t>meir</w:t>
      </w:r>
      <w:proofErr w:type="spellEnd"/>
      <w:r>
        <w:t xml:space="preserve"> tid på å vurdere </w:t>
      </w:r>
      <w:proofErr w:type="spellStart"/>
      <w:r>
        <w:t>mogleg</w:t>
      </w:r>
      <w:proofErr w:type="spellEnd"/>
      <w:r>
        <w:t xml:space="preserve"> innretting av </w:t>
      </w:r>
      <w:proofErr w:type="spellStart"/>
      <w:r>
        <w:t>ein</w:t>
      </w:r>
      <w:proofErr w:type="spellEnd"/>
      <w:r>
        <w:t xml:space="preserve"> lokal/</w:t>
      </w:r>
      <w:proofErr w:type="spellStart"/>
      <w:r>
        <w:t>statleg</w:t>
      </w:r>
      <w:proofErr w:type="spellEnd"/>
      <w:r>
        <w:t xml:space="preserve"> turistskatt og vil </w:t>
      </w:r>
      <w:proofErr w:type="spellStart"/>
      <w:r>
        <w:t>kome</w:t>
      </w:r>
      <w:proofErr w:type="spellEnd"/>
      <w:r>
        <w:t xml:space="preserve"> tilbake til Stortinget om saka.</w:t>
      </w:r>
    </w:p>
    <w:p w14:paraId="5EF77DEC" w14:textId="77777777" w:rsidR="004516D0" w:rsidRDefault="004516D0" w:rsidP="008942CE">
      <w:pPr>
        <w:pStyle w:val="avsnitt-tittel"/>
      </w:pPr>
      <w:proofErr w:type="spellStart"/>
      <w:r>
        <w:t>Eingongsavgift</w:t>
      </w:r>
      <w:proofErr w:type="spellEnd"/>
      <w:r>
        <w:t xml:space="preserve"> på tunge </w:t>
      </w:r>
      <w:proofErr w:type="spellStart"/>
      <w:r>
        <w:t>køyretøy</w:t>
      </w:r>
      <w:proofErr w:type="spellEnd"/>
    </w:p>
    <w:p w14:paraId="57A6ADE9" w14:textId="77777777" w:rsidR="004516D0" w:rsidRDefault="004516D0" w:rsidP="008942CE">
      <w:pPr>
        <w:pStyle w:val="avsnitt-undertittel"/>
      </w:pPr>
      <w:r>
        <w:t>Vedtak nr. 91, 1. desember 2022</w:t>
      </w:r>
    </w:p>
    <w:p w14:paraId="306AAD85" w14:textId="77777777" w:rsidR="004516D0" w:rsidRDefault="004516D0" w:rsidP="008942CE">
      <w:pPr>
        <w:pStyle w:val="blokksit"/>
        <w:rPr>
          <w:rStyle w:val="kursiv"/>
          <w:sz w:val="21"/>
          <w:szCs w:val="21"/>
        </w:rPr>
      </w:pPr>
      <w:r>
        <w:rPr>
          <w:rStyle w:val="kursiv"/>
          <w:sz w:val="21"/>
          <w:szCs w:val="21"/>
        </w:rPr>
        <w:t>«Stortinget ber regjeringen utrede engangsavgift på fossile lastebiler, busser og andre tunge kjøretøy i forbindelse med statsbudsjettet for 2024.»</w:t>
      </w:r>
    </w:p>
    <w:p w14:paraId="078F940C" w14:textId="77777777" w:rsidR="004516D0" w:rsidRDefault="004516D0" w:rsidP="008942CE">
      <w:r>
        <w:t xml:space="preserve">Vedtaket blei gjort ved </w:t>
      </w:r>
      <w:proofErr w:type="spellStart"/>
      <w:r>
        <w:t>behandlinga</w:t>
      </w:r>
      <w:proofErr w:type="spellEnd"/>
      <w:r>
        <w:t xml:space="preserve"> av </w:t>
      </w:r>
      <w:proofErr w:type="spellStart"/>
      <w:r>
        <w:t>Prop</w:t>
      </w:r>
      <w:proofErr w:type="spellEnd"/>
      <w:r>
        <w:t xml:space="preserve">. 1 LS (2022–2023), jf. </w:t>
      </w:r>
      <w:proofErr w:type="spellStart"/>
      <w:r>
        <w:t>Innst</w:t>
      </w:r>
      <w:proofErr w:type="spellEnd"/>
      <w:r>
        <w:t xml:space="preserve">. 5 S (2022–2023). Departementet </w:t>
      </w:r>
      <w:proofErr w:type="spellStart"/>
      <w:r>
        <w:t>legg</w:t>
      </w:r>
      <w:proofErr w:type="spellEnd"/>
      <w:r>
        <w:t xml:space="preserve"> til grunn at oppmodingsvedtaket er </w:t>
      </w:r>
      <w:proofErr w:type="spellStart"/>
      <w:r>
        <w:t>følgt</w:t>
      </w:r>
      <w:proofErr w:type="spellEnd"/>
      <w:r>
        <w:t xml:space="preserve"> opp gjennom omtale i </w:t>
      </w:r>
      <w:proofErr w:type="spellStart"/>
      <w:r>
        <w:t>Prop</w:t>
      </w:r>
      <w:proofErr w:type="spellEnd"/>
      <w:r>
        <w:t>. 1 LS (2024–2025), kapittel 17.</w:t>
      </w:r>
    </w:p>
    <w:p w14:paraId="2A2F43D6" w14:textId="77777777" w:rsidR="004516D0" w:rsidRDefault="004516D0" w:rsidP="008942CE">
      <w:pPr>
        <w:pStyle w:val="avsnitt-tittel"/>
      </w:pPr>
      <w:r>
        <w:t xml:space="preserve">Arbeidsgruppe om </w:t>
      </w:r>
      <w:proofErr w:type="spellStart"/>
      <w:r>
        <w:t>fripolisar</w:t>
      </w:r>
      <w:proofErr w:type="spellEnd"/>
      <w:r>
        <w:t xml:space="preserve"> og </w:t>
      </w:r>
      <w:proofErr w:type="spellStart"/>
      <w:r>
        <w:t>annan</w:t>
      </w:r>
      <w:proofErr w:type="spellEnd"/>
      <w:r>
        <w:t xml:space="preserve"> privat tjenestepensjon</w:t>
      </w:r>
    </w:p>
    <w:p w14:paraId="724A3A69" w14:textId="77777777" w:rsidR="004516D0" w:rsidRDefault="004516D0" w:rsidP="008942CE">
      <w:pPr>
        <w:pStyle w:val="avsnitt-undertittel"/>
      </w:pPr>
      <w:r>
        <w:t>Vedtak nr. 719, 1. juni 2023</w:t>
      </w:r>
    </w:p>
    <w:p w14:paraId="24AFCDE6" w14:textId="77777777" w:rsidR="004516D0" w:rsidRDefault="004516D0" w:rsidP="008942CE">
      <w:pPr>
        <w:pStyle w:val="blokksit"/>
        <w:rPr>
          <w:rStyle w:val="kursiv"/>
          <w:sz w:val="21"/>
          <w:szCs w:val="21"/>
        </w:rPr>
      </w:pPr>
      <w:r>
        <w:rPr>
          <w:rStyle w:val="kursiv"/>
          <w:sz w:val="21"/>
          <w:szCs w:val="21"/>
        </w:rPr>
        <w:t>«Stortinget ber regjeringen nedsette et hurtigarbeidende utvalg med representasjon fra berørte parter, med mandat til å se på mulige regelendringer for ytterligere å sikre verdiene i og reguleringene av fripoliser.»</w:t>
      </w:r>
    </w:p>
    <w:p w14:paraId="077ABEDC" w14:textId="77777777" w:rsidR="004516D0" w:rsidRDefault="004516D0" w:rsidP="008942CE">
      <w:r>
        <w:t xml:space="preserve">Vedtaket blei gjort ved </w:t>
      </w:r>
      <w:proofErr w:type="spellStart"/>
      <w:r>
        <w:t>behandlinga</w:t>
      </w:r>
      <w:proofErr w:type="spellEnd"/>
      <w:r>
        <w:t xml:space="preserve"> av </w:t>
      </w:r>
      <w:proofErr w:type="spellStart"/>
      <w:r>
        <w:t>Prop</w:t>
      </w:r>
      <w:proofErr w:type="spellEnd"/>
      <w:r>
        <w:t xml:space="preserve">. 83 L (2022–2023), jf. </w:t>
      </w:r>
      <w:proofErr w:type="spellStart"/>
      <w:r>
        <w:t>Innst</w:t>
      </w:r>
      <w:proofErr w:type="spellEnd"/>
      <w:r>
        <w:t xml:space="preserve">. 401 L (2022–2023). Finansdepartementet sette 20. desember 2023 i gang </w:t>
      </w:r>
      <w:proofErr w:type="spellStart"/>
      <w:r>
        <w:t>eit</w:t>
      </w:r>
      <w:proofErr w:type="spellEnd"/>
      <w:r>
        <w:t xml:space="preserve"> utgreiingsarbeid for å </w:t>
      </w:r>
      <w:proofErr w:type="spellStart"/>
      <w:r>
        <w:t>følgje</w:t>
      </w:r>
      <w:proofErr w:type="spellEnd"/>
      <w:r>
        <w:t xml:space="preserve"> opp oppmodingsvedtaket. Utgreiinga skal leverast i løpet av </w:t>
      </w:r>
      <w:proofErr w:type="spellStart"/>
      <w:r>
        <w:t>hausten</w:t>
      </w:r>
      <w:proofErr w:type="spellEnd"/>
      <w:r>
        <w:t xml:space="preserve"> 2024.</w:t>
      </w:r>
    </w:p>
    <w:p w14:paraId="0AF8AA48" w14:textId="77777777" w:rsidR="004516D0" w:rsidRDefault="004516D0" w:rsidP="008942CE">
      <w:pPr>
        <w:pStyle w:val="avsnitt-tittel"/>
      </w:pPr>
      <w:proofErr w:type="spellStart"/>
      <w:r>
        <w:lastRenderedPageBreak/>
        <w:t>Representantordningsutvalet</w:t>
      </w:r>
      <w:proofErr w:type="spellEnd"/>
      <w:r>
        <w:t xml:space="preserve">, folkeregisterlova, skattelova, Stortingets </w:t>
      </w:r>
      <w:proofErr w:type="spellStart"/>
      <w:r>
        <w:t>pendlarbustadordning</w:t>
      </w:r>
      <w:proofErr w:type="spellEnd"/>
    </w:p>
    <w:p w14:paraId="00A95404" w14:textId="77777777" w:rsidR="004516D0" w:rsidRDefault="004516D0" w:rsidP="008942CE">
      <w:pPr>
        <w:pStyle w:val="avsnitt-undertittel"/>
      </w:pPr>
      <w:r>
        <w:t>Vedtak nr. 857, 15. juni 2023</w:t>
      </w:r>
    </w:p>
    <w:p w14:paraId="7B08D858" w14:textId="77777777" w:rsidR="004516D0" w:rsidRDefault="004516D0" w:rsidP="008942CE">
      <w:pPr>
        <w:pStyle w:val="blokksit"/>
        <w:rPr>
          <w:rStyle w:val="kursiv"/>
          <w:sz w:val="21"/>
          <w:szCs w:val="21"/>
        </w:rPr>
      </w:pPr>
      <w:r>
        <w:rPr>
          <w:rStyle w:val="kursiv"/>
          <w:sz w:val="21"/>
          <w:szCs w:val="21"/>
        </w:rPr>
        <w:t>«Stortinget ber regjeringen vurdere Representantordningsutvalgets forslag til endring av folkeregisterloven § 5-4 og skatteloven § 3-1, herunder klargjøre aktuelle tolkningsspørsmål samt utrede forslag til regler for grupper som har særlige behov for unntak eller overgangsordninger.»</w:t>
      </w:r>
    </w:p>
    <w:p w14:paraId="1D609F55" w14:textId="77777777" w:rsidR="004516D0" w:rsidRDefault="004516D0" w:rsidP="008942CE">
      <w:r>
        <w:t xml:space="preserve">Vedtaket blei gjort ved </w:t>
      </w:r>
      <w:proofErr w:type="spellStart"/>
      <w:r>
        <w:t>behandlinga</w:t>
      </w:r>
      <w:proofErr w:type="spellEnd"/>
      <w:r>
        <w:t xml:space="preserve"> av Dokument 18 (2021–2022) og Dokument 18 (2022–2023), jf. </w:t>
      </w:r>
      <w:proofErr w:type="spellStart"/>
      <w:r>
        <w:t>Innst</w:t>
      </w:r>
      <w:proofErr w:type="spellEnd"/>
      <w:r>
        <w:t xml:space="preserve">. 499 S (2022–2023). Departementet vil </w:t>
      </w:r>
      <w:proofErr w:type="spellStart"/>
      <w:r>
        <w:t>følgje</w:t>
      </w:r>
      <w:proofErr w:type="spellEnd"/>
      <w:r>
        <w:t xml:space="preserve"> opp vedtaket og vil sende forslag til </w:t>
      </w:r>
      <w:proofErr w:type="spellStart"/>
      <w:r>
        <w:t>endringar</w:t>
      </w:r>
      <w:proofErr w:type="spellEnd"/>
      <w:r>
        <w:t xml:space="preserve"> på </w:t>
      </w:r>
      <w:proofErr w:type="spellStart"/>
      <w:r>
        <w:t>høyring</w:t>
      </w:r>
      <w:proofErr w:type="spellEnd"/>
      <w:r>
        <w:t xml:space="preserve"> når saka er ferdig </w:t>
      </w:r>
      <w:proofErr w:type="spellStart"/>
      <w:r>
        <w:t>utreidd</w:t>
      </w:r>
      <w:proofErr w:type="spellEnd"/>
      <w:r>
        <w:t>.</w:t>
      </w:r>
    </w:p>
    <w:p w14:paraId="1ECD4C88" w14:textId="77777777" w:rsidR="004516D0" w:rsidRDefault="004516D0" w:rsidP="008942CE">
      <w:pPr>
        <w:pStyle w:val="avsnitt-tittel"/>
      </w:pPr>
      <w:r>
        <w:t xml:space="preserve">Differensiert </w:t>
      </w:r>
      <w:proofErr w:type="spellStart"/>
      <w:r>
        <w:t>verdsetjing</w:t>
      </w:r>
      <w:proofErr w:type="spellEnd"/>
      <w:r>
        <w:t xml:space="preserve"> av </w:t>
      </w:r>
      <w:proofErr w:type="spellStart"/>
      <w:r>
        <w:t>ikkje</w:t>
      </w:r>
      <w:proofErr w:type="spellEnd"/>
      <w:r>
        <w:t xml:space="preserve">-børsnoterte </w:t>
      </w:r>
      <w:proofErr w:type="spellStart"/>
      <w:r>
        <w:t>aksjar</w:t>
      </w:r>
      <w:proofErr w:type="spellEnd"/>
      <w:r>
        <w:t xml:space="preserve"> i formuesskatten</w:t>
      </w:r>
    </w:p>
    <w:p w14:paraId="44FDD047" w14:textId="77777777" w:rsidR="004516D0" w:rsidRDefault="004516D0" w:rsidP="008942CE">
      <w:pPr>
        <w:pStyle w:val="avsnitt-undertittel"/>
      </w:pPr>
      <w:r>
        <w:t>Vedtak nr. 939, 16. juni 2023</w:t>
      </w:r>
    </w:p>
    <w:p w14:paraId="582C0996" w14:textId="77777777" w:rsidR="004516D0" w:rsidRDefault="004516D0" w:rsidP="008942CE">
      <w:pPr>
        <w:pStyle w:val="blokksit"/>
        <w:rPr>
          <w:rStyle w:val="kursiv"/>
          <w:sz w:val="21"/>
          <w:szCs w:val="21"/>
        </w:rPr>
      </w:pPr>
      <w:r>
        <w:rPr>
          <w:rStyle w:val="kursiv"/>
          <w:sz w:val="21"/>
          <w:szCs w:val="21"/>
        </w:rPr>
        <w:t>«Stortinget ber regjeringen utrede differensiert verdsetting av ikke-børsnoterte aksjer i formuesskatten på grunnlag av egenskaper ved de enkelte aksjer, f.eks. ulik stemme- og utbytterett, og slik at verdsettelsen av de enkelte aksjer i større grad samsvarer med reell markedsverdi.»</w:t>
      </w:r>
    </w:p>
    <w:p w14:paraId="2C789882" w14:textId="77777777" w:rsidR="004516D0" w:rsidRDefault="004516D0" w:rsidP="008942CE">
      <w:r>
        <w:t xml:space="preserve">Vedtaket blei gjort ved </w:t>
      </w:r>
      <w:proofErr w:type="spellStart"/>
      <w:r>
        <w:t>behandlinga</w:t>
      </w:r>
      <w:proofErr w:type="spellEnd"/>
      <w:r>
        <w:t xml:space="preserve"> av </w:t>
      </w:r>
      <w:proofErr w:type="spellStart"/>
      <w:r>
        <w:t>Prop</w:t>
      </w:r>
      <w:proofErr w:type="spellEnd"/>
      <w:r>
        <w:t xml:space="preserve">. 117 LS (2022–2023), jf. </w:t>
      </w:r>
      <w:proofErr w:type="spellStart"/>
      <w:r>
        <w:t>Innst</w:t>
      </w:r>
      <w:proofErr w:type="spellEnd"/>
      <w:r>
        <w:t xml:space="preserve">. 490 S (2022–2023). Regjeringa vil </w:t>
      </w:r>
      <w:proofErr w:type="spellStart"/>
      <w:r>
        <w:t>kome</w:t>
      </w:r>
      <w:proofErr w:type="spellEnd"/>
      <w:r>
        <w:t xml:space="preserve"> tilbake til Stortinget ved </w:t>
      </w:r>
      <w:proofErr w:type="spellStart"/>
      <w:r>
        <w:t>eit</w:t>
      </w:r>
      <w:proofErr w:type="spellEnd"/>
      <w:r>
        <w:t xml:space="preserve"> </w:t>
      </w:r>
      <w:proofErr w:type="spellStart"/>
      <w:r>
        <w:t>passande</w:t>
      </w:r>
      <w:proofErr w:type="spellEnd"/>
      <w:r>
        <w:t xml:space="preserve"> høve.</w:t>
      </w:r>
    </w:p>
    <w:p w14:paraId="297F84FA" w14:textId="77777777" w:rsidR="004516D0" w:rsidRDefault="004516D0" w:rsidP="008942CE">
      <w:pPr>
        <w:pStyle w:val="Overskrift2"/>
      </w:pPr>
      <w:r>
        <w:t>Stortingssesjon 2021–2022</w:t>
      </w:r>
    </w:p>
    <w:p w14:paraId="1C1D24D1" w14:textId="77777777" w:rsidR="004516D0" w:rsidRDefault="004516D0" w:rsidP="008942CE">
      <w:pPr>
        <w:pStyle w:val="avsnitt-tittel"/>
      </w:pPr>
      <w:r>
        <w:t xml:space="preserve">Tiltak for </w:t>
      </w:r>
      <w:proofErr w:type="spellStart"/>
      <w:r>
        <w:t>auka</w:t>
      </w:r>
      <w:proofErr w:type="spellEnd"/>
      <w:r>
        <w:t xml:space="preserve"> elbildel i leasing- og </w:t>
      </w:r>
      <w:proofErr w:type="spellStart"/>
      <w:r>
        <w:t>varebilmarknaden</w:t>
      </w:r>
      <w:proofErr w:type="spellEnd"/>
    </w:p>
    <w:p w14:paraId="251A3008" w14:textId="77777777" w:rsidR="004516D0" w:rsidRDefault="004516D0" w:rsidP="008942CE">
      <w:pPr>
        <w:pStyle w:val="avsnitt-undertittel"/>
      </w:pPr>
      <w:r>
        <w:t>Vedtak nr. 35-13, 2. desember 2021</w:t>
      </w:r>
    </w:p>
    <w:p w14:paraId="78B16F08" w14:textId="77777777" w:rsidR="004516D0" w:rsidRDefault="004516D0" w:rsidP="008942CE">
      <w:pPr>
        <w:pStyle w:val="blokksit"/>
        <w:rPr>
          <w:rStyle w:val="kursiv"/>
          <w:sz w:val="21"/>
          <w:szCs w:val="21"/>
        </w:rPr>
      </w:pPr>
      <w:r>
        <w:rPr>
          <w:rStyle w:val="kursiv"/>
          <w:sz w:val="21"/>
          <w:szCs w:val="21"/>
        </w:rPr>
        <w:t xml:space="preserve">«Stortinget ber regjeringen, i revidert nasjonalbudsjett 2022, foreslå tiltak for å øke elbilandelen i </w:t>
      </w:r>
      <w:proofErr w:type="spellStart"/>
      <w:r>
        <w:rPr>
          <w:rStyle w:val="kursiv"/>
          <w:sz w:val="21"/>
          <w:szCs w:val="21"/>
        </w:rPr>
        <w:t>leasingmarkedet</w:t>
      </w:r>
      <w:proofErr w:type="spellEnd"/>
      <w:r>
        <w:rPr>
          <w:rStyle w:val="kursiv"/>
          <w:sz w:val="21"/>
          <w:szCs w:val="21"/>
        </w:rPr>
        <w:t xml:space="preserve"> og innenfor varebilmarkedet, herunder konkrete forslag som vil ha umiddelbar effekt i 2022, for å hindre at disse markedene blir en barriere for å nå målet om at alle nye personbiler og lette varebiler i 2025 skal være nullutslippsbiler. Utredningen skal se på fjerning av skattefordeler til biler med utslipp i </w:t>
      </w:r>
      <w:proofErr w:type="spellStart"/>
      <w:r>
        <w:rPr>
          <w:rStyle w:val="kursiv"/>
          <w:sz w:val="21"/>
          <w:szCs w:val="21"/>
        </w:rPr>
        <w:t>leasingmarkedet</w:t>
      </w:r>
      <w:proofErr w:type="spellEnd"/>
      <w:r>
        <w:rPr>
          <w:rStyle w:val="kursiv"/>
          <w:sz w:val="21"/>
          <w:szCs w:val="21"/>
        </w:rPr>
        <w:t xml:space="preserve">, støtteordninger til </w:t>
      </w:r>
      <w:proofErr w:type="spellStart"/>
      <w:r>
        <w:rPr>
          <w:rStyle w:val="kursiv"/>
          <w:sz w:val="21"/>
          <w:szCs w:val="21"/>
        </w:rPr>
        <w:t>elvarebiler</w:t>
      </w:r>
      <w:proofErr w:type="spellEnd"/>
      <w:r>
        <w:rPr>
          <w:rStyle w:val="kursiv"/>
          <w:sz w:val="21"/>
          <w:szCs w:val="21"/>
        </w:rPr>
        <w:t>, og CO</w:t>
      </w:r>
      <w:r>
        <w:rPr>
          <w:rStyle w:val="skrift-senket"/>
          <w:i/>
          <w:iCs/>
          <w:sz w:val="21"/>
          <w:szCs w:val="21"/>
        </w:rPr>
        <w:t>2</w:t>
      </w:r>
      <w:r>
        <w:rPr>
          <w:rStyle w:val="kursiv"/>
          <w:sz w:val="21"/>
          <w:szCs w:val="21"/>
        </w:rPr>
        <w:t>-komponenten i engangsavgiften for nyttekjøretøyer med forbrenningsmotor, den skal videre se på om det kan gjøres grep i støtteordningene til elbil som kan gi næringsdrivende styrkede og mer like fordeler som privatpersoner»</w:t>
      </w:r>
    </w:p>
    <w:p w14:paraId="49FD74BA" w14:textId="77777777" w:rsidR="004516D0" w:rsidRDefault="004516D0" w:rsidP="008942CE">
      <w:r>
        <w:t xml:space="preserve">Vedtaket blei gjort ved </w:t>
      </w:r>
      <w:proofErr w:type="spellStart"/>
      <w:r>
        <w:t>behandlinga</w:t>
      </w:r>
      <w:proofErr w:type="spellEnd"/>
      <w:r>
        <w:t xml:space="preserve"> av nasjonalbudsjettet for 2022 og forslag til statsbudsjett for 2022, jf. </w:t>
      </w:r>
      <w:proofErr w:type="spellStart"/>
      <w:r>
        <w:t>Innst</w:t>
      </w:r>
      <w:proofErr w:type="spellEnd"/>
      <w:r>
        <w:t xml:space="preserve">. 2 S (2021–2022). Departementet </w:t>
      </w:r>
      <w:proofErr w:type="spellStart"/>
      <w:r>
        <w:t>legg</w:t>
      </w:r>
      <w:proofErr w:type="spellEnd"/>
      <w:r>
        <w:t xml:space="preserve"> til grunn at vedtaket er </w:t>
      </w:r>
      <w:proofErr w:type="spellStart"/>
      <w:r>
        <w:t>følgt</w:t>
      </w:r>
      <w:proofErr w:type="spellEnd"/>
      <w:r>
        <w:t xml:space="preserve"> opp gjennom forslag i </w:t>
      </w:r>
      <w:proofErr w:type="spellStart"/>
      <w:r>
        <w:t>Prop</w:t>
      </w:r>
      <w:proofErr w:type="spellEnd"/>
      <w:r>
        <w:t>. 103 LS (2023–2024), kapittel 2.</w:t>
      </w:r>
    </w:p>
    <w:p w14:paraId="1B73CFED" w14:textId="77777777" w:rsidR="004516D0" w:rsidRDefault="004516D0" w:rsidP="008942CE">
      <w:pPr>
        <w:pStyle w:val="avsnitt-tittel"/>
      </w:pPr>
      <w:r>
        <w:t>Evaluering av NOKUS-</w:t>
      </w:r>
      <w:proofErr w:type="spellStart"/>
      <w:r>
        <w:t>reglane</w:t>
      </w:r>
      <w:proofErr w:type="spellEnd"/>
    </w:p>
    <w:p w14:paraId="44FC6E18" w14:textId="77777777" w:rsidR="004516D0" w:rsidRDefault="004516D0" w:rsidP="008942CE">
      <w:pPr>
        <w:pStyle w:val="avsnitt-undertittel"/>
      </w:pPr>
      <w:r>
        <w:t>Vedtak nr. 35-31, 2. desember 2021</w:t>
      </w:r>
    </w:p>
    <w:p w14:paraId="231874FF" w14:textId="77777777" w:rsidR="004516D0" w:rsidRDefault="004516D0" w:rsidP="008942CE">
      <w:pPr>
        <w:pStyle w:val="blokksit"/>
        <w:rPr>
          <w:rStyle w:val="kursiv"/>
          <w:sz w:val="21"/>
          <w:szCs w:val="21"/>
        </w:rPr>
      </w:pPr>
      <w:r>
        <w:rPr>
          <w:rStyle w:val="kursiv"/>
          <w:sz w:val="21"/>
          <w:szCs w:val="21"/>
        </w:rPr>
        <w:t>«Stortinget ber regjeringen om i løpet av 2022 å gjennomføre en grundig evaluering av dagens skatteordning for NOKUS-selskap, herunder også vurdere hvordan denne ordningen samvirker med kildeskatt»</w:t>
      </w:r>
    </w:p>
    <w:p w14:paraId="7C4D3226" w14:textId="77777777" w:rsidR="004516D0" w:rsidRDefault="004516D0" w:rsidP="008942CE">
      <w:r>
        <w:lastRenderedPageBreak/>
        <w:t xml:space="preserve">Vedtaket blei gjort ved </w:t>
      </w:r>
      <w:proofErr w:type="spellStart"/>
      <w:r>
        <w:t>behandlinga</w:t>
      </w:r>
      <w:proofErr w:type="spellEnd"/>
      <w:r>
        <w:t xml:space="preserve"> av </w:t>
      </w:r>
      <w:proofErr w:type="spellStart"/>
      <w:r>
        <w:t>Prop</w:t>
      </w:r>
      <w:proofErr w:type="spellEnd"/>
      <w:r>
        <w:t xml:space="preserve">. 1 LS (2021–2022), jf. </w:t>
      </w:r>
      <w:proofErr w:type="spellStart"/>
      <w:r>
        <w:t>Innst</w:t>
      </w:r>
      <w:proofErr w:type="spellEnd"/>
      <w:r>
        <w:t xml:space="preserve">. 2 S (2021–2022). Departementet vil </w:t>
      </w:r>
      <w:proofErr w:type="spellStart"/>
      <w:r>
        <w:t>kome</w:t>
      </w:r>
      <w:proofErr w:type="spellEnd"/>
      <w:r>
        <w:t xml:space="preserve"> tilbake til ei vurdering av NOKUS-</w:t>
      </w:r>
      <w:proofErr w:type="spellStart"/>
      <w:r>
        <w:t>reglane</w:t>
      </w:r>
      <w:proofErr w:type="spellEnd"/>
      <w:r>
        <w:t xml:space="preserve"> når to-pilarløysinga for </w:t>
      </w:r>
      <w:proofErr w:type="spellStart"/>
      <w:r>
        <w:t>skattleggjing</w:t>
      </w:r>
      <w:proofErr w:type="spellEnd"/>
      <w:r>
        <w:t xml:space="preserve"> av store multinasjonale konsern er innført i norsk rett.</w:t>
      </w:r>
    </w:p>
    <w:p w14:paraId="3889E201" w14:textId="77777777" w:rsidR="004516D0" w:rsidRDefault="004516D0" w:rsidP="008942CE">
      <w:pPr>
        <w:pStyle w:val="avsnitt-tittel"/>
      </w:pPr>
      <w:r>
        <w:t>Rapportering på ulikskap</w:t>
      </w:r>
    </w:p>
    <w:p w14:paraId="1CB00021" w14:textId="77777777" w:rsidR="004516D0" w:rsidRDefault="004516D0" w:rsidP="008942CE">
      <w:pPr>
        <w:pStyle w:val="avsnitt-undertittel"/>
      </w:pPr>
      <w:r>
        <w:t>Vedtak nr. 35-32, 2. desember 2021</w:t>
      </w:r>
    </w:p>
    <w:p w14:paraId="2701BB92" w14:textId="77777777" w:rsidR="004516D0" w:rsidRDefault="004516D0" w:rsidP="008942CE">
      <w:pPr>
        <w:pStyle w:val="blokksit"/>
        <w:rPr>
          <w:rStyle w:val="kursiv"/>
          <w:sz w:val="21"/>
          <w:szCs w:val="21"/>
        </w:rPr>
      </w:pPr>
      <w:r>
        <w:rPr>
          <w:rStyle w:val="kursiv"/>
          <w:sz w:val="21"/>
          <w:szCs w:val="21"/>
        </w:rPr>
        <w:t>«Stortinget ber regjeringen fra og med statsbudsjettet 2023 rapportere om fordeling og ulikhet på grunnlag av flere parametere enn i dag. Eierinntekter skal inngå i rapporteringen så snart det er praktisk mulig. Rapporteringen skal bidra til å nå målet om å redusere økonomisk ulikhet.»</w:t>
      </w:r>
    </w:p>
    <w:p w14:paraId="088591C1" w14:textId="77777777" w:rsidR="004516D0" w:rsidRDefault="004516D0" w:rsidP="008942CE">
      <w:r>
        <w:t xml:space="preserve">Vedtaket blei gjort ved </w:t>
      </w:r>
      <w:proofErr w:type="spellStart"/>
      <w:r>
        <w:t>behandlinga</w:t>
      </w:r>
      <w:proofErr w:type="spellEnd"/>
      <w:r>
        <w:t xml:space="preserve"> av nasjonalbudsjettet for 2022 og forslag til statsbudsjett for 2022, jf. </w:t>
      </w:r>
      <w:proofErr w:type="spellStart"/>
      <w:r>
        <w:t>Innst</w:t>
      </w:r>
      <w:proofErr w:type="spellEnd"/>
      <w:r>
        <w:t xml:space="preserve">. 2 S (2021–2022). Departementet </w:t>
      </w:r>
      <w:proofErr w:type="spellStart"/>
      <w:r>
        <w:t>legg</w:t>
      </w:r>
      <w:proofErr w:type="spellEnd"/>
      <w:r>
        <w:t xml:space="preserve"> til grunn at vedtaket er </w:t>
      </w:r>
      <w:proofErr w:type="spellStart"/>
      <w:r>
        <w:t>følgt</w:t>
      </w:r>
      <w:proofErr w:type="spellEnd"/>
      <w:r>
        <w:t xml:space="preserve"> opp gjennom omtale i Meld. St. 1 (2024–2025) </w:t>
      </w:r>
      <w:r>
        <w:rPr>
          <w:rStyle w:val="kursiv"/>
          <w:sz w:val="21"/>
          <w:szCs w:val="21"/>
        </w:rPr>
        <w:t>Nasjonalbudsjettet 2025</w:t>
      </w:r>
      <w:r>
        <w:t>, kapittel 6.</w:t>
      </w:r>
    </w:p>
    <w:p w14:paraId="0735580F" w14:textId="77777777" w:rsidR="004516D0" w:rsidRDefault="004516D0" w:rsidP="008942CE">
      <w:pPr>
        <w:pStyle w:val="avsnitt-tittel"/>
      </w:pPr>
      <w:proofErr w:type="spellStart"/>
      <w:r>
        <w:t>Verdsetjingsmetode</w:t>
      </w:r>
      <w:proofErr w:type="spellEnd"/>
      <w:r>
        <w:t xml:space="preserve"> for </w:t>
      </w:r>
      <w:proofErr w:type="spellStart"/>
      <w:r>
        <w:t>bustader</w:t>
      </w:r>
      <w:proofErr w:type="spellEnd"/>
    </w:p>
    <w:p w14:paraId="247FDABE" w14:textId="77777777" w:rsidR="004516D0" w:rsidRDefault="004516D0" w:rsidP="008942CE">
      <w:pPr>
        <w:pStyle w:val="avsnitt-undertittel"/>
      </w:pPr>
      <w:r>
        <w:t>Vedtak nr. 35-34, 2. desember 2021</w:t>
      </w:r>
    </w:p>
    <w:p w14:paraId="57F773B4" w14:textId="77777777" w:rsidR="004516D0" w:rsidRDefault="004516D0" w:rsidP="008942CE">
      <w:pPr>
        <w:pStyle w:val="blokksit"/>
        <w:rPr>
          <w:rStyle w:val="kursiv"/>
          <w:sz w:val="21"/>
          <w:szCs w:val="21"/>
        </w:rPr>
      </w:pPr>
      <w:r>
        <w:rPr>
          <w:rStyle w:val="kursiv"/>
          <w:sz w:val="21"/>
          <w:szCs w:val="21"/>
        </w:rPr>
        <w:t>«Stortinget ber regjeringen endre metoden for verdsetting av dyre boliger slik at verdsettingen bedre samsvarer med eiendommenes reelle markedsverdi»</w:t>
      </w:r>
    </w:p>
    <w:p w14:paraId="4B1EA193" w14:textId="77777777" w:rsidR="004516D0" w:rsidRDefault="004516D0" w:rsidP="008942CE">
      <w:r>
        <w:t xml:space="preserve">Vedtaket blei gjort ved </w:t>
      </w:r>
      <w:proofErr w:type="spellStart"/>
      <w:r>
        <w:t>behandlinga</w:t>
      </w:r>
      <w:proofErr w:type="spellEnd"/>
      <w:r>
        <w:t xml:space="preserve"> av nasjonalbudsjettet for 2022 og forslag til statsbudsjett for 2022, jf. </w:t>
      </w:r>
      <w:proofErr w:type="spellStart"/>
      <w:r>
        <w:t>Innst</w:t>
      </w:r>
      <w:proofErr w:type="spellEnd"/>
      <w:r>
        <w:t xml:space="preserve">. 2 S (2021–2022). Regjeringa vil </w:t>
      </w:r>
      <w:proofErr w:type="spellStart"/>
      <w:r>
        <w:t>kome</w:t>
      </w:r>
      <w:proofErr w:type="spellEnd"/>
      <w:r>
        <w:t xml:space="preserve"> tilbake til Stortinget ved </w:t>
      </w:r>
      <w:proofErr w:type="spellStart"/>
      <w:r>
        <w:t>eit</w:t>
      </w:r>
      <w:proofErr w:type="spellEnd"/>
      <w:r>
        <w:t xml:space="preserve"> </w:t>
      </w:r>
      <w:proofErr w:type="spellStart"/>
      <w:r>
        <w:t>passande</w:t>
      </w:r>
      <w:proofErr w:type="spellEnd"/>
      <w:r>
        <w:t xml:space="preserve"> høve.</w:t>
      </w:r>
    </w:p>
    <w:p w14:paraId="71294E6E" w14:textId="77777777" w:rsidR="004516D0" w:rsidRDefault="004516D0" w:rsidP="008942CE">
      <w:pPr>
        <w:pStyle w:val="avsnitt-tittel"/>
      </w:pPr>
      <w:r>
        <w:t xml:space="preserve">Utvida land-for-land-rapportering (LLR) etter </w:t>
      </w:r>
      <w:proofErr w:type="spellStart"/>
      <w:r>
        <w:t>rekneskapslova</w:t>
      </w:r>
      <w:proofErr w:type="spellEnd"/>
    </w:p>
    <w:p w14:paraId="58B2BD7B" w14:textId="77777777" w:rsidR="004516D0" w:rsidRDefault="004516D0" w:rsidP="008942CE">
      <w:pPr>
        <w:pStyle w:val="avsnitt-undertittel"/>
      </w:pPr>
      <w:r>
        <w:t>Vedtak nr. 35-36, 2. desember 2021</w:t>
      </w:r>
    </w:p>
    <w:p w14:paraId="5C1C0AB2" w14:textId="77777777" w:rsidR="004516D0" w:rsidRDefault="004516D0" w:rsidP="008942CE">
      <w:pPr>
        <w:pStyle w:val="blokksit"/>
        <w:rPr>
          <w:rStyle w:val="kursiv"/>
          <w:sz w:val="21"/>
          <w:szCs w:val="21"/>
        </w:rPr>
      </w:pPr>
      <w:r>
        <w:rPr>
          <w:rStyle w:val="kursiv"/>
          <w:sz w:val="21"/>
          <w:szCs w:val="21"/>
        </w:rPr>
        <w:t xml:space="preserve">«Stortinget ber regjeringen om at en forskrift om utvidet land-for-land-rapportering blir utformet slik at selskaper blir pliktige til å opplyse om regnskapsstørrelser for alle land, inkludert </w:t>
      </w:r>
      <w:proofErr w:type="spellStart"/>
      <w:r>
        <w:rPr>
          <w:rStyle w:val="kursiv"/>
          <w:sz w:val="21"/>
          <w:szCs w:val="21"/>
        </w:rPr>
        <w:t>støtteland</w:t>
      </w:r>
      <w:proofErr w:type="spellEnd"/>
      <w:r>
        <w:rPr>
          <w:rStyle w:val="kursiv"/>
          <w:sz w:val="21"/>
          <w:szCs w:val="21"/>
        </w:rPr>
        <w:t xml:space="preserve"> hvor skatt ikke betales.»</w:t>
      </w:r>
    </w:p>
    <w:p w14:paraId="3AD347E6" w14:textId="77777777" w:rsidR="004516D0" w:rsidRDefault="004516D0" w:rsidP="008942CE">
      <w:r>
        <w:t xml:space="preserve">Vedtaket blei gjort ved </w:t>
      </w:r>
      <w:proofErr w:type="spellStart"/>
      <w:r>
        <w:t>behandlinga</w:t>
      </w:r>
      <w:proofErr w:type="spellEnd"/>
      <w:r>
        <w:t xml:space="preserve"> av nasjonalbudsjettet for 2022 og forslag til statsbudsjett for 2022, jf. </w:t>
      </w:r>
      <w:proofErr w:type="spellStart"/>
      <w:r>
        <w:t>Innst</w:t>
      </w:r>
      <w:proofErr w:type="spellEnd"/>
      <w:r>
        <w:t xml:space="preserve">. 2 S (2021–2022). Departementet </w:t>
      </w:r>
      <w:proofErr w:type="spellStart"/>
      <w:r>
        <w:t>tek</w:t>
      </w:r>
      <w:proofErr w:type="spellEnd"/>
      <w:r>
        <w:t xml:space="preserve"> sikte på å utarbeide og høyre forslag til </w:t>
      </w:r>
      <w:proofErr w:type="spellStart"/>
      <w:r>
        <w:t>lovendringar</w:t>
      </w:r>
      <w:proofErr w:type="spellEnd"/>
      <w:r>
        <w:t>, med utgangspunkt i nye EU-</w:t>
      </w:r>
      <w:proofErr w:type="spellStart"/>
      <w:r>
        <w:t>reglar</w:t>
      </w:r>
      <w:proofErr w:type="spellEnd"/>
      <w:r>
        <w:t xml:space="preserve"> (direktiv (EU) 2021/2101). Vedtaket vil bli </w:t>
      </w:r>
      <w:proofErr w:type="spellStart"/>
      <w:r>
        <w:t>følgt</w:t>
      </w:r>
      <w:proofErr w:type="spellEnd"/>
      <w:r>
        <w:t xml:space="preserve"> opp i samband med vedtak nr. 48 av 15. november 2016.</w:t>
      </w:r>
    </w:p>
    <w:p w14:paraId="567A1859" w14:textId="77777777" w:rsidR="004516D0" w:rsidRDefault="004516D0" w:rsidP="008942CE">
      <w:pPr>
        <w:pStyle w:val="avsnitt-tittel"/>
      </w:pPr>
      <w:r>
        <w:t xml:space="preserve">Vurdere kven som bør </w:t>
      </w:r>
      <w:proofErr w:type="spellStart"/>
      <w:r>
        <w:t>vere</w:t>
      </w:r>
      <w:proofErr w:type="spellEnd"/>
      <w:r>
        <w:t xml:space="preserve"> utelukka </w:t>
      </w:r>
      <w:proofErr w:type="spellStart"/>
      <w:r>
        <w:t>frå</w:t>
      </w:r>
      <w:proofErr w:type="spellEnd"/>
      <w:r>
        <w:t xml:space="preserve"> å </w:t>
      </w:r>
      <w:proofErr w:type="spellStart"/>
      <w:r>
        <w:t>sitje</w:t>
      </w:r>
      <w:proofErr w:type="spellEnd"/>
      <w:r>
        <w:t xml:space="preserve"> i </w:t>
      </w:r>
      <w:proofErr w:type="spellStart"/>
      <w:r>
        <w:t>Noregs</w:t>
      </w:r>
      <w:proofErr w:type="spellEnd"/>
      <w:r>
        <w:t xml:space="preserve"> Banks </w:t>
      </w:r>
      <w:proofErr w:type="spellStart"/>
      <w:r>
        <w:t>styrande</w:t>
      </w:r>
      <w:proofErr w:type="spellEnd"/>
      <w:r>
        <w:t xml:space="preserve"> organ</w:t>
      </w:r>
    </w:p>
    <w:p w14:paraId="2504E759" w14:textId="77777777" w:rsidR="004516D0" w:rsidRDefault="004516D0" w:rsidP="008942CE">
      <w:pPr>
        <w:pStyle w:val="avsnitt-undertittel"/>
      </w:pPr>
      <w:r>
        <w:t>Vedtak nr. 782, 13. juni 2022</w:t>
      </w:r>
    </w:p>
    <w:p w14:paraId="482C1314" w14:textId="77777777" w:rsidR="004516D0" w:rsidRDefault="004516D0" w:rsidP="008942CE">
      <w:pPr>
        <w:pStyle w:val="blokksit"/>
        <w:rPr>
          <w:rStyle w:val="kursiv"/>
          <w:sz w:val="21"/>
          <w:szCs w:val="21"/>
        </w:rPr>
      </w:pPr>
      <w:r>
        <w:rPr>
          <w:rStyle w:val="kursiv"/>
          <w:sz w:val="21"/>
          <w:szCs w:val="21"/>
        </w:rPr>
        <w:t>«Stortinget ber regjeringen på egnet måte komme tilbake til Stortinget med en vurdering av hvem som bør være utelukket fra å sitte i Norges Banks styrende organer, jf. sentralbankloven § 2-3 fjerde ledd og § 2-6 tredje ledd.»</w:t>
      </w:r>
    </w:p>
    <w:p w14:paraId="5DE4C69F" w14:textId="77777777" w:rsidR="004516D0" w:rsidRDefault="004516D0" w:rsidP="008942CE">
      <w:r>
        <w:t xml:space="preserve">Vedtaket blei gjort ved </w:t>
      </w:r>
      <w:proofErr w:type="spellStart"/>
      <w:r>
        <w:t>behandlinga</w:t>
      </w:r>
      <w:proofErr w:type="spellEnd"/>
      <w:r>
        <w:t xml:space="preserve"> av </w:t>
      </w:r>
      <w:proofErr w:type="spellStart"/>
      <w:r>
        <w:t>eit</w:t>
      </w:r>
      <w:proofErr w:type="spellEnd"/>
      <w:r>
        <w:t xml:space="preserve"> representantforslag </w:t>
      </w:r>
      <w:proofErr w:type="spellStart"/>
      <w:r>
        <w:t>frå</w:t>
      </w:r>
      <w:proofErr w:type="spellEnd"/>
      <w:r>
        <w:t xml:space="preserve"> </w:t>
      </w:r>
      <w:proofErr w:type="spellStart"/>
      <w:r>
        <w:t>stortingsrepresentantane</w:t>
      </w:r>
      <w:proofErr w:type="spellEnd"/>
      <w:r>
        <w:t xml:space="preserve"> Guri Melby, Sveinung Rotevatn og Sofie </w:t>
      </w:r>
      <w:proofErr w:type="spellStart"/>
      <w:r>
        <w:t>Høgestøl</w:t>
      </w:r>
      <w:proofErr w:type="spellEnd"/>
      <w:r>
        <w:t xml:space="preserve"> om å flytte </w:t>
      </w:r>
      <w:proofErr w:type="spellStart"/>
      <w:r>
        <w:t>Noregs</w:t>
      </w:r>
      <w:proofErr w:type="spellEnd"/>
      <w:r>
        <w:t xml:space="preserve"> Bank Investment Management (NBIM) ut av </w:t>
      </w:r>
      <w:proofErr w:type="spellStart"/>
      <w:r>
        <w:t>Noregs</w:t>
      </w:r>
      <w:proofErr w:type="spellEnd"/>
      <w:r>
        <w:t xml:space="preserve"> Bank og innføre </w:t>
      </w:r>
      <w:proofErr w:type="spellStart"/>
      <w:r>
        <w:t>strengare</w:t>
      </w:r>
      <w:proofErr w:type="spellEnd"/>
      <w:r>
        <w:t xml:space="preserve"> </w:t>
      </w:r>
      <w:proofErr w:type="spellStart"/>
      <w:r>
        <w:t>habilitetsreglar</w:t>
      </w:r>
      <w:proofErr w:type="spellEnd"/>
      <w:r>
        <w:t xml:space="preserve"> rundt </w:t>
      </w:r>
      <w:proofErr w:type="spellStart"/>
      <w:r>
        <w:t>utnemningar</w:t>
      </w:r>
      <w:proofErr w:type="spellEnd"/>
      <w:r>
        <w:t xml:space="preserve"> i banken, jf. </w:t>
      </w:r>
      <w:r>
        <w:lastRenderedPageBreak/>
        <w:t xml:space="preserve">Dokument 8:149 S (2021–2022) og </w:t>
      </w:r>
      <w:proofErr w:type="spellStart"/>
      <w:r>
        <w:t>Innst</w:t>
      </w:r>
      <w:proofErr w:type="spellEnd"/>
      <w:r>
        <w:t xml:space="preserve">. 353 S (2021–2022). Regjeringa vil </w:t>
      </w:r>
      <w:proofErr w:type="spellStart"/>
      <w:r>
        <w:t>kome</w:t>
      </w:r>
      <w:proofErr w:type="spellEnd"/>
      <w:r>
        <w:t xml:space="preserve"> tilbake til Stortinget med ei vurdering.</w:t>
      </w:r>
    </w:p>
    <w:p w14:paraId="2CA4B23B" w14:textId="77777777" w:rsidR="004516D0" w:rsidRDefault="004516D0" w:rsidP="008942CE">
      <w:pPr>
        <w:pStyle w:val="Overskrift2"/>
      </w:pPr>
      <w:r>
        <w:t>Stortingssesjon 2020–2021</w:t>
      </w:r>
    </w:p>
    <w:p w14:paraId="45564D90" w14:textId="77777777" w:rsidR="004516D0" w:rsidRDefault="004516D0" w:rsidP="008942CE">
      <w:pPr>
        <w:pStyle w:val="avsnitt-tittel"/>
      </w:pPr>
      <w:r>
        <w:t xml:space="preserve">Vurdere den kommunale </w:t>
      </w:r>
      <w:proofErr w:type="spellStart"/>
      <w:r>
        <w:t>handlefridomen</w:t>
      </w:r>
      <w:proofErr w:type="spellEnd"/>
      <w:r>
        <w:t xml:space="preserve"> i formuesskatten</w:t>
      </w:r>
    </w:p>
    <w:p w14:paraId="1AEA55C5" w14:textId="77777777" w:rsidR="004516D0" w:rsidRDefault="004516D0" w:rsidP="008942CE">
      <w:pPr>
        <w:pStyle w:val="avsnitt-undertittel"/>
      </w:pPr>
      <w:r>
        <w:t>Vedtak nr. 104, 26. november 2020</w:t>
      </w:r>
    </w:p>
    <w:p w14:paraId="2AE932D8" w14:textId="77777777" w:rsidR="004516D0" w:rsidRDefault="004516D0" w:rsidP="008942CE">
      <w:pPr>
        <w:pStyle w:val="blokksit"/>
        <w:rPr>
          <w:rStyle w:val="kursiv"/>
          <w:sz w:val="21"/>
          <w:szCs w:val="21"/>
        </w:rPr>
      </w:pPr>
      <w:r>
        <w:rPr>
          <w:rStyle w:val="kursiv"/>
          <w:sz w:val="21"/>
          <w:szCs w:val="21"/>
        </w:rPr>
        <w:t>«Stortinget ber regjeringen komme tilbake til Stortinget med en vurdering av det framtidige mulighetsrommet for endring av formuesskatten, der både statens inntekter og kommunenes handlingsrom for konkurranse om skattebetingelser mellom kommuner belyses.»</w:t>
      </w:r>
    </w:p>
    <w:p w14:paraId="4F505EDC" w14:textId="77777777" w:rsidR="004516D0" w:rsidRDefault="004516D0" w:rsidP="008942CE">
      <w:r>
        <w:t xml:space="preserve">Vedtaket blei gjort ved </w:t>
      </w:r>
      <w:proofErr w:type="spellStart"/>
      <w:r>
        <w:t>behandlinga</w:t>
      </w:r>
      <w:proofErr w:type="spellEnd"/>
      <w:r>
        <w:t xml:space="preserve"> av Meld. St. 5 (2019–2020), </w:t>
      </w:r>
      <w:r>
        <w:rPr>
          <w:rStyle w:val="kursiv"/>
          <w:sz w:val="21"/>
          <w:szCs w:val="21"/>
        </w:rPr>
        <w:t xml:space="preserve">Levende lokalsamfunn for fremtiden – </w:t>
      </w:r>
      <w:proofErr w:type="spellStart"/>
      <w:r>
        <w:rPr>
          <w:rStyle w:val="kursiv"/>
          <w:sz w:val="21"/>
          <w:szCs w:val="21"/>
        </w:rPr>
        <w:t>Distriktsmeldingen</w:t>
      </w:r>
      <w:proofErr w:type="spellEnd"/>
      <w:r>
        <w:t xml:space="preserve">, jf. </w:t>
      </w:r>
      <w:proofErr w:type="spellStart"/>
      <w:r>
        <w:t>Innst</w:t>
      </w:r>
      <w:proofErr w:type="spellEnd"/>
      <w:r>
        <w:t xml:space="preserve">. 88 S (2020–2021). Departementet </w:t>
      </w:r>
      <w:proofErr w:type="spellStart"/>
      <w:r>
        <w:t>legg</w:t>
      </w:r>
      <w:proofErr w:type="spellEnd"/>
      <w:r>
        <w:t xml:space="preserve"> til grunn at vedtaket er </w:t>
      </w:r>
      <w:proofErr w:type="spellStart"/>
      <w:r>
        <w:t>følgt</w:t>
      </w:r>
      <w:proofErr w:type="spellEnd"/>
      <w:r>
        <w:t xml:space="preserve"> opp gjennom </w:t>
      </w:r>
      <w:proofErr w:type="spellStart"/>
      <w:r>
        <w:t>omtala</w:t>
      </w:r>
      <w:proofErr w:type="spellEnd"/>
      <w:r>
        <w:t xml:space="preserve"> i </w:t>
      </w:r>
      <w:proofErr w:type="spellStart"/>
      <w:r>
        <w:t>Prop</w:t>
      </w:r>
      <w:proofErr w:type="spellEnd"/>
      <w:r>
        <w:t xml:space="preserve">. 102 S (2023–2024) </w:t>
      </w:r>
      <w:r>
        <w:rPr>
          <w:rStyle w:val="kursiv"/>
          <w:sz w:val="21"/>
          <w:szCs w:val="21"/>
        </w:rPr>
        <w:t>Kommuneproposisjonen 2025</w:t>
      </w:r>
      <w:r>
        <w:t xml:space="preserve">, kap. 14, jf. </w:t>
      </w:r>
      <w:proofErr w:type="spellStart"/>
      <w:r>
        <w:t>Innst</w:t>
      </w:r>
      <w:proofErr w:type="spellEnd"/>
      <w:r>
        <w:t>. 440 S (2023–2024).</w:t>
      </w:r>
    </w:p>
    <w:p w14:paraId="59540852" w14:textId="77777777" w:rsidR="004516D0" w:rsidRDefault="004516D0" w:rsidP="008942CE">
      <w:pPr>
        <w:pStyle w:val="avsnitt-tittel"/>
      </w:pPr>
      <w:proofErr w:type="spellStart"/>
      <w:r>
        <w:t>Eigedomsskatt</w:t>
      </w:r>
      <w:proofErr w:type="spellEnd"/>
      <w:r>
        <w:t xml:space="preserve">, utgreiing og vurdering av </w:t>
      </w:r>
      <w:proofErr w:type="spellStart"/>
      <w:r>
        <w:t>eit</w:t>
      </w:r>
      <w:proofErr w:type="spellEnd"/>
      <w:r>
        <w:t xml:space="preserve"> tak for </w:t>
      </w:r>
      <w:proofErr w:type="spellStart"/>
      <w:r>
        <w:t>bustader</w:t>
      </w:r>
      <w:proofErr w:type="spellEnd"/>
      <w:r>
        <w:t xml:space="preserve"> og </w:t>
      </w:r>
      <w:proofErr w:type="spellStart"/>
      <w:r>
        <w:t>fritidsbustader</w:t>
      </w:r>
      <w:proofErr w:type="spellEnd"/>
    </w:p>
    <w:p w14:paraId="07D008EF" w14:textId="77777777" w:rsidR="004516D0" w:rsidRDefault="004516D0" w:rsidP="008942CE">
      <w:pPr>
        <w:pStyle w:val="avsnitt-undertittel"/>
      </w:pPr>
      <w:r>
        <w:t>Vedtak nr. 1250, 16. juni 2021</w:t>
      </w:r>
    </w:p>
    <w:p w14:paraId="52F375D1" w14:textId="77777777" w:rsidR="004516D0" w:rsidRDefault="004516D0" w:rsidP="008942CE">
      <w:pPr>
        <w:pStyle w:val="blokksit"/>
        <w:rPr>
          <w:rStyle w:val="kursiv"/>
          <w:sz w:val="21"/>
          <w:szCs w:val="21"/>
        </w:rPr>
      </w:pPr>
      <w:r>
        <w:rPr>
          <w:rStyle w:val="kursiv"/>
          <w:sz w:val="21"/>
          <w:szCs w:val="21"/>
        </w:rPr>
        <w:t>«Stortinget ber regjeringen legge fram en helhetlig utredning om eiendomsskatten og herunder utrede et tak for eiendomsskatt på ordinære boliger og hytter, og komme tilbake til Stortinget på eigna måte.»</w:t>
      </w:r>
    </w:p>
    <w:p w14:paraId="60FBA738" w14:textId="77777777" w:rsidR="004516D0" w:rsidRDefault="004516D0" w:rsidP="008942CE">
      <w:r>
        <w:t xml:space="preserve">Vedtaket blei gjort ved </w:t>
      </w:r>
      <w:proofErr w:type="spellStart"/>
      <w:r>
        <w:t>behandlinga</w:t>
      </w:r>
      <w:proofErr w:type="spellEnd"/>
      <w:r>
        <w:t xml:space="preserve"> av </w:t>
      </w:r>
      <w:proofErr w:type="spellStart"/>
      <w:r>
        <w:t>Prop</w:t>
      </w:r>
      <w:proofErr w:type="spellEnd"/>
      <w:r>
        <w:t xml:space="preserve">. 192 S (2020–2021) </w:t>
      </w:r>
      <w:r>
        <w:rPr>
          <w:rStyle w:val="kursiv"/>
          <w:sz w:val="21"/>
          <w:szCs w:val="21"/>
        </w:rPr>
        <w:t>Kommuneproposisjonen for 2022,</w:t>
      </w:r>
      <w:r>
        <w:t xml:space="preserve"> jf. </w:t>
      </w:r>
      <w:proofErr w:type="spellStart"/>
      <w:r>
        <w:t>Innst</w:t>
      </w:r>
      <w:proofErr w:type="spellEnd"/>
      <w:r>
        <w:t xml:space="preserve">. 660 S (2020–2021). Regjeringa vil vurdere korleis vedtaket skal </w:t>
      </w:r>
      <w:proofErr w:type="spellStart"/>
      <w:r>
        <w:t>følgjast</w:t>
      </w:r>
      <w:proofErr w:type="spellEnd"/>
      <w:r>
        <w:t xml:space="preserve"> opp og vil </w:t>
      </w:r>
      <w:proofErr w:type="spellStart"/>
      <w:r>
        <w:t>kome</w:t>
      </w:r>
      <w:proofErr w:type="spellEnd"/>
      <w:r>
        <w:t xml:space="preserve"> tilbake til Stortinget om saka.</w:t>
      </w:r>
    </w:p>
    <w:p w14:paraId="314AF672" w14:textId="77777777" w:rsidR="004516D0" w:rsidRDefault="004516D0" w:rsidP="008942CE">
      <w:pPr>
        <w:pStyle w:val="Overskrift2"/>
      </w:pPr>
      <w:r>
        <w:t>Stortingssesjon 2019–2020</w:t>
      </w:r>
    </w:p>
    <w:p w14:paraId="23DD4ADC" w14:textId="77777777" w:rsidR="004516D0" w:rsidRDefault="004516D0" w:rsidP="008942CE">
      <w:pPr>
        <w:pStyle w:val="avsnitt-tittel"/>
      </w:pPr>
      <w:r>
        <w:t xml:space="preserve">Kulturmiljømeldinga – </w:t>
      </w:r>
      <w:proofErr w:type="spellStart"/>
      <w:r>
        <w:t>vedlikehald</w:t>
      </w:r>
      <w:proofErr w:type="spellEnd"/>
      <w:r>
        <w:t xml:space="preserve"> av </w:t>
      </w:r>
      <w:proofErr w:type="spellStart"/>
      <w:r>
        <w:t>privateigde</w:t>
      </w:r>
      <w:proofErr w:type="spellEnd"/>
      <w:r>
        <w:t xml:space="preserve"> kulturminne og kulturmiljø</w:t>
      </w:r>
    </w:p>
    <w:p w14:paraId="7B8D8C6C" w14:textId="77777777" w:rsidR="004516D0" w:rsidRDefault="004516D0" w:rsidP="008942CE">
      <w:pPr>
        <w:pStyle w:val="avsnitt-undertittel"/>
      </w:pPr>
      <w:r>
        <w:t>Vedtak nr. 707, 16. juni 2020</w:t>
      </w:r>
    </w:p>
    <w:p w14:paraId="0050F569" w14:textId="77777777" w:rsidR="004516D0" w:rsidRDefault="004516D0" w:rsidP="008942CE">
      <w:pPr>
        <w:pStyle w:val="blokksit"/>
        <w:rPr>
          <w:rStyle w:val="kursiv"/>
          <w:sz w:val="21"/>
          <w:szCs w:val="21"/>
        </w:rPr>
      </w:pPr>
      <w:r>
        <w:rPr>
          <w:rStyle w:val="kursiv"/>
          <w:sz w:val="21"/>
          <w:szCs w:val="21"/>
        </w:rPr>
        <w:t xml:space="preserve">«Stortinget ber regjeringen i samband med bevaringsstrategiene, fremme forslag om hvordan staten kan stimulere private eiere av kulturminner og kulturmiljøer til jevnt, godt vedlikehold gjennom skatte- og </w:t>
      </w:r>
      <w:proofErr w:type="spellStart"/>
      <w:r>
        <w:rPr>
          <w:rStyle w:val="kursiv"/>
          <w:sz w:val="21"/>
          <w:szCs w:val="21"/>
        </w:rPr>
        <w:t>avgiftsinsentiver</w:t>
      </w:r>
      <w:proofErr w:type="spellEnd"/>
      <w:r>
        <w:rPr>
          <w:rStyle w:val="kursiv"/>
          <w:sz w:val="21"/>
          <w:szCs w:val="21"/>
        </w:rPr>
        <w:t>.»</w:t>
      </w:r>
    </w:p>
    <w:p w14:paraId="3CE37F75" w14:textId="77777777" w:rsidR="004516D0" w:rsidRDefault="004516D0" w:rsidP="008942CE">
      <w:r>
        <w:t xml:space="preserve">Vedtaket blei gjort ved </w:t>
      </w:r>
      <w:proofErr w:type="spellStart"/>
      <w:r>
        <w:t>behandlinga</w:t>
      </w:r>
      <w:proofErr w:type="spellEnd"/>
      <w:r>
        <w:t xml:space="preserve"> av Meld. St. 16 (2019–2020) </w:t>
      </w:r>
      <w:r>
        <w:rPr>
          <w:rStyle w:val="kursiv"/>
          <w:sz w:val="21"/>
          <w:szCs w:val="21"/>
        </w:rPr>
        <w:t>Nye mål i kulturmiljøpolitikken – Engasjement, bærekraft og mangfold</w:t>
      </w:r>
      <w:r>
        <w:t xml:space="preserve">, jf. </w:t>
      </w:r>
      <w:proofErr w:type="spellStart"/>
      <w:r>
        <w:t>Innst</w:t>
      </w:r>
      <w:proofErr w:type="spellEnd"/>
      <w:r>
        <w:t xml:space="preserve">. 379 S (2019–2020). Oppmodingsvedtaket vil bli </w:t>
      </w:r>
      <w:proofErr w:type="spellStart"/>
      <w:r>
        <w:t>følgt</w:t>
      </w:r>
      <w:proofErr w:type="spellEnd"/>
      <w:r>
        <w:t xml:space="preserve"> opp i samråd med Klima- og miljødepartementet og i samsvar med nye </w:t>
      </w:r>
      <w:proofErr w:type="spellStart"/>
      <w:r>
        <w:t>bevaringsstrategiar</w:t>
      </w:r>
      <w:proofErr w:type="spellEnd"/>
      <w:r>
        <w:t xml:space="preserve"> som Klima- og miljødepartementet førebur. Sjå omtale i </w:t>
      </w:r>
      <w:proofErr w:type="spellStart"/>
      <w:r>
        <w:t>Prop</w:t>
      </w:r>
      <w:proofErr w:type="spellEnd"/>
      <w:r>
        <w:t xml:space="preserve">. 1 S (2024–2025) for Klima- og miljødepartementet. Regjeringa vil </w:t>
      </w:r>
      <w:proofErr w:type="spellStart"/>
      <w:r>
        <w:t>kome</w:t>
      </w:r>
      <w:proofErr w:type="spellEnd"/>
      <w:r>
        <w:t xml:space="preserve"> tilbake til Stortinget om saka.</w:t>
      </w:r>
    </w:p>
    <w:p w14:paraId="7E9D7BD3" w14:textId="77777777" w:rsidR="004516D0" w:rsidRDefault="004516D0" w:rsidP="008942CE">
      <w:pPr>
        <w:pStyle w:val="Overskrift2"/>
      </w:pPr>
      <w:r>
        <w:lastRenderedPageBreak/>
        <w:t>Stortingssesjon 2016–2017</w:t>
      </w:r>
    </w:p>
    <w:p w14:paraId="7AA45173" w14:textId="77777777" w:rsidR="004516D0" w:rsidRDefault="004516D0" w:rsidP="008942CE">
      <w:pPr>
        <w:pStyle w:val="avsnitt-tittel"/>
      </w:pPr>
      <w:r>
        <w:t>Land-for-land rapportering</w:t>
      </w:r>
    </w:p>
    <w:p w14:paraId="0CD5961A" w14:textId="77777777" w:rsidR="004516D0" w:rsidRDefault="004516D0" w:rsidP="008942CE">
      <w:pPr>
        <w:pStyle w:val="avsnitt-undertittel"/>
      </w:pPr>
      <w:r>
        <w:t>Vedtak nr. 48, 15. november 2016</w:t>
      </w:r>
    </w:p>
    <w:p w14:paraId="78EC1784" w14:textId="77777777" w:rsidR="004516D0" w:rsidRDefault="004516D0" w:rsidP="008942CE">
      <w:pPr>
        <w:pStyle w:val="blokksit"/>
        <w:rPr>
          <w:rStyle w:val="kursiv"/>
          <w:sz w:val="21"/>
          <w:szCs w:val="21"/>
        </w:rPr>
      </w:pPr>
      <w:r>
        <w:rPr>
          <w:rStyle w:val="kursiv"/>
          <w:sz w:val="21"/>
          <w:szCs w:val="21"/>
        </w:rPr>
        <w:t>«Stortinget ber regjeringen sørge for at selskap som etter forslagene i land-for-land-rapportering til skattemyndighetene, også blir pliktige til å rapportere etter regnskaps- og verdipapirloven, og at selskapene skal rapportere betalt inntektsskatt og påløpt inntektsskatt, antall ansatte, akkumulert fortjeneste, resultat før skattekostnad, summen av inntekter fra transaksjoner med nærstående/ikke nærstående foretak og bokført egenkapital.»</w:t>
      </w:r>
    </w:p>
    <w:p w14:paraId="144F2C60" w14:textId="77777777" w:rsidR="004516D0" w:rsidRDefault="004516D0" w:rsidP="008942CE">
      <w:r>
        <w:t xml:space="preserve">Vedtaket blei gjort ved </w:t>
      </w:r>
      <w:proofErr w:type="spellStart"/>
      <w:r>
        <w:t>behandlinga</w:t>
      </w:r>
      <w:proofErr w:type="spellEnd"/>
      <w:r>
        <w:t xml:space="preserve"> av </w:t>
      </w:r>
      <w:proofErr w:type="spellStart"/>
      <w:r>
        <w:t>Prop</w:t>
      </w:r>
      <w:proofErr w:type="spellEnd"/>
      <w:r>
        <w:t xml:space="preserve">. 120 L (2015–2016) </w:t>
      </w:r>
      <w:r>
        <w:rPr>
          <w:rStyle w:val="kursiv"/>
          <w:sz w:val="21"/>
          <w:szCs w:val="21"/>
        </w:rPr>
        <w:t>Endringer i ligningsloven (land-for-land-rapportering til skattemyndighetene),</w:t>
      </w:r>
      <w:r>
        <w:t xml:space="preserve"> jf. </w:t>
      </w:r>
      <w:proofErr w:type="spellStart"/>
      <w:r>
        <w:t>Innst</w:t>
      </w:r>
      <w:proofErr w:type="spellEnd"/>
      <w:r>
        <w:t xml:space="preserve">. 42 L (2016–2017). Departementet tar sikte på å utarbeide og høyre forslag til </w:t>
      </w:r>
      <w:proofErr w:type="spellStart"/>
      <w:r>
        <w:t>lovendringar</w:t>
      </w:r>
      <w:proofErr w:type="spellEnd"/>
      <w:r>
        <w:t>, med utgangspunkt i nye EU-</w:t>
      </w:r>
      <w:proofErr w:type="spellStart"/>
      <w:r>
        <w:t>reglar</w:t>
      </w:r>
      <w:proofErr w:type="spellEnd"/>
      <w:r>
        <w:t xml:space="preserve"> (direktiv (EU) 2021/2101), der òg oppmodingsvedtaket vil bli </w:t>
      </w:r>
      <w:proofErr w:type="spellStart"/>
      <w:r>
        <w:t>følgt</w:t>
      </w:r>
      <w:proofErr w:type="spellEnd"/>
      <w:r>
        <w:t xml:space="preserve"> opp. Vedtaket vil bli </w:t>
      </w:r>
      <w:proofErr w:type="spellStart"/>
      <w:r>
        <w:t>følgt</w:t>
      </w:r>
      <w:proofErr w:type="spellEnd"/>
      <w:r>
        <w:t xml:space="preserve"> opp i samband med vedtak nr. 35-36 av 2. desember 2021.</w:t>
      </w:r>
    </w:p>
    <w:p w14:paraId="3C661772" w14:textId="77777777" w:rsidR="004516D0" w:rsidRDefault="004516D0" w:rsidP="008942CE">
      <w:pPr>
        <w:pStyle w:val="avsnitt-tittel"/>
      </w:pPr>
      <w:r>
        <w:t xml:space="preserve">Sikre behovet hos </w:t>
      </w:r>
      <w:proofErr w:type="spellStart"/>
      <w:r>
        <w:t>bustadkjøparar</w:t>
      </w:r>
      <w:proofErr w:type="spellEnd"/>
      <w:r>
        <w:t xml:space="preserve"> for </w:t>
      </w:r>
      <w:proofErr w:type="spellStart"/>
      <w:r>
        <w:t>meir</w:t>
      </w:r>
      <w:proofErr w:type="spellEnd"/>
      <w:r>
        <w:t xml:space="preserve"> tid i bustadhandelen</w:t>
      </w:r>
    </w:p>
    <w:p w14:paraId="339E4F93" w14:textId="77777777" w:rsidR="004516D0" w:rsidRDefault="004516D0" w:rsidP="008942CE">
      <w:pPr>
        <w:pStyle w:val="avsnitt-undertittel"/>
      </w:pPr>
      <w:r>
        <w:t>Vedtak nr. 1040, 20. juni 2017</w:t>
      </w:r>
    </w:p>
    <w:p w14:paraId="5B5F881A" w14:textId="77777777" w:rsidR="004516D0" w:rsidRDefault="004516D0" w:rsidP="008942CE">
      <w:pPr>
        <w:pStyle w:val="blokksit"/>
        <w:rPr>
          <w:rStyle w:val="kursiv"/>
          <w:sz w:val="21"/>
          <w:szCs w:val="21"/>
        </w:rPr>
      </w:pPr>
      <w:r>
        <w:rPr>
          <w:rStyle w:val="kursiv"/>
          <w:sz w:val="21"/>
          <w:szCs w:val="21"/>
        </w:rPr>
        <w:t>«Stortinget ber regjeringen sikre boligkjøpernes behov for mer tid i bolighandelen gjennom forskriftene til eiendomsmeglingsloven eller ved å fremme forslag for Stortinget om endringer i avhendingsloven»</w:t>
      </w:r>
    </w:p>
    <w:p w14:paraId="7AF53525" w14:textId="77777777" w:rsidR="004516D0" w:rsidRDefault="004516D0" w:rsidP="008942CE">
      <w:r>
        <w:t xml:space="preserve">Vedtaket blei gjort ved </w:t>
      </w:r>
      <w:proofErr w:type="spellStart"/>
      <w:r>
        <w:t>behandlinga</w:t>
      </w:r>
      <w:proofErr w:type="spellEnd"/>
      <w:r>
        <w:t xml:space="preserve"> av Dokument 8:123 S (2016–2017) </w:t>
      </w:r>
      <w:r>
        <w:rPr>
          <w:rStyle w:val="kursiv"/>
          <w:sz w:val="21"/>
          <w:szCs w:val="21"/>
        </w:rPr>
        <w:t xml:space="preserve">Representantforslag fra stortingsrepresentantene Hans Olav Syversen, Line Henriette Hjemdal, Hans Fredrik </w:t>
      </w:r>
      <w:proofErr w:type="spellStart"/>
      <w:r>
        <w:rPr>
          <w:rStyle w:val="kursiv"/>
          <w:sz w:val="21"/>
          <w:szCs w:val="21"/>
        </w:rPr>
        <w:t>Grøvan</w:t>
      </w:r>
      <w:proofErr w:type="spellEnd"/>
      <w:r>
        <w:rPr>
          <w:rStyle w:val="kursiv"/>
          <w:sz w:val="21"/>
          <w:szCs w:val="21"/>
        </w:rPr>
        <w:t xml:space="preserve">, Kjell Ingolf Ropstad og Geir Sigbjørn </w:t>
      </w:r>
      <w:proofErr w:type="spellStart"/>
      <w:r>
        <w:rPr>
          <w:rStyle w:val="kursiv"/>
          <w:sz w:val="21"/>
          <w:szCs w:val="21"/>
        </w:rPr>
        <w:t>Toskedal</w:t>
      </w:r>
      <w:proofErr w:type="spellEnd"/>
      <w:r>
        <w:rPr>
          <w:rStyle w:val="kursiv"/>
          <w:sz w:val="21"/>
          <w:szCs w:val="21"/>
        </w:rPr>
        <w:t xml:space="preserve"> om tiltak for å styrke forbrukernes rettigheter i handel med bolig</w:t>
      </w:r>
      <w:r>
        <w:t xml:space="preserve">, jf. </w:t>
      </w:r>
      <w:proofErr w:type="spellStart"/>
      <w:r>
        <w:t>Innst</w:t>
      </w:r>
      <w:proofErr w:type="spellEnd"/>
      <w:r>
        <w:t xml:space="preserve">. 477 S (2016–2017). </w:t>
      </w:r>
      <w:proofErr w:type="spellStart"/>
      <w:r>
        <w:t>Eit</w:t>
      </w:r>
      <w:proofErr w:type="spellEnd"/>
      <w:r>
        <w:t xml:space="preserve"> </w:t>
      </w:r>
      <w:proofErr w:type="spellStart"/>
      <w:r>
        <w:t>utval</w:t>
      </w:r>
      <w:proofErr w:type="spellEnd"/>
      <w:r>
        <w:t xml:space="preserve"> blei sett ned 11. oktober 2019 for å revidere </w:t>
      </w:r>
      <w:proofErr w:type="spellStart"/>
      <w:r>
        <w:t>eigedomsmeklingslova</w:t>
      </w:r>
      <w:proofErr w:type="spellEnd"/>
      <w:r>
        <w:t xml:space="preserve">. </w:t>
      </w:r>
      <w:proofErr w:type="spellStart"/>
      <w:r>
        <w:t>Utvalet</w:t>
      </w:r>
      <w:proofErr w:type="spellEnd"/>
      <w:r>
        <w:t xml:space="preserve"> overleverte si utgreiing, NOU 2021: 7 </w:t>
      </w:r>
      <w:r>
        <w:rPr>
          <w:rStyle w:val="kursiv"/>
          <w:sz w:val="21"/>
          <w:szCs w:val="21"/>
        </w:rPr>
        <w:t xml:space="preserve">Trygg og enkel eiendomsmegling </w:t>
      </w:r>
      <w:r>
        <w:t>–</w:t>
      </w:r>
      <w:r>
        <w:rPr>
          <w:rStyle w:val="kursiv"/>
          <w:sz w:val="21"/>
          <w:szCs w:val="21"/>
        </w:rPr>
        <w:t xml:space="preserve"> Evaluering av eiendomsmeglingsloven og forslag til en fremtidsrettet regulering</w:t>
      </w:r>
      <w:r>
        <w:t xml:space="preserve">, 4. juni 2021. Utgreiinga </w:t>
      </w:r>
      <w:proofErr w:type="spellStart"/>
      <w:r>
        <w:t>inneheld</w:t>
      </w:r>
      <w:proofErr w:type="spellEnd"/>
      <w:r>
        <w:t xml:space="preserve"> mellom anna forslag til </w:t>
      </w:r>
      <w:proofErr w:type="spellStart"/>
      <w:r>
        <w:t>endringar</w:t>
      </w:r>
      <w:proofErr w:type="spellEnd"/>
      <w:r>
        <w:t xml:space="preserve"> som skal sikre </w:t>
      </w:r>
      <w:proofErr w:type="spellStart"/>
      <w:r>
        <w:t>forbrukarar</w:t>
      </w:r>
      <w:proofErr w:type="spellEnd"/>
      <w:r>
        <w:t xml:space="preserve"> </w:t>
      </w:r>
      <w:proofErr w:type="spellStart"/>
      <w:r>
        <w:t>meir</w:t>
      </w:r>
      <w:proofErr w:type="spellEnd"/>
      <w:r>
        <w:t xml:space="preserve"> tid i bustadhandelen. Utgreiinga har </w:t>
      </w:r>
      <w:proofErr w:type="spellStart"/>
      <w:r>
        <w:t>vore</w:t>
      </w:r>
      <w:proofErr w:type="spellEnd"/>
      <w:r>
        <w:t xml:space="preserve"> på </w:t>
      </w:r>
      <w:proofErr w:type="spellStart"/>
      <w:r>
        <w:t>høyring</w:t>
      </w:r>
      <w:proofErr w:type="spellEnd"/>
      <w:r>
        <w:t xml:space="preserve"> til oktober 2021 og ligg </w:t>
      </w:r>
      <w:proofErr w:type="spellStart"/>
      <w:r>
        <w:t>no</w:t>
      </w:r>
      <w:proofErr w:type="spellEnd"/>
      <w:r>
        <w:t xml:space="preserve"> til vurdering i departementet.</w:t>
      </w:r>
    </w:p>
    <w:p w14:paraId="2C04B545" w14:textId="77777777" w:rsidR="004516D0" w:rsidRDefault="004516D0" w:rsidP="008942CE">
      <w:pPr>
        <w:pStyle w:val="Overskrift1"/>
      </w:pPr>
      <w:r>
        <w:t>Forsvarsdepartementet</w:t>
      </w:r>
    </w:p>
    <w:p w14:paraId="4BAAD00A" w14:textId="77777777" w:rsidR="004516D0" w:rsidRDefault="004516D0" w:rsidP="008942CE">
      <w:r>
        <w:t xml:space="preserve">Nedenfor gis en oversikt over oppfølging av anmodnings- og utredningsvedtak under Forsvarsdepartementet. Oversikten inkluderer alle vedtak fra stortingssesjonen 2023–2024, samt de vedtakene fra tidligere stortingssesjoner som kontroll- og konstitusjonskomiteen i </w:t>
      </w:r>
      <w:proofErr w:type="spellStart"/>
      <w:r>
        <w:t>Innst</w:t>
      </w:r>
      <w:proofErr w:type="spellEnd"/>
      <w:r>
        <w:t>. 239 S (2023–2024) mente ikke var kvittert ut. I tabellen nedenfor angis det også hvorvidt Forsvarsdepartementet planlegger at rapporteringen knyttet til anmodningsvedtaket nå avsluttes eller om departementet vil rapportere konkret på vedtaket også i neste års budsjettproposisjon.</w:t>
      </w:r>
    </w:p>
    <w:p w14:paraId="7FCCF0D5" w14:textId="7440167C" w:rsidR="008942CE" w:rsidRDefault="008942CE" w:rsidP="008942CE">
      <w:pPr>
        <w:pStyle w:val="tabell-tittel"/>
      </w:pPr>
      <w:r>
        <w:t>Oversikt over anmodnings- og utredningsvedtak, ordnet etter sesjon og nummer</w:t>
      </w:r>
    </w:p>
    <w:p w14:paraId="72FBDD68" w14:textId="77777777" w:rsidR="004516D0" w:rsidRDefault="004516D0" w:rsidP="008942CE">
      <w:pPr>
        <w:pStyle w:val="Tabellnavn"/>
      </w:pPr>
      <w:r>
        <w:t>04J1xx2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280"/>
        <w:gridCol w:w="1120"/>
        <w:gridCol w:w="5780"/>
        <w:gridCol w:w="1360"/>
      </w:tblGrid>
      <w:tr w:rsidR="00DE116A" w14:paraId="24F79783" w14:textId="77777777">
        <w:trPr>
          <w:trHeight w:val="600"/>
        </w:trPr>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3EC230" w14:textId="77777777" w:rsidR="004516D0" w:rsidRPr="00F7393E" w:rsidRDefault="004516D0" w:rsidP="008942CE">
            <w:pPr>
              <w:rPr>
                <w:sz w:val="22"/>
              </w:rPr>
            </w:pPr>
            <w:r w:rsidRPr="00F7393E">
              <w:rPr>
                <w:sz w:val="22"/>
              </w:rPr>
              <w:lastRenderedPageBreak/>
              <w:t>Sesjon</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AC90F7" w14:textId="77777777" w:rsidR="004516D0" w:rsidRPr="00F7393E" w:rsidRDefault="004516D0" w:rsidP="00F7393E">
            <w:pPr>
              <w:jc w:val="center"/>
              <w:rPr>
                <w:sz w:val="22"/>
              </w:rPr>
            </w:pPr>
            <w:r w:rsidRPr="00F7393E">
              <w:rPr>
                <w:sz w:val="22"/>
              </w:rPr>
              <w:t>Vedtak nr.</w:t>
            </w:r>
          </w:p>
        </w:tc>
        <w:tc>
          <w:tcPr>
            <w:tcW w:w="5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42325E" w14:textId="77777777" w:rsidR="004516D0" w:rsidRPr="00F7393E" w:rsidRDefault="004516D0" w:rsidP="008942CE">
            <w:pPr>
              <w:rPr>
                <w:sz w:val="22"/>
              </w:rPr>
            </w:pPr>
            <w:r w:rsidRPr="00F7393E">
              <w:rPr>
                <w:sz w:val="22"/>
              </w:rPr>
              <w:t>Stikkord</w:t>
            </w:r>
          </w:p>
        </w:tc>
        <w:tc>
          <w:tcPr>
            <w:tcW w:w="13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93036F" w14:textId="77777777" w:rsidR="004516D0" w:rsidRPr="00F7393E" w:rsidRDefault="004516D0" w:rsidP="00F7393E">
            <w:pPr>
              <w:jc w:val="right"/>
              <w:rPr>
                <w:sz w:val="22"/>
              </w:rPr>
            </w:pPr>
            <w:r w:rsidRPr="00F7393E">
              <w:rPr>
                <w:sz w:val="22"/>
              </w:rPr>
              <w:t xml:space="preserve">Rapportering </w:t>
            </w:r>
            <w:r w:rsidRPr="00F7393E">
              <w:rPr>
                <w:sz w:val="22"/>
              </w:rPr>
              <w:br/>
              <w:t>avsluttes</w:t>
            </w:r>
          </w:p>
        </w:tc>
      </w:tr>
      <w:tr w:rsidR="00DE116A" w14:paraId="7E593388" w14:textId="77777777">
        <w:trPr>
          <w:trHeight w:val="380"/>
        </w:trPr>
        <w:tc>
          <w:tcPr>
            <w:tcW w:w="1280" w:type="dxa"/>
            <w:tcBorders>
              <w:top w:val="single" w:sz="4" w:space="0" w:color="000000"/>
              <w:left w:val="nil"/>
              <w:bottom w:val="nil"/>
              <w:right w:val="nil"/>
            </w:tcBorders>
            <w:tcMar>
              <w:top w:w="128" w:type="dxa"/>
              <w:left w:w="43" w:type="dxa"/>
              <w:bottom w:w="43" w:type="dxa"/>
              <w:right w:w="43" w:type="dxa"/>
            </w:tcMar>
          </w:tcPr>
          <w:p w14:paraId="497C3C6E" w14:textId="77777777" w:rsidR="004516D0" w:rsidRPr="00F7393E" w:rsidRDefault="004516D0" w:rsidP="008942CE">
            <w:pPr>
              <w:rPr>
                <w:sz w:val="22"/>
              </w:rPr>
            </w:pPr>
            <w:r w:rsidRPr="00F7393E">
              <w:rPr>
                <w:sz w:val="22"/>
              </w:rPr>
              <w:t>2023–2024</w:t>
            </w:r>
          </w:p>
        </w:tc>
        <w:tc>
          <w:tcPr>
            <w:tcW w:w="1120" w:type="dxa"/>
            <w:tcBorders>
              <w:top w:val="single" w:sz="4" w:space="0" w:color="000000"/>
              <w:left w:val="nil"/>
              <w:bottom w:val="nil"/>
              <w:right w:val="nil"/>
            </w:tcBorders>
            <w:tcMar>
              <w:top w:w="128" w:type="dxa"/>
              <w:left w:w="43" w:type="dxa"/>
              <w:bottom w:w="43" w:type="dxa"/>
              <w:right w:w="43" w:type="dxa"/>
            </w:tcMar>
          </w:tcPr>
          <w:p w14:paraId="3E271882" w14:textId="77777777" w:rsidR="004516D0" w:rsidRPr="00F7393E" w:rsidRDefault="004516D0" w:rsidP="00F7393E">
            <w:pPr>
              <w:ind w:right="340"/>
              <w:jc w:val="right"/>
              <w:rPr>
                <w:sz w:val="22"/>
              </w:rPr>
            </w:pPr>
            <w:r w:rsidRPr="00F7393E">
              <w:rPr>
                <w:sz w:val="22"/>
              </w:rPr>
              <w:t>740</w:t>
            </w:r>
          </w:p>
        </w:tc>
        <w:tc>
          <w:tcPr>
            <w:tcW w:w="5780" w:type="dxa"/>
            <w:tcBorders>
              <w:top w:val="single" w:sz="4" w:space="0" w:color="000000"/>
              <w:left w:val="nil"/>
              <w:bottom w:val="nil"/>
              <w:right w:val="nil"/>
            </w:tcBorders>
            <w:tcMar>
              <w:top w:w="128" w:type="dxa"/>
              <w:left w:w="43" w:type="dxa"/>
              <w:bottom w:w="43" w:type="dxa"/>
              <w:right w:w="43" w:type="dxa"/>
            </w:tcMar>
          </w:tcPr>
          <w:p w14:paraId="7CE4172D" w14:textId="77777777" w:rsidR="004516D0" w:rsidRPr="00F7393E" w:rsidRDefault="004516D0" w:rsidP="008942CE">
            <w:pPr>
              <w:rPr>
                <w:sz w:val="22"/>
              </w:rPr>
            </w:pPr>
            <w:r w:rsidRPr="00F7393E">
              <w:rPr>
                <w:sz w:val="22"/>
              </w:rPr>
              <w:t>Nye fregatter – valg av strategisk partner</w:t>
            </w:r>
          </w:p>
        </w:tc>
        <w:tc>
          <w:tcPr>
            <w:tcW w:w="1360" w:type="dxa"/>
            <w:tcBorders>
              <w:top w:val="single" w:sz="4" w:space="0" w:color="000000"/>
              <w:left w:val="nil"/>
              <w:bottom w:val="nil"/>
              <w:right w:val="nil"/>
            </w:tcBorders>
            <w:tcMar>
              <w:top w:w="128" w:type="dxa"/>
              <w:left w:w="43" w:type="dxa"/>
              <w:bottom w:w="43" w:type="dxa"/>
              <w:right w:w="43" w:type="dxa"/>
            </w:tcMar>
          </w:tcPr>
          <w:p w14:paraId="555A2563" w14:textId="77777777" w:rsidR="004516D0" w:rsidRPr="00F7393E" w:rsidRDefault="004516D0" w:rsidP="00F7393E">
            <w:pPr>
              <w:jc w:val="right"/>
              <w:rPr>
                <w:sz w:val="22"/>
              </w:rPr>
            </w:pPr>
            <w:r w:rsidRPr="00F7393E">
              <w:rPr>
                <w:sz w:val="22"/>
              </w:rPr>
              <w:t>Nei</w:t>
            </w:r>
          </w:p>
        </w:tc>
      </w:tr>
      <w:tr w:rsidR="00DE116A" w14:paraId="17D7F254" w14:textId="77777777">
        <w:trPr>
          <w:trHeight w:val="380"/>
        </w:trPr>
        <w:tc>
          <w:tcPr>
            <w:tcW w:w="1280" w:type="dxa"/>
            <w:tcBorders>
              <w:top w:val="nil"/>
              <w:left w:val="nil"/>
              <w:bottom w:val="nil"/>
              <w:right w:val="nil"/>
            </w:tcBorders>
            <w:tcMar>
              <w:top w:w="128" w:type="dxa"/>
              <w:left w:w="43" w:type="dxa"/>
              <w:bottom w:w="43" w:type="dxa"/>
              <w:right w:w="43" w:type="dxa"/>
            </w:tcMar>
          </w:tcPr>
          <w:p w14:paraId="3F1AF02D" w14:textId="77777777" w:rsidR="004516D0" w:rsidRPr="00F7393E" w:rsidRDefault="004516D0" w:rsidP="008942CE">
            <w:pPr>
              <w:rPr>
                <w:sz w:val="22"/>
              </w:rPr>
            </w:pPr>
            <w:r w:rsidRPr="00F7393E">
              <w:rPr>
                <w:sz w:val="22"/>
              </w:rPr>
              <w:t>2023–2024</w:t>
            </w:r>
          </w:p>
        </w:tc>
        <w:tc>
          <w:tcPr>
            <w:tcW w:w="1120" w:type="dxa"/>
            <w:tcBorders>
              <w:top w:val="nil"/>
              <w:left w:val="nil"/>
              <w:bottom w:val="nil"/>
              <w:right w:val="nil"/>
            </w:tcBorders>
            <w:tcMar>
              <w:top w:w="128" w:type="dxa"/>
              <w:left w:w="43" w:type="dxa"/>
              <w:bottom w:w="43" w:type="dxa"/>
              <w:right w:w="43" w:type="dxa"/>
            </w:tcMar>
          </w:tcPr>
          <w:p w14:paraId="077CCD49" w14:textId="77777777" w:rsidR="004516D0" w:rsidRPr="00F7393E" w:rsidRDefault="004516D0" w:rsidP="00F7393E">
            <w:pPr>
              <w:ind w:right="340"/>
              <w:jc w:val="right"/>
              <w:rPr>
                <w:sz w:val="22"/>
              </w:rPr>
            </w:pPr>
            <w:r w:rsidRPr="00F7393E">
              <w:rPr>
                <w:sz w:val="22"/>
              </w:rPr>
              <w:t>741</w:t>
            </w:r>
          </w:p>
        </w:tc>
        <w:tc>
          <w:tcPr>
            <w:tcW w:w="5780" w:type="dxa"/>
            <w:tcBorders>
              <w:top w:val="nil"/>
              <w:left w:val="nil"/>
              <w:bottom w:val="nil"/>
              <w:right w:val="nil"/>
            </w:tcBorders>
            <w:tcMar>
              <w:top w:w="128" w:type="dxa"/>
              <w:left w:w="43" w:type="dxa"/>
              <w:bottom w:w="43" w:type="dxa"/>
              <w:right w:w="43" w:type="dxa"/>
            </w:tcMar>
          </w:tcPr>
          <w:p w14:paraId="59DC2250" w14:textId="77777777" w:rsidR="004516D0" w:rsidRPr="00F7393E" w:rsidRDefault="004516D0" w:rsidP="008942CE">
            <w:pPr>
              <w:rPr>
                <w:sz w:val="22"/>
              </w:rPr>
            </w:pPr>
            <w:r w:rsidRPr="00F7393E">
              <w:rPr>
                <w:sz w:val="22"/>
              </w:rPr>
              <w:t>Anskaffelse av nye ubåter</w:t>
            </w:r>
          </w:p>
        </w:tc>
        <w:tc>
          <w:tcPr>
            <w:tcW w:w="1360" w:type="dxa"/>
            <w:tcBorders>
              <w:top w:val="nil"/>
              <w:left w:val="nil"/>
              <w:bottom w:val="nil"/>
              <w:right w:val="nil"/>
            </w:tcBorders>
            <w:tcMar>
              <w:top w:w="128" w:type="dxa"/>
              <w:left w:w="43" w:type="dxa"/>
              <w:bottom w:w="43" w:type="dxa"/>
              <w:right w:w="43" w:type="dxa"/>
            </w:tcMar>
          </w:tcPr>
          <w:p w14:paraId="6D1D4B20" w14:textId="77777777" w:rsidR="004516D0" w:rsidRPr="00F7393E" w:rsidRDefault="004516D0" w:rsidP="00F7393E">
            <w:pPr>
              <w:jc w:val="right"/>
              <w:rPr>
                <w:sz w:val="22"/>
              </w:rPr>
            </w:pPr>
            <w:r w:rsidRPr="00F7393E">
              <w:rPr>
                <w:sz w:val="22"/>
              </w:rPr>
              <w:t>Nei</w:t>
            </w:r>
          </w:p>
        </w:tc>
      </w:tr>
      <w:tr w:rsidR="00DE116A" w14:paraId="4DCA34DD" w14:textId="77777777">
        <w:trPr>
          <w:trHeight w:val="380"/>
        </w:trPr>
        <w:tc>
          <w:tcPr>
            <w:tcW w:w="1280" w:type="dxa"/>
            <w:tcBorders>
              <w:top w:val="nil"/>
              <w:left w:val="nil"/>
              <w:bottom w:val="nil"/>
              <w:right w:val="nil"/>
            </w:tcBorders>
            <w:tcMar>
              <w:top w:w="128" w:type="dxa"/>
              <w:left w:w="43" w:type="dxa"/>
              <w:bottom w:w="43" w:type="dxa"/>
              <w:right w:w="43" w:type="dxa"/>
            </w:tcMar>
          </w:tcPr>
          <w:p w14:paraId="527842FA" w14:textId="77777777" w:rsidR="004516D0" w:rsidRPr="00F7393E" w:rsidRDefault="004516D0" w:rsidP="008942CE">
            <w:pPr>
              <w:rPr>
                <w:sz w:val="22"/>
              </w:rPr>
            </w:pPr>
            <w:r w:rsidRPr="00F7393E">
              <w:rPr>
                <w:sz w:val="22"/>
              </w:rPr>
              <w:t>2023–2024</w:t>
            </w:r>
          </w:p>
        </w:tc>
        <w:tc>
          <w:tcPr>
            <w:tcW w:w="1120" w:type="dxa"/>
            <w:tcBorders>
              <w:top w:val="nil"/>
              <w:left w:val="nil"/>
              <w:bottom w:val="nil"/>
              <w:right w:val="nil"/>
            </w:tcBorders>
            <w:tcMar>
              <w:top w:w="128" w:type="dxa"/>
              <w:left w:w="43" w:type="dxa"/>
              <w:bottom w:w="43" w:type="dxa"/>
              <w:right w:w="43" w:type="dxa"/>
            </w:tcMar>
          </w:tcPr>
          <w:p w14:paraId="6AAE4F14" w14:textId="77777777" w:rsidR="004516D0" w:rsidRPr="00F7393E" w:rsidRDefault="004516D0" w:rsidP="00F7393E">
            <w:pPr>
              <w:ind w:right="340"/>
              <w:jc w:val="right"/>
              <w:rPr>
                <w:sz w:val="22"/>
              </w:rPr>
            </w:pPr>
            <w:r w:rsidRPr="00F7393E">
              <w:rPr>
                <w:sz w:val="22"/>
              </w:rPr>
              <w:t>742</w:t>
            </w:r>
          </w:p>
        </w:tc>
        <w:tc>
          <w:tcPr>
            <w:tcW w:w="5780" w:type="dxa"/>
            <w:tcBorders>
              <w:top w:val="nil"/>
              <w:left w:val="nil"/>
              <w:bottom w:val="nil"/>
              <w:right w:val="nil"/>
            </w:tcBorders>
            <w:tcMar>
              <w:top w:w="128" w:type="dxa"/>
              <w:left w:w="43" w:type="dxa"/>
              <w:bottom w:w="43" w:type="dxa"/>
              <w:right w:w="43" w:type="dxa"/>
            </w:tcMar>
          </w:tcPr>
          <w:p w14:paraId="3C1C9F70" w14:textId="77777777" w:rsidR="004516D0" w:rsidRPr="00F7393E" w:rsidRDefault="004516D0" w:rsidP="008942CE">
            <w:pPr>
              <w:rPr>
                <w:sz w:val="22"/>
              </w:rPr>
            </w:pPr>
            <w:r w:rsidRPr="00F7393E">
              <w:rPr>
                <w:sz w:val="22"/>
              </w:rPr>
              <w:t>Langtrekkende luftvern – østlandsområdet</w:t>
            </w:r>
          </w:p>
        </w:tc>
        <w:tc>
          <w:tcPr>
            <w:tcW w:w="1360" w:type="dxa"/>
            <w:tcBorders>
              <w:top w:val="nil"/>
              <w:left w:val="nil"/>
              <w:bottom w:val="nil"/>
              <w:right w:val="nil"/>
            </w:tcBorders>
            <w:tcMar>
              <w:top w:w="128" w:type="dxa"/>
              <w:left w:w="43" w:type="dxa"/>
              <w:bottom w:w="43" w:type="dxa"/>
              <w:right w:w="43" w:type="dxa"/>
            </w:tcMar>
          </w:tcPr>
          <w:p w14:paraId="311D581E" w14:textId="77777777" w:rsidR="004516D0" w:rsidRPr="00F7393E" w:rsidRDefault="004516D0" w:rsidP="00F7393E">
            <w:pPr>
              <w:jc w:val="right"/>
              <w:rPr>
                <w:sz w:val="22"/>
              </w:rPr>
            </w:pPr>
            <w:r w:rsidRPr="00F7393E">
              <w:rPr>
                <w:sz w:val="22"/>
              </w:rPr>
              <w:t>Nei</w:t>
            </w:r>
          </w:p>
        </w:tc>
      </w:tr>
      <w:tr w:rsidR="00DE116A" w14:paraId="1DD046C9" w14:textId="77777777">
        <w:trPr>
          <w:trHeight w:val="380"/>
        </w:trPr>
        <w:tc>
          <w:tcPr>
            <w:tcW w:w="1280" w:type="dxa"/>
            <w:tcBorders>
              <w:top w:val="nil"/>
              <w:left w:val="nil"/>
              <w:bottom w:val="nil"/>
              <w:right w:val="nil"/>
            </w:tcBorders>
            <w:tcMar>
              <w:top w:w="128" w:type="dxa"/>
              <w:left w:w="43" w:type="dxa"/>
              <w:bottom w:w="43" w:type="dxa"/>
              <w:right w:w="43" w:type="dxa"/>
            </w:tcMar>
          </w:tcPr>
          <w:p w14:paraId="615AE471" w14:textId="77777777" w:rsidR="004516D0" w:rsidRPr="00F7393E" w:rsidRDefault="004516D0" w:rsidP="008942CE">
            <w:pPr>
              <w:rPr>
                <w:sz w:val="22"/>
              </w:rPr>
            </w:pPr>
            <w:r w:rsidRPr="00F7393E">
              <w:rPr>
                <w:sz w:val="22"/>
              </w:rPr>
              <w:t>2023–2024</w:t>
            </w:r>
          </w:p>
        </w:tc>
        <w:tc>
          <w:tcPr>
            <w:tcW w:w="1120" w:type="dxa"/>
            <w:tcBorders>
              <w:top w:val="nil"/>
              <w:left w:val="nil"/>
              <w:bottom w:val="nil"/>
              <w:right w:val="nil"/>
            </w:tcBorders>
            <w:tcMar>
              <w:top w:w="128" w:type="dxa"/>
              <w:left w:w="43" w:type="dxa"/>
              <w:bottom w:w="43" w:type="dxa"/>
              <w:right w:w="43" w:type="dxa"/>
            </w:tcMar>
          </w:tcPr>
          <w:p w14:paraId="76FA9AF0" w14:textId="77777777" w:rsidR="004516D0" w:rsidRPr="00F7393E" w:rsidRDefault="004516D0" w:rsidP="00F7393E">
            <w:pPr>
              <w:ind w:right="340"/>
              <w:jc w:val="right"/>
              <w:rPr>
                <w:sz w:val="22"/>
              </w:rPr>
            </w:pPr>
            <w:r w:rsidRPr="00F7393E">
              <w:rPr>
                <w:sz w:val="22"/>
              </w:rPr>
              <w:t>743</w:t>
            </w:r>
          </w:p>
        </w:tc>
        <w:tc>
          <w:tcPr>
            <w:tcW w:w="5780" w:type="dxa"/>
            <w:tcBorders>
              <w:top w:val="nil"/>
              <w:left w:val="nil"/>
              <w:bottom w:val="nil"/>
              <w:right w:val="nil"/>
            </w:tcBorders>
            <w:tcMar>
              <w:top w:w="128" w:type="dxa"/>
              <w:left w:w="43" w:type="dxa"/>
              <w:bottom w:w="43" w:type="dxa"/>
              <w:right w:w="43" w:type="dxa"/>
            </w:tcMar>
          </w:tcPr>
          <w:p w14:paraId="0716EBDE" w14:textId="77777777" w:rsidR="004516D0" w:rsidRPr="00F7393E" w:rsidRDefault="004516D0" w:rsidP="008942CE">
            <w:pPr>
              <w:rPr>
                <w:sz w:val="22"/>
              </w:rPr>
            </w:pPr>
            <w:r w:rsidRPr="00F7393E">
              <w:rPr>
                <w:sz w:val="22"/>
              </w:rPr>
              <w:t>Langtrekkende luftvern – anskaffelsesprosess</w:t>
            </w:r>
          </w:p>
        </w:tc>
        <w:tc>
          <w:tcPr>
            <w:tcW w:w="1360" w:type="dxa"/>
            <w:tcBorders>
              <w:top w:val="nil"/>
              <w:left w:val="nil"/>
              <w:bottom w:val="nil"/>
              <w:right w:val="nil"/>
            </w:tcBorders>
            <w:tcMar>
              <w:top w:w="128" w:type="dxa"/>
              <w:left w:w="43" w:type="dxa"/>
              <w:bottom w:w="43" w:type="dxa"/>
              <w:right w:w="43" w:type="dxa"/>
            </w:tcMar>
          </w:tcPr>
          <w:p w14:paraId="15634EBC" w14:textId="77777777" w:rsidR="004516D0" w:rsidRPr="00F7393E" w:rsidRDefault="004516D0" w:rsidP="00F7393E">
            <w:pPr>
              <w:jc w:val="right"/>
              <w:rPr>
                <w:sz w:val="22"/>
              </w:rPr>
            </w:pPr>
            <w:r w:rsidRPr="00F7393E">
              <w:rPr>
                <w:sz w:val="22"/>
              </w:rPr>
              <w:t>Nei</w:t>
            </w:r>
          </w:p>
        </w:tc>
      </w:tr>
      <w:tr w:rsidR="00DE116A" w14:paraId="63DC7912" w14:textId="77777777">
        <w:trPr>
          <w:trHeight w:val="380"/>
        </w:trPr>
        <w:tc>
          <w:tcPr>
            <w:tcW w:w="1280" w:type="dxa"/>
            <w:tcBorders>
              <w:top w:val="nil"/>
              <w:left w:val="nil"/>
              <w:bottom w:val="nil"/>
              <w:right w:val="nil"/>
            </w:tcBorders>
            <w:tcMar>
              <w:top w:w="128" w:type="dxa"/>
              <w:left w:w="43" w:type="dxa"/>
              <w:bottom w:w="43" w:type="dxa"/>
              <w:right w:w="43" w:type="dxa"/>
            </w:tcMar>
          </w:tcPr>
          <w:p w14:paraId="5A38413E" w14:textId="77777777" w:rsidR="004516D0" w:rsidRPr="00F7393E" w:rsidRDefault="004516D0" w:rsidP="008942CE">
            <w:pPr>
              <w:rPr>
                <w:sz w:val="22"/>
              </w:rPr>
            </w:pPr>
            <w:r w:rsidRPr="00F7393E">
              <w:rPr>
                <w:sz w:val="22"/>
              </w:rPr>
              <w:t>2023–2024</w:t>
            </w:r>
          </w:p>
        </w:tc>
        <w:tc>
          <w:tcPr>
            <w:tcW w:w="1120" w:type="dxa"/>
            <w:tcBorders>
              <w:top w:val="nil"/>
              <w:left w:val="nil"/>
              <w:bottom w:val="nil"/>
              <w:right w:val="nil"/>
            </w:tcBorders>
            <w:tcMar>
              <w:top w:w="128" w:type="dxa"/>
              <w:left w:w="43" w:type="dxa"/>
              <w:bottom w:w="43" w:type="dxa"/>
              <w:right w:w="43" w:type="dxa"/>
            </w:tcMar>
          </w:tcPr>
          <w:p w14:paraId="3B2BD884" w14:textId="77777777" w:rsidR="004516D0" w:rsidRPr="00F7393E" w:rsidRDefault="004516D0" w:rsidP="00F7393E">
            <w:pPr>
              <w:ind w:right="340"/>
              <w:jc w:val="right"/>
              <w:rPr>
                <w:sz w:val="22"/>
              </w:rPr>
            </w:pPr>
            <w:r w:rsidRPr="00F7393E">
              <w:rPr>
                <w:sz w:val="22"/>
              </w:rPr>
              <w:t>744</w:t>
            </w:r>
          </w:p>
        </w:tc>
        <w:tc>
          <w:tcPr>
            <w:tcW w:w="5780" w:type="dxa"/>
            <w:tcBorders>
              <w:top w:val="nil"/>
              <w:left w:val="nil"/>
              <w:bottom w:val="nil"/>
              <w:right w:val="nil"/>
            </w:tcBorders>
            <w:tcMar>
              <w:top w:w="128" w:type="dxa"/>
              <w:left w:w="43" w:type="dxa"/>
              <w:bottom w:w="43" w:type="dxa"/>
              <w:right w:w="43" w:type="dxa"/>
            </w:tcMar>
          </w:tcPr>
          <w:p w14:paraId="1C1E167F" w14:textId="77777777" w:rsidR="004516D0" w:rsidRPr="00F7393E" w:rsidRDefault="004516D0" w:rsidP="008942CE">
            <w:pPr>
              <w:rPr>
                <w:sz w:val="22"/>
              </w:rPr>
            </w:pPr>
            <w:r w:rsidRPr="00F7393E">
              <w:rPr>
                <w:sz w:val="22"/>
              </w:rPr>
              <w:t>Overordnet dronestrategi for forsvarssektoren</w:t>
            </w:r>
          </w:p>
        </w:tc>
        <w:tc>
          <w:tcPr>
            <w:tcW w:w="1360" w:type="dxa"/>
            <w:tcBorders>
              <w:top w:val="nil"/>
              <w:left w:val="nil"/>
              <w:bottom w:val="nil"/>
              <w:right w:val="nil"/>
            </w:tcBorders>
            <w:tcMar>
              <w:top w:w="128" w:type="dxa"/>
              <w:left w:w="43" w:type="dxa"/>
              <w:bottom w:w="43" w:type="dxa"/>
              <w:right w:w="43" w:type="dxa"/>
            </w:tcMar>
          </w:tcPr>
          <w:p w14:paraId="4951D81C" w14:textId="77777777" w:rsidR="004516D0" w:rsidRPr="00F7393E" w:rsidRDefault="004516D0" w:rsidP="00F7393E">
            <w:pPr>
              <w:jc w:val="right"/>
              <w:rPr>
                <w:sz w:val="22"/>
              </w:rPr>
            </w:pPr>
            <w:r w:rsidRPr="00F7393E">
              <w:rPr>
                <w:sz w:val="22"/>
              </w:rPr>
              <w:t>Nei</w:t>
            </w:r>
          </w:p>
        </w:tc>
      </w:tr>
      <w:tr w:rsidR="00DE116A" w14:paraId="742C3770" w14:textId="77777777">
        <w:trPr>
          <w:trHeight w:val="380"/>
        </w:trPr>
        <w:tc>
          <w:tcPr>
            <w:tcW w:w="1280" w:type="dxa"/>
            <w:tcBorders>
              <w:top w:val="nil"/>
              <w:left w:val="nil"/>
              <w:bottom w:val="nil"/>
              <w:right w:val="nil"/>
            </w:tcBorders>
            <w:tcMar>
              <w:top w:w="128" w:type="dxa"/>
              <w:left w:w="43" w:type="dxa"/>
              <w:bottom w:w="43" w:type="dxa"/>
              <w:right w:w="43" w:type="dxa"/>
            </w:tcMar>
          </w:tcPr>
          <w:p w14:paraId="1C1D8BA5" w14:textId="77777777" w:rsidR="004516D0" w:rsidRPr="00F7393E" w:rsidRDefault="004516D0" w:rsidP="008942CE">
            <w:pPr>
              <w:rPr>
                <w:sz w:val="22"/>
              </w:rPr>
            </w:pPr>
            <w:r w:rsidRPr="00F7393E">
              <w:rPr>
                <w:sz w:val="22"/>
              </w:rPr>
              <w:t>2023–2024</w:t>
            </w:r>
          </w:p>
        </w:tc>
        <w:tc>
          <w:tcPr>
            <w:tcW w:w="1120" w:type="dxa"/>
            <w:tcBorders>
              <w:top w:val="nil"/>
              <w:left w:val="nil"/>
              <w:bottom w:val="nil"/>
              <w:right w:val="nil"/>
            </w:tcBorders>
            <w:tcMar>
              <w:top w:w="128" w:type="dxa"/>
              <w:left w:w="43" w:type="dxa"/>
              <w:bottom w:w="43" w:type="dxa"/>
              <w:right w:w="43" w:type="dxa"/>
            </w:tcMar>
          </w:tcPr>
          <w:p w14:paraId="34830632" w14:textId="77777777" w:rsidR="004516D0" w:rsidRPr="00F7393E" w:rsidRDefault="004516D0" w:rsidP="00F7393E">
            <w:pPr>
              <w:ind w:right="340"/>
              <w:jc w:val="right"/>
              <w:rPr>
                <w:sz w:val="22"/>
              </w:rPr>
            </w:pPr>
            <w:r w:rsidRPr="00F7393E">
              <w:rPr>
                <w:sz w:val="22"/>
              </w:rPr>
              <w:t>745</w:t>
            </w:r>
          </w:p>
        </w:tc>
        <w:tc>
          <w:tcPr>
            <w:tcW w:w="5780" w:type="dxa"/>
            <w:tcBorders>
              <w:top w:val="nil"/>
              <w:left w:val="nil"/>
              <w:bottom w:val="nil"/>
              <w:right w:val="nil"/>
            </w:tcBorders>
            <w:tcMar>
              <w:top w:w="128" w:type="dxa"/>
              <w:left w:w="43" w:type="dxa"/>
              <w:bottom w:w="43" w:type="dxa"/>
              <w:right w:w="43" w:type="dxa"/>
            </w:tcMar>
          </w:tcPr>
          <w:p w14:paraId="21916A0F" w14:textId="77777777" w:rsidR="004516D0" w:rsidRPr="00F7393E" w:rsidRDefault="004516D0" w:rsidP="008942CE">
            <w:pPr>
              <w:rPr>
                <w:sz w:val="22"/>
              </w:rPr>
            </w:pPr>
            <w:r w:rsidRPr="00F7393E">
              <w:rPr>
                <w:sz w:val="22"/>
              </w:rPr>
              <w:t>Ubemannede luftfartøyer og droner – bestemmelser</w:t>
            </w:r>
          </w:p>
        </w:tc>
        <w:tc>
          <w:tcPr>
            <w:tcW w:w="1360" w:type="dxa"/>
            <w:tcBorders>
              <w:top w:val="nil"/>
              <w:left w:val="nil"/>
              <w:bottom w:val="nil"/>
              <w:right w:val="nil"/>
            </w:tcBorders>
            <w:tcMar>
              <w:top w:w="128" w:type="dxa"/>
              <w:left w:w="43" w:type="dxa"/>
              <w:bottom w:w="43" w:type="dxa"/>
              <w:right w:w="43" w:type="dxa"/>
            </w:tcMar>
          </w:tcPr>
          <w:p w14:paraId="629E7646" w14:textId="77777777" w:rsidR="004516D0" w:rsidRPr="00F7393E" w:rsidRDefault="004516D0" w:rsidP="00F7393E">
            <w:pPr>
              <w:jc w:val="right"/>
              <w:rPr>
                <w:sz w:val="22"/>
              </w:rPr>
            </w:pPr>
            <w:r w:rsidRPr="00F7393E">
              <w:rPr>
                <w:sz w:val="22"/>
              </w:rPr>
              <w:t>Nei</w:t>
            </w:r>
          </w:p>
        </w:tc>
      </w:tr>
      <w:tr w:rsidR="00DE116A" w14:paraId="522FD65F" w14:textId="77777777">
        <w:trPr>
          <w:trHeight w:val="380"/>
        </w:trPr>
        <w:tc>
          <w:tcPr>
            <w:tcW w:w="1280" w:type="dxa"/>
            <w:tcBorders>
              <w:top w:val="nil"/>
              <w:left w:val="nil"/>
              <w:bottom w:val="nil"/>
              <w:right w:val="nil"/>
            </w:tcBorders>
            <w:tcMar>
              <w:top w:w="128" w:type="dxa"/>
              <w:left w:w="43" w:type="dxa"/>
              <w:bottom w:w="43" w:type="dxa"/>
              <w:right w:w="43" w:type="dxa"/>
            </w:tcMar>
          </w:tcPr>
          <w:p w14:paraId="5F57C5FC" w14:textId="77777777" w:rsidR="004516D0" w:rsidRPr="00F7393E" w:rsidRDefault="004516D0" w:rsidP="008942CE">
            <w:pPr>
              <w:rPr>
                <w:sz w:val="22"/>
              </w:rPr>
            </w:pPr>
            <w:r w:rsidRPr="00F7393E">
              <w:rPr>
                <w:sz w:val="22"/>
              </w:rPr>
              <w:t>2023–2024</w:t>
            </w:r>
          </w:p>
        </w:tc>
        <w:tc>
          <w:tcPr>
            <w:tcW w:w="1120" w:type="dxa"/>
            <w:tcBorders>
              <w:top w:val="nil"/>
              <w:left w:val="nil"/>
              <w:bottom w:val="nil"/>
              <w:right w:val="nil"/>
            </w:tcBorders>
            <w:tcMar>
              <w:top w:w="128" w:type="dxa"/>
              <w:left w:w="43" w:type="dxa"/>
              <w:bottom w:w="43" w:type="dxa"/>
              <w:right w:w="43" w:type="dxa"/>
            </w:tcMar>
          </w:tcPr>
          <w:p w14:paraId="45534FF4" w14:textId="77777777" w:rsidR="004516D0" w:rsidRPr="00F7393E" w:rsidRDefault="004516D0" w:rsidP="00F7393E">
            <w:pPr>
              <w:ind w:right="340"/>
              <w:jc w:val="right"/>
              <w:rPr>
                <w:sz w:val="22"/>
              </w:rPr>
            </w:pPr>
            <w:r w:rsidRPr="00F7393E">
              <w:rPr>
                <w:sz w:val="22"/>
              </w:rPr>
              <w:t>746</w:t>
            </w:r>
          </w:p>
        </w:tc>
        <w:tc>
          <w:tcPr>
            <w:tcW w:w="5780" w:type="dxa"/>
            <w:tcBorders>
              <w:top w:val="nil"/>
              <w:left w:val="nil"/>
              <w:bottom w:val="nil"/>
              <w:right w:val="nil"/>
            </w:tcBorders>
            <w:tcMar>
              <w:top w:w="128" w:type="dxa"/>
              <w:left w:w="43" w:type="dxa"/>
              <w:bottom w:w="43" w:type="dxa"/>
              <w:right w:w="43" w:type="dxa"/>
            </w:tcMar>
          </w:tcPr>
          <w:p w14:paraId="282F23B3" w14:textId="77777777" w:rsidR="004516D0" w:rsidRPr="00F7393E" w:rsidRDefault="004516D0" w:rsidP="008942CE">
            <w:pPr>
              <w:rPr>
                <w:sz w:val="22"/>
              </w:rPr>
            </w:pPr>
            <w:r w:rsidRPr="00F7393E">
              <w:rPr>
                <w:sz w:val="22"/>
              </w:rPr>
              <w:t>Militær utdanningskapasitet i Nord-Norge</w:t>
            </w:r>
          </w:p>
        </w:tc>
        <w:tc>
          <w:tcPr>
            <w:tcW w:w="1360" w:type="dxa"/>
            <w:tcBorders>
              <w:top w:val="nil"/>
              <w:left w:val="nil"/>
              <w:bottom w:val="nil"/>
              <w:right w:val="nil"/>
            </w:tcBorders>
            <w:tcMar>
              <w:top w:w="128" w:type="dxa"/>
              <w:left w:w="43" w:type="dxa"/>
              <w:bottom w:w="43" w:type="dxa"/>
              <w:right w:w="43" w:type="dxa"/>
            </w:tcMar>
          </w:tcPr>
          <w:p w14:paraId="33795E9F" w14:textId="77777777" w:rsidR="004516D0" w:rsidRPr="00F7393E" w:rsidRDefault="004516D0" w:rsidP="00F7393E">
            <w:pPr>
              <w:jc w:val="right"/>
              <w:rPr>
                <w:sz w:val="22"/>
              </w:rPr>
            </w:pPr>
            <w:r w:rsidRPr="00F7393E">
              <w:rPr>
                <w:sz w:val="22"/>
              </w:rPr>
              <w:t>Nei</w:t>
            </w:r>
          </w:p>
        </w:tc>
      </w:tr>
      <w:tr w:rsidR="00DE116A" w14:paraId="767E7DFB" w14:textId="77777777">
        <w:trPr>
          <w:trHeight w:val="380"/>
        </w:trPr>
        <w:tc>
          <w:tcPr>
            <w:tcW w:w="1280" w:type="dxa"/>
            <w:tcBorders>
              <w:top w:val="nil"/>
              <w:left w:val="nil"/>
              <w:bottom w:val="nil"/>
              <w:right w:val="nil"/>
            </w:tcBorders>
            <w:tcMar>
              <w:top w:w="128" w:type="dxa"/>
              <w:left w:w="43" w:type="dxa"/>
              <w:bottom w:w="43" w:type="dxa"/>
              <w:right w:w="43" w:type="dxa"/>
            </w:tcMar>
          </w:tcPr>
          <w:p w14:paraId="103FE7D6" w14:textId="77777777" w:rsidR="004516D0" w:rsidRPr="00F7393E" w:rsidRDefault="004516D0" w:rsidP="008942CE">
            <w:pPr>
              <w:rPr>
                <w:sz w:val="22"/>
              </w:rPr>
            </w:pPr>
            <w:r w:rsidRPr="00F7393E">
              <w:rPr>
                <w:sz w:val="22"/>
              </w:rPr>
              <w:t>2023–2024</w:t>
            </w:r>
          </w:p>
        </w:tc>
        <w:tc>
          <w:tcPr>
            <w:tcW w:w="1120" w:type="dxa"/>
            <w:tcBorders>
              <w:top w:val="nil"/>
              <w:left w:val="nil"/>
              <w:bottom w:val="nil"/>
              <w:right w:val="nil"/>
            </w:tcBorders>
            <w:tcMar>
              <w:top w:w="128" w:type="dxa"/>
              <w:left w:w="43" w:type="dxa"/>
              <w:bottom w:w="43" w:type="dxa"/>
              <w:right w:w="43" w:type="dxa"/>
            </w:tcMar>
          </w:tcPr>
          <w:p w14:paraId="7EADB0BD" w14:textId="77777777" w:rsidR="004516D0" w:rsidRPr="00F7393E" w:rsidRDefault="004516D0" w:rsidP="00F7393E">
            <w:pPr>
              <w:ind w:right="340"/>
              <w:jc w:val="right"/>
              <w:rPr>
                <w:sz w:val="22"/>
              </w:rPr>
            </w:pPr>
            <w:r w:rsidRPr="00F7393E">
              <w:rPr>
                <w:sz w:val="22"/>
              </w:rPr>
              <w:t>747</w:t>
            </w:r>
          </w:p>
        </w:tc>
        <w:tc>
          <w:tcPr>
            <w:tcW w:w="5780" w:type="dxa"/>
            <w:tcBorders>
              <w:top w:val="nil"/>
              <w:left w:val="nil"/>
              <w:bottom w:val="nil"/>
              <w:right w:val="nil"/>
            </w:tcBorders>
            <w:tcMar>
              <w:top w:w="128" w:type="dxa"/>
              <w:left w:w="43" w:type="dxa"/>
              <w:bottom w:w="43" w:type="dxa"/>
              <w:right w:w="43" w:type="dxa"/>
            </w:tcMar>
          </w:tcPr>
          <w:p w14:paraId="6862451C" w14:textId="77777777" w:rsidR="004516D0" w:rsidRPr="00F7393E" w:rsidRDefault="004516D0" w:rsidP="008942CE">
            <w:pPr>
              <w:rPr>
                <w:sz w:val="22"/>
              </w:rPr>
            </w:pPr>
            <w:r w:rsidRPr="00F7393E">
              <w:rPr>
                <w:sz w:val="22"/>
              </w:rPr>
              <w:t>Lokale og regionale tilbydere</w:t>
            </w:r>
          </w:p>
        </w:tc>
        <w:tc>
          <w:tcPr>
            <w:tcW w:w="1360" w:type="dxa"/>
            <w:tcBorders>
              <w:top w:val="nil"/>
              <w:left w:val="nil"/>
              <w:bottom w:val="nil"/>
              <w:right w:val="nil"/>
            </w:tcBorders>
            <w:tcMar>
              <w:top w:w="128" w:type="dxa"/>
              <w:left w:w="43" w:type="dxa"/>
              <w:bottom w:w="43" w:type="dxa"/>
              <w:right w:w="43" w:type="dxa"/>
            </w:tcMar>
          </w:tcPr>
          <w:p w14:paraId="1D022628" w14:textId="77777777" w:rsidR="004516D0" w:rsidRPr="00F7393E" w:rsidRDefault="004516D0" w:rsidP="00F7393E">
            <w:pPr>
              <w:jc w:val="right"/>
              <w:rPr>
                <w:sz w:val="22"/>
              </w:rPr>
            </w:pPr>
            <w:r w:rsidRPr="00F7393E">
              <w:rPr>
                <w:sz w:val="22"/>
              </w:rPr>
              <w:t>Ja</w:t>
            </w:r>
          </w:p>
        </w:tc>
      </w:tr>
      <w:tr w:rsidR="00DE116A" w14:paraId="489F9A7A" w14:textId="77777777">
        <w:trPr>
          <w:trHeight w:val="380"/>
        </w:trPr>
        <w:tc>
          <w:tcPr>
            <w:tcW w:w="1280" w:type="dxa"/>
            <w:tcBorders>
              <w:top w:val="nil"/>
              <w:left w:val="nil"/>
              <w:bottom w:val="nil"/>
              <w:right w:val="nil"/>
            </w:tcBorders>
            <w:tcMar>
              <w:top w:w="128" w:type="dxa"/>
              <w:left w:w="43" w:type="dxa"/>
              <w:bottom w:w="43" w:type="dxa"/>
              <w:right w:w="43" w:type="dxa"/>
            </w:tcMar>
          </w:tcPr>
          <w:p w14:paraId="6DB401E3" w14:textId="77777777" w:rsidR="004516D0" w:rsidRPr="00F7393E" w:rsidRDefault="004516D0" w:rsidP="008942CE">
            <w:pPr>
              <w:rPr>
                <w:sz w:val="22"/>
              </w:rPr>
            </w:pPr>
            <w:r w:rsidRPr="00F7393E">
              <w:rPr>
                <w:sz w:val="22"/>
              </w:rPr>
              <w:t>2023–2024</w:t>
            </w:r>
          </w:p>
        </w:tc>
        <w:tc>
          <w:tcPr>
            <w:tcW w:w="1120" w:type="dxa"/>
            <w:tcBorders>
              <w:top w:val="nil"/>
              <w:left w:val="nil"/>
              <w:bottom w:val="nil"/>
              <w:right w:val="nil"/>
            </w:tcBorders>
            <w:tcMar>
              <w:top w:w="128" w:type="dxa"/>
              <w:left w:w="43" w:type="dxa"/>
              <w:bottom w:w="43" w:type="dxa"/>
              <w:right w:w="43" w:type="dxa"/>
            </w:tcMar>
          </w:tcPr>
          <w:p w14:paraId="2DB95D79" w14:textId="77777777" w:rsidR="004516D0" w:rsidRPr="00F7393E" w:rsidRDefault="004516D0" w:rsidP="00F7393E">
            <w:pPr>
              <w:ind w:right="340"/>
              <w:jc w:val="right"/>
              <w:rPr>
                <w:sz w:val="22"/>
              </w:rPr>
            </w:pPr>
            <w:r w:rsidRPr="00F7393E">
              <w:rPr>
                <w:sz w:val="22"/>
              </w:rPr>
              <w:t>748</w:t>
            </w:r>
          </w:p>
        </w:tc>
        <w:tc>
          <w:tcPr>
            <w:tcW w:w="5780" w:type="dxa"/>
            <w:tcBorders>
              <w:top w:val="nil"/>
              <w:left w:val="nil"/>
              <w:bottom w:val="nil"/>
              <w:right w:val="nil"/>
            </w:tcBorders>
            <w:tcMar>
              <w:top w:w="128" w:type="dxa"/>
              <w:left w:w="43" w:type="dxa"/>
              <w:bottom w:w="43" w:type="dxa"/>
              <w:right w:w="43" w:type="dxa"/>
            </w:tcMar>
          </w:tcPr>
          <w:p w14:paraId="3B43B61C" w14:textId="77777777" w:rsidR="004516D0" w:rsidRPr="00F7393E" w:rsidRDefault="004516D0" w:rsidP="008942CE">
            <w:pPr>
              <w:rPr>
                <w:sz w:val="22"/>
              </w:rPr>
            </w:pPr>
            <w:r w:rsidRPr="00F7393E">
              <w:rPr>
                <w:sz w:val="22"/>
              </w:rPr>
              <w:t>Pensjonsgivende inntekter</w:t>
            </w:r>
          </w:p>
        </w:tc>
        <w:tc>
          <w:tcPr>
            <w:tcW w:w="1360" w:type="dxa"/>
            <w:tcBorders>
              <w:top w:val="nil"/>
              <w:left w:val="nil"/>
              <w:bottom w:val="nil"/>
              <w:right w:val="nil"/>
            </w:tcBorders>
            <w:tcMar>
              <w:top w:w="128" w:type="dxa"/>
              <w:left w:w="43" w:type="dxa"/>
              <w:bottom w:w="43" w:type="dxa"/>
              <w:right w:w="43" w:type="dxa"/>
            </w:tcMar>
          </w:tcPr>
          <w:p w14:paraId="2FAE3121" w14:textId="77777777" w:rsidR="004516D0" w:rsidRPr="00F7393E" w:rsidRDefault="004516D0" w:rsidP="00F7393E">
            <w:pPr>
              <w:jc w:val="right"/>
              <w:rPr>
                <w:sz w:val="22"/>
              </w:rPr>
            </w:pPr>
            <w:r w:rsidRPr="00F7393E">
              <w:rPr>
                <w:sz w:val="22"/>
              </w:rPr>
              <w:t>Nei</w:t>
            </w:r>
          </w:p>
        </w:tc>
      </w:tr>
      <w:tr w:rsidR="00DE116A" w14:paraId="3A39E136" w14:textId="77777777">
        <w:trPr>
          <w:trHeight w:val="380"/>
        </w:trPr>
        <w:tc>
          <w:tcPr>
            <w:tcW w:w="1280" w:type="dxa"/>
            <w:tcBorders>
              <w:top w:val="nil"/>
              <w:left w:val="nil"/>
              <w:bottom w:val="nil"/>
              <w:right w:val="nil"/>
            </w:tcBorders>
            <w:tcMar>
              <w:top w:w="128" w:type="dxa"/>
              <w:left w:w="43" w:type="dxa"/>
              <w:bottom w:w="43" w:type="dxa"/>
              <w:right w:w="43" w:type="dxa"/>
            </w:tcMar>
          </w:tcPr>
          <w:p w14:paraId="2DF60BD8" w14:textId="77777777" w:rsidR="004516D0" w:rsidRPr="00F7393E" w:rsidRDefault="004516D0" w:rsidP="008942CE">
            <w:pPr>
              <w:rPr>
                <w:sz w:val="22"/>
              </w:rPr>
            </w:pPr>
            <w:r w:rsidRPr="00F7393E">
              <w:rPr>
                <w:sz w:val="22"/>
              </w:rPr>
              <w:t>2023–2024</w:t>
            </w:r>
          </w:p>
        </w:tc>
        <w:tc>
          <w:tcPr>
            <w:tcW w:w="1120" w:type="dxa"/>
            <w:tcBorders>
              <w:top w:val="nil"/>
              <w:left w:val="nil"/>
              <w:bottom w:val="nil"/>
              <w:right w:val="nil"/>
            </w:tcBorders>
            <w:tcMar>
              <w:top w:w="128" w:type="dxa"/>
              <w:left w:w="43" w:type="dxa"/>
              <w:bottom w:w="43" w:type="dxa"/>
              <w:right w:w="43" w:type="dxa"/>
            </w:tcMar>
          </w:tcPr>
          <w:p w14:paraId="533128EC" w14:textId="77777777" w:rsidR="004516D0" w:rsidRPr="00F7393E" w:rsidRDefault="004516D0" w:rsidP="00F7393E">
            <w:pPr>
              <w:ind w:right="340"/>
              <w:jc w:val="right"/>
              <w:rPr>
                <w:sz w:val="22"/>
              </w:rPr>
            </w:pPr>
            <w:r w:rsidRPr="00F7393E">
              <w:rPr>
                <w:sz w:val="22"/>
              </w:rPr>
              <w:t>574</w:t>
            </w:r>
          </w:p>
        </w:tc>
        <w:tc>
          <w:tcPr>
            <w:tcW w:w="5780" w:type="dxa"/>
            <w:tcBorders>
              <w:top w:val="nil"/>
              <w:left w:val="nil"/>
              <w:bottom w:val="nil"/>
              <w:right w:val="nil"/>
            </w:tcBorders>
            <w:tcMar>
              <w:top w:w="128" w:type="dxa"/>
              <w:left w:w="43" w:type="dxa"/>
              <w:bottom w:w="43" w:type="dxa"/>
              <w:right w:w="43" w:type="dxa"/>
            </w:tcMar>
          </w:tcPr>
          <w:p w14:paraId="1FFBBC34" w14:textId="77777777" w:rsidR="004516D0" w:rsidRPr="00F7393E" w:rsidRDefault="004516D0" w:rsidP="008942CE">
            <w:pPr>
              <w:rPr>
                <w:sz w:val="22"/>
              </w:rPr>
            </w:pPr>
            <w:r w:rsidRPr="00F7393E">
              <w:rPr>
                <w:sz w:val="22"/>
              </w:rPr>
              <w:t>Nansen-programmet – forsering i RNB 2024</w:t>
            </w:r>
          </w:p>
        </w:tc>
        <w:tc>
          <w:tcPr>
            <w:tcW w:w="1360" w:type="dxa"/>
            <w:tcBorders>
              <w:top w:val="nil"/>
              <w:left w:val="nil"/>
              <w:bottom w:val="nil"/>
              <w:right w:val="nil"/>
            </w:tcBorders>
            <w:tcMar>
              <w:top w:w="128" w:type="dxa"/>
              <w:left w:w="43" w:type="dxa"/>
              <w:bottom w:w="43" w:type="dxa"/>
              <w:right w:w="43" w:type="dxa"/>
            </w:tcMar>
          </w:tcPr>
          <w:p w14:paraId="176FE1E6" w14:textId="77777777" w:rsidR="004516D0" w:rsidRPr="00F7393E" w:rsidRDefault="004516D0" w:rsidP="00F7393E">
            <w:pPr>
              <w:jc w:val="right"/>
              <w:rPr>
                <w:sz w:val="22"/>
              </w:rPr>
            </w:pPr>
            <w:r w:rsidRPr="00F7393E">
              <w:rPr>
                <w:sz w:val="22"/>
              </w:rPr>
              <w:t>Ja</w:t>
            </w:r>
          </w:p>
        </w:tc>
      </w:tr>
      <w:tr w:rsidR="00DE116A" w14:paraId="4C73DBED" w14:textId="77777777">
        <w:trPr>
          <w:trHeight w:val="380"/>
        </w:trPr>
        <w:tc>
          <w:tcPr>
            <w:tcW w:w="1280" w:type="dxa"/>
            <w:tcBorders>
              <w:top w:val="nil"/>
              <w:left w:val="nil"/>
              <w:bottom w:val="nil"/>
              <w:right w:val="nil"/>
            </w:tcBorders>
            <w:tcMar>
              <w:top w:w="128" w:type="dxa"/>
              <w:left w:w="43" w:type="dxa"/>
              <w:bottom w:w="43" w:type="dxa"/>
              <w:right w:w="43" w:type="dxa"/>
            </w:tcMar>
          </w:tcPr>
          <w:p w14:paraId="5981B858" w14:textId="77777777" w:rsidR="004516D0" w:rsidRPr="00F7393E" w:rsidRDefault="004516D0" w:rsidP="008942CE">
            <w:pPr>
              <w:rPr>
                <w:sz w:val="22"/>
              </w:rPr>
            </w:pPr>
            <w:r w:rsidRPr="00F7393E">
              <w:rPr>
                <w:sz w:val="22"/>
              </w:rPr>
              <w:t>2022–2023</w:t>
            </w:r>
          </w:p>
        </w:tc>
        <w:tc>
          <w:tcPr>
            <w:tcW w:w="1120" w:type="dxa"/>
            <w:tcBorders>
              <w:top w:val="nil"/>
              <w:left w:val="nil"/>
              <w:bottom w:val="nil"/>
              <w:right w:val="nil"/>
            </w:tcBorders>
            <w:tcMar>
              <w:top w:w="128" w:type="dxa"/>
              <w:left w:w="43" w:type="dxa"/>
              <w:bottom w:w="43" w:type="dxa"/>
              <w:right w:w="43" w:type="dxa"/>
            </w:tcMar>
          </w:tcPr>
          <w:p w14:paraId="6089FF1A" w14:textId="77777777" w:rsidR="004516D0" w:rsidRPr="00F7393E" w:rsidRDefault="004516D0" w:rsidP="00F7393E">
            <w:pPr>
              <w:ind w:right="340"/>
              <w:jc w:val="right"/>
              <w:rPr>
                <w:sz w:val="22"/>
              </w:rPr>
            </w:pPr>
            <w:r w:rsidRPr="00F7393E">
              <w:rPr>
                <w:sz w:val="22"/>
              </w:rPr>
              <w:t>154</w:t>
            </w:r>
          </w:p>
        </w:tc>
        <w:tc>
          <w:tcPr>
            <w:tcW w:w="5780" w:type="dxa"/>
            <w:tcBorders>
              <w:top w:val="nil"/>
              <w:left w:val="nil"/>
              <w:bottom w:val="nil"/>
              <w:right w:val="nil"/>
            </w:tcBorders>
            <w:tcMar>
              <w:top w:w="128" w:type="dxa"/>
              <w:left w:w="43" w:type="dxa"/>
              <w:bottom w:w="43" w:type="dxa"/>
              <w:right w:w="43" w:type="dxa"/>
            </w:tcMar>
          </w:tcPr>
          <w:p w14:paraId="290C814E" w14:textId="77777777" w:rsidR="004516D0" w:rsidRPr="00F7393E" w:rsidRDefault="004516D0" w:rsidP="008942CE">
            <w:pPr>
              <w:rPr>
                <w:sz w:val="22"/>
              </w:rPr>
            </w:pPr>
            <w:r w:rsidRPr="00F7393E">
              <w:rPr>
                <w:sz w:val="22"/>
              </w:rPr>
              <w:t>Forsvarsloven – kontrakt om tjenesteplikt</w:t>
            </w:r>
          </w:p>
        </w:tc>
        <w:tc>
          <w:tcPr>
            <w:tcW w:w="1360" w:type="dxa"/>
            <w:tcBorders>
              <w:top w:val="nil"/>
              <w:left w:val="nil"/>
              <w:bottom w:val="nil"/>
              <w:right w:val="nil"/>
            </w:tcBorders>
            <w:tcMar>
              <w:top w:w="128" w:type="dxa"/>
              <w:left w:w="43" w:type="dxa"/>
              <w:bottom w:w="43" w:type="dxa"/>
              <w:right w:w="43" w:type="dxa"/>
            </w:tcMar>
          </w:tcPr>
          <w:p w14:paraId="5FC966A6" w14:textId="77777777" w:rsidR="004516D0" w:rsidRPr="00F7393E" w:rsidRDefault="004516D0" w:rsidP="00F7393E">
            <w:pPr>
              <w:jc w:val="right"/>
              <w:rPr>
                <w:sz w:val="22"/>
              </w:rPr>
            </w:pPr>
            <w:r w:rsidRPr="00F7393E">
              <w:rPr>
                <w:sz w:val="22"/>
              </w:rPr>
              <w:t>Nei</w:t>
            </w:r>
          </w:p>
        </w:tc>
      </w:tr>
      <w:tr w:rsidR="00DE116A" w14:paraId="43226A8F" w14:textId="77777777">
        <w:trPr>
          <w:trHeight w:val="380"/>
        </w:trPr>
        <w:tc>
          <w:tcPr>
            <w:tcW w:w="1280" w:type="dxa"/>
            <w:tcBorders>
              <w:top w:val="nil"/>
              <w:left w:val="nil"/>
              <w:bottom w:val="nil"/>
              <w:right w:val="nil"/>
            </w:tcBorders>
            <w:tcMar>
              <w:top w:w="128" w:type="dxa"/>
              <w:left w:w="43" w:type="dxa"/>
              <w:bottom w:w="43" w:type="dxa"/>
              <w:right w:w="43" w:type="dxa"/>
            </w:tcMar>
          </w:tcPr>
          <w:p w14:paraId="13C8E2F9" w14:textId="77777777" w:rsidR="004516D0" w:rsidRPr="00F7393E" w:rsidRDefault="004516D0" w:rsidP="008942CE">
            <w:pPr>
              <w:rPr>
                <w:sz w:val="22"/>
              </w:rPr>
            </w:pPr>
            <w:r w:rsidRPr="00F7393E">
              <w:rPr>
                <w:sz w:val="22"/>
              </w:rPr>
              <w:t>2020–2021</w:t>
            </w:r>
          </w:p>
        </w:tc>
        <w:tc>
          <w:tcPr>
            <w:tcW w:w="1120" w:type="dxa"/>
            <w:tcBorders>
              <w:top w:val="nil"/>
              <w:left w:val="nil"/>
              <w:bottom w:val="nil"/>
              <w:right w:val="nil"/>
            </w:tcBorders>
            <w:tcMar>
              <w:top w:w="128" w:type="dxa"/>
              <w:left w:w="43" w:type="dxa"/>
              <w:bottom w:w="43" w:type="dxa"/>
              <w:right w:w="43" w:type="dxa"/>
            </w:tcMar>
          </w:tcPr>
          <w:p w14:paraId="1CB83610" w14:textId="77777777" w:rsidR="004516D0" w:rsidRPr="00F7393E" w:rsidRDefault="004516D0" w:rsidP="00F7393E">
            <w:pPr>
              <w:ind w:right="340"/>
              <w:jc w:val="right"/>
              <w:rPr>
                <w:sz w:val="22"/>
              </w:rPr>
            </w:pPr>
            <w:r w:rsidRPr="00F7393E">
              <w:rPr>
                <w:sz w:val="22"/>
              </w:rPr>
              <w:t>124</w:t>
            </w:r>
          </w:p>
        </w:tc>
        <w:tc>
          <w:tcPr>
            <w:tcW w:w="5780" w:type="dxa"/>
            <w:tcBorders>
              <w:top w:val="nil"/>
              <w:left w:val="nil"/>
              <w:bottom w:val="nil"/>
              <w:right w:val="nil"/>
            </w:tcBorders>
            <w:tcMar>
              <w:top w:w="128" w:type="dxa"/>
              <w:left w:w="43" w:type="dxa"/>
              <w:bottom w:w="43" w:type="dxa"/>
              <w:right w:w="43" w:type="dxa"/>
            </w:tcMar>
          </w:tcPr>
          <w:p w14:paraId="61FEC1DA" w14:textId="77777777" w:rsidR="004516D0" w:rsidRPr="00F7393E" w:rsidRDefault="004516D0" w:rsidP="008942CE">
            <w:pPr>
              <w:rPr>
                <w:sz w:val="22"/>
              </w:rPr>
            </w:pPr>
            <w:r w:rsidRPr="00F7393E">
              <w:rPr>
                <w:sz w:val="22"/>
              </w:rPr>
              <w:t xml:space="preserve">Vurderinger om standardisert fartøyklasse </w:t>
            </w:r>
          </w:p>
        </w:tc>
        <w:tc>
          <w:tcPr>
            <w:tcW w:w="1360" w:type="dxa"/>
            <w:tcBorders>
              <w:top w:val="nil"/>
              <w:left w:val="nil"/>
              <w:bottom w:val="nil"/>
              <w:right w:val="nil"/>
            </w:tcBorders>
            <w:tcMar>
              <w:top w:w="128" w:type="dxa"/>
              <w:left w:w="43" w:type="dxa"/>
              <w:bottom w:w="43" w:type="dxa"/>
              <w:right w:w="43" w:type="dxa"/>
            </w:tcMar>
          </w:tcPr>
          <w:p w14:paraId="055FB153" w14:textId="77777777" w:rsidR="004516D0" w:rsidRPr="00F7393E" w:rsidRDefault="004516D0" w:rsidP="00F7393E">
            <w:pPr>
              <w:jc w:val="right"/>
              <w:rPr>
                <w:sz w:val="22"/>
              </w:rPr>
            </w:pPr>
            <w:r w:rsidRPr="00F7393E">
              <w:rPr>
                <w:sz w:val="22"/>
              </w:rPr>
              <w:t>Ja</w:t>
            </w:r>
          </w:p>
        </w:tc>
      </w:tr>
      <w:tr w:rsidR="00DE116A" w14:paraId="55074AA2" w14:textId="77777777">
        <w:trPr>
          <w:trHeight w:val="380"/>
        </w:trPr>
        <w:tc>
          <w:tcPr>
            <w:tcW w:w="1280" w:type="dxa"/>
            <w:tcBorders>
              <w:top w:val="nil"/>
              <w:left w:val="nil"/>
              <w:bottom w:val="nil"/>
              <w:right w:val="nil"/>
            </w:tcBorders>
            <w:tcMar>
              <w:top w:w="128" w:type="dxa"/>
              <w:left w:w="43" w:type="dxa"/>
              <w:bottom w:w="43" w:type="dxa"/>
              <w:right w:w="43" w:type="dxa"/>
            </w:tcMar>
          </w:tcPr>
          <w:p w14:paraId="1A5ECCA3" w14:textId="77777777" w:rsidR="004516D0" w:rsidRPr="00F7393E" w:rsidRDefault="004516D0" w:rsidP="008942CE">
            <w:pPr>
              <w:rPr>
                <w:sz w:val="22"/>
              </w:rPr>
            </w:pPr>
            <w:r w:rsidRPr="00F7393E">
              <w:rPr>
                <w:sz w:val="22"/>
              </w:rPr>
              <w:t>2020–2021</w:t>
            </w:r>
          </w:p>
        </w:tc>
        <w:tc>
          <w:tcPr>
            <w:tcW w:w="1120" w:type="dxa"/>
            <w:tcBorders>
              <w:top w:val="nil"/>
              <w:left w:val="nil"/>
              <w:bottom w:val="nil"/>
              <w:right w:val="nil"/>
            </w:tcBorders>
            <w:tcMar>
              <w:top w:w="128" w:type="dxa"/>
              <w:left w:w="43" w:type="dxa"/>
              <w:bottom w:w="43" w:type="dxa"/>
              <w:right w:w="43" w:type="dxa"/>
            </w:tcMar>
          </w:tcPr>
          <w:p w14:paraId="41DD5724" w14:textId="77777777" w:rsidR="004516D0" w:rsidRPr="00F7393E" w:rsidRDefault="004516D0" w:rsidP="00F7393E">
            <w:pPr>
              <w:ind w:right="340"/>
              <w:jc w:val="right"/>
              <w:rPr>
                <w:sz w:val="22"/>
              </w:rPr>
            </w:pPr>
            <w:r w:rsidRPr="00F7393E">
              <w:rPr>
                <w:sz w:val="22"/>
              </w:rPr>
              <w:t>128</w:t>
            </w:r>
          </w:p>
        </w:tc>
        <w:tc>
          <w:tcPr>
            <w:tcW w:w="5780" w:type="dxa"/>
            <w:tcBorders>
              <w:top w:val="nil"/>
              <w:left w:val="nil"/>
              <w:bottom w:val="nil"/>
              <w:right w:val="nil"/>
            </w:tcBorders>
            <w:tcMar>
              <w:top w:w="128" w:type="dxa"/>
              <w:left w:w="43" w:type="dxa"/>
              <w:bottom w:w="43" w:type="dxa"/>
              <w:right w:w="43" w:type="dxa"/>
            </w:tcMar>
          </w:tcPr>
          <w:p w14:paraId="6364D652" w14:textId="77777777" w:rsidR="004516D0" w:rsidRPr="00F7393E" w:rsidRDefault="004516D0" w:rsidP="008942CE">
            <w:pPr>
              <w:rPr>
                <w:sz w:val="22"/>
              </w:rPr>
            </w:pPr>
            <w:r w:rsidRPr="00F7393E">
              <w:rPr>
                <w:sz w:val="22"/>
              </w:rPr>
              <w:t>Nye helikoptre til dedikert helikopterstøtte for Hæren</w:t>
            </w:r>
          </w:p>
        </w:tc>
        <w:tc>
          <w:tcPr>
            <w:tcW w:w="1360" w:type="dxa"/>
            <w:tcBorders>
              <w:top w:val="nil"/>
              <w:left w:val="nil"/>
              <w:bottom w:val="nil"/>
              <w:right w:val="nil"/>
            </w:tcBorders>
            <w:tcMar>
              <w:top w:w="128" w:type="dxa"/>
              <w:left w:w="43" w:type="dxa"/>
              <w:bottom w:w="43" w:type="dxa"/>
              <w:right w:w="43" w:type="dxa"/>
            </w:tcMar>
          </w:tcPr>
          <w:p w14:paraId="2E7EE441" w14:textId="77777777" w:rsidR="004516D0" w:rsidRPr="00F7393E" w:rsidRDefault="004516D0" w:rsidP="00F7393E">
            <w:pPr>
              <w:jc w:val="right"/>
              <w:rPr>
                <w:sz w:val="22"/>
              </w:rPr>
            </w:pPr>
            <w:r w:rsidRPr="00F7393E">
              <w:rPr>
                <w:sz w:val="22"/>
              </w:rPr>
              <w:t>Ja</w:t>
            </w:r>
          </w:p>
        </w:tc>
      </w:tr>
      <w:tr w:rsidR="00DE116A" w14:paraId="26052660" w14:textId="77777777">
        <w:trPr>
          <w:trHeight w:val="380"/>
        </w:trPr>
        <w:tc>
          <w:tcPr>
            <w:tcW w:w="1280" w:type="dxa"/>
            <w:tcBorders>
              <w:top w:val="nil"/>
              <w:left w:val="nil"/>
              <w:bottom w:val="nil"/>
              <w:right w:val="nil"/>
            </w:tcBorders>
            <w:tcMar>
              <w:top w:w="128" w:type="dxa"/>
              <w:left w:w="43" w:type="dxa"/>
              <w:bottom w:w="43" w:type="dxa"/>
              <w:right w:w="43" w:type="dxa"/>
            </w:tcMar>
          </w:tcPr>
          <w:p w14:paraId="13C70B76" w14:textId="77777777" w:rsidR="004516D0" w:rsidRPr="00F7393E" w:rsidRDefault="004516D0" w:rsidP="008942CE">
            <w:pPr>
              <w:rPr>
                <w:sz w:val="22"/>
              </w:rPr>
            </w:pPr>
            <w:r w:rsidRPr="00F7393E">
              <w:rPr>
                <w:sz w:val="22"/>
              </w:rPr>
              <w:t>2020–2021</w:t>
            </w:r>
          </w:p>
        </w:tc>
        <w:tc>
          <w:tcPr>
            <w:tcW w:w="1120" w:type="dxa"/>
            <w:tcBorders>
              <w:top w:val="nil"/>
              <w:left w:val="nil"/>
              <w:bottom w:val="nil"/>
              <w:right w:val="nil"/>
            </w:tcBorders>
            <w:tcMar>
              <w:top w:w="128" w:type="dxa"/>
              <w:left w:w="43" w:type="dxa"/>
              <w:bottom w:w="43" w:type="dxa"/>
              <w:right w:w="43" w:type="dxa"/>
            </w:tcMar>
          </w:tcPr>
          <w:p w14:paraId="560F62D7" w14:textId="77777777" w:rsidR="004516D0" w:rsidRPr="00F7393E" w:rsidRDefault="004516D0" w:rsidP="00F7393E">
            <w:pPr>
              <w:ind w:right="340"/>
              <w:jc w:val="right"/>
              <w:rPr>
                <w:sz w:val="22"/>
              </w:rPr>
            </w:pPr>
            <w:r w:rsidRPr="00F7393E">
              <w:rPr>
                <w:sz w:val="22"/>
              </w:rPr>
              <w:t>131</w:t>
            </w:r>
          </w:p>
        </w:tc>
        <w:tc>
          <w:tcPr>
            <w:tcW w:w="5780" w:type="dxa"/>
            <w:tcBorders>
              <w:top w:val="nil"/>
              <w:left w:val="nil"/>
              <w:bottom w:val="nil"/>
              <w:right w:val="nil"/>
            </w:tcBorders>
            <w:tcMar>
              <w:top w:w="128" w:type="dxa"/>
              <w:left w:w="43" w:type="dxa"/>
              <w:bottom w:w="43" w:type="dxa"/>
              <w:right w:w="43" w:type="dxa"/>
            </w:tcMar>
          </w:tcPr>
          <w:p w14:paraId="274FBC0E" w14:textId="77777777" w:rsidR="004516D0" w:rsidRPr="00F7393E" w:rsidRDefault="004516D0" w:rsidP="008942CE">
            <w:pPr>
              <w:rPr>
                <w:sz w:val="22"/>
              </w:rPr>
            </w:pPr>
            <w:r w:rsidRPr="00F7393E">
              <w:rPr>
                <w:sz w:val="22"/>
              </w:rPr>
              <w:t>Utrede å benytte Haslemoen og Drevjamoen</w:t>
            </w:r>
          </w:p>
        </w:tc>
        <w:tc>
          <w:tcPr>
            <w:tcW w:w="1360" w:type="dxa"/>
            <w:tcBorders>
              <w:top w:val="nil"/>
              <w:left w:val="nil"/>
              <w:bottom w:val="nil"/>
              <w:right w:val="nil"/>
            </w:tcBorders>
            <w:tcMar>
              <w:top w:w="128" w:type="dxa"/>
              <w:left w:w="43" w:type="dxa"/>
              <w:bottom w:w="43" w:type="dxa"/>
              <w:right w:w="43" w:type="dxa"/>
            </w:tcMar>
          </w:tcPr>
          <w:p w14:paraId="38EE38C8" w14:textId="77777777" w:rsidR="004516D0" w:rsidRPr="00F7393E" w:rsidRDefault="004516D0" w:rsidP="00F7393E">
            <w:pPr>
              <w:jc w:val="right"/>
              <w:rPr>
                <w:sz w:val="22"/>
              </w:rPr>
            </w:pPr>
            <w:r w:rsidRPr="00F7393E">
              <w:rPr>
                <w:sz w:val="22"/>
              </w:rPr>
              <w:t>Ja</w:t>
            </w:r>
          </w:p>
        </w:tc>
      </w:tr>
      <w:tr w:rsidR="00DE116A" w14:paraId="6EB61098" w14:textId="77777777">
        <w:trPr>
          <w:trHeight w:val="380"/>
        </w:trPr>
        <w:tc>
          <w:tcPr>
            <w:tcW w:w="1280" w:type="dxa"/>
            <w:tcBorders>
              <w:top w:val="nil"/>
              <w:left w:val="nil"/>
              <w:bottom w:val="nil"/>
              <w:right w:val="nil"/>
            </w:tcBorders>
            <w:tcMar>
              <w:top w:w="128" w:type="dxa"/>
              <w:left w:w="43" w:type="dxa"/>
              <w:bottom w:w="43" w:type="dxa"/>
              <w:right w:w="43" w:type="dxa"/>
            </w:tcMar>
          </w:tcPr>
          <w:p w14:paraId="2E9E02EC" w14:textId="77777777" w:rsidR="004516D0" w:rsidRPr="00F7393E" w:rsidRDefault="004516D0" w:rsidP="008942CE">
            <w:pPr>
              <w:rPr>
                <w:sz w:val="22"/>
              </w:rPr>
            </w:pPr>
            <w:r w:rsidRPr="00F7393E">
              <w:rPr>
                <w:sz w:val="22"/>
              </w:rPr>
              <w:t>2020–2021</w:t>
            </w:r>
          </w:p>
        </w:tc>
        <w:tc>
          <w:tcPr>
            <w:tcW w:w="1120" w:type="dxa"/>
            <w:tcBorders>
              <w:top w:val="nil"/>
              <w:left w:val="nil"/>
              <w:bottom w:val="nil"/>
              <w:right w:val="nil"/>
            </w:tcBorders>
            <w:tcMar>
              <w:top w:w="128" w:type="dxa"/>
              <w:left w:w="43" w:type="dxa"/>
              <w:bottom w:w="43" w:type="dxa"/>
              <w:right w:w="43" w:type="dxa"/>
            </w:tcMar>
          </w:tcPr>
          <w:p w14:paraId="7EE2ED99" w14:textId="77777777" w:rsidR="004516D0" w:rsidRPr="00F7393E" w:rsidRDefault="004516D0" w:rsidP="00F7393E">
            <w:pPr>
              <w:ind w:right="340"/>
              <w:jc w:val="right"/>
              <w:rPr>
                <w:sz w:val="22"/>
              </w:rPr>
            </w:pPr>
            <w:r w:rsidRPr="00F7393E">
              <w:rPr>
                <w:sz w:val="22"/>
              </w:rPr>
              <w:t>133</w:t>
            </w:r>
          </w:p>
        </w:tc>
        <w:tc>
          <w:tcPr>
            <w:tcW w:w="5780" w:type="dxa"/>
            <w:tcBorders>
              <w:top w:val="nil"/>
              <w:left w:val="nil"/>
              <w:bottom w:val="nil"/>
              <w:right w:val="nil"/>
            </w:tcBorders>
            <w:tcMar>
              <w:top w:w="128" w:type="dxa"/>
              <w:left w:w="43" w:type="dxa"/>
              <w:bottom w:w="43" w:type="dxa"/>
              <w:right w:w="43" w:type="dxa"/>
            </w:tcMar>
          </w:tcPr>
          <w:p w14:paraId="62C20CED" w14:textId="77777777" w:rsidR="004516D0" w:rsidRPr="00F7393E" w:rsidRDefault="004516D0" w:rsidP="008942CE">
            <w:pPr>
              <w:rPr>
                <w:sz w:val="22"/>
              </w:rPr>
            </w:pPr>
            <w:r w:rsidRPr="00F7393E">
              <w:rPr>
                <w:sz w:val="22"/>
              </w:rPr>
              <w:t>Utredning om bruk av ikke-militært ansatte</w:t>
            </w:r>
          </w:p>
        </w:tc>
        <w:tc>
          <w:tcPr>
            <w:tcW w:w="1360" w:type="dxa"/>
            <w:tcBorders>
              <w:top w:val="nil"/>
              <w:left w:val="nil"/>
              <w:bottom w:val="nil"/>
              <w:right w:val="nil"/>
            </w:tcBorders>
            <w:tcMar>
              <w:top w:w="128" w:type="dxa"/>
              <w:left w:w="43" w:type="dxa"/>
              <w:bottom w:w="43" w:type="dxa"/>
              <w:right w:w="43" w:type="dxa"/>
            </w:tcMar>
          </w:tcPr>
          <w:p w14:paraId="4976D429" w14:textId="77777777" w:rsidR="004516D0" w:rsidRPr="00F7393E" w:rsidRDefault="004516D0" w:rsidP="00F7393E">
            <w:pPr>
              <w:jc w:val="right"/>
              <w:rPr>
                <w:sz w:val="22"/>
              </w:rPr>
            </w:pPr>
            <w:r w:rsidRPr="00F7393E">
              <w:rPr>
                <w:sz w:val="22"/>
              </w:rPr>
              <w:t>Ja</w:t>
            </w:r>
          </w:p>
        </w:tc>
      </w:tr>
      <w:tr w:rsidR="00DE116A" w14:paraId="72D936F1" w14:textId="77777777">
        <w:trPr>
          <w:trHeight w:val="640"/>
        </w:trPr>
        <w:tc>
          <w:tcPr>
            <w:tcW w:w="1280" w:type="dxa"/>
            <w:tcBorders>
              <w:top w:val="nil"/>
              <w:left w:val="nil"/>
              <w:bottom w:val="nil"/>
              <w:right w:val="nil"/>
            </w:tcBorders>
            <w:tcMar>
              <w:top w:w="128" w:type="dxa"/>
              <w:left w:w="43" w:type="dxa"/>
              <w:bottom w:w="43" w:type="dxa"/>
              <w:right w:w="43" w:type="dxa"/>
            </w:tcMar>
          </w:tcPr>
          <w:p w14:paraId="59A7800B" w14:textId="77777777" w:rsidR="004516D0" w:rsidRPr="00F7393E" w:rsidRDefault="004516D0" w:rsidP="008942CE">
            <w:pPr>
              <w:rPr>
                <w:sz w:val="22"/>
              </w:rPr>
            </w:pPr>
            <w:r w:rsidRPr="00F7393E">
              <w:rPr>
                <w:sz w:val="22"/>
              </w:rPr>
              <w:t>2020–2021</w:t>
            </w:r>
          </w:p>
        </w:tc>
        <w:tc>
          <w:tcPr>
            <w:tcW w:w="1120" w:type="dxa"/>
            <w:tcBorders>
              <w:top w:val="nil"/>
              <w:left w:val="nil"/>
              <w:bottom w:val="nil"/>
              <w:right w:val="nil"/>
            </w:tcBorders>
            <w:tcMar>
              <w:top w:w="128" w:type="dxa"/>
              <w:left w:w="43" w:type="dxa"/>
              <w:bottom w:w="43" w:type="dxa"/>
              <w:right w:w="43" w:type="dxa"/>
            </w:tcMar>
          </w:tcPr>
          <w:p w14:paraId="09E80456" w14:textId="77777777" w:rsidR="004516D0" w:rsidRPr="00F7393E" w:rsidRDefault="004516D0" w:rsidP="00F7393E">
            <w:pPr>
              <w:ind w:right="340"/>
              <w:jc w:val="right"/>
              <w:rPr>
                <w:sz w:val="22"/>
              </w:rPr>
            </w:pPr>
            <w:r w:rsidRPr="00F7393E">
              <w:rPr>
                <w:sz w:val="22"/>
              </w:rPr>
              <w:t>1099</w:t>
            </w:r>
          </w:p>
        </w:tc>
        <w:tc>
          <w:tcPr>
            <w:tcW w:w="5780" w:type="dxa"/>
            <w:tcBorders>
              <w:top w:val="nil"/>
              <w:left w:val="nil"/>
              <w:bottom w:val="nil"/>
              <w:right w:val="nil"/>
            </w:tcBorders>
            <w:tcMar>
              <w:top w:w="128" w:type="dxa"/>
              <w:left w:w="43" w:type="dxa"/>
              <w:bottom w:w="43" w:type="dxa"/>
              <w:right w:w="43" w:type="dxa"/>
            </w:tcMar>
          </w:tcPr>
          <w:p w14:paraId="24FAFEA8" w14:textId="77777777" w:rsidR="004516D0" w:rsidRPr="00F7393E" w:rsidRDefault="004516D0" w:rsidP="008942CE">
            <w:pPr>
              <w:rPr>
                <w:sz w:val="22"/>
              </w:rPr>
            </w:pPr>
            <w:r w:rsidRPr="00F7393E">
              <w:rPr>
                <w:sz w:val="22"/>
              </w:rPr>
              <w:t xml:space="preserve">Ivaretakelse av de nasjonale kulturhistoriske verdiene på </w:t>
            </w:r>
            <w:r w:rsidRPr="00F7393E">
              <w:rPr>
                <w:sz w:val="22"/>
              </w:rPr>
              <w:br/>
              <w:t>Kjeller</w:t>
            </w:r>
          </w:p>
        </w:tc>
        <w:tc>
          <w:tcPr>
            <w:tcW w:w="1360" w:type="dxa"/>
            <w:tcBorders>
              <w:top w:val="nil"/>
              <w:left w:val="nil"/>
              <w:bottom w:val="nil"/>
              <w:right w:val="nil"/>
            </w:tcBorders>
            <w:tcMar>
              <w:top w:w="128" w:type="dxa"/>
              <w:left w:w="43" w:type="dxa"/>
              <w:bottom w:w="43" w:type="dxa"/>
              <w:right w:w="43" w:type="dxa"/>
            </w:tcMar>
          </w:tcPr>
          <w:p w14:paraId="4C083B56" w14:textId="77777777" w:rsidR="004516D0" w:rsidRPr="00F7393E" w:rsidRDefault="004516D0" w:rsidP="00F7393E">
            <w:pPr>
              <w:jc w:val="right"/>
              <w:rPr>
                <w:sz w:val="22"/>
              </w:rPr>
            </w:pPr>
            <w:r w:rsidRPr="00F7393E">
              <w:rPr>
                <w:sz w:val="22"/>
              </w:rPr>
              <w:t>Nei</w:t>
            </w:r>
          </w:p>
        </w:tc>
      </w:tr>
      <w:tr w:rsidR="00DE116A" w14:paraId="7D476627" w14:textId="77777777">
        <w:trPr>
          <w:trHeight w:val="380"/>
        </w:trPr>
        <w:tc>
          <w:tcPr>
            <w:tcW w:w="1280" w:type="dxa"/>
            <w:tcBorders>
              <w:top w:val="nil"/>
              <w:left w:val="nil"/>
              <w:bottom w:val="nil"/>
              <w:right w:val="nil"/>
            </w:tcBorders>
            <w:tcMar>
              <w:top w:w="128" w:type="dxa"/>
              <w:left w:w="43" w:type="dxa"/>
              <w:bottom w:w="43" w:type="dxa"/>
              <w:right w:w="43" w:type="dxa"/>
            </w:tcMar>
          </w:tcPr>
          <w:p w14:paraId="121DC08D" w14:textId="77777777" w:rsidR="004516D0" w:rsidRPr="00F7393E" w:rsidRDefault="004516D0" w:rsidP="008942CE">
            <w:pPr>
              <w:rPr>
                <w:sz w:val="22"/>
              </w:rPr>
            </w:pPr>
            <w:r w:rsidRPr="00F7393E">
              <w:rPr>
                <w:sz w:val="22"/>
              </w:rPr>
              <w:t>2019–2020</w:t>
            </w:r>
          </w:p>
        </w:tc>
        <w:tc>
          <w:tcPr>
            <w:tcW w:w="1120" w:type="dxa"/>
            <w:tcBorders>
              <w:top w:val="nil"/>
              <w:left w:val="nil"/>
              <w:bottom w:val="nil"/>
              <w:right w:val="nil"/>
            </w:tcBorders>
            <w:tcMar>
              <w:top w:w="128" w:type="dxa"/>
              <w:left w:w="43" w:type="dxa"/>
              <w:bottom w:w="43" w:type="dxa"/>
              <w:right w:w="43" w:type="dxa"/>
            </w:tcMar>
          </w:tcPr>
          <w:p w14:paraId="1A70A496" w14:textId="77777777" w:rsidR="004516D0" w:rsidRPr="00F7393E" w:rsidRDefault="004516D0" w:rsidP="00F7393E">
            <w:pPr>
              <w:ind w:right="340"/>
              <w:jc w:val="right"/>
              <w:rPr>
                <w:sz w:val="22"/>
              </w:rPr>
            </w:pPr>
            <w:r w:rsidRPr="00F7393E">
              <w:rPr>
                <w:sz w:val="22"/>
              </w:rPr>
              <w:t>676</w:t>
            </w:r>
          </w:p>
        </w:tc>
        <w:tc>
          <w:tcPr>
            <w:tcW w:w="5780" w:type="dxa"/>
            <w:tcBorders>
              <w:top w:val="nil"/>
              <w:left w:val="nil"/>
              <w:bottom w:val="nil"/>
              <w:right w:val="nil"/>
            </w:tcBorders>
            <w:tcMar>
              <w:top w:w="128" w:type="dxa"/>
              <w:left w:w="43" w:type="dxa"/>
              <w:bottom w:w="43" w:type="dxa"/>
              <w:right w:w="43" w:type="dxa"/>
            </w:tcMar>
          </w:tcPr>
          <w:p w14:paraId="6E66CD48" w14:textId="77777777" w:rsidR="004516D0" w:rsidRPr="00F7393E" w:rsidRDefault="004516D0" w:rsidP="008942CE">
            <w:pPr>
              <w:rPr>
                <w:sz w:val="22"/>
              </w:rPr>
            </w:pPr>
            <w:r w:rsidRPr="00F7393E">
              <w:rPr>
                <w:sz w:val="22"/>
              </w:rPr>
              <w:t>Evaluering av ny etterretningstjenestelov</w:t>
            </w:r>
          </w:p>
        </w:tc>
        <w:tc>
          <w:tcPr>
            <w:tcW w:w="1360" w:type="dxa"/>
            <w:tcBorders>
              <w:top w:val="nil"/>
              <w:left w:val="nil"/>
              <w:bottom w:val="nil"/>
              <w:right w:val="nil"/>
            </w:tcBorders>
            <w:tcMar>
              <w:top w:w="128" w:type="dxa"/>
              <w:left w:w="43" w:type="dxa"/>
              <w:bottom w:w="43" w:type="dxa"/>
              <w:right w:w="43" w:type="dxa"/>
            </w:tcMar>
          </w:tcPr>
          <w:p w14:paraId="78DE253C" w14:textId="77777777" w:rsidR="004516D0" w:rsidRPr="00F7393E" w:rsidRDefault="004516D0" w:rsidP="00F7393E">
            <w:pPr>
              <w:jc w:val="right"/>
              <w:rPr>
                <w:sz w:val="22"/>
              </w:rPr>
            </w:pPr>
            <w:r w:rsidRPr="00F7393E">
              <w:rPr>
                <w:sz w:val="22"/>
              </w:rPr>
              <w:t>Nei</w:t>
            </w:r>
          </w:p>
        </w:tc>
      </w:tr>
      <w:tr w:rsidR="00DE116A" w14:paraId="6ACC08B0" w14:textId="77777777">
        <w:trPr>
          <w:trHeight w:val="380"/>
        </w:trPr>
        <w:tc>
          <w:tcPr>
            <w:tcW w:w="1280" w:type="dxa"/>
            <w:tcBorders>
              <w:top w:val="nil"/>
              <w:left w:val="nil"/>
              <w:bottom w:val="single" w:sz="4" w:space="0" w:color="000000"/>
              <w:right w:val="nil"/>
            </w:tcBorders>
            <w:tcMar>
              <w:top w:w="128" w:type="dxa"/>
              <w:left w:w="43" w:type="dxa"/>
              <w:bottom w:w="43" w:type="dxa"/>
              <w:right w:w="43" w:type="dxa"/>
            </w:tcMar>
          </w:tcPr>
          <w:p w14:paraId="3726F402" w14:textId="77777777" w:rsidR="004516D0" w:rsidRPr="00F7393E" w:rsidRDefault="004516D0" w:rsidP="008942CE">
            <w:pPr>
              <w:rPr>
                <w:sz w:val="22"/>
              </w:rPr>
            </w:pPr>
            <w:r w:rsidRPr="00F7393E">
              <w:rPr>
                <w:sz w:val="22"/>
              </w:rPr>
              <w:t>2016–2017</w:t>
            </w:r>
          </w:p>
        </w:tc>
        <w:tc>
          <w:tcPr>
            <w:tcW w:w="1120" w:type="dxa"/>
            <w:tcBorders>
              <w:top w:val="nil"/>
              <w:left w:val="nil"/>
              <w:bottom w:val="single" w:sz="4" w:space="0" w:color="000000"/>
              <w:right w:val="nil"/>
            </w:tcBorders>
            <w:tcMar>
              <w:top w:w="128" w:type="dxa"/>
              <w:left w:w="43" w:type="dxa"/>
              <w:bottom w:w="43" w:type="dxa"/>
              <w:right w:w="43" w:type="dxa"/>
            </w:tcMar>
          </w:tcPr>
          <w:p w14:paraId="6C6BC4B8" w14:textId="77777777" w:rsidR="004516D0" w:rsidRPr="00F7393E" w:rsidRDefault="004516D0" w:rsidP="00F7393E">
            <w:pPr>
              <w:ind w:right="340"/>
              <w:jc w:val="right"/>
              <w:rPr>
                <w:sz w:val="22"/>
              </w:rPr>
            </w:pPr>
            <w:r w:rsidRPr="00F7393E">
              <w:rPr>
                <w:sz w:val="22"/>
              </w:rPr>
              <w:t>576</w:t>
            </w:r>
          </w:p>
        </w:tc>
        <w:tc>
          <w:tcPr>
            <w:tcW w:w="5780" w:type="dxa"/>
            <w:tcBorders>
              <w:top w:val="nil"/>
              <w:left w:val="nil"/>
              <w:bottom w:val="single" w:sz="4" w:space="0" w:color="000000"/>
              <w:right w:val="nil"/>
            </w:tcBorders>
            <w:tcMar>
              <w:top w:w="128" w:type="dxa"/>
              <w:left w:w="43" w:type="dxa"/>
              <w:bottom w:w="43" w:type="dxa"/>
              <w:right w:w="43" w:type="dxa"/>
            </w:tcMar>
          </w:tcPr>
          <w:p w14:paraId="7D66B86E" w14:textId="77777777" w:rsidR="004516D0" w:rsidRPr="00F7393E" w:rsidRDefault="004516D0" w:rsidP="008942CE">
            <w:pPr>
              <w:rPr>
                <w:sz w:val="22"/>
              </w:rPr>
            </w:pPr>
            <w:r w:rsidRPr="00F7393E">
              <w:rPr>
                <w:sz w:val="22"/>
              </w:rPr>
              <w:t>Lovhjemmel for å ivareta rettighetene for fanger</w:t>
            </w:r>
          </w:p>
        </w:tc>
        <w:tc>
          <w:tcPr>
            <w:tcW w:w="1360" w:type="dxa"/>
            <w:tcBorders>
              <w:top w:val="nil"/>
              <w:left w:val="nil"/>
              <w:bottom w:val="single" w:sz="4" w:space="0" w:color="000000"/>
              <w:right w:val="nil"/>
            </w:tcBorders>
            <w:tcMar>
              <w:top w:w="128" w:type="dxa"/>
              <w:left w:w="43" w:type="dxa"/>
              <w:bottom w:w="43" w:type="dxa"/>
              <w:right w:w="43" w:type="dxa"/>
            </w:tcMar>
          </w:tcPr>
          <w:p w14:paraId="68BE623F" w14:textId="77777777" w:rsidR="004516D0" w:rsidRPr="00F7393E" w:rsidRDefault="004516D0" w:rsidP="00F7393E">
            <w:pPr>
              <w:jc w:val="right"/>
              <w:rPr>
                <w:sz w:val="22"/>
              </w:rPr>
            </w:pPr>
            <w:r w:rsidRPr="00F7393E">
              <w:rPr>
                <w:sz w:val="22"/>
              </w:rPr>
              <w:t>Nei</w:t>
            </w:r>
          </w:p>
        </w:tc>
      </w:tr>
    </w:tbl>
    <w:p w14:paraId="44950095" w14:textId="77777777" w:rsidR="004516D0" w:rsidRDefault="004516D0" w:rsidP="004B45B7">
      <w:pPr>
        <w:pStyle w:val="Overskrift2"/>
        <w:numPr>
          <w:ilvl w:val="1"/>
          <w:numId w:val="29"/>
        </w:numPr>
      </w:pPr>
      <w:r>
        <w:lastRenderedPageBreak/>
        <w:t>Stortingssesjon 2023–2024</w:t>
      </w:r>
    </w:p>
    <w:p w14:paraId="2344244E" w14:textId="77777777" w:rsidR="004516D0" w:rsidRDefault="004516D0" w:rsidP="008942CE">
      <w:pPr>
        <w:pStyle w:val="avsnitt-tittel"/>
      </w:pPr>
      <w:r>
        <w:t>Nye fregatter – valg av strategisk partner</w:t>
      </w:r>
    </w:p>
    <w:p w14:paraId="08318574" w14:textId="77777777" w:rsidR="004516D0" w:rsidRDefault="004516D0" w:rsidP="008942CE">
      <w:pPr>
        <w:pStyle w:val="avsnitt-undertittel"/>
      </w:pPr>
      <w:r>
        <w:t>Vedtak nr. 740, 11. juni 2024</w:t>
      </w:r>
    </w:p>
    <w:p w14:paraId="6ED960B2" w14:textId="77777777" w:rsidR="004516D0" w:rsidRDefault="004516D0" w:rsidP="008942CE">
      <w:pPr>
        <w:pStyle w:val="blokksit"/>
        <w:rPr>
          <w:rStyle w:val="kursiv"/>
          <w:sz w:val="21"/>
          <w:szCs w:val="21"/>
        </w:rPr>
      </w:pPr>
      <w:r>
        <w:rPr>
          <w:rStyle w:val="kursiv"/>
          <w:sz w:val="21"/>
          <w:szCs w:val="21"/>
        </w:rPr>
        <w:t>«Stortinget ber regjeringen komme snarlig tilbake til Stortinget med en sak om valg av strategisk partner for anskaffelse av fem nye havgående fregatter, med opsjon på ytterligere én fregatt. Fregattene skal utrustes med maritime helikoptre med anti-ubåtkapasitet.»</w:t>
      </w:r>
    </w:p>
    <w:p w14:paraId="245F774A" w14:textId="77777777" w:rsidR="004516D0" w:rsidRDefault="004516D0" w:rsidP="008942CE">
      <w:r>
        <w:t xml:space="preserve">Vedtaket ble truffet under behandling av </w:t>
      </w:r>
      <w:proofErr w:type="spellStart"/>
      <w:r>
        <w:t>Innst</w:t>
      </w:r>
      <w:proofErr w:type="spellEnd"/>
      <w:r>
        <w:t xml:space="preserve">. 426 S (2023–2024) til </w:t>
      </w:r>
      <w:proofErr w:type="spellStart"/>
      <w:r>
        <w:t>Prop</w:t>
      </w:r>
      <w:proofErr w:type="spellEnd"/>
      <w:r>
        <w:t xml:space="preserve">. 87 S (2023–2024) </w:t>
      </w:r>
      <w:r>
        <w:rPr>
          <w:rStyle w:val="kursiv"/>
          <w:sz w:val="21"/>
          <w:szCs w:val="21"/>
        </w:rPr>
        <w:t>Forsvarsløftet – for Norges trygghet – Langtidsplan for forsvarssektoren 2025–2036</w:t>
      </w:r>
      <w:r>
        <w:t>.</w:t>
      </w:r>
    </w:p>
    <w:p w14:paraId="7D7017A3" w14:textId="77777777" w:rsidR="004516D0" w:rsidRDefault="004516D0" w:rsidP="008942CE">
      <w:r>
        <w:t xml:space="preserve">Forsvarsdepartementet følger opp vedtaket, og vil innlede samtaler med et antall nære allierte. Regjeringen vil komme tilbake til Stortinget med status i saken i den årlige rapporteringen til Stortinget om oppfølgingen av </w:t>
      </w:r>
      <w:proofErr w:type="spellStart"/>
      <w:r>
        <w:t>Prop</w:t>
      </w:r>
      <w:proofErr w:type="spellEnd"/>
      <w:r>
        <w:t>. 87 S (2023–2024).</w:t>
      </w:r>
    </w:p>
    <w:p w14:paraId="5047CC8A" w14:textId="77777777" w:rsidR="004516D0" w:rsidRDefault="004516D0" w:rsidP="008942CE">
      <w:pPr>
        <w:pStyle w:val="avsnitt-tittel"/>
      </w:pPr>
      <w:r>
        <w:t>Anskaffelse av nye ubåter</w:t>
      </w:r>
    </w:p>
    <w:p w14:paraId="6D7E9B94" w14:textId="77777777" w:rsidR="004516D0" w:rsidRDefault="004516D0" w:rsidP="008942CE">
      <w:pPr>
        <w:pStyle w:val="avsnitt-undertittel"/>
      </w:pPr>
      <w:r>
        <w:t>Vedtak nr. 741, 11. juni 2024</w:t>
      </w:r>
    </w:p>
    <w:p w14:paraId="2D23679D" w14:textId="77777777" w:rsidR="004516D0" w:rsidRDefault="004516D0" w:rsidP="008942CE">
      <w:pPr>
        <w:pStyle w:val="blokksit"/>
        <w:rPr>
          <w:rStyle w:val="kursiv"/>
          <w:sz w:val="21"/>
          <w:szCs w:val="21"/>
        </w:rPr>
      </w:pPr>
      <w:r>
        <w:rPr>
          <w:rStyle w:val="kursiv"/>
          <w:sz w:val="21"/>
          <w:szCs w:val="21"/>
        </w:rPr>
        <w:t>«Stortinget ber regjeringen utløse opsjonen på den sjette ubåten, slik at det anskaffes totalt seks nye ubåter.»</w:t>
      </w:r>
    </w:p>
    <w:p w14:paraId="424ACCC6" w14:textId="77777777" w:rsidR="004516D0" w:rsidRDefault="004516D0" w:rsidP="008942CE">
      <w:r>
        <w:t xml:space="preserve">Vedtaket ble truffet under behandling av </w:t>
      </w:r>
      <w:proofErr w:type="spellStart"/>
      <w:r>
        <w:t>Innst</w:t>
      </w:r>
      <w:proofErr w:type="spellEnd"/>
      <w:r>
        <w:t xml:space="preserve">. 426 S (2023–2024) til </w:t>
      </w:r>
      <w:proofErr w:type="spellStart"/>
      <w:r>
        <w:t>Prop</w:t>
      </w:r>
      <w:proofErr w:type="spellEnd"/>
      <w:r>
        <w:t xml:space="preserve">. 87 S (2023–2024) </w:t>
      </w:r>
      <w:r>
        <w:rPr>
          <w:rStyle w:val="kursiv"/>
          <w:sz w:val="21"/>
          <w:szCs w:val="21"/>
        </w:rPr>
        <w:t>Forsvarsløftet – for Norges trygghet – Langtidsplan for forsvarssektoren 2025–2036</w:t>
      </w:r>
      <w:r>
        <w:t>.</w:t>
      </w:r>
    </w:p>
    <w:p w14:paraId="4A9EA07F" w14:textId="77777777" w:rsidR="004516D0" w:rsidRDefault="004516D0" w:rsidP="008942CE">
      <w:r>
        <w:t xml:space="preserve">Regjeringen vil utløse opsjonen på den sjette ubåten i tråd med Stortingets vedtak, og vil komme tilbake til fremdriften for ubåtanskaffelsen i den årlige rapporteringen til Stortinget om oppfølgingen av </w:t>
      </w:r>
      <w:proofErr w:type="spellStart"/>
      <w:r>
        <w:t>Prop</w:t>
      </w:r>
      <w:proofErr w:type="spellEnd"/>
      <w:r>
        <w:t xml:space="preserve">. 87 S (2023–2024). </w:t>
      </w:r>
    </w:p>
    <w:p w14:paraId="427FF670" w14:textId="77777777" w:rsidR="004516D0" w:rsidRDefault="004516D0" w:rsidP="008942CE">
      <w:pPr>
        <w:pStyle w:val="avsnitt-tittel"/>
      </w:pPr>
      <w:r>
        <w:t>Langtrekkende luftvern – østlandsområdet</w:t>
      </w:r>
    </w:p>
    <w:p w14:paraId="421DF969" w14:textId="77777777" w:rsidR="004516D0" w:rsidRDefault="004516D0" w:rsidP="008942CE">
      <w:pPr>
        <w:pStyle w:val="avsnitt-undertittel"/>
      </w:pPr>
      <w:r>
        <w:t>Vedtak nr. 742, 11. juni 2024</w:t>
      </w:r>
    </w:p>
    <w:p w14:paraId="12F5F901" w14:textId="77777777" w:rsidR="004516D0" w:rsidRDefault="004516D0" w:rsidP="008942CE">
      <w:pPr>
        <w:pStyle w:val="blokksit"/>
        <w:rPr>
          <w:rStyle w:val="kursiv"/>
          <w:sz w:val="21"/>
          <w:szCs w:val="21"/>
        </w:rPr>
      </w:pPr>
      <w:r>
        <w:rPr>
          <w:rStyle w:val="kursiv"/>
          <w:sz w:val="21"/>
          <w:szCs w:val="21"/>
        </w:rPr>
        <w:t>«Stortinget ber regjeringen anskaffe langtrekkende luftvern med evne til å permanent beskytte ytterligere ett geografisk område mot ballistiske missiler for å kunne legge til rette for beskyttelse av det sentrale østlandsområdet, inkludert hovedstaden.»</w:t>
      </w:r>
    </w:p>
    <w:p w14:paraId="015E5643" w14:textId="77777777" w:rsidR="004516D0" w:rsidRDefault="004516D0" w:rsidP="008942CE">
      <w:r>
        <w:t xml:space="preserve">Vedtaket ble truffet under behandling av </w:t>
      </w:r>
      <w:proofErr w:type="spellStart"/>
      <w:r>
        <w:t>Innst</w:t>
      </w:r>
      <w:proofErr w:type="spellEnd"/>
      <w:r>
        <w:t xml:space="preserve">. 426 S (2023–2024) til </w:t>
      </w:r>
      <w:proofErr w:type="spellStart"/>
      <w:r>
        <w:t>Prop</w:t>
      </w:r>
      <w:proofErr w:type="spellEnd"/>
      <w:r>
        <w:t xml:space="preserve">. 87 S (2023–2024) </w:t>
      </w:r>
      <w:r>
        <w:rPr>
          <w:rStyle w:val="kursiv"/>
          <w:sz w:val="21"/>
          <w:szCs w:val="21"/>
        </w:rPr>
        <w:t>Forsvarsløftet – for Norges trygghet – Langtidsplan for forsvarssektoren 2025–2036</w:t>
      </w:r>
      <w:r>
        <w:t>.</w:t>
      </w:r>
    </w:p>
    <w:p w14:paraId="1B1FF2FA" w14:textId="77777777" w:rsidR="004516D0" w:rsidRDefault="004516D0" w:rsidP="008942CE">
      <w:r>
        <w:t xml:space="preserve">Vedtaket følges opp av Forsvarsdepartementet. Regjeringen vil fremme en anbefaling for Stortinget om langtrekkende luftvern, og vil deretter komme tilbake til fremdriften i den årlige rapporteringen til Stortinget om oppfølgingen av </w:t>
      </w:r>
      <w:proofErr w:type="spellStart"/>
      <w:r>
        <w:t>Prop</w:t>
      </w:r>
      <w:proofErr w:type="spellEnd"/>
      <w:r>
        <w:t xml:space="preserve">. 87 S (2023–2024). </w:t>
      </w:r>
    </w:p>
    <w:p w14:paraId="33B921DC" w14:textId="77777777" w:rsidR="004516D0" w:rsidRDefault="004516D0" w:rsidP="008942CE">
      <w:pPr>
        <w:pStyle w:val="avsnitt-tittel"/>
      </w:pPr>
      <w:r>
        <w:lastRenderedPageBreak/>
        <w:t>Langtrekkende luftvern – anskaffelsesprosess</w:t>
      </w:r>
    </w:p>
    <w:p w14:paraId="6054CD60" w14:textId="77777777" w:rsidR="004516D0" w:rsidRDefault="004516D0" w:rsidP="008942CE">
      <w:pPr>
        <w:pStyle w:val="avsnitt-undertittel"/>
      </w:pPr>
      <w:r>
        <w:t>Vedtak nr. 743, 11. juni 2024</w:t>
      </w:r>
    </w:p>
    <w:p w14:paraId="3057B2E8" w14:textId="77777777" w:rsidR="004516D0" w:rsidRDefault="004516D0" w:rsidP="008942CE">
      <w:pPr>
        <w:pStyle w:val="blokksit"/>
        <w:rPr>
          <w:rStyle w:val="kursiv"/>
          <w:sz w:val="21"/>
          <w:szCs w:val="21"/>
        </w:rPr>
      </w:pPr>
      <w:r>
        <w:rPr>
          <w:rStyle w:val="kursiv"/>
          <w:sz w:val="21"/>
          <w:szCs w:val="21"/>
        </w:rPr>
        <w:t>«Stortinget ber regjeringen komme tilbake til Stortinget med en anbefaling for den videre anskaffelsesprosessen for langtrekkende luftvern.»</w:t>
      </w:r>
      <w:r>
        <w:t xml:space="preserve"> </w:t>
      </w:r>
    </w:p>
    <w:p w14:paraId="2F7733F7" w14:textId="77777777" w:rsidR="004516D0" w:rsidRDefault="004516D0" w:rsidP="008942CE">
      <w:r>
        <w:t xml:space="preserve">Vedtaket ble truffet under behandling av </w:t>
      </w:r>
      <w:proofErr w:type="spellStart"/>
      <w:r>
        <w:t>Innst</w:t>
      </w:r>
      <w:proofErr w:type="spellEnd"/>
      <w:r>
        <w:t xml:space="preserve">. 426 S (2023–2024) til </w:t>
      </w:r>
      <w:proofErr w:type="spellStart"/>
      <w:r>
        <w:t>Prop</w:t>
      </w:r>
      <w:proofErr w:type="spellEnd"/>
      <w:r>
        <w:t xml:space="preserve">. 87 S (2023–2024) </w:t>
      </w:r>
      <w:r>
        <w:rPr>
          <w:rStyle w:val="kursiv"/>
          <w:sz w:val="21"/>
          <w:szCs w:val="21"/>
        </w:rPr>
        <w:t>Forsvarsløftet – for Norges trygghet – Langtidsplan for forsvarssektoren 2025–2036</w:t>
      </w:r>
      <w:r>
        <w:t>.</w:t>
      </w:r>
    </w:p>
    <w:p w14:paraId="0B1161BA" w14:textId="77777777" w:rsidR="004516D0" w:rsidRDefault="004516D0" w:rsidP="008942CE">
      <w:r>
        <w:t xml:space="preserve">Vedtaket følges opp av Forsvarsdepartementet. Regjeringen vil fremme en anbefaling for Stortinget for den videre anskaffelsesprosessen for langtrekkende luftvern, og vil komme tilbake til fremdriften i den årlige rapporteringen til Stortinget om oppfølgingen av </w:t>
      </w:r>
      <w:proofErr w:type="spellStart"/>
      <w:r>
        <w:t>Prop</w:t>
      </w:r>
      <w:proofErr w:type="spellEnd"/>
      <w:r>
        <w:t xml:space="preserve">. 87 S (2023–2024). </w:t>
      </w:r>
    </w:p>
    <w:p w14:paraId="34DECBA0" w14:textId="77777777" w:rsidR="004516D0" w:rsidRDefault="004516D0" w:rsidP="008942CE">
      <w:pPr>
        <w:pStyle w:val="avsnitt-tittel"/>
      </w:pPr>
      <w:r>
        <w:t>Overordnet dronestrategi for forsvarssektoren</w:t>
      </w:r>
    </w:p>
    <w:p w14:paraId="623695A9" w14:textId="77777777" w:rsidR="004516D0" w:rsidRDefault="004516D0" w:rsidP="008942CE">
      <w:pPr>
        <w:pStyle w:val="avsnitt-undertittel"/>
      </w:pPr>
      <w:r>
        <w:t>Vedtak nr. 744, 11. juni 2024</w:t>
      </w:r>
    </w:p>
    <w:p w14:paraId="63185ABF" w14:textId="77777777" w:rsidR="004516D0" w:rsidRDefault="004516D0" w:rsidP="008942CE">
      <w:pPr>
        <w:pStyle w:val="blokksit"/>
        <w:rPr>
          <w:rStyle w:val="kursiv"/>
          <w:sz w:val="21"/>
          <w:szCs w:val="21"/>
        </w:rPr>
      </w:pPr>
      <w:r>
        <w:rPr>
          <w:rStyle w:val="kursiv"/>
          <w:sz w:val="21"/>
          <w:szCs w:val="21"/>
        </w:rPr>
        <w:t>«Stortinget ber regjeringen utarbeide og iverksette en overordnet dronestrategi for forsvarssektoren, med konkrete forslag til hvordan forsvarssektoren og de ulike forsvarsgrenene kan ta i bruk droneteknologi i takt med den teknologiske utviklingen på feltet. Strategien skal også omhandle hvordan både sivilsamfunnet og Forsvarets avdelinger bedre kan beskyttes mot den samme teknologien.»</w:t>
      </w:r>
    </w:p>
    <w:p w14:paraId="385E2FDF" w14:textId="77777777" w:rsidR="004516D0" w:rsidRDefault="004516D0" w:rsidP="008942CE">
      <w:r>
        <w:t xml:space="preserve">Vedtaket ble truffet under behandling av </w:t>
      </w:r>
      <w:proofErr w:type="spellStart"/>
      <w:r>
        <w:t>Innst</w:t>
      </w:r>
      <w:proofErr w:type="spellEnd"/>
      <w:r>
        <w:t xml:space="preserve">. 426 S (2023–2024) til </w:t>
      </w:r>
      <w:proofErr w:type="spellStart"/>
      <w:r>
        <w:t>Prop</w:t>
      </w:r>
      <w:proofErr w:type="spellEnd"/>
      <w:r>
        <w:t xml:space="preserve">. 87 S (2023–2024) </w:t>
      </w:r>
      <w:r>
        <w:rPr>
          <w:rStyle w:val="kursiv"/>
          <w:sz w:val="21"/>
          <w:szCs w:val="21"/>
        </w:rPr>
        <w:t>Forsvarsløftet – for Norges trygghet – Langtidsplan for forsvarssektoren 2025–2036</w:t>
      </w:r>
      <w:r>
        <w:t>.</w:t>
      </w:r>
    </w:p>
    <w:p w14:paraId="105F59BA" w14:textId="77777777" w:rsidR="004516D0" w:rsidRDefault="004516D0" w:rsidP="008942CE">
      <w:r>
        <w:t xml:space="preserve">Forsvarsdepartementet følger opp vedtaket og vil utarbeide og iverksette en overordnet dronestrategi for forsvarssektoren. Arbeidet ses i sammenheng med den sektorovergripende strategien som er under utarbeidelse i Samferdselsdepartementet. Regjeringen vil komme tilbake til Stortinget med status i saken i den årlige rapporteringen til Stortinget om oppfølgingen av </w:t>
      </w:r>
      <w:proofErr w:type="spellStart"/>
      <w:r>
        <w:t>Prop</w:t>
      </w:r>
      <w:proofErr w:type="spellEnd"/>
      <w:r>
        <w:t>. 87 S (2023–2024).</w:t>
      </w:r>
    </w:p>
    <w:p w14:paraId="3501F4A3" w14:textId="77777777" w:rsidR="004516D0" w:rsidRDefault="004516D0" w:rsidP="008942CE">
      <w:pPr>
        <w:pStyle w:val="avsnitt-tittel"/>
      </w:pPr>
      <w:r>
        <w:t>Ubemannede luftfartøyer og droner – bestemmelser</w:t>
      </w:r>
    </w:p>
    <w:p w14:paraId="2712D04E" w14:textId="77777777" w:rsidR="004516D0" w:rsidRDefault="004516D0" w:rsidP="008942CE">
      <w:pPr>
        <w:pStyle w:val="avsnitt-undertittel"/>
      </w:pPr>
      <w:r>
        <w:t>Vedtak nr. 745, 11. juni 2024</w:t>
      </w:r>
    </w:p>
    <w:p w14:paraId="17CE17EE" w14:textId="77777777" w:rsidR="004516D0" w:rsidRDefault="004516D0" w:rsidP="008942CE">
      <w:pPr>
        <w:pStyle w:val="blokksit"/>
        <w:rPr>
          <w:rStyle w:val="kursiv"/>
          <w:sz w:val="21"/>
          <w:szCs w:val="21"/>
        </w:rPr>
      </w:pPr>
      <w:r>
        <w:rPr>
          <w:rStyle w:val="kursiv"/>
          <w:sz w:val="21"/>
          <w:szCs w:val="21"/>
        </w:rPr>
        <w:t>«Stortinget ber regjeringen revidere bestemmelsene om ubemannede luftfartøyer og droner i Forskrift om militær luftfartsmyndighet.»</w:t>
      </w:r>
    </w:p>
    <w:p w14:paraId="5878C5E6" w14:textId="77777777" w:rsidR="004516D0" w:rsidRDefault="004516D0" w:rsidP="008942CE">
      <w:r>
        <w:t xml:space="preserve">Vedtaket ble truffet under behandling av </w:t>
      </w:r>
      <w:proofErr w:type="spellStart"/>
      <w:r>
        <w:t>Innst</w:t>
      </w:r>
      <w:proofErr w:type="spellEnd"/>
      <w:r>
        <w:t xml:space="preserve">. 426 S (2023–2024) til </w:t>
      </w:r>
      <w:proofErr w:type="spellStart"/>
      <w:r>
        <w:t>Prop</w:t>
      </w:r>
      <w:proofErr w:type="spellEnd"/>
      <w:r>
        <w:t xml:space="preserve">. 87 S (2023–2024) </w:t>
      </w:r>
      <w:r>
        <w:rPr>
          <w:rStyle w:val="kursiv"/>
          <w:sz w:val="21"/>
          <w:szCs w:val="21"/>
        </w:rPr>
        <w:t>Forsvarsløftet – for Norges trygghet – Langtidsplan for forsvarssektoren 2025–2036</w:t>
      </w:r>
      <w:r>
        <w:t>.</w:t>
      </w:r>
    </w:p>
    <w:p w14:paraId="2C4CEA7D" w14:textId="77777777" w:rsidR="004516D0" w:rsidRDefault="004516D0" w:rsidP="008942CE">
      <w:r>
        <w:t xml:space="preserve">Vedtaket følges opp av Forsvarsdepartementet. Regjeringen vil komme tilbake til Stortinget med en egen sak </w:t>
      </w:r>
      <w:proofErr w:type="gramStart"/>
      <w:r>
        <w:t>vedrørende</w:t>
      </w:r>
      <w:proofErr w:type="gramEnd"/>
      <w:r>
        <w:t xml:space="preserve"> fremdrift for arbeidet. </w:t>
      </w:r>
    </w:p>
    <w:p w14:paraId="1DCC8066" w14:textId="77777777" w:rsidR="004516D0" w:rsidRDefault="004516D0" w:rsidP="008942CE">
      <w:pPr>
        <w:pStyle w:val="avsnitt-tittel"/>
      </w:pPr>
      <w:r>
        <w:t>Militær utdanningskapasitet i Nord-Norge</w:t>
      </w:r>
    </w:p>
    <w:p w14:paraId="49668B5E" w14:textId="77777777" w:rsidR="004516D0" w:rsidRDefault="004516D0" w:rsidP="008942CE">
      <w:pPr>
        <w:pStyle w:val="avsnitt-undertittel"/>
      </w:pPr>
      <w:r>
        <w:t>Vedtak nr. 746, 11. juni 2024</w:t>
      </w:r>
    </w:p>
    <w:p w14:paraId="7DFD6578" w14:textId="77777777" w:rsidR="004516D0" w:rsidRDefault="004516D0" w:rsidP="008942CE">
      <w:pPr>
        <w:pStyle w:val="blokksit"/>
        <w:rPr>
          <w:rStyle w:val="kursiv"/>
          <w:sz w:val="21"/>
          <w:szCs w:val="21"/>
        </w:rPr>
      </w:pPr>
      <w:r>
        <w:rPr>
          <w:rStyle w:val="kursiv"/>
          <w:sz w:val="21"/>
          <w:szCs w:val="21"/>
        </w:rPr>
        <w:t>«Stortinget ber regjeringen utrede hvordan økt militær utdanningskapasitet skal etableres i Nord-Norge og komme snarlig tilbake til Stortinget med et forslag til gjennomføring.»</w:t>
      </w:r>
    </w:p>
    <w:p w14:paraId="7D2AA201" w14:textId="77777777" w:rsidR="004516D0" w:rsidRDefault="004516D0" w:rsidP="008942CE">
      <w:r>
        <w:lastRenderedPageBreak/>
        <w:t xml:space="preserve">Vedtaket ble truffet under behandling av </w:t>
      </w:r>
      <w:proofErr w:type="spellStart"/>
      <w:r>
        <w:t>Innst</w:t>
      </w:r>
      <w:proofErr w:type="spellEnd"/>
      <w:r>
        <w:t xml:space="preserve">. 426 S (2023–2024) til </w:t>
      </w:r>
      <w:proofErr w:type="spellStart"/>
      <w:r>
        <w:t>Prop</w:t>
      </w:r>
      <w:proofErr w:type="spellEnd"/>
      <w:r>
        <w:t xml:space="preserve">. 87 S (2023–2024) </w:t>
      </w:r>
      <w:r>
        <w:rPr>
          <w:rStyle w:val="kursiv"/>
          <w:sz w:val="21"/>
          <w:szCs w:val="21"/>
        </w:rPr>
        <w:t>Forsvarsløftet – for Norges trygghet – Langtidsplan for forsvarssektoren 2025–2036</w:t>
      </w:r>
      <w:r>
        <w:t>.</w:t>
      </w:r>
    </w:p>
    <w:p w14:paraId="6795F27A" w14:textId="77777777" w:rsidR="004516D0" w:rsidRDefault="004516D0" w:rsidP="008942CE">
      <w:r>
        <w:t>Regjeringen vil komme tilbake til Stortinget i løpet av 2025 med et forslag til etablering av økt militær utdanningskapasitet i Nord-Norge, basert på en fagmilitær vurdering av saken. Det er sendt oppdrag til Forsvaret om en fagmilitær utredning og anbefaling om etablering av økt militær utdanningskapasitet i Nord-Norge.</w:t>
      </w:r>
    </w:p>
    <w:p w14:paraId="7E8424BB" w14:textId="77777777" w:rsidR="004516D0" w:rsidRDefault="004516D0" w:rsidP="008942CE">
      <w:pPr>
        <w:pStyle w:val="avsnitt-tittel"/>
      </w:pPr>
      <w:r>
        <w:t>Lokale og regionale tilbydere</w:t>
      </w:r>
    </w:p>
    <w:p w14:paraId="2E822826" w14:textId="77777777" w:rsidR="004516D0" w:rsidRDefault="004516D0" w:rsidP="008942CE">
      <w:pPr>
        <w:pStyle w:val="avsnitt-undertittel"/>
      </w:pPr>
      <w:r>
        <w:t>Vedtak nr. 747, 11. juni 2024</w:t>
      </w:r>
    </w:p>
    <w:p w14:paraId="524B0A5A" w14:textId="77777777" w:rsidR="004516D0" w:rsidRDefault="004516D0" w:rsidP="008942CE">
      <w:pPr>
        <w:pStyle w:val="blokksit"/>
        <w:rPr>
          <w:rStyle w:val="kursiv"/>
          <w:sz w:val="21"/>
          <w:szCs w:val="21"/>
        </w:rPr>
      </w:pPr>
      <w:r>
        <w:rPr>
          <w:rStyle w:val="kursiv"/>
          <w:sz w:val="21"/>
          <w:szCs w:val="21"/>
        </w:rPr>
        <w:t>«Stortinget ber regjeringen sikre at Forsvaret utnytter handlingsrommet, lover og reglement åpner for, slik at Forsvaret i større grad benytter lokale og regionale tilbydere.»</w:t>
      </w:r>
    </w:p>
    <w:p w14:paraId="23D902A7" w14:textId="77777777" w:rsidR="004516D0" w:rsidRDefault="004516D0" w:rsidP="008942CE">
      <w:r>
        <w:t xml:space="preserve">Vedtaket ble truffet under behandling av </w:t>
      </w:r>
      <w:proofErr w:type="spellStart"/>
      <w:r>
        <w:t>Innst</w:t>
      </w:r>
      <w:proofErr w:type="spellEnd"/>
      <w:r>
        <w:t xml:space="preserve">. 426 S (2023–2024) til </w:t>
      </w:r>
      <w:proofErr w:type="spellStart"/>
      <w:r>
        <w:t>Prop</w:t>
      </w:r>
      <w:proofErr w:type="spellEnd"/>
      <w:r>
        <w:t xml:space="preserve">. 87 S (2023–2024) </w:t>
      </w:r>
      <w:r>
        <w:rPr>
          <w:rStyle w:val="kursiv"/>
          <w:sz w:val="21"/>
          <w:szCs w:val="21"/>
        </w:rPr>
        <w:t>Forsvarsløftet – for Norges trygghet – Langtidsplan for forsvarssektoren 2025–2036</w:t>
      </w:r>
      <w:r>
        <w:t>.</w:t>
      </w:r>
    </w:p>
    <w:p w14:paraId="57477FFB" w14:textId="77777777" w:rsidR="004516D0" w:rsidRDefault="004516D0" w:rsidP="008942CE">
      <w:r>
        <w:t xml:space="preserve">Regjeringen har fulgt opp vedtaket. Forsvaret har i 2024 gitt lokale avdelinger økte fullmakter til å handle direkte med bedrifter lokalt der avdelingene er lokalisert. Forsvaret skal øke sin involvering med små og mellomstore leverandører der det støtter opp om forsvarssektorens mål og behov, for i større grad å benytte lokale og regionale tilbydere etter et nærhets- og beredskapsprinsipp. Dette skal bidra til å legge til rette for økt beredskap, raske og kosteffektive leveranser til forsvarssektoren, samtidig som det søkes å oppnå positive ringvirkninger mellom næringslivet og Forsvarets tilstedeværelse i distriktene med særlig vekt på Nord-Norge. Det er et bærende prinsipp at slike næringspolitiske virkemidler skal bidra til å understøtte regjeringens forsvars- og sikkerhetspolitiske behov. </w:t>
      </w:r>
    </w:p>
    <w:p w14:paraId="6D05ACAD" w14:textId="77777777" w:rsidR="004516D0" w:rsidRDefault="004516D0" w:rsidP="008942CE">
      <w:pPr>
        <w:pStyle w:val="avsnitt-tittel"/>
      </w:pPr>
      <w:r>
        <w:t>Pensjonsgivende inntekter</w:t>
      </w:r>
    </w:p>
    <w:p w14:paraId="0DBE69A7" w14:textId="77777777" w:rsidR="004516D0" w:rsidRDefault="004516D0" w:rsidP="008942CE">
      <w:pPr>
        <w:pStyle w:val="avsnitt-undertittel"/>
      </w:pPr>
      <w:r>
        <w:t>Vedtak nr. 748, 11. juni 2024</w:t>
      </w:r>
    </w:p>
    <w:p w14:paraId="5CE7E86F" w14:textId="77777777" w:rsidR="004516D0" w:rsidRDefault="004516D0" w:rsidP="008942CE">
      <w:pPr>
        <w:pStyle w:val="blokksit"/>
        <w:rPr>
          <w:rStyle w:val="kursiv"/>
          <w:sz w:val="21"/>
          <w:szCs w:val="21"/>
        </w:rPr>
      </w:pPr>
      <w:r>
        <w:rPr>
          <w:rStyle w:val="kursiv"/>
          <w:sz w:val="21"/>
          <w:szCs w:val="21"/>
        </w:rPr>
        <w:t>«Stortinget ber regjeringen legge til rette for at partene kan fremforhandle konkrete løsninger som gjør at en større del av personellets inntekter blir pensjonsgivende.»</w:t>
      </w:r>
    </w:p>
    <w:p w14:paraId="47CCD014" w14:textId="77777777" w:rsidR="004516D0" w:rsidRDefault="004516D0" w:rsidP="008942CE">
      <w:r>
        <w:t xml:space="preserve">Vedtaket ble truffet under behandling av </w:t>
      </w:r>
      <w:proofErr w:type="spellStart"/>
      <w:r>
        <w:t>Innst</w:t>
      </w:r>
      <w:proofErr w:type="spellEnd"/>
      <w:r>
        <w:t xml:space="preserve">. 426 S (2023–2024) til </w:t>
      </w:r>
      <w:proofErr w:type="spellStart"/>
      <w:r>
        <w:t>Prop</w:t>
      </w:r>
      <w:proofErr w:type="spellEnd"/>
      <w:r>
        <w:t xml:space="preserve">. 87 S (2023–2024) </w:t>
      </w:r>
      <w:r>
        <w:rPr>
          <w:rStyle w:val="kursiv"/>
          <w:sz w:val="21"/>
          <w:szCs w:val="21"/>
        </w:rPr>
        <w:t>Forsvarsløftet – for Norges trygghet – Langtidsplan for forsvarssektoren 2025–2036</w:t>
      </w:r>
      <w:r>
        <w:t>.</w:t>
      </w:r>
    </w:p>
    <w:p w14:paraId="17575C5F" w14:textId="77777777" w:rsidR="004516D0" w:rsidRDefault="004516D0" w:rsidP="008942CE">
      <w:r>
        <w:t>Regjeringen vil legge Stortingets vedtak til grunn når de konkrete løsningene skal fremforhandles for å sikre at en større del av personellets inntekter blir pensjonsgivende.</w:t>
      </w:r>
    </w:p>
    <w:p w14:paraId="0D7F5878" w14:textId="77777777" w:rsidR="004516D0" w:rsidRDefault="004516D0" w:rsidP="008942CE">
      <w:pPr>
        <w:pStyle w:val="avsnitt-tittel"/>
      </w:pPr>
      <w:r>
        <w:t>Nansen-programmet – forsering i RNB 2024</w:t>
      </w:r>
    </w:p>
    <w:p w14:paraId="6971B0A8" w14:textId="77777777" w:rsidR="004516D0" w:rsidRDefault="004516D0" w:rsidP="008942CE">
      <w:pPr>
        <w:pStyle w:val="avsnitt-undertittel"/>
      </w:pPr>
      <w:r>
        <w:t>Vedtak nr. 574, 23. april 2024</w:t>
      </w:r>
    </w:p>
    <w:p w14:paraId="49931EA8" w14:textId="77777777" w:rsidR="004516D0" w:rsidRDefault="004516D0" w:rsidP="008942CE">
      <w:pPr>
        <w:pStyle w:val="blokksit"/>
        <w:rPr>
          <w:rStyle w:val="kursiv"/>
          <w:sz w:val="21"/>
          <w:szCs w:val="21"/>
        </w:rPr>
      </w:pPr>
      <w:r>
        <w:rPr>
          <w:rStyle w:val="kursiv"/>
          <w:sz w:val="21"/>
          <w:szCs w:val="21"/>
        </w:rPr>
        <w:t>«Stortinget ber regjeringen forsere den militære støtten i Nansen-programmet i forbindelse med revidert nasjonalbudsjett for 2024.»</w:t>
      </w:r>
    </w:p>
    <w:p w14:paraId="2C0BF603" w14:textId="77777777" w:rsidR="004516D0" w:rsidRDefault="004516D0" w:rsidP="008942CE">
      <w:r>
        <w:lastRenderedPageBreak/>
        <w:t xml:space="preserve">Vedtaket ble truffet under behandling av </w:t>
      </w:r>
      <w:proofErr w:type="spellStart"/>
      <w:r>
        <w:t>Innst</w:t>
      </w:r>
      <w:proofErr w:type="spellEnd"/>
      <w:r>
        <w:t xml:space="preserve">. 255 S (2023–2024) til Meld. St. 8 (2023–2024) </w:t>
      </w:r>
      <w:r>
        <w:rPr>
          <w:rStyle w:val="kursiv"/>
          <w:sz w:val="21"/>
          <w:szCs w:val="21"/>
        </w:rPr>
        <w:t>Nansen-programmet for Ukraina</w:t>
      </w:r>
      <w:r>
        <w:t>.</w:t>
      </w:r>
    </w:p>
    <w:p w14:paraId="61E9A8E7" w14:textId="77777777" w:rsidR="004516D0" w:rsidRDefault="004516D0" w:rsidP="008942CE">
      <w:r>
        <w:t xml:space="preserve">Anmodningsvedtaket er ivaretatt gjennom Stortingets behandling av </w:t>
      </w:r>
      <w:proofErr w:type="spellStart"/>
      <w:r>
        <w:t>Innst</w:t>
      </w:r>
      <w:proofErr w:type="spellEnd"/>
      <w:r>
        <w:t xml:space="preserve">. 447 S (2023–2024) til </w:t>
      </w:r>
      <w:proofErr w:type="spellStart"/>
      <w:r>
        <w:t>Prop</w:t>
      </w:r>
      <w:proofErr w:type="spellEnd"/>
      <w:r>
        <w:t xml:space="preserve">. 104 S (2023–2024) </w:t>
      </w:r>
      <w:r>
        <w:rPr>
          <w:rStyle w:val="kursiv"/>
          <w:sz w:val="21"/>
          <w:szCs w:val="21"/>
        </w:rPr>
        <w:t>Tilleggsbevilgninger og omprioriteringer i statsbudsjettet 2024.</w:t>
      </w:r>
      <w:r>
        <w:t xml:space="preserve"> Regjeringen la frem en betydelig økning av støtten til Ukraina, gjennom forsering av midler i Nansen-programmet, i forslaget til revidert nasjonalbudsjett 2024 fremmet i statsråd 14. mai 2024. Den foreslåtte økningen er 1 mrd. kroner til den sivile delen og 6 mrd. kroner til den militære delen av Nansen-programmet. Stortinget vedtok den foreslåtte forseringen 21. juni 2024.</w:t>
      </w:r>
    </w:p>
    <w:p w14:paraId="5C01A1A0" w14:textId="77777777" w:rsidR="004516D0" w:rsidRDefault="004516D0" w:rsidP="008942CE">
      <w:pPr>
        <w:pStyle w:val="Overskrift2"/>
      </w:pPr>
      <w:r>
        <w:t>Stortingssesjon 2022–2023</w:t>
      </w:r>
    </w:p>
    <w:p w14:paraId="45A24CB1" w14:textId="77777777" w:rsidR="004516D0" w:rsidRDefault="004516D0" w:rsidP="008942CE">
      <w:pPr>
        <w:pStyle w:val="avsnitt-tittel"/>
      </w:pPr>
      <w:r>
        <w:t>Forsvarsloven – kontrakt om tjenesteplikt</w:t>
      </w:r>
    </w:p>
    <w:p w14:paraId="7E650CC5" w14:textId="77777777" w:rsidR="004516D0" w:rsidRDefault="004516D0" w:rsidP="008942CE">
      <w:pPr>
        <w:pStyle w:val="avsnitt-undertittel"/>
      </w:pPr>
      <w:r>
        <w:t>Vedtak nr. 154, 8. desember 2022</w:t>
      </w:r>
    </w:p>
    <w:p w14:paraId="05A7E60B" w14:textId="77777777" w:rsidR="004516D0" w:rsidRDefault="004516D0" w:rsidP="008942CE">
      <w:pPr>
        <w:pStyle w:val="blokksit"/>
        <w:rPr>
          <w:rStyle w:val="kursiv"/>
          <w:sz w:val="21"/>
          <w:szCs w:val="21"/>
        </w:rPr>
      </w:pPr>
      <w:r>
        <w:rPr>
          <w:rStyle w:val="kursiv"/>
          <w:sz w:val="21"/>
          <w:szCs w:val="21"/>
        </w:rPr>
        <w:t xml:space="preserve">«Stortinget ber regjeringen komme tilbake til Stortinget og på egnet vis innen utgangen av 2023 og innen utgangen av 2024, eksempelvis i budsjettproposisjonene for 2024 og 2025, og redegjøre om erfaringer med og konsekvensene av endringene i forsvarsloven, som vedtas ved behandlingen av </w:t>
      </w:r>
      <w:proofErr w:type="spellStart"/>
      <w:r>
        <w:rPr>
          <w:rStyle w:val="kursiv"/>
          <w:sz w:val="21"/>
          <w:szCs w:val="21"/>
        </w:rPr>
        <w:t>Innst</w:t>
      </w:r>
      <w:proofErr w:type="spellEnd"/>
      <w:r>
        <w:rPr>
          <w:rStyle w:val="kursiv"/>
          <w:sz w:val="21"/>
          <w:szCs w:val="21"/>
        </w:rPr>
        <w:t>. 74 L (2022–2023), for personell i Forsvaret, herunder omfanget av bruk av kontrakt om tjenesteplikt og hvilket personell i hvilke funksjoner som får kontrakt om tjenesteplikt.»</w:t>
      </w:r>
    </w:p>
    <w:p w14:paraId="1530ECDF" w14:textId="77777777" w:rsidR="004516D0" w:rsidRDefault="004516D0" w:rsidP="008942CE">
      <w:r>
        <w:t xml:space="preserve">Vedtaket ble truffet under behandlingen av </w:t>
      </w:r>
      <w:proofErr w:type="spellStart"/>
      <w:r>
        <w:t>Innst</w:t>
      </w:r>
      <w:proofErr w:type="spellEnd"/>
      <w:r>
        <w:t xml:space="preserve">. 74 L (2022–2023) til </w:t>
      </w:r>
      <w:proofErr w:type="spellStart"/>
      <w:r>
        <w:t>Prop</w:t>
      </w:r>
      <w:proofErr w:type="spellEnd"/>
      <w:r>
        <w:t xml:space="preserve">. 134 L (2022–2023) </w:t>
      </w:r>
      <w:r>
        <w:rPr>
          <w:rStyle w:val="kursiv"/>
          <w:sz w:val="21"/>
          <w:szCs w:val="21"/>
        </w:rPr>
        <w:t>Endringer i forsvarsloven (utvidet adgang til å inngå kontrakt om tjenesteplikt mv.) og lovvedtak 20 (2022–2023)</w:t>
      </w:r>
      <w:r>
        <w:t>.</w:t>
      </w:r>
    </w:p>
    <w:p w14:paraId="10FBD552" w14:textId="77777777" w:rsidR="004516D0" w:rsidRDefault="004516D0" w:rsidP="008942CE">
      <w:r>
        <w:t xml:space="preserve">Endringene i forsvarsloven, som ble vedtatt gjennom behandlingen av </w:t>
      </w:r>
      <w:proofErr w:type="spellStart"/>
      <w:r>
        <w:t>Innst</w:t>
      </w:r>
      <w:proofErr w:type="spellEnd"/>
      <w:r>
        <w:t xml:space="preserve">. 74 L (2022–2023), trådte i kraft 1. januar 2024. Det er derfor fremdeles tidlig å redegjøre for erfaringer og konsekvenser av endringene i forsvarsloven. </w:t>
      </w:r>
    </w:p>
    <w:p w14:paraId="28336802" w14:textId="77777777" w:rsidR="004516D0" w:rsidRDefault="004516D0" w:rsidP="008942CE">
      <w:r>
        <w:t xml:space="preserve">Forsvaret benytter i dag den utvidede adgangen til å inngå kontrakt om tjenesteplikt med personer uten verneplikt og om utvidet tjenesteplikt for vernepliktige innenfor følgende områder: </w:t>
      </w:r>
    </w:p>
    <w:p w14:paraId="5729D790" w14:textId="77777777" w:rsidR="004516D0" w:rsidRDefault="004516D0" w:rsidP="008942CE">
      <w:pPr>
        <w:pStyle w:val="Nummerertliste"/>
      </w:pPr>
      <w:r>
        <w:t xml:space="preserve">Kontrakt om tjenesteplikt for personer uten verneplikt </w:t>
      </w:r>
    </w:p>
    <w:p w14:paraId="7B3F8A0C" w14:textId="77777777" w:rsidR="004516D0" w:rsidRDefault="004516D0" w:rsidP="008942CE">
      <w:pPr>
        <w:pStyle w:val="Nummerertliste"/>
      </w:pPr>
      <w:r>
        <w:t xml:space="preserve">Kontrakt om utvidet førstegangstjeneste og utvidet tjenesteplikt </w:t>
      </w:r>
    </w:p>
    <w:p w14:paraId="4F9FED4A" w14:textId="77777777" w:rsidR="004516D0" w:rsidRDefault="004516D0" w:rsidP="008942CE">
      <w:pPr>
        <w:pStyle w:val="Nummerertliste"/>
      </w:pPr>
      <w:r>
        <w:t xml:space="preserve">Kontrakt om utvidet tjenesteplikt for vernepliktige og personer med kontrakt om tjenesteplikt. </w:t>
      </w:r>
    </w:p>
    <w:p w14:paraId="455EFE55" w14:textId="77777777" w:rsidR="004516D0" w:rsidRDefault="004516D0" w:rsidP="008942CE">
      <w:r>
        <w:t xml:space="preserve">I tillegg vil Forsvaret benytte den utvidede adgangen etter forsvarsloven § 25 a til å inngå kontrakt om tjenesteplikt for sivilt tilsatte i Forsvaret. Kontrakten skal nyttes for å klargjøre tjenesteplikten til sivilt tilsatte i stillinger som inngår i Forsvarets styrkestruktur. Kontrakten vil innebære tjenesteplikt i Forsvaret etter forsvarsloven § 2. </w:t>
      </w:r>
    </w:p>
    <w:p w14:paraId="684FE389" w14:textId="77777777" w:rsidR="004516D0" w:rsidRDefault="004516D0" w:rsidP="008942CE">
      <w:r>
        <w:t xml:space="preserve">Det fremtidige omfanget av kontrakter om tjenesteplikt vil avhenge av videre utvikling av Forsvaret, herunder styrkestrukturens fremtidige størrelse samt Forsvarets kompetansebehov. </w:t>
      </w:r>
    </w:p>
    <w:p w14:paraId="5BD8E4BF" w14:textId="77777777" w:rsidR="004516D0" w:rsidRDefault="004516D0" w:rsidP="008942CE">
      <w:r>
        <w:t>Forsvarsdepartementet har på nåværende tidspunkt ikke erfaring med hvor mye omfanget av kontrakt om tjenesteplikt vil øke. Forsvarsdepartementet vil kunne redegjøre for erfaringer og konsekvenser av endringene i forsvarsloven når endringene har hatt noe lengre virketid.</w:t>
      </w:r>
    </w:p>
    <w:p w14:paraId="2ACC5565" w14:textId="77777777" w:rsidR="004516D0" w:rsidRDefault="004516D0" w:rsidP="008942CE">
      <w:pPr>
        <w:pStyle w:val="avsnitt-tittel"/>
      </w:pPr>
      <w:r>
        <w:lastRenderedPageBreak/>
        <w:t>Vurderinger om standardisert fartøyklasse</w:t>
      </w:r>
    </w:p>
    <w:p w14:paraId="7BF4CDA4" w14:textId="77777777" w:rsidR="004516D0" w:rsidRDefault="004516D0" w:rsidP="008942CE">
      <w:pPr>
        <w:pStyle w:val="avsnitt-undertittel"/>
      </w:pPr>
      <w:r>
        <w:t>Vedtak nr. 124, 1. desember 2020</w:t>
      </w:r>
    </w:p>
    <w:p w14:paraId="7982177E" w14:textId="77777777" w:rsidR="004516D0" w:rsidRDefault="004516D0" w:rsidP="008942CE">
      <w:pPr>
        <w:pStyle w:val="blokksit"/>
        <w:rPr>
          <w:rStyle w:val="kursiv"/>
          <w:sz w:val="21"/>
          <w:szCs w:val="21"/>
        </w:rPr>
      </w:pPr>
      <w:r>
        <w:rPr>
          <w:rStyle w:val="kursiv"/>
          <w:sz w:val="21"/>
          <w:szCs w:val="21"/>
        </w:rPr>
        <w:t xml:space="preserve">«Stortinget ber regjeringen på egnet vis fremme en sak om erstatning av dagens kystvakt- og støttefartøy, herunder en vurdering av en fremtidig standardisert fartøyklasse, og komme tilbake med mulige forseringer i </w:t>
      </w:r>
      <w:proofErr w:type="spellStart"/>
      <w:r>
        <w:rPr>
          <w:rStyle w:val="kursiv"/>
          <w:sz w:val="21"/>
          <w:szCs w:val="21"/>
        </w:rPr>
        <w:t>Prop</w:t>
      </w:r>
      <w:proofErr w:type="spellEnd"/>
      <w:r>
        <w:rPr>
          <w:rStyle w:val="kursiv"/>
          <w:sz w:val="21"/>
          <w:szCs w:val="21"/>
        </w:rPr>
        <w:t>. 1 S (2021–2022).»</w:t>
      </w:r>
    </w:p>
    <w:p w14:paraId="0ECC33FD" w14:textId="77777777" w:rsidR="004516D0" w:rsidRDefault="004516D0" w:rsidP="008942CE">
      <w:r>
        <w:t xml:space="preserve">Vedtaket ble truffet under behandling av </w:t>
      </w:r>
      <w:proofErr w:type="spellStart"/>
      <w:r>
        <w:t>Innst</w:t>
      </w:r>
      <w:proofErr w:type="spellEnd"/>
      <w:r>
        <w:t xml:space="preserve">. 87 S (2020–2021) til </w:t>
      </w:r>
      <w:proofErr w:type="spellStart"/>
      <w:r>
        <w:t>Prop</w:t>
      </w:r>
      <w:proofErr w:type="spellEnd"/>
      <w:r>
        <w:t xml:space="preserve">. 14 S (2020–2021) </w:t>
      </w:r>
      <w:r>
        <w:rPr>
          <w:rStyle w:val="kursiv"/>
          <w:sz w:val="21"/>
          <w:szCs w:val="21"/>
        </w:rPr>
        <w:t>Evne til forsvar – vilje til beredskap. Langtidsplan for forsvarssektoren</w:t>
      </w:r>
      <w:r>
        <w:t>.</w:t>
      </w:r>
    </w:p>
    <w:p w14:paraId="4AF32416" w14:textId="77777777" w:rsidR="004516D0" w:rsidRDefault="004516D0" w:rsidP="008942CE">
      <w:r>
        <w:t xml:space="preserve">Anmodningsvedtaket er ivaretatt gjennom Stortingets behandling av </w:t>
      </w:r>
      <w:proofErr w:type="spellStart"/>
      <w:r>
        <w:t>Innst</w:t>
      </w:r>
      <w:proofErr w:type="spellEnd"/>
      <w:r>
        <w:t xml:space="preserve">. 426 S (2023–2024) til </w:t>
      </w:r>
      <w:proofErr w:type="spellStart"/>
      <w:r>
        <w:t>Prop</w:t>
      </w:r>
      <w:proofErr w:type="spellEnd"/>
      <w:r>
        <w:t xml:space="preserve">. 87 S (2023–2024) </w:t>
      </w:r>
      <w:r>
        <w:rPr>
          <w:rStyle w:val="kursiv"/>
          <w:sz w:val="21"/>
          <w:szCs w:val="21"/>
        </w:rPr>
        <w:t>Forsvarsløftet – for Norges trygghet – Langtidsplan for forsvarssektoren 2025–2036</w:t>
      </w:r>
      <w:r>
        <w:t xml:space="preserve">, hvor en ambisjon om å anskaffe inntil 28 standardiserte fartøy til Sjøforsvaret ble vedtatt. </w:t>
      </w:r>
    </w:p>
    <w:p w14:paraId="6CBC3C27" w14:textId="77777777" w:rsidR="004516D0" w:rsidRDefault="004516D0" w:rsidP="008942CE">
      <w:pPr>
        <w:pStyle w:val="avsnitt-tittel"/>
      </w:pPr>
      <w:r>
        <w:t>Nye helikoptre til dedikert helikopterstøtte for Hæren</w:t>
      </w:r>
    </w:p>
    <w:p w14:paraId="0C5C8E0C" w14:textId="77777777" w:rsidR="004516D0" w:rsidRDefault="004516D0" w:rsidP="008942CE">
      <w:pPr>
        <w:pStyle w:val="avsnitt-undertittel"/>
      </w:pPr>
      <w:r>
        <w:t>Vedtak nr. 128, 1. desember 2020</w:t>
      </w:r>
    </w:p>
    <w:p w14:paraId="55C208CC" w14:textId="77777777" w:rsidR="004516D0" w:rsidRDefault="004516D0" w:rsidP="008942CE">
      <w:pPr>
        <w:pStyle w:val="blokksit"/>
        <w:rPr>
          <w:rStyle w:val="kursiv"/>
          <w:sz w:val="21"/>
          <w:szCs w:val="21"/>
        </w:rPr>
      </w:pPr>
      <w:r>
        <w:rPr>
          <w:rStyle w:val="kursiv"/>
          <w:sz w:val="21"/>
          <w:szCs w:val="21"/>
        </w:rPr>
        <w:t>«Stortinget ber regjeringen i forbindelse med den planlagte anskaffelsen av nye helikoptre til spesialstyrkene fra 2024, også anskaffe nye helikoptre til dedikert helikopterstøtte for Hæren. De nye helikoptrene skal organiseres i en skvadron på Rygge, og en skvadron på Bardufoss for å understøtte og samvirke med Hæren. Det henstilles til regjeringen å komme tilbake til Stortinget med en egen sak om anskaffelsen av helikoptrene, herunder antall.»</w:t>
      </w:r>
    </w:p>
    <w:p w14:paraId="0FD85AEC" w14:textId="77777777" w:rsidR="004516D0" w:rsidRDefault="004516D0" w:rsidP="008942CE">
      <w:r>
        <w:t xml:space="preserve">Vedtaket ble truffet under behandling av </w:t>
      </w:r>
      <w:proofErr w:type="spellStart"/>
      <w:r>
        <w:t>Innst</w:t>
      </w:r>
      <w:proofErr w:type="spellEnd"/>
      <w:r>
        <w:t xml:space="preserve">. 87 S (2020–2021) til </w:t>
      </w:r>
      <w:proofErr w:type="spellStart"/>
      <w:r>
        <w:t>Prop</w:t>
      </w:r>
      <w:proofErr w:type="spellEnd"/>
      <w:r>
        <w:t xml:space="preserve">. 14 S (2020–2021) </w:t>
      </w:r>
      <w:r>
        <w:rPr>
          <w:rStyle w:val="kursiv"/>
          <w:sz w:val="21"/>
          <w:szCs w:val="21"/>
        </w:rPr>
        <w:t>Evne til forsvar – vilje til beredskap – Langtidsplan for forsvarssektoren</w:t>
      </w:r>
      <w:r>
        <w:t>.</w:t>
      </w:r>
    </w:p>
    <w:p w14:paraId="7A24B6EB" w14:textId="77777777" w:rsidR="004516D0" w:rsidRDefault="004516D0" w:rsidP="008942CE">
      <w:r>
        <w:t xml:space="preserve">Anmodningsvedtaket er ivaretatt gjennom Stortingets behandling av </w:t>
      </w:r>
      <w:proofErr w:type="spellStart"/>
      <w:r>
        <w:t>Innst</w:t>
      </w:r>
      <w:proofErr w:type="spellEnd"/>
      <w:r>
        <w:t xml:space="preserve">. 426 S (2023–2024) til </w:t>
      </w:r>
      <w:proofErr w:type="spellStart"/>
      <w:r>
        <w:t>Prop</w:t>
      </w:r>
      <w:proofErr w:type="spellEnd"/>
      <w:r>
        <w:t xml:space="preserve">. 87 S (2023–2024) </w:t>
      </w:r>
      <w:r>
        <w:rPr>
          <w:rStyle w:val="kursiv"/>
          <w:sz w:val="21"/>
          <w:szCs w:val="21"/>
        </w:rPr>
        <w:t>Forsvarsløftet – for Norges trygghet – Langtidsplan for forsvarssektoren 2025–2036</w:t>
      </w:r>
      <w:r>
        <w:t xml:space="preserve">, hvor en anskaffelse av nye helikoptre til støtte for Forsvarets spesialstyrker og Hæren ble vedtatt. Anskaffelsen vil utredes gjennom et eget forprosjekt, og prosjektet for anskaffelse av nye helikoptre vil fremmes for Stortinget for endelig godkjenning. Det gjennomføres nå en oppgradering av Forsvarets Bell 412 for å forlenge helikoptrenes levetid frem til nye helikoptre er anskaffet og </w:t>
      </w:r>
      <w:proofErr w:type="gramStart"/>
      <w:r>
        <w:t>implementert</w:t>
      </w:r>
      <w:proofErr w:type="gramEnd"/>
      <w:r>
        <w:t xml:space="preserve">. Forsvaret har også etablert en skvadronsledelse og to </w:t>
      </w:r>
      <w:proofErr w:type="spellStart"/>
      <w:r>
        <w:t>vedlikeholdsdokker</w:t>
      </w:r>
      <w:proofErr w:type="spellEnd"/>
      <w:r>
        <w:t xml:space="preserve"> for Bell 412 på Bardufoss. Tiltakene tilrettelegger for økt helikopteraktivitet i nord, og økt flytimeproduksjon.  </w:t>
      </w:r>
    </w:p>
    <w:p w14:paraId="6D8A557F" w14:textId="77777777" w:rsidR="004516D0" w:rsidRDefault="004516D0" w:rsidP="008942CE">
      <w:pPr>
        <w:pStyle w:val="avsnitt-tittel"/>
      </w:pPr>
      <w:r>
        <w:t>Utrede å benytte Haslemoen og Drevjamoen</w:t>
      </w:r>
    </w:p>
    <w:p w14:paraId="6EFEDA5A" w14:textId="77777777" w:rsidR="004516D0" w:rsidRDefault="004516D0" w:rsidP="008942CE">
      <w:pPr>
        <w:pStyle w:val="avsnitt-undertittel"/>
      </w:pPr>
      <w:r>
        <w:t>Vedtak nr. 131, 1. desember 2020</w:t>
      </w:r>
    </w:p>
    <w:p w14:paraId="420B9A38" w14:textId="77777777" w:rsidR="004516D0" w:rsidRDefault="004516D0" w:rsidP="008942CE">
      <w:pPr>
        <w:pStyle w:val="blokksit"/>
        <w:rPr>
          <w:rStyle w:val="kursiv"/>
          <w:sz w:val="21"/>
          <w:szCs w:val="21"/>
        </w:rPr>
      </w:pPr>
      <w:r>
        <w:rPr>
          <w:rStyle w:val="kursiv"/>
          <w:sz w:val="21"/>
          <w:szCs w:val="21"/>
        </w:rPr>
        <w:t xml:space="preserve">«Stortinget ber regjeringen utrede å benytte Haslemoen og Drevjamoen som supplement til rekruttskolen som lokaliseres på </w:t>
      </w:r>
      <w:proofErr w:type="spellStart"/>
      <w:r>
        <w:rPr>
          <w:rStyle w:val="kursiv"/>
          <w:sz w:val="21"/>
          <w:szCs w:val="21"/>
        </w:rPr>
        <w:t>Terningmoen</w:t>
      </w:r>
      <w:proofErr w:type="spellEnd"/>
      <w:r>
        <w:rPr>
          <w:rStyle w:val="kursiv"/>
          <w:sz w:val="21"/>
          <w:szCs w:val="21"/>
        </w:rPr>
        <w:t xml:space="preserve">, og på egnet måte komme tilbake til dette i forbindelse med </w:t>
      </w:r>
      <w:proofErr w:type="spellStart"/>
      <w:r>
        <w:rPr>
          <w:rStyle w:val="kursiv"/>
          <w:sz w:val="21"/>
          <w:szCs w:val="21"/>
        </w:rPr>
        <w:t>Prop</w:t>
      </w:r>
      <w:proofErr w:type="spellEnd"/>
      <w:r>
        <w:rPr>
          <w:rStyle w:val="kursiv"/>
          <w:sz w:val="21"/>
          <w:szCs w:val="21"/>
        </w:rPr>
        <w:t>. 1 S (2021–2022).»</w:t>
      </w:r>
    </w:p>
    <w:p w14:paraId="522822FF" w14:textId="77777777" w:rsidR="004516D0" w:rsidRDefault="004516D0" w:rsidP="008942CE">
      <w:r>
        <w:t xml:space="preserve">Vedtaket ble truffet under behandling av </w:t>
      </w:r>
      <w:proofErr w:type="spellStart"/>
      <w:r>
        <w:t>Innst</w:t>
      </w:r>
      <w:proofErr w:type="spellEnd"/>
      <w:r>
        <w:t xml:space="preserve">. 87 S (2020–2021) til </w:t>
      </w:r>
      <w:proofErr w:type="spellStart"/>
      <w:r>
        <w:t>Prop</w:t>
      </w:r>
      <w:proofErr w:type="spellEnd"/>
      <w:r>
        <w:t xml:space="preserve">. 14 S (2020–2021) </w:t>
      </w:r>
      <w:r>
        <w:rPr>
          <w:rStyle w:val="kursiv"/>
          <w:sz w:val="21"/>
          <w:szCs w:val="21"/>
        </w:rPr>
        <w:t>Evne til forsvar – vilje til beredskap – Langtidsplan for forsvarssektoren</w:t>
      </w:r>
      <w:r>
        <w:t>.</w:t>
      </w:r>
    </w:p>
    <w:p w14:paraId="68D36381" w14:textId="77777777" w:rsidR="004516D0" w:rsidRDefault="004516D0" w:rsidP="008942CE">
      <w:r>
        <w:t xml:space="preserve">Anmodningsvedtaket er ivaretatt gjennom Stortingets behandling av </w:t>
      </w:r>
      <w:proofErr w:type="spellStart"/>
      <w:r>
        <w:t>Innst</w:t>
      </w:r>
      <w:proofErr w:type="spellEnd"/>
      <w:r>
        <w:t xml:space="preserve">. 426 S (2023–2024) til </w:t>
      </w:r>
      <w:proofErr w:type="spellStart"/>
      <w:r>
        <w:t>Prop</w:t>
      </w:r>
      <w:proofErr w:type="spellEnd"/>
      <w:r>
        <w:t xml:space="preserve">. 87 S (2023–2024) </w:t>
      </w:r>
      <w:r>
        <w:rPr>
          <w:rStyle w:val="kursiv"/>
          <w:sz w:val="21"/>
          <w:szCs w:val="21"/>
        </w:rPr>
        <w:t>Forsvarsløftet – for Norges trygghet – Langtidsplan for forsvarssektoren 2025–2036</w:t>
      </w:r>
      <w:r>
        <w:t xml:space="preserve">, </w:t>
      </w:r>
      <w:r>
        <w:lastRenderedPageBreak/>
        <w:t xml:space="preserve">hvor det ble vedtatt at </w:t>
      </w:r>
      <w:proofErr w:type="spellStart"/>
      <w:r>
        <w:t>Terningmoen</w:t>
      </w:r>
      <w:proofErr w:type="spellEnd"/>
      <w:r>
        <w:t xml:space="preserve"> videreutvikles til en felles rekruttskole. Rekruttutdanningen på </w:t>
      </w:r>
      <w:proofErr w:type="spellStart"/>
      <w:r>
        <w:t>Terningmoen</w:t>
      </w:r>
      <w:proofErr w:type="spellEnd"/>
      <w:r>
        <w:t xml:space="preserve"> etableres i tråd med Stortingets vedtak gjennom modernisering og nyetablering av kapasiteter i leirområdet, og skal i tillegg dimensjoneres for å kunne utdanne om lag 1 800 rekrutter fire ganger i året. Inntil </w:t>
      </w:r>
      <w:proofErr w:type="spellStart"/>
      <w:r>
        <w:t>Terningmoen</w:t>
      </w:r>
      <w:proofErr w:type="spellEnd"/>
      <w:r>
        <w:t xml:space="preserve"> er fullt utbygd, etter planen før 2036, vil midlertidig innleie av sivil infrastruktur utenfor leirområdet brukes som supplement for raskt å øke utdanningskapasiteten. </w:t>
      </w:r>
    </w:p>
    <w:p w14:paraId="109D4806" w14:textId="77777777" w:rsidR="004516D0" w:rsidRDefault="004516D0" w:rsidP="008942CE">
      <w:pPr>
        <w:pStyle w:val="avsnitt-tittel"/>
      </w:pPr>
      <w:r>
        <w:t>Utredning om bruk av ikke-militært ansatte</w:t>
      </w:r>
    </w:p>
    <w:p w14:paraId="7CE0C0D4" w14:textId="77777777" w:rsidR="004516D0" w:rsidRDefault="004516D0" w:rsidP="008942CE">
      <w:pPr>
        <w:pStyle w:val="avsnitt-undertittel"/>
      </w:pPr>
      <w:r>
        <w:t>Vedtak nr. 133, 1. desember 2020</w:t>
      </w:r>
    </w:p>
    <w:p w14:paraId="55527D20" w14:textId="77777777" w:rsidR="004516D0" w:rsidRDefault="004516D0" w:rsidP="008942CE">
      <w:pPr>
        <w:pStyle w:val="blokksit"/>
        <w:rPr>
          <w:rStyle w:val="kursiv"/>
          <w:sz w:val="21"/>
          <w:szCs w:val="21"/>
        </w:rPr>
      </w:pPr>
      <w:r>
        <w:rPr>
          <w:rStyle w:val="kursiv"/>
          <w:sz w:val="21"/>
          <w:szCs w:val="21"/>
        </w:rPr>
        <w:t>«Stortinget ber regjeringen innen 2022 legge fram en utredning om bruk av ikke-militært ansatte og forhold knyttet til krigens folkerett og ikke-militært personell som legitime militære mål.»</w:t>
      </w:r>
    </w:p>
    <w:p w14:paraId="5897150E" w14:textId="77777777" w:rsidR="004516D0" w:rsidRDefault="004516D0" w:rsidP="008942CE">
      <w:r>
        <w:t xml:space="preserve">Vedtaket ble truffet under behandling av </w:t>
      </w:r>
      <w:proofErr w:type="spellStart"/>
      <w:r>
        <w:t>Innst</w:t>
      </w:r>
      <w:proofErr w:type="spellEnd"/>
      <w:r>
        <w:t xml:space="preserve">. 87 S (2020–2021) til </w:t>
      </w:r>
      <w:proofErr w:type="spellStart"/>
      <w:r>
        <w:t>Prop</w:t>
      </w:r>
      <w:proofErr w:type="spellEnd"/>
      <w:r>
        <w:t xml:space="preserve">. 14 S (2020–2021) </w:t>
      </w:r>
      <w:r>
        <w:rPr>
          <w:rStyle w:val="kursiv"/>
          <w:sz w:val="21"/>
          <w:szCs w:val="21"/>
        </w:rPr>
        <w:t>Evne til forsvar – vilje til beredskap – Langtidsplan for forsvarssektoren</w:t>
      </w:r>
      <w:r>
        <w:t>.</w:t>
      </w:r>
    </w:p>
    <w:p w14:paraId="370FB186" w14:textId="77777777" w:rsidR="004516D0" w:rsidRDefault="004516D0" w:rsidP="008942CE">
      <w:r>
        <w:t xml:space="preserve">Anmodningsvedtaket er ivaretatt gjennom Stortingets behandling av </w:t>
      </w:r>
      <w:proofErr w:type="spellStart"/>
      <w:r>
        <w:t>Innst</w:t>
      </w:r>
      <w:proofErr w:type="spellEnd"/>
      <w:r>
        <w:t xml:space="preserve">. 425 S (2023–2024) til </w:t>
      </w:r>
      <w:proofErr w:type="spellStart"/>
      <w:r>
        <w:t>Prop</w:t>
      </w:r>
      <w:proofErr w:type="spellEnd"/>
      <w:r>
        <w:t xml:space="preserve">. 59 S (2023–2024) </w:t>
      </w:r>
      <w:r>
        <w:rPr>
          <w:rStyle w:val="kursiv"/>
          <w:sz w:val="21"/>
          <w:szCs w:val="21"/>
        </w:rPr>
        <w:t>Investeringer i Forsvaret og andre saker</w:t>
      </w:r>
      <w:r>
        <w:t>. Utredningsarbeidet er nå ferdigstilt. Sivilt ansatte som utfører arbeid for Forsvaret kan deles inn i tre grupper: forsvarssektorens egne sivilt ansatte, sivile i totalforsvaret og sivile kontraktører og leverandører knyttet til privat næringsliv. Hovedpunktene i utredningen vil gi veiledning for hvordan etatene i forsvarssektoren bør innrette seg for å sikre Norges folkerettslige forpliktelser ved bruk av sivile.</w:t>
      </w:r>
    </w:p>
    <w:p w14:paraId="701A29AF" w14:textId="77777777" w:rsidR="004516D0" w:rsidRDefault="004516D0" w:rsidP="008942CE">
      <w:pPr>
        <w:pStyle w:val="avsnitt-tittel"/>
      </w:pPr>
      <w:r>
        <w:t>Ivaretakelse av de nasjonale kulturhistoriske verdiene på Kjeller</w:t>
      </w:r>
    </w:p>
    <w:p w14:paraId="36BE0DC5" w14:textId="77777777" w:rsidR="004516D0" w:rsidRDefault="004516D0" w:rsidP="008942CE">
      <w:pPr>
        <w:pStyle w:val="avsnitt-undertittel"/>
      </w:pPr>
      <w:r>
        <w:t>Vedtak nr. 1099, 2. juni 2021</w:t>
      </w:r>
    </w:p>
    <w:p w14:paraId="34230753" w14:textId="77777777" w:rsidR="004516D0" w:rsidRDefault="004516D0" w:rsidP="008942CE">
      <w:pPr>
        <w:pStyle w:val="blokksit"/>
        <w:rPr>
          <w:rStyle w:val="kursiv"/>
          <w:sz w:val="21"/>
          <w:szCs w:val="21"/>
        </w:rPr>
      </w:pPr>
      <w:r>
        <w:rPr>
          <w:rStyle w:val="kursiv"/>
          <w:sz w:val="21"/>
          <w:szCs w:val="21"/>
        </w:rPr>
        <w:t>«Stortinget ber regjeringen legge frem en sak for Stortinget med en plan for hvordan staten kan bidra til at de nasjonale kulturhistoriske verdiene på Kjeller blir ivaretatt.»</w:t>
      </w:r>
    </w:p>
    <w:p w14:paraId="3EDCBCF1" w14:textId="77777777" w:rsidR="004516D0" w:rsidRDefault="004516D0" w:rsidP="008942CE">
      <w:r>
        <w:t xml:space="preserve">Vedtaket ble truffet ved behandling av </w:t>
      </w:r>
      <w:proofErr w:type="spellStart"/>
      <w:r>
        <w:t>Innst</w:t>
      </w:r>
      <w:proofErr w:type="spellEnd"/>
      <w:r>
        <w:t xml:space="preserve">. 543 S (2020–2021) til Dokument 8:241 S (2020–2021) </w:t>
      </w:r>
      <w:r>
        <w:rPr>
          <w:rStyle w:val="kursiv"/>
          <w:sz w:val="21"/>
          <w:szCs w:val="21"/>
        </w:rPr>
        <w:t>Representantforslag om en permanent løsning for småflyaktiviteten i Oslo-området og luftfartøyvernsenter på Kjeller</w:t>
      </w:r>
      <w:r>
        <w:t>.</w:t>
      </w:r>
    </w:p>
    <w:p w14:paraId="35492F76" w14:textId="77777777" w:rsidR="004516D0" w:rsidRDefault="004516D0" w:rsidP="008942CE">
      <w:r>
        <w:t xml:space="preserve">Stortinget vedtok ved </w:t>
      </w:r>
      <w:proofErr w:type="spellStart"/>
      <w:r>
        <w:t>Innst</w:t>
      </w:r>
      <w:proofErr w:type="spellEnd"/>
      <w:r>
        <w:t xml:space="preserve">. 62 S (2016–2017) til </w:t>
      </w:r>
      <w:proofErr w:type="spellStart"/>
      <w:r>
        <w:t>Prop</w:t>
      </w:r>
      <w:proofErr w:type="spellEnd"/>
      <w:r>
        <w:t>. 151 S (2015–2016)</w:t>
      </w:r>
      <w:r>
        <w:rPr>
          <w:rStyle w:val="kursiv"/>
          <w:sz w:val="21"/>
          <w:szCs w:val="21"/>
        </w:rPr>
        <w:t xml:space="preserve"> Kampkraft og bærekraft. Langtidsplan for forsvarssektoren</w:t>
      </w:r>
      <w:r>
        <w:t xml:space="preserve"> å legge ned Forsvarets leir på Kjeller. Leiren inneholder nasjonale, kulturhistoriske verdier som må håndteres i sammenheng med avhendingen. For å legge til rette for at de kulturhistoriske verdiene blir ivaretatt, er Riksantikvaren involvert i Lillestrøm kommunes planprosess. Forsvarsdepartementet vil koordinere arbeidet med utflytting og avhending av basen, opp mot dette. Fremdriften i Lillestrøm kommunes planprosess tilsier at planen som skal danne grunnlag for etterbruk av Kjeller ikke blir ferdig behandlet før nærmere 2026–2027. Regjeringen vil komme tilbake til Stortinget om oppfølging av vedtaket i forbindelse med informasjon om avhendingen av leiren, når denne prosessen er sluttført.</w:t>
      </w:r>
    </w:p>
    <w:p w14:paraId="53AE8766" w14:textId="77777777" w:rsidR="004516D0" w:rsidRDefault="004516D0" w:rsidP="008942CE">
      <w:pPr>
        <w:pStyle w:val="Overskrift2"/>
      </w:pPr>
      <w:r>
        <w:lastRenderedPageBreak/>
        <w:t>Stortingssesjon 2019–2020</w:t>
      </w:r>
    </w:p>
    <w:p w14:paraId="698D4379" w14:textId="77777777" w:rsidR="004516D0" w:rsidRDefault="004516D0" w:rsidP="008942CE">
      <w:pPr>
        <w:pStyle w:val="avsnitt-tittel"/>
      </w:pPr>
      <w:r>
        <w:t>Evaluering av ny etterretningstjenestelov</w:t>
      </w:r>
    </w:p>
    <w:p w14:paraId="6B62569D" w14:textId="77777777" w:rsidR="004516D0" w:rsidRDefault="004516D0" w:rsidP="008942CE">
      <w:pPr>
        <w:pStyle w:val="avsnitt-undertittel"/>
      </w:pPr>
      <w:r>
        <w:t>Vedtak nr. 676, 11. juni 2020</w:t>
      </w:r>
    </w:p>
    <w:p w14:paraId="36A1C730" w14:textId="77777777" w:rsidR="004516D0" w:rsidRDefault="004516D0" w:rsidP="008942CE">
      <w:pPr>
        <w:pStyle w:val="blokksit"/>
        <w:rPr>
          <w:rStyle w:val="kursiv"/>
          <w:sz w:val="21"/>
          <w:szCs w:val="21"/>
        </w:rPr>
      </w:pPr>
      <w:r>
        <w:rPr>
          <w:rStyle w:val="kursiv"/>
          <w:sz w:val="21"/>
          <w:szCs w:val="21"/>
        </w:rPr>
        <w:t>«Stortinget ber regjeringen sørge for en uavhengig evaluering av den nye etterretningstjenesteloven fra full ikrafttredelse. Evalueringen skal være offentlig og foreligge senest fire år etter at loven er satt i kraft. Evalueringen skal gjelde lovens virke og mulighet for kontroll av dens bestemmelser, inkludert ressurssituasjonen, kompetanse og virkemidler hos EOS-utvalget og domstolene.»</w:t>
      </w:r>
    </w:p>
    <w:p w14:paraId="7763438B" w14:textId="77777777" w:rsidR="004516D0" w:rsidRDefault="004516D0" w:rsidP="008942CE">
      <w:r>
        <w:t xml:space="preserve">Vedtaket ble truffet ved behandling av </w:t>
      </w:r>
      <w:proofErr w:type="spellStart"/>
      <w:r>
        <w:t>Innst</w:t>
      </w:r>
      <w:proofErr w:type="spellEnd"/>
      <w:r>
        <w:t xml:space="preserve">. 357 L (2019–2020) til </w:t>
      </w:r>
      <w:proofErr w:type="spellStart"/>
      <w:r>
        <w:t>Prop</w:t>
      </w:r>
      <w:proofErr w:type="spellEnd"/>
      <w:r>
        <w:t xml:space="preserve">. 80 L (2019–2020) </w:t>
      </w:r>
      <w:r>
        <w:rPr>
          <w:rStyle w:val="kursiv"/>
          <w:sz w:val="21"/>
          <w:szCs w:val="21"/>
        </w:rPr>
        <w:t>Lov om Etterretningstjenesten (etterretningstjenesteloven)</w:t>
      </w:r>
      <w:r>
        <w:t xml:space="preserve"> og Lovvedtak 134 (2019–2020).</w:t>
      </w:r>
    </w:p>
    <w:p w14:paraId="362313CC" w14:textId="77777777" w:rsidR="004516D0" w:rsidRDefault="004516D0" w:rsidP="008942CE">
      <w:r>
        <w:t xml:space="preserve">Regjeringen vil sørge for en uavhengig evaluering av etterretningstjenestelovens virke i tråd med anmodningsvedtaket fra full ikrafttredelse slik Stortinget ber om. Etterretningstjenesteloven har </w:t>
      </w:r>
      <w:proofErr w:type="gramStart"/>
      <w:r>
        <w:t>trådt</w:t>
      </w:r>
      <w:proofErr w:type="gramEnd"/>
      <w:r>
        <w:t xml:space="preserve"> i kraft trinnvis. Den siste bestemmelsen, paragraf 7-3, ble satt i kraft 2. september 2022, slik at systemet for tilrettelagt innhenting kunne testes og utvikles på trygt juridisk grunnlag. Ikrafttredelsen av bestemmelsen 2. september 2022 innebærer at hele etterretningstjenesteloven er ikraftsatt, og at evalueringen vil foreligge senest 2. september 2026.</w:t>
      </w:r>
    </w:p>
    <w:p w14:paraId="7ABB4CF3" w14:textId="77777777" w:rsidR="004516D0" w:rsidRDefault="004516D0" w:rsidP="008942CE">
      <w:pPr>
        <w:pStyle w:val="Overskrift2"/>
      </w:pPr>
      <w:r>
        <w:t>Stortingssesjon 2016–2017</w:t>
      </w:r>
    </w:p>
    <w:p w14:paraId="7E84104B" w14:textId="77777777" w:rsidR="004516D0" w:rsidRDefault="004516D0" w:rsidP="008942CE">
      <w:pPr>
        <w:pStyle w:val="avsnitt-tittel"/>
      </w:pPr>
      <w:r>
        <w:t>Lovhjemmel for å ivareta rettighetene for fanger</w:t>
      </w:r>
    </w:p>
    <w:p w14:paraId="2B71FD91" w14:textId="77777777" w:rsidR="004516D0" w:rsidRDefault="004516D0" w:rsidP="008942CE">
      <w:pPr>
        <w:pStyle w:val="avsnitt-undertittel"/>
      </w:pPr>
      <w:r>
        <w:t>Vedtak nr. 576, 18. april 2017:</w:t>
      </w:r>
    </w:p>
    <w:p w14:paraId="4F1961F1" w14:textId="77777777" w:rsidR="004516D0" w:rsidRDefault="004516D0" w:rsidP="008942CE">
      <w:pPr>
        <w:pStyle w:val="blokksit"/>
        <w:rPr>
          <w:rStyle w:val="kursiv"/>
          <w:sz w:val="21"/>
          <w:szCs w:val="21"/>
        </w:rPr>
      </w:pPr>
      <w:r>
        <w:rPr>
          <w:rStyle w:val="kursiv"/>
          <w:sz w:val="21"/>
          <w:szCs w:val="21"/>
        </w:rPr>
        <w:t>«Stortinget ber regjeringen utrede en egen lovhjemmel for å sikre at fanger som holdes av norske styrker i forbindelse med væpnet konflikt får ivaretatt sine rettigheter, samt hvordan rettighetene til personer som holdes fanget av norske soldater kan ivaretas i våre internasjonale operasjoner.»</w:t>
      </w:r>
    </w:p>
    <w:p w14:paraId="1BCF3238" w14:textId="77777777" w:rsidR="004516D0" w:rsidRDefault="004516D0" w:rsidP="008942CE">
      <w:r>
        <w:t xml:space="preserve">Vedtaket ble truffet ved behandling av </w:t>
      </w:r>
      <w:proofErr w:type="spellStart"/>
      <w:r>
        <w:t>Innst</w:t>
      </w:r>
      <w:proofErr w:type="spellEnd"/>
      <w:r>
        <w:t xml:space="preserve">. 248 S (2016–2017) om </w:t>
      </w:r>
      <w:r>
        <w:rPr>
          <w:rStyle w:val="kursiv"/>
          <w:sz w:val="21"/>
          <w:szCs w:val="21"/>
        </w:rPr>
        <w:t>Redegjørelse av utenriksministeren og forsvarsministeren om Afghanistan, inkludert rapporten fra det regjeringsoppnevnte utvalget som har evaluert og trukket lærdommer av Norges sivile og militære innsats i Afghanistan for perioden 2001–2014</w:t>
      </w:r>
      <w:r>
        <w:t>. Forslaget ble fremmet av Miljøpartiet De Grønne etter at innstillingen var fremmet for Stortinget.</w:t>
      </w:r>
    </w:p>
    <w:p w14:paraId="76C655BF" w14:textId="77777777" w:rsidR="004516D0" w:rsidRDefault="004516D0" w:rsidP="008942CE">
      <w:r>
        <w:t xml:space="preserve">Forsvaret har på oppdrag fra Forsvarsdepartementet utført en utredning av temaet frihetsberøvelse i militære operasjoner, som et grunnlag for det videre arbeidet med problemstillingen. Saken har vist seg noe mer kompleks enn hva først var antatt. Det pågår nå et arbeid i Forsvarsdepartementet med å utrede behovet for </w:t>
      </w:r>
      <w:proofErr w:type="spellStart"/>
      <w:r>
        <w:t>lovforankring</w:t>
      </w:r>
      <w:proofErr w:type="spellEnd"/>
      <w:r>
        <w:t>, i dialog med Utenriksdepartementet og Justis- og beredskapsdepartementet. Forsvarsdepartementet tar sikte på å ferdigstille denne utredningen innen utgangen av 2024 og deretter informere Stortinget.</w:t>
      </w:r>
    </w:p>
    <w:p w14:paraId="31D48490" w14:textId="77777777" w:rsidR="004516D0" w:rsidRDefault="004516D0" w:rsidP="008942CE">
      <w:pPr>
        <w:pStyle w:val="Overskrift1"/>
      </w:pPr>
      <w:r>
        <w:t>Helse- og omsorgsdepartementet</w:t>
      </w:r>
    </w:p>
    <w:p w14:paraId="40EE4BAC" w14:textId="77777777" w:rsidR="004516D0" w:rsidRDefault="004516D0" w:rsidP="008942CE">
      <w:r>
        <w:t xml:space="preserve">Nedenfor gis en oversikt over oppfølging av anmodnings- og utredningsvedtak under Helse- og omsorgsdepartementet. Oversikten inkluderer alle vedtak fra stortingssesjonen 2023–2024, samt de vedtakene fra tidligere stortingssesjoner som kontroll- og konstitusjonskomiteen i </w:t>
      </w:r>
      <w:proofErr w:type="spellStart"/>
      <w:r>
        <w:t>Innst</w:t>
      </w:r>
      <w:proofErr w:type="spellEnd"/>
      <w:r>
        <w:t xml:space="preserve">. 239 S </w:t>
      </w:r>
      <w:r>
        <w:lastRenderedPageBreak/>
        <w:t>(2023–2024) mente ikke var kvittert ut. I tabellen nedenfor angis det også hvorvidt departementet planlegger at rapporteringen knyttet til anmodningsvedtaket nå avsluttes eller om departementet vil rapportere konkret på vedtaket også i neste års budsjettproposisjon.</w:t>
      </w:r>
    </w:p>
    <w:p w14:paraId="74004BF4" w14:textId="4A6EB970" w:rsidR="008942CE" w:rsidRDefault="008942CE" w:rsidP="008942CE">
      <w:pPr>
        <w:pStyle w:val="tabell-tittel"/>
      </w:pPr>
      <w:r>
        <w:t>Oversikt over anmodnings- og utredningsvedtak, ordnet etter sesjon og nummer</w:t>
      </w:r>
    </w:p>
    <w:p w14:paraId="10D9EAA4" w14:textId="77777777" w:rsidR="004516D0" w:rsidRDefault="004516D0" w:rsidP="008942CE">
      <w:pPr>
        <w:pStyle w:val="Tabellnavn"/>
      </w:pPr>
      <w:r>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276"/>
        <w:gridCol w:w="1134"/>
        <w:gridCol w:w="4820"/>
        <w:gridCol w:w="2310"/>
      </w:tblGrid>
      <w:tr w:rsidR="00DE116A" w14:paraId="32791B9B" w14:textId="77777777" w:rsidTr="007868BA">
        <w:trPr>
          <w:trHeight w:val="860"/>
        </w:trPr>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53BED7" w14:textId="77777777" w:rsidR="004516D0" w:rsidRPr="007868BA" w:rsidRDefault="004516D0" w:rsidP="008942CE">
            <w:pPr>
              <w:rPr>
                <w:sz w:val="22"/>
              </w:rPr>
            </w:pPr>
            <w:r w:rsidRPr="007868BA">
              <w:rPr>
                <w:sz w:val="22"/>
              </w:rPr>
              <w:t xml:space="preserve">Sesjon </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CD0F2D" w14:textId="77777777" w:rsidR="004516D0" w:rsidRPr="007868BA" w:rsidRDefault="004516D0" w:rsidP="007868BA">
            <w:pPr>
              <w:jc w:val="center"/>
              <w:rPr>
                <w:sz w:val="22"/>
              </w:rPr>
            </w:pPr>
            <w:r w:rsidRPr="007868BA">
              <w:rPr>
                <w:sz w:val="22"/>
              </w:rPr>
              <w:t>Vedtak nr.</w:t>
            </w:r>
          </w:p>
        </w:tc>
        <w:tc>
          <w:tcPr>
            <w:tcW w:w="4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CC1FB9" w14:textId="77777777" w:rsidR="004516D0" w:rsidRPr="007868BA" w:rsidRDefault="004516D0" w:rsidP="008942CE">
            <w:pPr>
              <w:rPr>
                <w:sz w:val="22"/>
              </w:rPr>
            </w:pPr>
            <w:r w:rsidRPr="007868BA">
              <w:rPr>
                <w:sz w:val="22"/>
              </w:rPr>
              <w:t>Stikkord</w:t>
            </w:r>
          </w:p>
        </w:tc>
        <w:tc>
          <w:tcPr>
            <w:tcW w:w="231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E99EAD" w14:textId="77777777" w:rsidR="004516D0" w:rsidRPr="007868BA" w:rsidRDefault="004516D0" w:rsidP="007868BA">
            <w:pPr>
              <w:jc w:val="right"/>
              <w:rPr>
                <w:sz w:val="22"/>
              </w:rPr>
            </w:pPr>
            <w:r w:rsidRPr="007868BA">
              <w:rPr>
                <w:sz w:val="22"/>
              </w:rPr>
              <w:t xml:space="preserve">Rapportering avsluttes (Ja/Nei) i </w:t>
            </w:r>
            <w:proofErr w:type="spellStart"/>
            <w:r w:rsidRPr="007868BA">
              <w:rPr>
                <w:sz w:val="22"/>
              </w:rPr>
              <w:t>Prop</w:t>
            </w:r>
            <w:proofErr w:type="spellEnd"/>
            <w:r w:rsidRPr="007868BA">
              <w:rPr>
                <w:sz w:val="22"/>
              </w:rPr>
              <w:t>. 1 S (2024–2025)</w:t>
            </w:r>
          </w:p>
        </w:tc>
      </w:tr>
      <w:tr w:rsidR="00DE116A" w14:paraId="1731470A" w14:textId="77777777" w:rsidTr="007868BA">
        <w:trPr>
          <w:trHeight w:val="380"/>
        </w:trPr>
        <w:tc>
          <w:tcPr>
            <w:tcW w:w="1276" w:type="dxa"/>
            <w:tcBorders>
              <w:top w:val="single" w:sz="4" w:space="0" w:color="000000"/>
              <w:left w:val="nil"/>
              <w:bottom w:val="nil"/>
              <w:right w:val="nil"/>
            </w:tcBorders>
            <w:tcMar>
              <w:top w:w="128" w:type="dxa"/>
              <w:left w:w="43" w:type="dxa"/>
              <w:bottom w:w="43" w:type="dxa"/>
              <w:right w:w="43" w:type="dxa"/>
            </w:tcMar>
          </w:tcPr>
          <w:p w14:paraId="6B24CB18" w14:textId="77777777" w:rsidR="004516D0" w:rsidRPr="007868BA" w:rsidRDefault="004516D0" w:rsidP="008942CE">
            <w:pPr>
              <w:rPr>
                <w:sz w:val="22"/>
              </w:rPr>
            </w:pPr>
            <w:r w:rsidRPr="007868BA">
              <w:rPr>
                <w:sz w:val="22"/>
              </w:rPr>
              <w:t>2023–2024</w:t>
            </w:r>
          </w:p>
        </w:tc>
        <w:tc>
          <w:tcPr>
            <w:tcW w:w="1134" w:type="dxa"/>
            <w:tcBorders>
              <w:top w:val="single" w:sz="4" w:space="0" w:color="000000"/>
              <w:left w:val="nil"/>
              <w:bottom w:val="nil"/>
              <w:right w:val="nil"/>
            </w:tcBorders>
            <w:tcMar>
              <w:top w:w="128" w:type="dxa"/>
              <w:left w:w="43" w:type="dxa"/>
              <w:bottom w:w="43" w:type="dxa"/>
              <w:right w:w="43" w:type="dxa"/>
            </w:tcMar>
          </w:tcPr>
          <w:p w14:paraId="7D9043FD" w14:textId="77777777" w:rsidR="004516D0" w:rsidRPr="007868BA" w:rsidRDefault="004516D0" w:rsidP="007868BA">
            <w:pPr>
              <w:ind w:right="340"/>
              <w:jc w:val="right"/>
              <w:rPr>
                <w:sz w:val="22"/>
              </w:rPr>
            </w:pPr>
            <w:r w:rsidRPr="007868BA">
              <w:rPr>
                <w:sz w:val="22"/>
              </w:rPr>
              <w:t>3</w:t>
            </w:r>
          </w:p>
        </w:tc>
        <w:tc>
          <w:tcPr>
            <w:tcW w:w="4820" w:type="dxa"/>
            <w:tcBorders>
              <w:top w:val="single" w:sz="4" w:space="0" w:color="000000"/>
              <w:left w:val="nil"/>
              <w:bottom w:val="nil"/>
              <w:right w:val="nil"/>
            </w:tcBorders>
            <w:tcMar>
              <w:top w:w="128" w:type="dxa"/>
              <w:left w:w="43" w:type="dxa"/>
              <w:bottom w:w="43" w:type="dxa"/>
              <w:right w:w="43" w:type="dxa"/>
            </w:tcMar>
          </w:tcPr>
          <w:p w14:paraId="228D2CE2" w14:textId="7730C0BA" w:rsidR="004516D0" w:rsidRPr="007868BA" w:rsidRDefault="004516D0" w:rsidP="008942CE">
            <w:pPr>
              <w:rPr>
                <w:sz w:val="22"/>
              </w:rPr>
            </w:pPr>
            <w:r w:rsidRPr="007868BA">
              <w:rPr>
                <w:sz w:val="22"/>
              </w:rPr>
              <w:t xml:space="preserve">Sikre kvinnehelse i nasjonal helse- og </w:t>
            </w:r>
            <w:r w:rsidR="007868BA">
              <w:rPr>
                <w:sz w:val="22"/>
              </w:rPr>
              <w:br/>
            </w:r>
            <w:r w:rsidRPr="007868BA">
              <w:rPr>
                <w:sz w:val="22"/>
              </w:rPr>
              <w:t>samhandlingsplan</w:t>
            </w:r>
          </w:p>
        </w:tc>
        <w:tc>
          <w:tcPr>
            <w:tcW w:w="2310" w:type="dxa"/>
            <w:tcBorders>
              <w:top w:val="single" w:sz="4" w:space="0" w:color="000000"/>
              <w:left w:val="nil"/>
              <w:bottom w:val="nil"/>
              <w:right w:val="nil"/>
            </w:tcBorders>
            <w:tcMar>
              <w:top w:w="128" w:type="dxa"/>
              <w:left w:w="43" w:type="dxa"/>
              <w:bottom w:w="43" w:type="dxa"/>
              <w:right w:w="43" w:type="dxa"/>
            </w:tcMar>
            <w:vAlign w:val="bottom"/>
          </w:tcPr>
          <w:p w14:paraId="1CFFAA34" w14:textId="77777777" w:rsidR="004516D0" w:rsidRPr="007868BA" w:rsidRDefault="004516D0" w:rsidP="007868BA">
            <w:pPr>
              <w:jc w:val="right"/>
              <w:rPr>
                <w:sz w:val="22"/>
              </w:rPr>
            </w:pPr>
            <w:r w:rsidRPr="007868BA">
              <w:rPr>
                <w:sz w:val="22"/>
              </w:rPr>
              <w:t>Ja</w:t>
            </w:r>
          </w:p>
        </w:tc>
      </w:tr>
      <w:tr w:rsidR="00DE116A" w14:paraId="4AAAD6B3"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587EFC4F" w14:textId="77777777" w:rsidR="004516D0" w:rsidRPr="007868BA" w:rsidRDefault="004516D0" w:rsidP="008942CE">
            <w:pPr>
              <w:rPr>
                <w:sz w:val="22"/>
              </w:rPr>
            </w:pPr>
            <w:r w:rsidRPr="007868BA">
              <w:rPr>
                <w:sz w:val="22"/>
              </w:rPr>
              <w:t>2023–2024</w:t>
            </w:r>
          </w:p>
        </w:tc>
        <w:tc>
          <w:tcPr>
            <w:tcW w:w="1134" w:type="dxa"/>
            <w:tcBorders>
              <w:top w:val="nil"/>
              <w:left w:val="nil"/>
              <w:bottom w:val="nil"/>
              <w:right w:val="nil"/>
            </w:tcBorders>
            <w:tcMar>
              <w:top w:w="128" w:type="dxa"/>
              <w:left w:w="43" w:type="dxa"/>
              <w:bottom w:w="43" w:type="dxa"/>
              <w:right w:w="43" w:type="dxa"/>
            </w:tcMar>
          </w:tcPr>
          <w:p w14:paraId="1AA24CF3" w14:textId="77777777" w:rsidR="004516D0" w:rsidRPr="007868BA" w:rsidRDefault="004516D0" w:rsidP="007868BA">
            <w:pPr>
              <w:ind w:right="340"/>
              <w:jc w:val="right"/>
              <w:rPr>
                <w:sz w:val="22"/>
              </w:rPr>
            </w:pPr>
            <w:r w:rsidRPr="007868BA">
              <w:rPr>
                <w:sz w:val="22"/>
              </w:rPr>
              <w:t>66</w:t>
            </w:r>
          </w:p>
        </w:tc>
        <w:tc>
          <w:tcPr>
            <w:tcW w:w="4820" w:type="dxa"/>
            <w:tcBorders>
              <w:top w:val="nil"/>
              <w:left w:val="nil"/>
              <w:bottom w:val="nil"/>
              <w:right w:val="nil"/>
            </w:tcBorders>
            <w:tcMar>
              <w:top w:w="128" w:type="dxa"/>
              <w:left w:w="43" w:type="dxa"/>
              <w:bottom w:w="43" w:type="dxa"/>
              <w:right w:w="43" w:type="dxa"/>
            </w:tcMar>
          </w:tcPr>
          <w:p w14:paraId="5F6ECF7B" w14:textId="77777777" w:rsidR="004516D0" w:rsidRPr="007868BA" w:rsidRDefault="004516D0" w:rsidP="008942CE">
            <w:pPr>
              <w:rPr>
                <w:sz w:val="22"/>
              </w:rPr>
            </w:pPr>
            <w:r w:rsidRPr="007868BA">
              <w:rPr>
                <w:sz w:val="22"/>
              </w:rPr>
              <w:t>Tannhelsebehandling til personer over 85 år</w:t>
            </w:r>
          </w:p>
        </w:tc>
        <w:tc>
          <w:tcPr>
            <w:tcW w:w="2310" w:type="dxa"/>
            <w:tcBorders>
              <w:top w:val="nil"/>
              <w:left w:val="nil"/>
              <w:bottom w:val="nil"/>
              <w:right w:val="nil"/>
            </w:tcBorders>
            <w:tcMar>
              <w:top w:w="128" w:type="dxa"/>
              <w:left w:w="43" w:type="dxa"/>
              <w:bottom w:w="43" w:type="dxa"/>
              <w:right w:w="43" w:type="dxa"/>
            </w:tcMar>
            <w:vAlign w:val="bottom"/>
          </w:tcPr>
          <w:p w14:paraId="391A8D48" w14:textId="77777777" w:rsidR="004516D0" w:rsidRPr="007868BA" w:rsidRDefault="004516D0" w:rsidP="007868BA">
            <w:pPr>
              <w:jc w:val="right"/>
              <w:rPr>
                <w:sz w:val="22"/>
              </w:rPr>
            </w:pPr>
            <w:r w:rsidRPr="007868BA">
              <w:rPr>
                <w:sz w:val="22"/>
              </w:rPr>
              <w:t>Ja</w:t>
            </w:r>
          </w:p>
        </w:tc>
      </w:tr>
      <w:tr w:rsidR="00DE116A" w14:paraId="2A99DCF1" w14:textId="77777777" w:rsidTr="007868BA">
        <w:trPr>
          <w:trHeight w:val="640"/>
        </w:trPr>
        <w:tc>
          <w:tcPr>
            <w:tcW w:w="1276" w:type="dxa"/>
            <w:tcBorders>
              <w:top w:val="nil"/>
              <w:left w:val="nil"/>
              <w:bottom w:val="nil"/>
              <w:right w:val="nil"/>
            </w:tcBorders>
            <w:tcMar>
              <w:top w:w="128" w:type="dxa"/>
              <w:left w:w="43" w:type="dxa"/>
              <w:bottom w:w="43" w:type="dxa"/>
              <w:right w:w="43" w:type="dxa"/>
            </w:tcMar>
          </w:tcPr>
          <w:p w14:paraId="16FB7F2D" w14:textId="77777777" w:rsidR="004516D0" w:rsidRPr="007868BA" w:rsidRDefault="004516D0" w:rsidP="008942CE">
            <w:pPr>
              <w:rPr>
                <w:sz w:val="22"/>
              </w:rPr>
            </w:pPr>
            <w:r w:rsidRPr="007868BA">
              <w:rPr>
                <w:sz w:val="22"/>
              </w:rPr>
              <w:t>2023–2024</w:t>
            </w:r>
          </w:p>
        </w:tc>
        <w:tc>
          <w:tcPr>
            <w:tcW w:w="1134" w:type="dxa"/>
            <w:tcBorders>
              <w:top w:val="nil"/>
              <w:left w:val="nil"/>
              <w:bottom w:val="nil"/>
              <w:right w:val="nil"/>
            </w:tcBorders>
            <w:tcMar>
              <w:top w:w="128" w:type="dxa"/>
              <w:left w:w="43" w:type="dxa"/>
              <w:bottom w:w="43" w:type="dxa"/>
              <w:right w:w="43" w:type="dxa"/>
            </w:tcMar>
          </w:tcPr>
          <w:p w14:paraId="494A9546" w14:textId="77777777" w:rsidR="004516D0" w:rsidRPr="007868BA" w:rsidRDefault="004516D0" w:rsidP="007868BA">
            <w:pPr>
              <w:ind w:right="340"/>
              <w:jc w:val="right"/>
              <w:rPr>
                <w:sz w:val="22"/>
              </w:rPr>
            </w:pPr>
            <w:r w:rsidRPr="007868BA">
              <w:rPr>
                <w:sz w:val="22"/>
              </w:rPr>
              <w:t>67</w:t>
            </w:r>
          </w:p>
        </w:tc>
        <w:tc>
          <w:tcPr>
            <w:tcW w:w="4820" w:type="dxa"/>
            <w:tcBorders>
              <w:top w:val="nil"/>
              <w:left w:val="nil"/>
              <w:bottom w:val="nil"/>
              <w:right w:val="nil"/>
            </w:tcBorders>
            <w:tcMar>
              <w:top w:w="128" w:type="dxa"/>
              <w:left w:w="43" w:type="dxa"/>
              <w:bottom w:w="43" w:type="dxa"/>
              <w:right w:w="43" w:type="dxa"/>
            </w:tcMar>
          </w:tcPr>
          <w:p w14:paraId="4D4D738C" w14:textId="38AEE7A3" w:rsidR="004516D0" w:rsidRPr="007868BA" w:rsidRDefault="004516D0" w:rsidP="008942CE">
            <w:pPr>
              <w:rPr>
                <w:sz w:val="22"/>
              </w:rPr>
            </w:pPr>
            <w:r w:rsidRPr="007868BA">
              <w:rPr>
                <w:sz w:val="22"/>
              </w:rPr>
              <w:t>Registreringsordning for kommersielle helse</w:t>
            </w:r>
            <w:r w:rsidR="007868BA">
              <w:rPr>
                <w:sz w:val="22"/>
              </w:rPr>
              <w:softHyphen/>
            </w:r>
            <w:r w:rsidRPr="007868BA">
              <w:rPr>
                <w:sz w:val="22"/>
              </w:rPr>
              <w:t>institusjoner</w:t>
            </w:r>
          </w:p>
        </w:tc>
        <w:tc>
          <w:tcPr>
            <w:tcW w:w="2310" w:type="dxa"/>
            <w:tcBorders>
              <w:top w:val="nil"/>
              <w:left w:val="nil"/>
              <w:bottom w:val="nil"/>
              <w:right w:val="nil"/>
            </w:tcBorders>
            <w:tcMar>
              <w:top w:w="128" w:type="dxa"/>
              <w:left w:w="43" w:type="dxa"/>
              <w:bottom w:w="43" w:type="dxa"/>
              <w:right w:w="43" w:type="dxa"/>
            </w:tcMar>
            <w:vAlign w:val="bottom"/>
          </w:tcPr>
          <w:p w14:paraId="2F56A8E3" w14:textId="77777777" w:rsidR="004516D0" w:rsidRPr="007868BA" w:rsidRDefault="004516D0" w:rsidP="007868BA">
            <w:pPr>
              <w:jc w:val="right"/>
              <w:rPr>
                <w:sz w:val="22"/>
              </w:rPr>
            </w:pPr>
            <w:r w:rsidRPr="007868BA">
              <w:rPr>
                <w:sz w:val="22"/>
              </w:rPr>
              <w:t>Ja</w:t>
            </w:r>
          </w:p>
        </w:tc>
      </w:tr>
      <w:tr w:rsidR="00DE116A" w14:paraId="500CC7E9" w14:textId="77777777" w:rsidTr="007868BA">
        <w:trPr>
          <w:trHeight w:val="640"/>
        </w:trPr>
        <w:tc>
          <w:tcPr>
            <w:tcW w:w="1276" w:type="dxa"/>
            <w:tcBorders>
              <w:top w:val="nil"/>
              <w:left w:val="nil"/>
              <w:bottom w:val="nil"/>
              <w:right w:val="nil"/>
            </w:tcBorders>
            <w:tcMar>
              <w:top w:w="128" w:type="dxa"/>
              <w:left w:w="43" w:type="dxa"/>
              <w:bottom w:w="43" w:type="dxa"/>
              <w:right w:w="43" w:type="dxa"/>
            </w:tcMar>
          </w:tcPr>
          <w:p w14:paraId="6BBDC02C" w14:textId="77777777" w:rsidR="004516D0" w:rsidRPr="007868BA" w:rsidRDefault="004516D0" w:rsidP="008942CE">
            <w:pPr>
              <w:rPr>
                <w:sz w:val="22"/>
              </w:rPr>
            </w:pPr>
            <w:r w:rsidRPr="007868BA">
              <w:rPr>
                <w:sz w:val="22"/>
              </w:rPr>
              <w:t>2023–2024</w:t>
            </w:r>
          </w:p>
        </w:tc>
        <w:tc>
          <w:tcPr>
            <w:tcW w:w="1134" w:type="dxa"/>
            <w:tcBorders>
              <w:top w:val="nil"/>
              <w:left w:val="nil"/>
              <w:bottom w:val="nil"/>
              <w:right w:val="nil"/>
            </w:tcBorders>
            <w:tcMar>
              <w:top w:w="128" w:type="dxa"/>
              <w:left w:w="43" w:type="dxa"/>
              <w:bottom w:w="43" w:type="dxa"/>
              <w:right w:w="43" w:type="dxa"/>
            </w:tcMar>
          </w:tcPr>
          <w:p w14:paraId="698241C8" w14:textId="77777777" w:rsidR="004516D0" w:rsidRPr="007868BA" w:rsidRDefault="004516D0" w:rsidP="007868BA">
            <w:pPr>
              <w:ind w:right="340"/>
              <w:jc w:val="right"/>
              <w:rPr>
                <w:sz w:val="22"/>
              </w:rPr>
            </w:pPr>
            <w:r w:rsidRPr="007868BA">
              <w:rPr>
                <w:sz w:val="22"/>
              </w:rPr>
              <w:t>87</w:t>
            </w:r>
          </w:p>
        </w:tc>
        <w:tc>
          <w:tcPr>
            <w:tcW w:w="4820" w:type="dxa"/>
            <w:tcBorders>
              <w:top w:val="nil"/>
              <w:left w:val="nil"/>
              <w:bottom w:val="nil"/>
              <w:right w:val="nil"/>
            </w:tcBorders>
            <w:tcMar>
              <w:top w:w="128" w:type="dxa"/>
              <w:left w:w="43" w:type="dxa"/>
              <w:bottom w:w="43" w:type="dxa"/>
              <w:right w:w="43" w:type="dxa"/>
            </w:tcMar>
          </w:tcPr>
          <w:p w14:paraId="452281C7" w14:textId="28F91894" w:rsidR="004516D0" w:rsidRPr="007868BA" w:rsidRDefault="004516D0" w:rsidP="008942CE">
            <w:pPr>
              <w:rPr>
                <w:sz w:val="22"/>
              </w:rPr>
            </w:pPr>
            <w:r w:rsidRPr="007868BA">
              <w:rPr>
                <w:sz w:val="22"/>
              </w:rPr>
              <w:t xml:space="preserve">Varig tilskudd til Helse Nord for å begrense </w:t>
            </w:r>
            <w:r w:rsidR="007868BA">
              <w:rPr>
                <w:sz w:val="22"/>
              </w:rPr>
              <w:br/>
            </w:r>
            <w:r w:rsidRPr="007868BA">
              <w:rPr>
                <w:sz w:val="22"/>
              </w:rPr>
              <w:t xml:space="preserve">bruken av </w:t>
            </w:r>
            <w:proofErr w:type="gramStart"/>
            <w:r w:rsidRPr="007868BA">
              <w:rPr>
                <w:sz w:val="22"/>
              </w:rPr>
              <w:t>innleie</w:t>
            </w:r>
            <w:proofErr w:type="gramEnd"/>
          </w:p>
        </w:tc>
        <w:tc>
          <w:tcPr>
            <w:tcW w:w="2310" w:type="dxa"/>
            <w:tcBorders>
              <w:top w:val="nil"/>
              <w:left w:val="nil"/>
              <w:bottom w:val="nil"/>
              <w:right w:val="nil"/>
            </w:tcBorders>
            <w:tcMar>
              <w:top w:w="128" w:type="dxa"/>
              <w:left w:w="43" w:type="dxa"/>
              <w:bottom w:w="43" w:type="dxa"/>
              <w:right w:w="43" w:type="dxa"/>
            </w:tcMar>
            <w:vAlign w:val="bottom"/>
          </w:tcPr>
          <w:p w14:paraId="57D98D40" w14:textId="77777777" w:rsidR="004516D0" w:rsidRPr="007868BA" w:rsidRDefault="004516D0" w:rsidP="007868BA">
            <w:pPr>
              <w:jc w:val="right"/>
              <w:rPr>
                <w:sz w:val="22"/>
              </w:rPr>
            </w:pPr>
            <w:r w:rsidRPr="007868BA">
              <w:rPr>
                <w:sz w:val="22"/>
              </w:rPr>
              <w:t>Ja</w:t>
            </w:r>
          </w:p>
        </w:tc>
      </w:tr>
      <w:tr w:rsidR="00DE116A" w14:paraId="479C5510"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155E128F" w14:textId="77777777" w:rsidR="004516D0" w:rsidRPr="007868BA" w:rsidRDefault="004516D0" w:rsidP="008942CE">
            <w:pPr>
              <w:rPr>
                <w:sz w:val="22"/>
              </w:rPr>
            </w:pPr>
            <w:r w:rsidRPr="007868BA">
              <w:rPr>
                <w:sz w:val="22"/>
              </w:rPr>
              <w:t>2023–2024</w:t>
            </w:r>
          </w:p>
        </w:tc>
        <w:tc>
          <w:tcPr>
            <w:tcW w:w="1134" w:type="dxa"/>
            <w:tcBorders>
              <w:top w:val="nil"/>
              <w:left w:val="nil"/>
              <w:bottom w:val="nil"/>
              <w:right w:val="nil"/>
            </w:tcBorders>
            <w:tcMar>
              <w:top w:w="128" w:type="dxa"/>
              <w:left w:w="43" w:type="dxa"/>
              <w:bottom w:w="43" w:type="dxa"/>
              <w:right w:w="43" w:type="dxa"/>
            </w:tcMar>
          </w:tcPr>
          <w:p w14:paraId="54FAB46A" w14:textId="77777777" w:rsidR="004516D0" w:rsidRPr="007868BA" w:rsidRDefault="004516D0" w:rsidP="007868BA">
            <w:pPr>
              <w:ind w:right="340"/>
              <w:jc w:val="right"/>
              <w:rPr>
                <w:sz w:val="22"/>
              </w:rPr>
            </w:pPr>
            <w:r w:rsidRPr="007868BA">
              <w:rPr>
                <w:sz w:val="22"/>
              </w:rPr>
              <w:t>88</w:t>
            </w:r>
          </w:p>
        </w:tc>
        <w:tc>
          <w:tcPr>
            <w:tcW w:w="4820" w:type="dxa"/>
            <w:tcBorders>
              <w:top w:val="nil"/>
              <w:left w:val="nil"/>
              <w:bottom w:val="nil"/>
              <w:right w:val="nil"/>
            </w:tcBorders>
            <w:tcMar>
              <w:top w:w="128" w:type="dxa"/>
              <w:left w:w="43" w:type="dxa"/>
              <w:bottom w:w="43" w:type="dxa"/>
              <w:right w:w="43" w:type="dxa"/>
            </w:tcMar>
          </w:tcPr>
          <w:p w14:paraId="30E836C0" w14:textId="245E8D0B" w:rsidR="004516D0" w:rsidRPr="007868BA" w:rsidRDefault="004516D0" w:rsidP="008942CE">
            <w:pPr>
              <w:rPr>
                <w:sz w:val="22"/>
              </w:rPr>
            </w:pPr>
            <w:r w:rsidRPr="007868BA">
              <w:rPr>
                <w:sz w:val="22"/>
              </w:rPr>
              <w:t xml:space="preserve">Rekrutterings- og samhandlingstilskudd til </w:t>
            </w:r>
            <w:r w:rsidR="007868BA">
              <w:rPr>
                <w:sz w:val="22"/>
              </w:rPr>
              <w:br/>
            </w:r>
            <w:r w:rsidRPr="007868BA">
              <w:rPr>
                <w:sz w:val="22"/>
              </w:rPr>
              <w:t>Helse Nord</w:t>
            </w:r>
          </w:p>
        </w:tc>
        <w:tc>
          <w:tcPr>
            <w:tcW w:w="2310" w:type="dxa"/>
            <w:tcBorders>
              <w:top w:val="nil"/>
              <w:left w:val="nil"/>
              <w:bottom w:val="nil"/>
              <w:right w:val="nil"/>
            </w:tcBorders>
            <w:tcMar>
              <w:top w:w="128" w:type="dxa"/>
              <w:left w:w="43" w:type="dxa"/>
              <w:bottom w:w="43" w:type="dxa"/>
              <w:right w:w="43" w:type="dxa"/>
            </w:tcMar>
            <w:vAlign w:val="bottom"/>
          </w:tcPr>
          <w:p w14:paraId="57894156" w14:textId="77777777" w:rsidR="004516D0" w:rsidRPr="007868BA" w:rsidRDefault="004516D0" w:rsidP="007868BA">
            <w:pPr>
              <w:jc w:val="right"/>
              <w:rPr>
                <w:sz w:val="22"/>
              </w:rPr>
            </w:pPr>
            <w:r w:rsidRPr="007868BA">
              <w:rPr>
                <w:sz w:val="22"/>
              </w:rPr>
              <w:t>Ja</w:t>
            </w:r>
          </w:p>
        </w:tc>
      </w:tr>
      <w:tr w:rsidR="00DE116A" w14:paraId="17C543B8"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537811F7" w14:textId="77777777" w:rsidR="004516D0" w:rsidRPr="007868BA" w:rsidRDefault="004516D0" w:rsidP="008942CE">
            <w:pPr>
              <w:rPr>
                <w:sz w:val="22"/>
              </w:rPr>
            </w:pPr>
            <w:r w:rsidRPr="007868BA">
              <w:rPr>
                <w:sz w:val="22"/>
              </w:rPr>
              <w:t>2023–2024</w:t>
            </w:r>
          </w:p>
        </w:tc>
        <w:tc>
          <w:tcPr>
            <w:tcW w:w="1134" w:type="dxa"/>
            <w:tcBorders>
              <w:top w:val="nil"/>
              <w:left w:val="nil"/>
              <w:bottom w:val="nil"/>
              <w:right w:val="nil"/>
            </w:tcBorders>
            <w:tcMar>
              <w:top w:w="128" w:type="dxa"/>
              <w:left w:w="43" w:type="dxa"/>
              <w:bottom w:w="43" w:type="dxa"/>
              <w:right w:w="43" w:type="dxa"/>
            </w:tcMar>
          </w:tcPr>
          <w:p w14:paraId="405611B0" w14:textId="77777777" w:rsidR="004516D0" w:rsidRPr="007868BA" w:rsidRDefault="004516D0" w:rsidP="007868BA">
            <w:pPr>
              <w:ind w:right="340"/>
              <w:jc w:val="right"/>
              <w:rPr>
                <w:sz w:val="22"/>
              </w:rPr>
            </w:pPr>
            <w:r w:rsidRPr="007868BA">
              <w:rPr>
                <w:sz w:val="22"/>
              </w:rPr>
              <w:t>120</w:t>
            </w:r>
          </w:p>
        </w:tc>
        <w:tc>
          <w:tcPr>
            <w:tcW w:w="4820" w:type="dxa"/>
            <w:tcBorders>
              <w:top w:val="nil"/>
              <w:left w:val="nil"/>
              <w:bottom w:val="nil"/>
              <w:right w:val="nil"/>
            </w:tcBorders>
            <w:tcMar>
              <w:top w:w="128" w:type="dxa"/>
              <w:left w:w="43" w:type="dxa"/>
              <w:bottom w:w="43" w:type="dxa"/>
              <w:right w:w="43" w:type="dxa"/>
            </w:tcMar>
          </w:tcPr>
          <w:p w14:paraId="40F1686D" w14:textId="77777777" w:rsidR="004516D0" w:rsidRPr="007868BA" w:rsidRDefault="004516D0" w:rsidP="008942CE">
            <w:pPr>
              <w:rPr>
                <w:sz w:val="22"/>
              </w:rPr>
            </w:pPr>
            <w:r w:rsidRPr="007868BA">
              <w:rPr>
                <w:sz w:val="22"/>
              </w:rPr>
              <w:t>Øke antall døgnplasser</w:t>
            </w:r>
          </w:p>
        </w:tc>
        <w:tc>
          <w:tcPr>
            <w:tcW w:w="2310" w:type="dxa"/>
            <w:tcBorders>
              <w:top w:val="nil"/>
              <w:left w:val="nil"/>
              <w:bottom w:val="nil"/>
              <w:right w:val="nil"/>
            </w:tcBorders>
            <w:tcMar>
              <w:top w:w="128" w:type="dxa"/>
              <w:left w:w="43" w:type="dxa"/>
              <w:bottom w:w="43" w:type="dxa"/>
              <w:right w:w="43" w:type="dxa"/>
            </w:tcMar>
            <w:vAlign w:val="bottom"/>
          </w:tcPr>
          <w:p w14:paraId="083FEF20" w14:textId="77777777" w:rsidR="004516D0" w:rsidRPr="007868BA" w:rsidRDefault="004516D0" w:rsidP="007868BA">
            <w:pPr>
              <w:jc w:val="right"/>
              <w:rPr>
                <w:sz w:val="22"/>
              </w:rPr>
            </w:pPr>
            <w:r w:rsidRPr="007868BA">
              <w:rPr>
                <w:sz w:val="22"/>
              </w:rPr>
              <w:t>Ja</w:t>
            </w:r>
          </w:p>
        </w:tc>
      </w:tr>
      <w:tr w:rsidR="00DE116A" w14:paraId="624DE109"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05C399F4" w14:textId="77777777" w:rsidR="004516D0" w:rsidRPr="007868BA" w:rsidRDefault="004516D0" w:rsidP="008942CE">
            <w:pPr>
              <w:rPr>
                <w:sz w:val="22"/>
              </w:rPr>
            </w:pPr>
            <w:r w:rsidRPr="007868BA">
              <w:rPr>
                <w:sz w:val="22"/>
              </w:rPr>
              <w:t>2023–2024</w:t>
            </w:r>
          </w:p>
        </w:tc>
        <w:tc>
          <w:tcPr>
            <w:tcW w:w="1134" w:type="dxa"/>
            <w:tcBorders>
              <w:top w:val="nil"/>
              <w:left w:val="nil"/>
              <w:bottom w:val="nil"/>
              <w:right w:val="nil"/>
            </w:tcBorders>
            <w:tcMar>
              <w:top w:w="128" w:type="dxa"/>
              <w:left w:w="43" w:type="dxa"/>
              <w:bottom w:w="43" w:type="dxa"/>
              <w:right w:w="43" w:type="dxa"/>
            </w:tcMar>
          </w:tcPr>
          <w:p w14:paraId="3BF5CA48" w14:textId="77777777" w:rsidR="004516D0" w:rsidRPr="007868BA" w:rsidRDefault="004516D0" w:rsidP="007868BA">
            <w:pPr>
              <w:ind w:right="340"/>
              <w:jc w:val="right"/>
              <w:rPr>
                <w:sz w:val="22"/>
              </w:rPr>
            </w:pPr>
            <w:r w:rsidRPr="007868BA">
              <w:rPr>
                <w:sz w:val="22"/>
              </w:rPr>
              <w:t>121</w:t>
            </w:r>
          </w:p>
        </w:tc>
        <w:tc>
          <w:tcPr>
            <w:tcW w:w="4820" w:type="dxa"/>
            <w:tcBorders>
              <w:top w:val="nil"/>
              <w:left w:val="nil"/>
              <w:bottom w:val="nil"/>
              <w:right w:val="nil"/>
            </w:tcBorders>
            <w:tcMar>
              <w:top w:w="128" w:type="dxa"/>
              <w:left w:w="43" w:type="dxa"/>
              <w:bottom w:w="43" w:type="dxa"/>
              <w:right w:w="43" w:type="dxa"/>
            </w:tcMar>
          </w:tcPr>
          <w:p w14:paraId="5F5DFF2D" w14:textId="5A55A102" w:rsidR="004516D0" w:rsidRPr="007868BA" w:rsidRDefault="004516D0" w:rsidP="008942CE">
            <w:pPr>
              <w:rPr>
                <w:sz w:val="22"/>
              </w:rPr>
            </w:pPr>
            <w:r w:rsidRPr="007868BA">
              <w:rPr>
                <w:sz w:val="22"/>
              </w:rPr>
              <w:t xml:space="preserve">Helseutfordringer knyttet til rasisme og </w:t>
            </w:r>
            <w:r w:rsidR="007868BA">
              <w:rPr>
                <w:sz w:val="22"/>
              </w:rPr>
              <w:br/>
            </w:r>
            <w:r w:rsidRPr="007868BA">
              <w:rPr>
                <w:sz w:val="22"/>
              </w:rPr>
              <w:t>diskriminering</w:t>
            </w:r>
          </w:p>
        </w:tc>
        <w:tc>
          <w:tcPr>
            <w:tcW w:w="2310" w:type="dxa"/>
            <w:tcBorders>
              <w:top w:val="nil"/>
              <w:left w:val="nil"/>
              <w:bottom w:val="nil"/>
              <w:right w:val="nil"/>
            </w:tcBorders>
            <w:tcMar>
              <w:top w:w="128" w:type="dxa"/>
              <w:left w:w="43" w:type="dxa"/>
              <w:bottom w:w="43" w:type="dxa"/>
              <w:right w:w="43" w:type="dxa"/>
            </w:tcMar>
            <w:vAlign w:val="bottom"/>
          </w:tcPr>
          <w:p w14:paraId="34134514" w14:textId="77777777" w:rsidR="004516D0" w:rsidRPr="007868BA" w:rsidRDefault="004516D0" w:rsidP="007868BA">
            <w:pPr>
              <w:jc w:val="right"/>
              <w:rPr>
                <w:sz w:val="22"/>
              </w:rPr>
            </w:pPr>
            <w:r w:rsidRPr="007868BA">
              <w:rPr>
                <w:sz w:val="22"/>
              </w:rPr>
              <w:t>Nei</w:t>
            </w:r>
          </w:p>
        </w:tc>
      </w:tr>
      <w:tr w:rsidR="00DE116A" w14:paraId="586DE452" w14:textId="77777777" w:rsidTr="007868BA">
        <w:trPr>
          <w:trHeight w:val="640"/>
        </w:trPr>
        <w:tc>
          <w:tcPr>
            <w:tcW w:w="1276" w:type="dxa"/>
            <w:tcBorders>
              <w:top w:val="nil"/>
              <w:left w:val="nil"/>
              <w:bottom w:val="nil"/>
              <w:right w:val="nil"/>
            </w:tcBorders>
            <w:tcMar>
              <w:top w:w="128" w:type="dxa"/>
              <w:left w:w="43" w:type="dxa"/>
              <w:bottom w:w="43" w:type="dxa"/>
              <w:right w:w="43" w:type="dxa"/>
            </w:tcMar>
          </w:tcPr>
          <w:p w14:paraId="60BF0F21" w14:textId="77777777" w:rsidR="004516D0" w:rsidRPr="007868BA" w:rsidRDefault="004516D0" w:rsidP="008942CE">
            <w:pPr>
              <w:rPr>
                <w:sz w:val="22"/>
              </w:rPr>
            </w:pPr>
            <w:r w:rsidRPr="007868BA">
              <w:rPr>
                <w:sz w:val="22"/>
              </w:rPr>
              <w:t>2023–2024</w:t>
            </w:r>
          </w:p>
        </w:tc>
        <w:tc>
          <w:tcPr>
            <w:tcW w:w="1134" w:type="dxa"/>
            <w:tcBorders>
              <w:top w:val="nil"/>
              <w:left w:val="nil"/>
              <w:bottom w:val="nil"/>
              <w:right w:val="nil"/>
            </w:tcBorders>
            <w:tcMar>
              <w:top w:w="128" w:type="dxa"/>
              <w:left w:w="43" w:type="dxa"/>
              <w:bottom w:w="43" w:type="dxa"/>
              <w:right w:w="43" w:type="dxa"/>
            </w:tcMar>
          </w:tcPr>
          <w:p w14:paraId="1CB43E4E" w14:textId="77777777" w:rsidR="004516D0" w:rsidRPr="007868BA" w:rsidRDefault="004516D0" w:rsidP="007868BA">
            <w:pPr>
              <w:ind w:right="340"/>
              <w:jc w:val="right"/>
              <w:rPr>
                <w:sz w:val="22"/>
              </w:rPr>
            </w:pPr>
            <w:r w:rsidRPr="007868BA">
              <w:rPr>
                <w:sz w:val="22"/>
              </w:rPr>
              <w:t>122</w:t>
            </w:r>
          </w:p>
        </w:tc>
        <w:tc>
          <w:tcPr>
            <w:tcW w:w="4820" w:type="dxa"/>
            <w:tcBorders>
              <w:top w:val="nil"/>
              <w:left w:val="nil"/>
              <w:bottom w:val="nil"/>
              <w:right w:val="nil"/>
            </w:tcBorders>
            <w:tcMar>
              <w:top w:w="128" w:type="dxa"/>
              <w:left w:w="43" w:type="dxa"/>
              <w:bottom w:w="43" w:type="dxa"/>
              <w:right w:w="43" w:type="dxa"/>
            </w:tcMar>
          </w:tcPr>
          <w:p w14:paraId="49C6FD98" w14:textId="220EA48B" w:rsidR="004516D0" w:rsidRPr="007868BA" w:rsidRDefault="004516D0" w:rsidP="008942CE">
            <w:pPr>
              <w:rPr>
                <w:sz w:val="22"/>
              </w:rPr>
            </w:pPr>
            <w:r w:rsidRPr="007868BA">
              <w:rPr>
                <w:sz w:val="22"/>
              </w:rPr>
              <w:t xml:space="preserve">Oppfølging av spesialister som arbeider med </w:t>
            </w:r>
            <w:r w:rsidR="007868BA">
              <w:rPr>
                <w:sz w:val="22"/>
              </w:rPr>
              <w:br/>
            </w:r>
            <w:r w:rsidRPr="007868BA">
              <w:rPr>
                <w:sz w:val="22"/>
              </w:rPr>
              <w:t>psykisk helsevern</w:t>
            </w:r>
          </w:p>
        </w:tc>
        <w:tc>
          <w:tcPr>
            <w:tcW w:w="2310" w:type="dxa"/>
            <w:tcBorders>
              <w:top w:val="nil"/>
              <w:left w:val="nil"/>
              <w:bottom w:val="nil"/>
              <w:right w:val="nil"/>
            </w:tcBorders>
            <w:tcMar>
              <w:top w:w="128" w:type="dxa"/>
              <w:left w:w="43" w:type="dxa"/>
              <w:bottom w:w="43" w:type="dxa"/>
              <w:right w:w="43" w:type="dxa"/>
            </w:tcMar>
            <w:vAlign w:val="bottom"/>
          </w:tcPr>
          <w:p w14:paraId="71FB8017" w14:textId="77777777" w:rsidR="004516D0" w:rsidRPr="007868BA" w:rsidRDefault="004516D0" w:rsidP="007868BA">
            <w:pPr>
              <w:jc w:val="right"/>
              <w:rPr>
                <w:sz w:val="22"/>
              </w:rPr>
            </w:pPr>
            <w:r w:rsidRPr="007868BA">
              <w:rPr>
                <w:sz w:val="22"/>
              </w:rPr>
              <w:t>Nei</w:t>
            </w:r>
          </w:p>
        </w:tc>
      </w:tr>
      <w:tr w:rsidR="00DE116A" w14:paraId="7033B689"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0ADD0245" w14:textId="77777777" w:rsidR="004516D0" w:rsidRPr="007868BA" w:rsidRDefault="004516D0" w:rsidP="008942CE">
            <w:pPr>
              <w:rPr>
                <w:sz w:val="22"/>
              </w:rPr>
            </w:pPr>
            <w:r w:rsidRPr="007868BA">
              <w:rPr>
                <w:sz w:val="22"/>
              </w:rPr>
              <w:t>2023–2024</w:t>
            </w:r>
          </w:p>
        </w:tc>
        <w:tc>
          <w:tcPr>
            <w:tcW w:w="1134" w:type="dxa"/>
            <w:tcBorders>
              <w:top w:val="nil"/>
              <w:left w:val="nil"/>
              <w:bottom w:val="nil"/>
              <w:right w:val="nil"/>
            </w:tcBorders>
            <w:tcMar>
              <w:top w:w="128" w:type="dxa"/>
              <w:left w:w="43" w:type="dxa"/>
              <w:bottom w:w="43" w:type="dxa"/>
              <w:right w:w="43" w:type="dxa"/>
            </w:tcMar>
          </w:tcPr>
          <w:p w14:paraId="5BACDACB" w14:textId="77777777" w:rsidR="004516D0" w:rsidRPr="007868BA" w:rsidRDefault="004516D0" w:rsidP="007868BA">
            <w:pPr>
              <w:ind w:right="340"/>
              <w:jc w:val="right"/>
              <w:rPr>
                <w:sz w:val="22"/>
              </w:rPr>
            </w:pPr>
            <w:r w:rsidRPr="007868BA">
              <w:rPr>
                <w:sz w:val="22"/>
              </w:rPr>
              <w:t>123</w:t>
            </w:r>
          </w:p>
        </w:tc>
        <w:tc>
          <w:tcPr>
            <w:tcW w:w="4820" w:type="dxa"/>
            <w:tcBorders>
              <w:top w:val="nil"/>
              <w:left w:val="nil"/>
              <w:bottom w:val="nil"/>
              <w:right w:val="nil"/>
            </w:tcBorders>
            <w:tcMar>
              <w:top w:w="128" w:type="dxa"/>
              <w:left w:w="43" w:type="dxa"/>
              <w:bottom w:w="43" w:type="dxa"/>
              <w:right w:w="43" w:type="dxa"/>
            </w:tcMar>
          </w:tcPr>
          <w:p w14:paraId="115293C3" w14:textId="77777777" w:rsidR="004516D0" w:rsidRPr="007868BA" w:rsidRDefault="004516D0" w:rsidP="008942CE">
            <w:pPr>
              <w:rPr>
                <w:sz w:val="22"/>
              </w:rPr>
            </w:pPr>
            <w:r w:rsidRPr="007868BA">
              <w:rPr>
                <w:sz w:val="22"/>
              </w:rPr>
              <w:t>Helseteam i barneverntjenesten</w:t>
            </w:r>
          </w:p>
        </w:tc>
        <w:tc>
          <w:tcPr>
            <w:tcW w:w="2310" w:type="dxa"/>
            <w:tcBorders>
              <w:top w:val="nil"/>
              <w:left w:val="nil"/>
              <w:bottom w:val="nil"/>
              <w:right w:val="nil"/>
            </w:tcBorders>
            <w:tcMar>
              <w:top w:w="128" w:type="dxa"/>
              <w:left w:w="43" w:type="dxa"/>
              <w:bottom w:w="43" w:type="dxa"/>
              <w:right w:w="43" w:type="dxa"/>
            </w:tcMar>
            <w:vAlign w:val="bottom"/>
          </w:tcPr>
          <w:p w14:paraId="27FB568A" w14:textId="77777777" w:rsidR="004516D0" w:rsidRPr="007868BA" w:rsidRDefault="004516D0" w:rsidP="007868BA">
            <w:pPr>
              <w:jc w:val="right"/>
              <w:rPr>
                <w:sz w:val="22"/>
              </w:rPr>
            </w:pPr>
            <w:r w:rsidRPr="007868BA">
              <w:rPr>
                <w:sz w:val="22"/>
              </w:rPr>
              <w:t>Nei</w:t>
            </w:r>
          </w:p>
        </w:tc>
      </w:tr>
      <w:tr w:rsidR="00DE116A" w14:paraId="48A7018A" w14:textId="77777777" w:rsidTr="007868BA">
        <w:trPr>
          <w:trHeight w:val="640"/>
        </w:trPr>
        <w:tc>
          <w:tcPr>
            <w:tcW w:w="1276" w:type="dxa"/>
            <w:tcBorders>
              <w:top w:val="nil"/>
              <w:left w:val="nil"/>
              <w:bottom w:val="nil"/>
              <w:right w:val="nil"/>
            </w:tcBorders>
            <w:tcMar>
              <w:top w:w="128" w:type="dxa"/>
              <w:left w:w="43" w:type="dxa"/>
              <w:bottom w:w="43" w:type="dxa"/>
              <w:right w:w="43" w:type="dxa"/>
            </w:tcMar>
          </w:tcPr>
          <w:p w14:paraId="0AEE8DC6" w14:textId="77777777" w:rsidR="004516D0" w:rsidRPr="007868BA" w:rsidRDefault="004516D0" w:rsidP="008942CE">
            <w:pPr>
              <w:rPr>
                <w:sz w:val="22"/>
              </w:rPr>
            </w:pPr>
            <w:r w:rsidRPr="007868BA">
              <w:rPr>
                <w:sz w:val="22"/>
              </w:rPr>
              <w:t>2023–2024</w:t>
            </w:r>
          </w:p>
        </w:tc>
        <w:tc>
          <w:tcPr>
            <w:tcW w:w="1134" w:type="dxa"/>
            <w:tcBorders>
              <w:top w:val="nil"/>
              <w:left w:val="nil"/>
              <w:bottom w:val="nil"/>
              <w:right w:val="nil"/>
            </w:tcBorders>
            <w:tcMar>
              <w:top w:w="128" w:type="dxa"/>
              <w:left w:w="43" w:type="dxa"/>
              <w:bottom w:w="43" w:type="dxa"/>
              <w:right w:w="43" w:type="dxa"/>
            </w:tcMar>
          </w:tcPr>
          <w:p w14:paraId="7CC19CE6" w14:textId="77777777" w:rsidR="004516D0" w:rsidRPr="007868BA" w:rsidRDefault="004516D0" w:rsidP="007868BA">
            <w:pPr>
              <w:ind w:right="340"/>
              <w:jc w:val="right"/>
              <w:rPr>
                <w:sz w:val="22"/>
              </w:rPr>
            </w:pPr>
            <w:r w:rsidRPr="007868BA">
              <w:rPr>
                <w:sz w:val="22"/>
              </w:rPr>
              <w:t>124</w:t>
            </w:r>
          </w:p>
        </w:tc>
        <w:tc>
          <w:tcPr>
            <w:tcW w:w="4820" w:type="dxa"/>
            <w:tcBorders>
              <w:top w:val="nil"/>
              <w:left w:val="nil"/>
              <w:bottom w:val="nil"/>
              <w:right w:val="nil"/>
            </w:tcBorders>
            <w:tcMar>
              <w:top w:w="128" w:type="dxa"/>
              <w:left w:w="43" w:type="dxa"/>
              <w:bottom w:w="43" w:type="dxa"/>
              <w:right w:w="43" w:type="dxa"/>
            </w:tcMar>
          </w:tcPr>
          <w:p w14:paraId="2AAD17B2" w14:textId="77777777" w:rsidR="004516D0" w:rsidRPr="007868BA" w:rsidRDefault="004516D0" w:rsidP="008942CE">
            <w:pPr>
              <w:rPr>
                <w:sz w:val="22"/>
              </w:rPr>
            </w:pPr>
            <w:r w:rsidRPr="007868BA">
              <w:rPr>
                <w:sz w:val="22"/>
              </w:rPr>
              <w:t>Personlige økonomiske hensyn i det selvmordsforebyggende arbeidet</w:t>
            </w:r>
          </w:p>
        </w:tc>
        <w:tc>
          <w:tcPr>
            <w:tcW w:w="2310" w:type="dxa"/>
            <w:tcBorders>
              <w:top w:val="nil"/>
              <w:left w:val="nil"/>
              <w:bottom w:val="nil"/>
              <w:right w:val="nil"/>
            </w:tcBorders>
            <w:tcMar>
              <w:top w:w="128" w:type="dxa"/>
              <w:left w:w="43" w:type="dxa"/>
              <w:bottom w:w="43" w:type="dxa"/>
              <w:right w:w="43" w:type="dxa"/>
            </w:tcMar>
            <w:vAlign w:val="bottom"/>
          </w:tcPr>
          <w:p w14:paraId="4D72D01F" w14:textId="77777777" w:rsidR="004516D0" w:rsidRPr="007868BA" w:rsidRDefault="004516D0" w:rsidP="007868BA">
            <w:pPr>
              <w:jc w:val="right"/>
              <w:rPr>
                <w:sz w:val="22"/>
              </w:rPr>
            </w:pPr>
            <w:r w:rsidRPr="007868BA">
              <w:rPr>
                <w:sz w:val="22"/>
              </w:rPr>
              <w:t>Nei</w:t>
            </w:r>
          </w:p>
        </w:tc>
      </w:tr>
      <w:tr w:rsidR="00DE116A" w14:paraId="7C7ABA01"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49F2E186" w14:textId="77777777" w:rsidR="004516D0" w:rsidRPr="007868BA" w:rsidRDefault="004516D0" w:rsidP="008942CE">
            <w:pPr>
              <w:rPr>
                <w:sz w:val="22"/>
              </w:rPr>
            </w:pPr>
            <w:r w:rsidRPr="007868BA">
              <w:rPr>
                <w:sz w:val="22"/>
              </w:rPr>
              <w:t>2023–2024</w:t>
            </w:r>
          </w:p>
        </w:tc>
        <w:tc>
          <w:tcPr>
            <w:tcW w:w="1134" w:type="dxa"/>
            <w:tcBorders>
              <w:top w:val="nil"/>
              <w:left w:val="nil"/>
              <w:bottom w:val="nil"/>
              <w:right w:val="nil"/>
            </w:tcBorders>
            <w:tcMar>
              <w:top w:w="128" w:type="dxa"/>
              <w:left w:w="43" w:type="dxa"/>
              <w:bottom w:w="43" w:type="dxa"/>
              <w:right w:w="43" w:type="dxa"/>
            </w:tcMar>
          </w:tcPr>
          <w:p w14:paraId="05C2BC15" w14:textId="77777777" w:rsidR="004516D0" w:rsidRPr="007868BA" w:rsidRDefault="004516D0" w:rsidP="007868BA">
            <w:pPr>
              <w:ind w:right="340"/>
              <w:jc w:val="right"/>
              <w:rPr>
                <w:sz w:val="22"/>
              </w:rPr>
            </w:pPr>
            <w:r w:rsidRPr="007868BA">
              <w:rPr>
                <w:sz w:val="22"/>
              </w:rPr>
              <w:t>125</w:t>
            </w:r>
          </w:p>
        </w:tc>
        <w:tc>
          <w:tcPr>
            <w:tcW w:w="4820" w:type="dxa"/>
            <w:tcBorders>
              <w:top w:val="nil"/>
              <w:left w:val="nil"/>
              <w:bottom w:val="nil"/>
              <w:right w:val="nil"/>
            </w:tcBorders>
            <w:tcMar>
              <w:top w:w="128" w:type="dxa"/>
              <w:left w:w="43" w:type="dxa"/>
              <w:bottom w:w="43" w:type="dxa"/>
              <w:right w:w="43" w:type="dxa"/>
            </w:tcMar>
          </w:tcPr>
          <w:p w14:paraId="1AB62269" w14:textId="77777777" w:rsidR="004516D0" w:rsidRPr="007868BA" w:rsidRDefault="004516D0" w:rsidP="008942CE">
            <w:pPr>
              <w:rPr>
                <w:sz w:val="22"/>
              </w:rPr>
            </w:pPr>
            <w:r w:rsidRPr="007868BA">
              <w:rPr>
                <w:sz w:val="22"/>
              </w:rPr>
              <w:t xml:space="preserve">Konkrete tiltak i opptrappingsplan psykisk helse </w:t>
            </w:r>
          </w:p>
        </w:tc>
        <w:tc>
          <w:tcPr>
            <w:tcW w:w="2310" w:type="dxa"/>
            <w:tcBorders>
              <w:top w:val="nil"/>
              <w:left w:val="nil"/>
              <w:bottom w:val="nil"/>
              <w:right w:val="nil"/>
            </w:tcBorders>
            <w:tcMar>
              <w:top w:w="128" w:type="dxa"/>
              <w:left w:w="43" w:type="dxa"/>
              <w:bottom w:w="43" w:type="dxa"/>
              <w:right w:w="43" w:type="dxa"/>
            </w:tcMar>
            <w:vAlign w:val="bottom"/>
          </w:tcPr>
          <w:p w14:paraId="5852D323" w14:textId="77777777" w:rsidR="004516D0" w:rsidRPr="007868BA" w:rsidRDefault="004516D0" w:rsidP="007868BA">
            <w:pPr>
              <w:jc w:val="right"/>
              <w:rPr>
                <w:sz w:val="22"/>
              </w:rPr>
            </w:pPr>
            <w:r w:rsidRPr="007868BA">
              <w:rPr>
                <w:sz w:val="22"/>
              </w:rPr>
              <w:t>Nei</w:t>
            </w:r>
          </w:p>
        </w:tc>
      </w:tr>
      <w:tr w:rsidR="00DE116A" w14:paraId="12A05365"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0B3EC5D5" w14:textId="77777777" w:rsidR="004516D0" w:rsidRPr="007868BA" w:rsidRDefault="004516D0" w:rsidP="008942CE">
            <w:pPr>
              <w:rPr>
                <w:sz w:val="22"/>
              </w:rPr>
            </w:pPr>
            <w:r w:rsidRPr="007868BA">
              <w:rPr>
                <w:sz w:val="22"/>
              </w:rPr>
              <w:t>2023–2024</w:t>
            </w:r>
          </w:p>
        </w:tc>
        <w:tc>
          <w:tcPr>
            <w:tcW w:w="1134" w:type="dxa"/>
            <w:tcBorders>
              <w:top w:val="nil"/>
              <w:left w:val="nil"/>
              <w:bottom w:val="nil"/>
              <w:right w:val="nil"/>
            </w:tcBorders>
            <w:tcMar>
              <w:top w:w="128" w:type="dxa"/>
              <w:left w:w="43" w:type="dxa"/>
              <w:bottom w:w="43" w:type="dxa"/>
              <w:right w:w="43" w:type="dxa"/>
            </w:tcMar>
          </w:tcPr>
          <w:p w14:paraId="02382D76" w14:textId="77777777" w:rsidR="004516D0" w:rsidRPr="007868BA" w:rsidRDefault="004516D0" w:rsidP="007868BA">
            <w:pPr>
              <w:ind w:right="340"/>
              <w:jc w:val="right"/>
              <w:rPr>
                <w:sz w:val="22"/>
              </w:rPr>
            </w:pPr>
            <w:r w:rsidRPr="007868BA">
              <w:rPr>
                <w:sz w:val="22"/>
              </w:rPr>
              <w:t>126</w:t>
            </w:r>
          </w:p>
        </w:tc>
        <w:tc>
          <w:tcPr>
            <w:tcW w:w="4820" w:type="dxa"/>
            <w:tcBorders>
              <w:top w:val="nil"/>
              <w:left w:val="nil"/>
              <w:bottom w:val="nil"/>
              <w:right w:val="nil"/>
            </w:tcBorders>
            <w:tcMar>
              <w:top w:w="128" w:type="dxa"/>
              <w:left w:w="43" w:type="dxa"/>
              <w:bottom w:w="43" w:type="dxa"/>
              <w:right w:w="43" w:type="dxa"/>
            </w:tcMar>
          </w:tcPr>
          <w:p w14:paraId="4034BA5F" w14:textId="26CB21AB" w:rsidR="004516D0" w:rsidRPr="007868BA" w:rsidRDefault="004516D0" w:rsidP="008942CE">
            <w:pPr>
              <w:rPr>
                <w:sz w:val="22"/>
              </w:rPr>
            </w:pPr>
            <w:r w:rsidRPr="007868BA">
              <w:rPr>
                <w:sz w:val="22"/>
              </w:rPr>
              <w:t xml:space="preserve">Stanse nedbygging av døgnplasser i psykisk </w:t>
            </w:r>
            <w:r w:rsidR="007868BA">
              <w:rPr>
                <w:sz w:val="22"/>
              </w:rPr>
              <w:br/>
            </w:r>
            <w:r w:rsidRPr="007868BA">
              <w:rPr>
                <w:sz w:val="22"/>
              </w:rPr>
              <w:t>helsevern</w:t>
            </w:r>
          </w:p>
        </w:tc>
        <w:tc>
          <w:tcPr>
            <w:tcW w:w="2310" w:type="dxa"/>
            <w:tcBorders>
              <w:top w:val="nil"/>
              <w:left w:val="nil"/>
              <w:bottom w:val="nil"/>
              <w:right w:val="nil"/>
            </w:tcBorders>
            <w:tcMar>
              <w:top w:w="128" w:type="dxa"/>
              <w:left w:w="43" w:type="dxa"/>
              <w:bottom w:w="43" w:type="dxa"/>
              <w:right w:w="43" w:type="dxa"/>
            </w:tcMar>
            <w:vAlign w:val="bottom"/>
          </w:tcPr>
          <w:p w14:paraId="41DE9253" w14:textId="77777777" w:rsidR="004516D0" w:rsidRPr="007868BA" w:rsidRDefault="004516D0" w:rsidP="007868BA">
            <w:pPr>
              <w:jc w:val="right"/>
              <w:rPr>
                <w:sz w:val="22"/>
              </w:rPr>
            </w:pPr>
            <w:r w:rsidRPr="007868BA">
              <w:rPr>
                <w:sz w:val="22"/>
              </w:rPr>
              <w:t>Ja</w:t>
            </w:r>
          </w:p>
        </w:tc>
      </w:tr>
      <w:tr w:rsidR="00DE116A" w14:paraId="2AEA3EE8"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2BAC09FB" w14:textId="77777777" w:rsidR="004516D0" w:rsidRPr="007868BA" w:rsidRDefault="004516D0" w:rsidP="008942CE">
            <w:pPr>
              <w:rPr>
                <w:sz w:val="22"/>
              </w:rPr>
            </w:pPr>
            <w:r w:rsidRPr="007868BA">
              <w:rPr>
                <w:sz w:val="22"/>
              </w:rPr>
              <w:t>2023–2024</w:t>
            </w:r>
          </w:p>
        </w:tc>
        <w:tc>
          <w:tcPr>
            <w:tcW w:w="1134" w:type="dxa"/>
            <w:tcBorders>
              <w:top w:val="nil"/>
              <w:left w:val="nil"/>
              <w:bottom w:val="nil"/>
              <w:right w:val="nil"/>
            </w:tcBorders>
            <w:tcMar>
              <w:top w:w="128" w:type="dxa"/>
              <w:left w:w="43" w:type="dxa"/>
              <w:bottom w:w="43" w:type="dxa"/>
              <w:right w:w="43" w:type="dxa"/>
            </w:tcMar>
          </w:tcPr>
          <w:p w14:paraId="0207B62F" w14:textId="77777777" w:rsidR="004516D0" w:rsidRPr="007868BA" w:rsidRDefault="004516D0" w:rsidP="007868BA">
            <w:pPr>
              <w:ind w:right="340"/>
              <w:jc w:val="right"/>
              <w:rPr>
                <w:sz w:val="22"/>
              </w:rPr>
            </w:pPr>
            <w:r w:rsidRPr="007868BA">
              <w:rPr>
                <w:sz w:val="22"/>
              </w:rPr>
              <w:t>489</w:t>
            </w:r>
          </w:p>
        </w:tc>
        <w:tc>
          <w:tcPr>
            <w:tcW w:w="4820" w:type="dxa"/>
            <w:tcBorders>
              <w:top w:val="nil"/>
              <w:left w:val="nil"/>
              <w:bottom w:val="nil"/>
              <w:right w:val="nil"/>
            </w:tcBorders>
            <w:tcMar>
              <w:top w:w="128" w:type="dxa"/>
              <w:left w:w="43" w:type="dxa"/>
              <w:bottom w:w="43" w:type="dxa"/>
              <w:right w:w="43" w:type="dxa"/>
            </w:tcMar>
          </w:tcPr>
          <w:p w14:paraId="7CE4CDF0" w14:textId="77777777" w:rsidR="004516D0" w:rsidRPr="007868BA" w:rsidRDefault="004516D0" w:rsidP="008942CE">
            <w:pPr>
              <w:rPr>
                <w:sz w:val="22"/>
              </w:rPr>
            </w:pPr>
            <w:r w:rsidRPr="007868BA">
              <w:rPr>
                <w:sz w:val="22"/>
              </w:rPr>
              <w:t>Stortingsmelding om BPA</w:t>
            </w:r>
          </w:p>
        </w:tc>
        <w:tc>
          <w:tcPr>
            <w:tcW w:w="2310" w:type="dxa"/>
            <w:tcBorders>
              <w:top w:val="nil"/>
              <w:left w:val="nil"/>
              <w:bottom w:val="nil"/>
              <w:right w:val="nil"/>
            </w:tcBorders>
            <w:tcMar>
              <w:top w:w="128" w:type="dxa"/>
              <w:left w:w="43" w:type="dxa"/>
              <w:bottom w:w="43" w:type="dxa"/>
              <w:right w:w="43" w:type="dxa"/>
            </w:tcMar>
            <w:vAlign w:val="bottom"/>
          </w:tcPr>
          <w:p w14:paraId="70BD581D" w14:textId="77777777" w:rsidR="004516D0" w:rsidRPr="007868BA" w:rsidRDefault="004516D0" w:rsidP="007868BA">
            <w:pPr>
              <w:jc w:val="right"/>
              <w:rPr>
                <w:sz w:val="22"/>
              </w:rPr>
            </w:pPr>
            <w:r w:rsidRPr="007868BA">
              <w:rPr>
                <w:sz w:val="22"/>
              </w:rPr>
              <w:t>Nei</w:t>
            </w:r>
          </w:p>
        </w:tc>
      </w:tr>
      <w:tr w:rsidR="00DE116A" w14:paraId="409B037C" w14:textId="77777777" w:rsidTr="007868BA">
        <w:trPr>
          <w:trHeight w:val="640"/>
        </w:trPr>
        <w:tc>
          <w:tcPr>
            <w:tcW w:w="1276" w:type="dxa"/>
            <w:tcBorders>
              <w:top w:val="nil"/>
              <w:left w:val="nil"/>
              <w:bottom w:val="nil"/>
              <w:right w:val="nil"/>
            </w:tcBorders>
            <w:tcMar>
              <w:top w:w="128" w:type="dxa"/>
              <w:left w:w="43" w:type="dxa"/>
              <w:bottom w:w="43" w:type="dxa"/>
              <w:right w:w="43" w:type="dxa"/>
            </w:tcMar>
          </w:tcPr>
          <w:p w14:paraId="777C132F" w14:textId="77777777" w:rsidR="004516D0" w:rsidRPr="007868BA" w:rsidRDefault="004516D0" w:rsidP="008942CE">
            <w:pPr>
              <w:rPr>
                <w:sz w:val="22"/>
              </w:rPr>
            </w:pPr>
            <w:r w:rsidRPr="007868BA">
              <w:rPr>
                <w:sz w:val="22"/>
              </w:rPr>
              <w:lastRenderedPageBreak/>
              <w:t>2023–2024</w:t>
            </w:r>
          </w:p>
        </w:tc>
        <w:tc>
          <w:tcPr>
            <w:tcW w:w="1134" w:type="dxa"/>
            <w:tcBorders>
              <w:top w:val="nil"/>
              <w:left w:val="nil"/>
              <w:bottom w:val="nil"/>
              <w:right w:val="nil"/>
            </w:tcBorders>
            <w:tcMar>
              <w:top w:w="128" w:type="dxa"/>
              <w:left w:w="43" w:type="dxa"/>
              <w:bottom w:w="43" w:type="dxa"/>
              <w:right w:w="43" w:type="dxa"/>
            </w:tcMar>
          </w:tcPr>
          <w:p w14:paraId="6DF8E829" w14:textId="77777777" w:rsidR="004516D0" w:rsidRPr="007868BA" w:rsidRDefault="004516D0" w:rsidP="007868BA">
            <w:pPr>
              <w:ind w:right="340"/>
              <w:jc w:val="right"/>
              <w:rPr>
                <w:sz w:val="22"/>
              </w:rPr>
            </w:pPr>
            <w:r w:rsidRPr="007868BA">
              <w:rPr>
                <w:sz w:val="22"/>
              </w:rPr>
              <w:t>542</w:t>
            </w:r>
          </w:p>
        </w:tc>
        <w:tc>
          <w:tcPr>
            <w:tcW w:w="4820" w:type="dxa"/>
            <w:tcBorders>
              <w:top w:val="nil"/>
              <w:left w:val="nil"/>
              <w:bottom w:val="nil"/>
              <w:right w:val="nil"/>
            </w:tcBorders>
            <w:tcMar>
              <w:top w:w="128" w:type="dxa"/>
              <w:left w:w="43" w:type="dxa"/>
              <w:bottom w:w="43" w:type="dxa"/>
              <w:right w:w="43" w:type="dxa"/>
            </w:tcMar>
          </w:tcPr>
          <w:p w14:paraId="00EF50EE" w14:textId="77777777" w:rsidR="004516D0" w:rsidRPr="007868BA" w:rsidRDefault="004516D0" w:rsidP="008942CE">
            <w:pPr>
              <w:rPr>
                <w:sz w:val="22"/>
              </w:rPr>
            </w:pPr>
            <w:r w:rsidRPr="007868BA">
              <w:rPr>
                <w:sz w:val="22"/>
              </w:rPr>
              <w:t>Produksjon og lagring av legemidler og smittevernutstyr i Norden</w:t>
            </w:r>
          </w:p>
        </w:tc>
        <w:tc>
          <w:tcPr>
            <w:tcW w:w="2310" w:type="dxa"/>
            <w:tcBorders>
              <w:top w:val="nil"/>
              <w:left w:val="nil"/>
              <w:bottom w:val="nil"/>
              <w:right w:val="nil"/>
            </w:tcBorders>
            <w:tcMar>
              <w:top w:w="128" w:type="dxa"/>
              <w:left w:w="43" w:type="dxa"/>
              <w:bottom w:w="43" w:type="dxa"/>
              <w:right w:w="43" w:type="dxa"/>
            </w:tcMar>
            <w:vAlign w:val="bottom"/>
          </w:tcPr>
          <w:p w14:paraId="78005A74" w14:textId="77777777" w:rsidR="004516D0" w:rsidRPr="007868BA" w:rsidRDefault="004516D0" w:rsidP="007868BA">
            <w:pPr>
              <w:jc w:val="right"/>
              <w:rPr>
                <w:sz w:val="22"/>
              </w:rPr>
            </w:pPr>
            <w:r w:rsidRPr="007868BA">
              <w:rPr>
                <w:sz w:val="22"/>
              </w:rPr>
              <w:t>Ja</w:t>
            </w:r>
          </w:p>
        </w:tc>
      </w:tr>
      <w:tr w:rsidR="00DE116A" w14:paraId="168F2B5A"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15E18E48" w14:textId="77777777" w:rsidR="004516D0" w:rsidRPr="007868BA" w:rsidRDefault="004516D0" w:rsidP="008942CE">
            <w:pPr>
              <w:rPr>
                <w:sz w:val="22"/>
              </w:rPr>
            </w:pPr>
            <w:r w:rsidRPr="007868BA">
              <w:rPr>
                <w:sz w:val="22"/>
              </w:rPr>
              <w:t>2023–2024</w:t>
            </w:r>
          </w:p>
        </w:tc>
        <w:tc>
          <w:tcPr>
            <w:tcW w:w="1134" w:type="dxa"/>
            <w:tcBorders>
              <w:top w:val="nil"/>
              <w:left w:val="nil"/>
              <w:bottom w:val="nil"/>
              <w:right w:val="nil"/>
            </w:tcBorders>
            <w:tcMar>
              <w:top w:w="128" w:type="dxa"/>
              <w:left w:w="43" w:type="dxa"/>
              <w:bottom w:w="43" w:type="dxa"/>
              <w:right w:w="43" w:type="dxa"/>
            </w:tcMar>
          </w:tcPr>
          <w:p w14:paraId="091C18A8" w14:textId="77777777" w:rsidR="004516D0" w:rsidRPr="007868BA" w:rsidRDefault="004516D0" w:rsidP="007868BA">
            <w:pPr>
              <w:ind w:right="340"/>
              <w:jc w:val="right"/>
              <w:rPr>
                <w:sz w:val="22"/>
              </w:rPr>
            </w:pPr>
            <w:r w:rsidRPr="007868BA">
              <w:rPr>
                <w:sz w:val="22"/>
              </w:rPr>
              <w:t>543</w:t>
            </w:r>
          </w:p>
        </w:tc>
        <w:tc>
          <w:tcPr>
            <w:tcW w:w="4820" w:type="dxa"/>
            <w:tcBorders>
              <w:top w:val="nil"/>
              <w:left w:val="nil"/>
              <w:bottom w:val="nil"/>
              <w:right w:val="nil"/>
            </w:tcBorders>
            <w:tcMar>
              <w:top w:w="128" w:type="dxa"/>
              <w:left w:w="43" w:type="dxa"/>
              <w:bottom w:w="43" w:type="dxa"/>
              <w:right w:w="43" w:type="dxa"/>
            </w:tcMar>
          </w:tcPr>
          <w:p w14:paraId="15EA96DD" w14:textId="77777777" w:rsidR="004516D0" w:rsidRPr="007868BA" w:rsidRDefault="004516D0" w:rsidP="008942CE">
            <w:pPr>
              <w:rPr>
                <w:sz w:val="22"/>
              </w:rPr>
            </w:pPr>
            <w:r w:rsidRPr="007868BA">
              <w:rPr>
                <w:sz w:val="22"/>
              </w:rPr>
              <w:t>Frivillighetens rolle i helseberedskapen</w:t>
            </w:r>
          </w:p>
        </w:tc>
        <w:tc>
          <w:tcPr>
            <w:tcW w:w="2310" w:type="dxa"/>
            <w:tcBorders>
              <w:top w:val="nil"/>
              <w:left w:val="nil"/>
              <w:bottom w:val="nil"/>
              <w:right w:val="nil"/>
            </w:tcBorders>
            <w:tcMar>
              <w:top w:w="128" w:type="dxa"/>
              <w:left w:w="43" w:type="dxa"/>
              <w:bottom w:w="43" w:type="dxa"/>
              <w:right w:w="43" w:type="dxa"/>
            </w:tcMar>
            <w:vAlign w:val="bottom"/>
          </w:tcPr>
          <w:p w14:paraId="63AA47BE" w14:textId="77777777" w:rsidR="004516D0" w:rsidRPr="007868BA" w:rsidRDefault="004516D0" w:rsidP="007868BA">
            <w:pPr>
              <w:jc w:val="right"/>
              <w:rPr>
                <w:sz w:val="22"/>
              </w:rPr>
            </w:pPr>
            <w:r w:rsidRPr="007868BA">
              <w:rPr>
                <w:sz w:val="22"/>
              </w:rPr>
              <w:t>Ja</w:t>
            </w:r>
          </w:p>
        </w:tc>
      </w:tr>
      <w:tr w:rsidR="00DE116A" w14:paraId="2AE5F1C3"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0D7EE1AF" w14:textId="77777777" w:rsidR="004516D0" w:rsidRPr="007868BA" w:rsidRDefault="004516D0" w:rsidP="008942CE">
            <w:pPr>
              <w:rPr>
                <w:sz w:val="22"/>
              </w:rPr>
            </w:pPr>
            <w:r w:rsidRPr="007868BA">
              <w:rPr>
                <w:sz w:val="22"/>
              </w:rPr>
              <w:t>2023–2024</w:t>
            </w:r>
          </w:p>
        </w:tc>
        <w:tc>
          <w:tcPr>
            <w:tcW w:w="1134" w:type="dxa"/>
            <w:tcBorders>
              <w:top w:val="nil"/>
              <w:left w:val="nil"/>
              <w:bottom w:val="nil"/>
              <w:right w:val="nil"/>
            </w:tcBorders>
            <w:tcMar>
              <w:top w:w="128" w:type="dxa"/>
              <w:left w:w="43" w:type="dxa"/>
              <w:bottom w:w="43" w:type="dxa"/>
              <w:right w:w="43" w:type="dxa"/>
            </w:tcMar>
          </w:tcPr>
          <w:p w14:paraId="57A49CB6" w14:textId="77777777" w:rsidR="004516D0" w:rsidRPr="007868BA" w:rsidRDefault="004516D0" w:rsidP="007868BA">
            <w:pPr>
              <w:ind w:right="340"/>
              <w:jc w:val="right"/>
              <w:rPr>
                <w:sz w:val="22"/>
              </w:rPr>
            </w:pPr>
            <w:r w:rsidRPr="007868BA">
              <w:rPr>
                <w:sz w:val="22"/>
              </w:rPr>
              <w:t>612</w:t>
            </w:r>
          </w:p>
        </w:tc>
        <w:tc>
          <w:tcPr>
            <w:tcW w:w="4820" w:type="dxa"/>
            <w:tcBorders>
              <w:top w:val="nil"/>
              <w:left w:val="nil"/>
              <w:bottom w:val="nil"/>
              <w:right w:val="nil"/>
            </w:tcBorders>
            <w:tcMar>
              <w:top w:w="128" w:type="dxa"/>
              <w:left w:w="43" w:type="dxa"/>
              <w:bottom w:w="43" w:type="dxa"/>
              <w:right w:w="43" w:type="dxa"/>
            </w:tcMar>
          </w:tcPr>
          <w:p w14:paraId="611CDD6A" w14:textId="77777777" w:rsidR="004516D0" w:rsidRPr="007868BA" w:rsidRDefault="004516D0" w:rsidP="008942CE">
            <w:pPr>
              <w:rPr>
                <w:sz w:val="22"/>
              </w:rPr>
            </w:pPr>
            <w:r w:rsidRPr="007868BA">
              <w:rPr>
                <w:sz w:val="22"/>
              </w:rPr>
              <w:t>Overgrepsmottak for barn</w:t>
            </w:r>
          </w:p>
        </w:tc>
        <w:tc>
          <w:tcPr>
            <w:tcW w:w="2310" w:type="dxa"/>
            <w:tcBorders>
              <w:top w:val="nil"/>
              <w:left w:val="nil"/>
              <w:bottom w:val="nil"/>
              <w:right w:val="nil"/>
            </w:tcBorders>
            <w:tcMar>
              <w:top w:w="128" w:type="dxa"/>
              <w:left w:w="43" w:type="dxa"/>
              <w:bottom w:w="43" w:type="dxa"/>
              <w:right w:w="43" w:type="dxa"/>
            </w:tcMar>
            <w:vAlign w:val="bottom"/>
          </w:tcPr>
          <w:p w14:paraId="2B67098B" w14:textId="77777777" w:rsidR="004516D0" w:rsidRPr="007868BA" w:rsidRDefault="004516D0" w:rsidP="007868BA">
            <w:pPr>
              <w:jc w:val="right"/>
              <w:rPr>
                <w:sz w:val="22"/>
              </w:rPr>
            </w:pPr>
            <w:r w:rsidRPr="007868BA">
              <w:rPr>
                <w:sz w:val="22"/>
              </w:rPr>
              <w:t>Nei</w:t>
            </w:r>
          </w:p>
        </w:tc>
      </w:tr>
      <w:tr w:rsidR="00DE116A" w14:paraId="3D04C675"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52789EA1" w14:textId="77777777" w:rsidR="004516D0" w:rsidRPr="007868BA" w:rsidRDefault="004516D0" w:rsidP="008942CE">
            <w:pPr>
              <w:rPr>
                <w:sz w:val="22"/>
              </w:rPr>
            </w:pPr>
            <w:r w:rsidRPr="007868BA">
              <w:rPr>
                <w:sz w:val="22"/>
              </w:rPr>
              <w:t>2023–2024</w:t>
            </w:r>
          </w:p>
        </w:tc>
        <w:tc>
          <w:tcPr>
            <w:tcW w:w="1134" w:type="dxa"/>
            <w:tcBorders>
              <w:top w:val="nil"/>
              <w:left w:val="nil"/>
              <w:bottom w:val="nil"/>
              <w:right w:val="nil"/>
            </w:tcBorders>
            <w:tcMar>
              <w:top w:w="128" w:type="dxa"/>
              <w:left w:w="43" w:type="dxa"/>
              <w:bottom w:w="43" w:type="dxa"/>
              <w:right w:w="43" w:type="dxa"/>
            </w:tcMar>
          </w:tcPr>
          <w:p w14:paraId="786A69B1" w14:textId="77777777" w:rsidR="004516D0" w:rsidRPr="007868BA" w:rsidRDefault="004516D0" w:rsidP="007868BA">
            <w:pPr>
              <w:ind w:right="340"/>
              <w:jc w:val="right"/>
              <w:rPr>
                <w:sz w:val="22"/>
              </w:rPr>
            </w:pPr>
            <w:r w:rsidRPr="007868BA">
              <w:rPr>
                <w:sz w:val="22"/>
              </w:rPr>
              <w:t>614</w:t>
            </w:r>
          </w:p>
        </w:tc>
        <w:tc>
          <w:tcPr>
            <w:tcW w:w="4820" w:type="dxa"/>
            <w:tcBorders>
              <w:top w:val="nil"/>
              <w:left w:val="nil"/>
              <w:bottom w:val="nil"/>
              <w:right w:val="nil"/>
            </w:tcBorders>
            <w:tcMar>
              <w:top w:w="128" w:type="dxa"/>
              <w:left w:w="43" w:type="dxa"/>
              <w:bottom w:w="43" w:type="dxa"/>
              <w:right w:w="43" w:type="dxa"/>
            </w:tcMar>
          </w:tcPr>
          <w:p w14:paraId="25659806" w14:textId="77777777" w:rsidR="004516D0" w:rsidRPr="007868BA" w:rsidRDefault="004516D0" w:rsidP="008942CE">
            <w:pPr>
              <w:rPr>
                <w:sz w:val="22"/>
              </w:rPr>
            </w:pPr>
            <w:r w:rsidRPr="007868BA">
              <w:rPr>
                <w:sz w:val="22"/>
              </w:rPr>
              <w:t>Intervensjonsprogram førstegangsfødende</w:t>
            </w:r>
          </w:p>
        </w:tc>
        <w:tc>
          <w:tcPr>
            <w:tcW w:w="2310" w:type="dxa"/>
            <w:tcBorders>
              <w:top w:val="nil"/>
              <w:left w:val="nil"/>
              <w:bottom w:val="nil"/>
              <w:right w:val="nil"/>
            </w:tcBorders>
            <w:tcMar>
              <w:top w:w="128" w:type="dxa"/>
              <w:left w:w="43" w:type="dxa"/>
              <w:bottom w:w="43" w:type="dxa"/>
              <w:right w:w="43" w:type="dxa"/>
            </w:tcMar>
            <w:vAlign w:val="bottom"/>
          </w:tcPr>
          <w:p w14:paraId="4585E73C" w14:textId="77777777" w:rsidR="004516D0" w:rsidRPr="007868BA" w:rsidRDefault="004516D0" w:rsidP="007868BA">
            <w:pPr>
              <w:jc w:val="right"/>
              <w:rPr>
                <w:sz w:val="22"/>
              </w:rPr>
            </w:pPr>
            <w:r w:rsidRPr="007868BA">
              <w:rPr>
                <w:sz w:val="22"/>
              </w:rPr>
              <w:t>Nei</w:t>
            </w:r>
          </w:p>
        </w:tc>
      </w:tr>
      <w:tr w:rsidR="00DE116A" w14:paraId="73DD2E48"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7B3E524A" w14:textId="77777777" w:rsidR="004516D0" w:rsidRPr="007868BA" w:rsidRDefault="004516D0" w:rsidP="008942CE">
            <w:pPr>
              <w:rPr>
                <w:sz w:val="22"/>
              </w:rPr>
            </w:pPr>
            <w:r w:rsidRPr="007868BA">
              <w:rPr>
                <w:sz w:val="22"/>
              </w:rPr>
              <w:t>2023–2024</w:t>
            </w:r>
          </w:p>
        </w:tc>
        <w:tc>
          <w:tcPr>
            <w:tcW w:w="1134" w:type="dxa"/>
            <w:tcBorders>
              <w:top w:val="nil"/>
              <w:left w:val="nil"/>
              <w:bottom w:val="nil"/>
              <w:right w:val="nil"/>
            </w:tcBorders>
            <w:tcMar>
              <w:top w:w="128" w:type="dxa"/>
              <w:left w:w="43" w:type="dxa"/>
              <w:bottom w:w="43" w:type="dxa"/>
              <w:right w:w="43" w:type="dxa"/>
            </w:tcMar>
          </w:tcPr>
          <w:p w14:paraId="20E7CE48" w14:textId="77777777" w:rsidR="004516D0" w:rsidRPr="007868BA" w:rsidRDefault="004516D0" w:rsidP="007868BA">
            <w:pPr>
              <w:ind w:right="340"/>
              <w:jc w:val="right"/>
              <w:rPr>
                <w:sz w:val="22"/>
              </w:rPr>
            </w:pPr>
            <w:r w:rsidRPr="007868BA">
              <w:rPr>
                <w:sz w:val="22"/>
              </w:rPr>
              <w:t>628</w:t>
            </w:r>
          </w:p>
        </w:tc>
        <w:tc>
          <w:tcPr>
            <w:tcW w:w="4820" w:type="dxa"/>
            <w:tcBorders>
              <w:top w:val="nil"/>
              <w:left w:val="nil"/>
              <w:bottom w:val="nil"/>
              <w:right w:val="nil"/>
            </w:tcBorders>
            <w:tcMar>
              <w:top w:w="128" w:type="dxa"/>
              <w:left w:w="43" w:type="dxa"/>
              <w:bottom w:w="43" w:type="dxa"/>
              <w:right w:w="43" w:type="dxa"/>
            </w:tcMar>
          </w:tcPr>
          <w:p w14:paraId="77E15B1F" w14:textId="77777777" w:rsidR="004516D0" w:rsidRPr="007868BA" w:rsidRDefault="004516D0" w:rsidP="008942CE">
            <w:pPr>
              <w:rPr>
                <w:sz w:val="22"/>
              </w:rPr>
            </w:pPr>
            <w:r w:rsidRPr="007868BA">
              <w:rPr>
                <w:sz w:val="22"/>
              </w:rPr>
              <w:t>Tjeneste med integrert ettervern</w:t>
            </w:r>
          </w:p>
        </w:tc>
        <w:tc>
          <w:tcPr>
            <w:tcW w:w="2310" w:type="dxa"/>
            <w:tcBorders>
              <w:top w:val="nil"/>
              <w:left w:val="nil"/>
              <w:bottom w:val="nil"/>
              <w:right w:val="nil"/>
            </w:tcBorders>
            <w:tcMar>
              <w:top w:w="128" w:type="dxa"/>
              <w:left w:w="43" w:type="dxa"/>
              <w:bottom w:w="43" w:type="dxa"/>
              <w:right w:w="43" w:type="dxa"/>
            </w:tcMar>
            <w:vAlign w:val="bottom"/>
          </w:tcPr>
          <w:p w14:paraId="1B71B298" w14:textId="77777777" w:rsidR="004516D0" w:rsidRPr="007868BA" w:rsidRDefault="004516D0" w:rsidP="007868BA">
            <w:pPr>
              <w:jc w:val="right"/>
              <w:rPr>
                <w:sz w:val="22"/>
              </w:rPr>
            </w:pPr>
            <w:r w:rsidRPr="007868BA">
              <w:rPr>
                <w:sz w:val="22"/>
              </w:rPr>
              <w:t>Ja</w:t>
            </w:r>
          </w:p>
        </w:tc>
      </w:tr>
      <w:tr w:rsidR="00DE116A" w14:paraId="64BFBA39" w14:textId="77777777" w:rsidTr="007868BA">
        <w:trPr>
          <w:trHeight w:val="640"/>
        </w:trPr>
        <w:tc>
          <w:tcPr>
            <w:tcW w:w="1276" w:type="dxa"/>
            <w:tcBorders>
              <w:top w:val="nil"/>
              <w:left w:val="nil"/>
              <w:bottom w:val="nil"/>
              <w:right w:val="nil"/>
            </w:tcBorders>
            <w:tcMar>
              <w:top w:w="128" w:type="dxa"/>
              <w:left w:w="43" w:type="dxa"/>
              <w:bottom w:w="43" w:type="dxa"/>
              <w:right w:w="43" w:type="dxa"/>
            </w:tcMar>
          </w:tcPr>
          <w:p w14:paraId="074581C9" w14:textId="77777777" w:rsidR="004516D0" w:rsidRPr="007868BA" w:rsidRDefault="004516D0" w:rsidP="008942CE">
            <w:pPr>
              <w:rPr>
                <w:sz w:val="22"/>
              </w:rPr>
            </w:pPr>
            <w:r w:rsidRPr="007868BA">
              <w:rPr>
                <w:sz w:val="22"/>
              </w:rPr>
              <w:t>2023–2024</w:t>
            </w:r>
          </w:p>
        </w:tc>
        <w:tc>
          <w:tcPr>
            <w:tcW w:w="1134" w:type="dxa"/>
            <w:tcBorders>
              <w:top w:val="nil"/>
              <w:left w:val="nil"/>
              <w:bottom w:val="nil"/>
              <w:right w:val="nil"/>
            </w:tcBorders>
            <w:tcMar>
              <w:top w:w="128" w:type="dxa"/>
              <w:left w:w="43" w:type="dxa"/>
              <w:bottom w:w="43" w:type="dxa"/>
              <w:right w:w="43" w:type="dxa"/>
            </w:tcMar>
          </w:tcPr>
          <w:p w14:paraId="1090B8CA" w14:textId="77777777" w:rsidR="004516D0" w:rsidRPr="007868BA" w:rsidRDefault="004516D0" w:rsidP="007868BA">
            <w:pPr>
              <w:ind w:right="340"/>
              <w:jc w:val="right"/>
              <w:rPr>
                <w:sz w:val="22"/>
              </w:rPr>
            </w:pPr>
            <w:r w:rsidRPr="007868BA">
              <w:rPr>
                <w:sz w:val="22"/>
              </w:rPr>
              <w:t>629</w:t>
            </w:r>
          </w:p>
        </w:tc>
        <w:tc>
          <w:tcPr>
            <w:tcW w:w="4820" w:type="dxa"/>
            <w:tcBorders>
              <w:top w:val="nil"/>
              <w:left w:val="nil"/>
              <w:bottom w:val="nil"/>
              <w:right w:val="nil"/>
            </w:tcBorders>
            <w:tcMar>
              <w:top w:w="128" w:type="dxa"/>
              <w:left w:w="43" w:type="dxa"/>
              <w:bottom w:w="43" w:type="dxa"/>
              <w:right w:w="43" w:type="dxa"/>
            </w:tcMar>
          </w:tcPr>
          <w:p w14:paraId="1B0DDCC6" w14:textId="77777777" w:rsidR="004516D0" w:rsidRPr="007868BA" w:rsidRDefault="004516D0" w:rsidP="008942CE">
            <w:pPr>
              <w:rPr>
                <w:sz w:val="22"/>
              </w:rPr>
            </w:pPr>
            <w:r w:rsidRPr="007868BA">
              <w:rPr>
                <w:sz w:val="22"/>
              </w:rPr>
              <w:t>Behandlingstilbudet til voldsutsatte kvinner med ruslidelse</w:t>
            </w:r>
          </w:p>
        </w:tc>
        <w:tc>
          <w:tcPr>
            <w:tcW w:w="2310" w:type="dxa"/>
            <w:tcBorders>
              <w:top w:val="nil"/>
              <w:left w:val="nil"/>
              <w:bottom w:val="nil"/>
              <w:right w:val="nil"/>
            </w:tcBorders>
            <w:tcMar>
              <w:top w:w="128" w:type="dxa"/>
              <w:left w:w="43" w:type="dxa"/>
              <w:bottom w:w="43" w:type="dxa"/>
              <w:right w:w="43" w:type="dxa"/>
            </w:tcMar>
            <w:vAlign w:val="bottom"/>
          </w:tcPr>
          <w:p w14:paraId="7DDB6507" w14:textId="77777777" w:rsidR="004516D0" w:rsidRPr="007868BA" w:rsidRDefault="004516D0" w:rsidP="007868BA">
            <w:pPr>
              <w:jc w:val="right"/>
              <w:rPr>
                <w:sz w:val="22"/>
              </w:rPr>
            </w:pPr>
            <w:r w:rsidRPr="007868BA">
              <w:rPr>
                <w:sz w:val="22"/>
              </w:rPr>
              <w:t>Ja</w:t>
            </w:r>
          </w:p>
        </w:tc>
      </w:tr>
      <w:tr w:rsidR="00DE116A" w14:paraId="1E429A3B"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2A580023" w14:textId="77777777" w:rsidR="004516D0" w:rsidRPr="007868BA" w:rsidRDefault="004516D0" w:rsidP="008942CE">
            <w:pPr>
              <w:rPr>
                <w:sz w:val="22"/>
              </w:rPr>
            </w:pPr>
            <w:r w:rsidRPr="007868BA">
              <w:rPr>
                <w:sz w:val="22"/>
              </w:rPr>
              <w:t>2023–2024</w:t>
            </w:r>
          </w:p>
        </w:tc>
        <w:tc>
          <w:tcPr>
            <w:tcW w:w="1134" w:type="dxa"/>
            <w:tcBorders>
              <w:top w:val="nil"/>
              <w:left w:val="nil"/>
              <w:bottom w:val="nil"/>
              <w:right w:val="nil"/>
            </w:tcBorders>
            <w:tcMar>
              <w:top w:w="128" w:type="dxa"/>
              <w:left w:w="43" w:type="dxa"/>
              <w:bottom w:w="43" w:type="dxa"/>
              <w:right w:w="43" w:type="dxa"/>
            </w:tcMar>
          </w:tcPr>
          <w:p w14:paraId="0D0A19FB" w14:textId="77777777" w:rsidR="004516D0" w:rsidRPr="007868BA" w:rsidRDefault="004516D0" w:rsidP="007868BA">
            <w:pPr>
              <w:ind w:right="340"/>
              <w:jc w:val="right"/>
              <w:rPr>
                <w:sz w:val="22"/>
              </w:rPr>
            </w:pPr>
            <w:r w:rsidRPr="007868BA">
              <w:rPr>
                <w:sz w:val="22"/>
              </w:rPr>
              <w:t>630</w:t>
            </w:r>
          </w:p>
        </w:tc>
        <w:tc>
          <w:tcPr>
            <w:tcW w:w="4820" w:type="dxa"/>
            <w:tcBorders>
              <w:top w:val="nil"/>
              <w:left w:val="nil"/>
              <w:bottom w:val="nil"/>
              <w:right w:val="nil"/>
            </w:tcBorders>
            <w:tcMar>
              <w:top w:w="128" w:type="dxa"/>
              <w:left w:w="43" w:type="dxa"/>
              <w:bottom w:w="43" w:type="dxa"/>
              <w:right w:w="43" w:type="dxa"/>
            </w:tcMar>
          </w:tcPr>
          <w:p w14:paraId="57936ECD" w14:textId="77777777" w:rsidR="004516D0" w:rsidRPr="007868BA" w:rsidRDefault="004516D0" w:rsidP="008942CE">
            <w:pPr>
              <w:rPr>
                <w:sz w:val="22"/>
              </w:rPr>
            </w:pPr>
            <w:r w:rsidRPr="007868BA">
              <w:rPr>
                <w:sz w:val="22"/>
              </w:rPr>
              <w:t>Følgeforskning i forbindelse med TSB</w:t>
            </w:r>
          </w:p>
        </w:tc>
        <w:tc>
          <w:tcPr>
            <w:tcW w:w="2310" w:type="dxa"/>
            <w:tcBorders>
              <w:top w:val="nil"/>
              <w:left w:val="nil"/>
              <w:bottom w:val="nil"/>
              <w:right w:val="nil"/>
            </w:tcBorders>
            <w:tcMar>
              <w:top w:w="128" w:type="dxa"/>
              <w:left w:w="43" w:type="dxa"/>
              <w:bottom w:w="43" w:type="dxa"/>
              <w:right w:w="43" w:type="dxa"/>
            </w:tcMar>
            <w:vAlign w:val="bottom"/>
          </w:tcPr>
          <w:p w14:paraId="4E0E864A" w14:textId="77777777" w:rsidR="004516D0" w:rsidRPr="007868BA" w:rsidRDefault="004516D0" w:rsidP="007868BA">
            <w:pPr>
              <w:jc w:val="right"/>
              <w:rPr>
                <w:sz w:val="22"/>
              </w:rPr>
            </w:pPr>
            <w:r w:rsidRPr="007868BA">
              <w:rPr>
                <w:sz w:val="22"/>
              </w:rPr>
              <w:t>Nei</w:t>
            </w:r>
          </w:p>
        </w:tc>
      </w:tr>
      <w:tr w:rsidR="00DE116A" w14:paraId="1EA85DA7"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7C2378A3" w14:textId="77777777" w:rsidR="004516D0" w:rsidRPr="007868BA" w:rsidRDefault="004516D0" w:rsidP="008942CE">
            <w:pPr>
              <w:rPr>
                <w:sz w:val="22"/>
              </w:rPr>
            </w:pPr>
            <w:r w:rsidRPr="007868BA">
              <w:rPr>
                <w:sz w:val="22"/>
              </w:rPr>
              <w:t>2023–2024</w:t>
            </w:r>
          </w:p>
        </w:tc>
        <w:tc>
          <w:tcPr>
            <w:tcW w:w="1134" w:type="dxa"/>
            <w:tcBorders>
              <w:top w:val="nil"/>
              <w:left w:val="nil"/>
              <w:bottom w:val="nil"/>
              <w:right w:val="nil"/>
            </w:tcBorders>
            <w:tcMar>
              <w:top w:w="128" w:type="dxa"/>
              <w:left w:w="43" w:type="dxa"/>
              <w:bottom w:w="43" w:type="dxa"/>
              <w:right w:w="43" w:type="dxa"/>
            </w:tcMar>
          </w:tcPr>
          <w:p w14:paraId="77D7EFAF" w14:textId="77777777" w:rsidR="004516D0" w:rsidRPr="007868BA" w:rsidRDefault="004516D0" w:rsidP="007868BA">
            <w:pPr>
              <w:ind w:right="340"/>
              <w:jc w:val="right"/>
              <w:rPr>
                <w:sz w:val="22"/>
              </w:rPr>
            </w:pPr>
            <w:r w:rsidRPr="007868BA">
              <w:rPr>
                <w:sz w:val="22"/>
              </w:rPr>
              <w:t>684</w:t>
            </w:r>
          </w:p>
        </w:tc>
        <w:tc>
          <w:tcPr>
            <w:tcW w:w="4820" w:type="dxa"/>
            <w:tcBorders>
              <w:top w:val="nil"/>
              <w:left w:val="nil"/>
              <w:bottom w:val="nil"/>
              <w:right w:val="nil"/>
            </w:tcBorders>
            <w:tcMar>
              <w:top w:w="128" w:type="dxa"/>
              <w:left w:w="43" w:type="dxa"/>
              <w:bottom w:w="43" w:type="dxa"/>
              <w:right w:w="43" w:type="dxa"/>
            </w:tcMar>
          </w:tcPr>
          <w:p w14:paraId="32131120" w14:textId="77777777" w:rsidR="004516D0" w:rsidRPr="007868BA" w:rsidRDefault="004516D0" w:rsidP="008942CE">
            <w:pPr>
              <w:rPr>
                <w:sz w:val="22"/>
              </w:rPr>
            </w:pPr>
            <w:r w:rsidRPr="007868BA">
              <w:rPr>
                <w:sz w:val="22"/>
              </w:rPr>
              <w:t>Godkjenningsordning for kommersielle aktører</w:t>
            </w:r>
          </w:p>
        </w:tc>
        <w:tc>
          <w:tcPr>
            <w:tcW w:w="2310" w:type="dxa"/>
            <w:tcBorders>
              <w:top w:val="nil"/>
              <w:left w:val="nil"/>
              <w:bottom w:val="nil"/>
              <w:right w:val="nil"/>
            </w:tcBorders>
            <w:tcMar>
              <w:top w:w="128" w:type="dxa"/>
              <w:left w:w="43" w:type="dxa"/>
              <w:bottom w:w="43" w:type="dxa"/>
              <w:right w:w="43" w:type="dxa"/>
            </w:tcMar>
            <w:vAlign w:val="bottom"/>
          </w:tcPr>
          <w:p w14:paraId="2084B88B" w14:textId="77777777" w:rsidR="004516D0" w:rsidRPr="007868BA" w:rsidRDefault="004516D0" w:rsidP="007868BA">
            <w:pPr>
              <w:jc w:val="right"/>
              <w:rPr>
                <w:sz w:val="22"/>
              </w:rPr>
            </w:pPr>
            <w:r w:rsidRPr="007868BA">
              <w:rPr>
                <w:sz w:val="22"/>
              </w:rPr>
              <w:t>Nei</w:t>
            </w:r>
          </w:p>
        </w:tc>
      </w:tr>
      <w:tr w:rsidR="00DE116A" w14:paraId="1593906D"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3C1D8923" w14:textId="77777777" w:rsidR="004516D0" w:rsidRPr="007868BA" w:rsidRDefault="004516D0" w:rsidP="008942CE">
            <w:pPr>
              <w:rPr>
                <w:sz w:val="22"/>
              </w:rPr>
            </w:pPr>
            <w:r w:rsidRPr="007868BA">
              <w:rPr>
                <w:sz w:val="22"/>
              </w:rPr>
              <w:t>2023–2024</w:t>
            </w:r>
          </w:p>
        </w:tc>
        <w:tc>
          <w:tcPr>
            <w:tcW w:w="1134" w:type="dxa"/>
            <w:tcBorders>
              <w:top w:val="nil"/>
              <w:left w:val="nil"/>
              <w:bottom w:val="nil"/>
              <w:right w:val="nil"/>
            </w:tcBorders>
            <w:tcMar>
              <w:top w:w="128" w:type="dxa"/>
              <w:left w:w="43" w:type="dxa"/>
              <w:bottom w:w="43" w:type="dxa"/>
              <w:right w:w="43" w:type="dxa"/>
            </w:tcMar>
          </w:tcPr>
          <w:p w14:paraId="5422E9C4" w14:textId="77777777" w:rsidR="004516D0" w:rsidRPr="007868BA" w:rsidRDefault="004516D0" w:rsidP="007868BA">
            <w:pPr>
              <w:ind w:right="340"/>
              <w:jc w:val="right"/>
              <w:rPr>
                <w:sz w:val="22"/>
              </w:rPr>
            </w:pPr>
            <w:r w:rsidRPr="007868BA">
              <w:rPr>
                <w:sz w:val="22"/>
              </w:rPr>
              <w:t>685</w:t>
            </w:r>
          </w:p>
        </w:tc>
        <w:tc>
          <w:tcPr>
            <w:tcW w:w="4820" w:type="dxa"/>
            <w:tcBorders>
              <w:top w:val="nil"/>
              <w:left w:val="nil"/>
              <w:bottom w:val="nil"/>
              <w:right w:val="nil"/>
            </w:tcBorders>
            <w:tcMar>
              <w:top w:w="128" w:type="dxa"/>
              <w:left w:w="43" w:type="dxa"/>
              <w:bottom w:w="43" w:type="dxa"/>
              <w:right w:w="43" w:type="dxa"/>
            </w:tcMar>
          </w:tcPr>
          <w:p w14:paraId="5A6EED2D" w14:textId="77777777" w:rsidR="004516D0" w:rsidRPr="007868BA" w:rsidRDefault="004516D0" w:rsidP="008942CE">
            <w:pPr>
              <w:rPr>
                <w:sz w:val="22"/>
              </w:rPr>
            </w:pPr>
            <w:r w:rsidRPr="007868BA">
              <w:rPr>
                <w:sz w:val="22"/>
              </w:rPr>
              <w:t>Folkehelseundersøkelse i Groruddalen</w:t>
            </w:r>
          </w:p>
        </w:tc>
        <w:tc>
          <w:tcPr>
            <w:tcW w:w="2310" w:type="dxa"/>
            <w:tcBorders>
              <w:top w:val="nil"/>
              <w:left w:val="nil"/>
              <w:bottom w:val="nil"/>
              <w:right w:val="nil"/>
            </w:tcBorders>
            <w:tcMar>
              <w:top w:w="128" w:type="dxa"/>
              <w:left w:w="43" w:type="dxa"/>
              <w:bottom w:w="43" w:type="dxa"/>
              <w:right w:w="43" w:type="dxa"/>
            </w:tcMar>
            <w:vAlign w:val="bottom"/>
          </w:tcPr>
          <w:p w14:paraId="6C8DC38B" w14:textId="77777777" w:rsidR="004516D0" w:rsidRPr="007868BA" w:rsidRDefault="004516D0" w:rsidP="007868BA">
            <w:pPr>
              <w:jc w:val="right"/>
              <w:rPr>
                <w:sz w:val="22"/>
              </w:rPr>
            </w:pPr>
            <w:r w:rsidRPr="007868BA">
              <w:rPr>
                <w:sz w:val="22"/>
              </w:rPr>
              <w:t>Ja</w:t>
            </w:r>
          </w:p>
        </w:tc>
      </w:tr>
      <w:tr w:rsidR="00DE116A" w14:paraId="050D1326"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591872D9" w14:textId="77777777" w:rsidR="004516D0" w:rsidRPr="007868BA" w:rsidRDefault="004516D0" w:rsidP="008942CE">
            <w:pPr>
              <w:rPr>
                <w:sz w:val="22"/>
              </w:rPr>
            </w:pPr>
            <w:r w:rsidRPr="007868BA">
              <w:rPr>
                <w:sz w:val="22"/>
              </w:rPr>
              <w:t>2023–2024</w:t>
            </w:r>
          </w:p>
        </w:tc>
        <w:tc>
          <w:tcPr>
            <w:tcW w:w="1134" w:type="dxa"/>
            <w:tcBorders>
              <w:top w:val="nil"/>
              <w:left w:val="nil"/>
              <w:bottom w:val="nil"/>
              <w:right w:val="nil"/>
            </w:tcBorders>
            <w:tcMar>
              <w:top w:w="128" w:type="dxa"/>
              <w:left w:w="43" w:type="dxa"/>
              <w:bottom w:w="43" w:type="dxa"/>
              <w:right w:w="43" w:type="dxa"/>
            </w:tcMar>
          </w:tcPr>
          <w:p w14:paraId="19FAD317" w14:textId="77777777" w:rsidR="004516D0" w:rsidRPr="007868BA" w:rsidRDefault="004516D0" w:rsidP="007868BA">
            <w:pPr>
              <w:ind w:right="340"/>
              <w:jc w:val="right"/>
              <w:rPr>
                <w:sz w:val="22"/>
              </w:rPr>
            </w:pPr>
            <w:r w:rsidRPr="007868BA">
              <w:rPr>
                <w:sz w:val="22"/>
              </w:rPr>
              <w:t>686</w:t>
            </w:r>
          </w:p>
        </w:tc>
        <w:tc>
          <w:tcPr>
            <w:tcW w:w="4820" w:type="dxa"/>
            <w:tcBorders>
              <w:top w:val="nil"/>
              <w:left w:val="nil"/>
              <w:bottom w:val="nil"/>
              <w:right w:val="nil"/>
            </w:tcBorders>
            <w:tcMar>
              <w:top w:w="128" w:type="dxa"/>
              <w:left w:w="43" w:type="dxa"/>
              <w:bottom w:w="43" w:type="dxa"/>
              <w:right w:w="43" w:type="dxa"/>
            </w:tcMar>
          </w:tcPr>
          <w:p w14:paraId="4680CE2E" w14:textId="77777777" w:rsidR="004516D0" w:rsidRPr="007868BA" w:rsidRDefault="004516D0" w:rsidP="008942CE">
            <w:pPr>
              <w:rPr>
                <w:sz w:val="22"/>
              </w:rPr>
            </w:pPr>
            <w:r w:rsidRPr="007868BA">
              <w:rPr>
                <w:sz w:val="22"/>
              </w:rPr>
              <w:t>Ivaretakelse av kjønnsperspektiv</w:t>
            </w:r>
          </w:p>
        </w:tc>
        <w:tc>
          <w:tcPr>
            <w:tcW w:w="2310" w:type="dxa"/>
            <w:tcBorders>
              <w:top w:val="nil"/>
              <w:left w:val="nil"/>
              <w:bottom w:val="nil"/>
              <w:right w:val="nil"/>
            </w:tcBorders>
            <w:tcMar>
              <w:top w:w="128" w:type="dxa"/>
              <w:left w:w="43" w:type="dxa"/>
              <w:bottom w:w="43" w:type="dxa"/>
              <w:right w:w="43" w:type="dxa"/>
            </w:tcMar>
            <w:vAlign w:val="bottom"/>
          </w:tcPr>
          <w:p w14:paraId="567296B9" w14:textId="77777777" w:rsidR="004516D0" w:rsidRPr="007868BA" w:rsidRDefault="004516D0" w:rsidP="007868BA">
            <w:pPr>
              <w:jc w:val="right"/>
              <w:rPr>
                <w:sz w:val="22"/>
              </w:rPr>
            </w:pPr>
            <w:r w:rsidRPr="007868BA">
              <w:rPr>
                <w:sz w:val="22"/>
              </w:rPr>
              <w:t>Nei</w:t>
            </w:r>
          </w:p>
        </w:tc>
      </w:tr>
      <w:tr w:rsidR="00DE116A" w14:paraId="3050DE7F"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61A44769" w14:textId="77777777" w:rsidR="004516D0" w:rsidRPr="007868BA" w:rsidRDefault="004516D0" w:rsidP="008942CE">
            <w:pPr>
              <w:rPr>
                <w:sz w:val="22"/>
              </w:rPr>
            </w:pPr>
            <w:r w:rsidRPr="007868BA">
              <w:rPr>
                <w:sz w:val="22"/>
              </w:rPr>
              <w:t>2023–2024</w:t>
            </w:r>
          </w:p>
        </w:tc>
        <w:tc>
          <w:tcPr>
            <w:tcW w:w="1134" w:type="dxa"/>
            <w:tcBorders>
              <w:top w:val="nil"/>
              <w:left w:val="nil"/>
              <w:bottom w:val="nil"/>
              <w:right w:val="nil"/>
            </w:tcBorders>
            <w:tcMar>
              <w:top w:w="128" w:type="dxa"/>
              <w:left w:w="43" w:type="dxa"/>
              <w:bottom w:w="43" w:type="dxa"/>
              <w:right w:w="43" w:type="dxa"/>
            </w:tcMar>
          </w:tcPr>
          <w:p w14:paraId="7654603B" w14:textId="77777777" w:rsidR="004516D0" w:rsidRPr="007868BA" w:rsidRDefault="004516D0" w:rsidP="007868BA">
            <w:pPr>
              <w:ind w:right="340"/>
              <w:jc w:val="right"/>
              <w:rPr>
                <w:sz w:val="22"/>
              </w:rPr>
            </w:pPr>
            <w:r w:rsidRPr="007868BA">
              <w:rPr>
                <w:sz w:val="22"/>
              </w:rPr>
              <w:t>687</w:t>
            </w:r>
          </w:p>
        </w:tc>
        <w:tc>
          <w:tcPr>
            <w:tcW w:w="4820" w:type="dxa"/>
            <w:tcBorders>
              <w:top w:val="nil"/>
              <w:left w:val="nil"/>
              <w:bottom w:val="nil"/>
              <w:right w:val="nil"/>
            </w:tcBorders>
            <w:tcMar>
              <w:top w:w="128" w:type="dxa"/>
              <w:left w:w="43" w:type="dxa"/>
              <w:bottom w:w="43" w:type="dxa"/>
              <w:right w:w="43" w:type="dxa"/>
            </w:tcMar>
          </w:tcPr>
          <w:p w14:paraId="1DFCB684" w14:textId="77777777" w:rsidR="004516D0" w:rsidRPr="007868BA" w:rsidRDefault="004516D0" w:rsidP="008942CE">
            <w:pPr>
              <w:rPr>
                <w:sz w:val="22"/>
              </w:rPr>
            </w:pPr>
            <w:r w:rsidRPr="007868BA">
              <w:rPr>
                <w:sz w:val="22"/>
              </w:rPr>
              <w:t>Kjønnsperspektiv i behandlingsretningslinjene</w:t>
            </w:r>
          </w:p>
        </w:tc>
        <w:tc>
          <w:tcPr>
            <w:tcW w:w="2310" w:type="dxa"/>
            <w:tcBorders>
              <w:top w:val="nil"/>
              <w:left w:val="nil"/>
              <w:bottom w:val="nil"/>
              <w:right w:val="nil"/>
            </w:tcBorders>
            <w:tcMar>
              <w:top w:w="128" w:type="dxa"/>
              <w:left w:w="43" w:type="dxa"/>
              <w:bottom w:w="43" w:type="dxa"/>
              <w:right w:w="43" w:type="dxa"/>
            </w:tcMar>
            <w:vAlign w:val="bottom"/>
          </w:tcPr>
          <w:p w14:paraId="02F29BD5" w14:textId="77777777" w:rsidR="004516D0" w:rsidRPr="007868BA" w:rsidRDefault="004516D0" w:rsidP="007868BA">
            <w:pPr>
              <w:jc w:val="right"/>
              <w:rPr>
                <w:sz w:val="22"/>
              </w:rPr>
            </w:pPr>
            <w:r w:rsidRPr="007868BA">
              <w:rPr>
                <w:sz w:val="22"/>
              </w:rPr>
              <w:t>Nei</w:t>
            </w:r>
          </w:p>
        </w:tc>
      </w:tr>
      <w:tr w:rsidR="00DE116A" w14:paraId="477556EC"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297476BF" w14:textId="77777777" w:rsidR="004516D0" w:rsidRPr="007868BA" w:rsidRDefault="004516D0" w:rsidP="008942CE">
            <w:pPr>
              <w:rPr>
                <w:sz w:val="22"/>
              </w:rPr>
            </w:pPr>
            <w:r w:rsidRPr="007868BA">
              <w:rPr>
                <w:sz w:val="22"/>
              </w:rPr>
              <w:t>2023–2024</w:t>
            </w:r>
          </w:p>
        </w:tc>
        <w:tc>
          <w:tcPr>
            <w:tcW w:w="1134" w:type="dxa"/>
            <w:tcBorders>
              <w:top w:val="nil"/>
              <w:left w:val="nil"/>
              <w:bottom w:val="nil"/>
              <w:right w:val="nil"/>
            </w:tcBorders>
            <w:tcMar>
              <w:top w:w="128" w:type="dxa"/>
              <w:left w:w="43" w:type="dxa"/>
              <w:bottom w:w="43" w:type="dxa"/>
              <w:right w:w="43" w:type="dxa"/>
            </w:tcMar>
          </w:tcPr>
          <w:p w14:paraId="73FC483D" w14:textId="77777777" w:rsidR="004516D0" w:rsidRPr="007868BA" w:rsidRDefault="004516D0" w:rsidP="007868BA">
            <w:pPr>
              <w:ind w:right="340"/>
              <w:jc w:val="right"/>
              <w:rPr>
                <w:sz w:val="22"/>
              </w:rPr>
            </w:pPr>
            <w:r w:rsidRPr="007868BA">
              <w:rPr>
                <w:sz w:val="22"/>
              </w:rPr>
              <w:t>688</w:t>
            </w:r>
          </w:p>
        </w:tc>
        <w:tc>
          <w:tcPr>
            <w:tcW w:w="4820" w:type="dxa"/>
            <w:tcBorders>
              <w:top w:val="nil"/>
              <w:left w:val="nil"/>
              <w:bottom w:val="nil"/>
              <w:right w:val="nil"/>
            </w:tcBorders>
            <w:tcMar>
              <w:top w:w="128" w:type="dxa"/>
              <w:left w:w="43" w:type="dxa"/>
              <w:bottom w:w="43" w:type="dxa"/>
              <w:right w:w="43" w:type="dxa"/>
            </w:tcMar>
          </w:tcPr>
          <w:p w14:paraId="306C379C" w14:textId="77777777" w:rsidR="004516D0" w:rsidRPr="007868BA" w:rsidRDefault="004516D0" w:rsidP="008942CE">
            <w:pPr>
              <w:rPr>
                <w:sz w:val="22"/>
              </w:rPr>
            </w:pPr>
            <w:r w:rsidRPr="007868BA">
              <w:rPr>
                <w:sz w:val="22"/>
              </w:rPr>
              <w:t>Døgnplasser i psykiatrien</w:t>
            </w:r>
          </w:p>
        </w:tc>
        <w:tc>
          <w:tcPr>
            <w:tcW w:w="2310" w:type="dxa"/>
            <w:tcBorders>
              <w:top w:val="nil"/>
              <w:left w:val="nil"/>
              <w:bottom w:val="nil"/>
              <w:right w:val="nil"/>
            </w:tcBorders>
            <w:tcMar>
              <w:top w:w="128" w:type="dxa"/>
              <w:left w:w="43" w:type="dxa"/>
              <w:bottom w:w="43" w:type="dxa"/>
              <w:right w:w="43" w:type="dxa"/>
            </w:tcMar>
            <w:vAlign w:val="bottom"/>
          </w:tcPr>
          <w:p w14:paraId="429E216E" w14:textId="77777777" w:rsidR="004516D0" w:rsidRPr="007868BA" w:rsidRDefault="004516D0" w:rsidP="007868BA">
            <w:pPr>
              <w:jc w:val="right"/>
              <w:rPr>
                <w:sz w:val="22"/>
              </w:rPr>
            </w:pPr>
            <w:r w:rsidRPr="007868BA">
              <w:rPr>
                <w:sz w:val="22"/>
              </w:rPr>
              <w:t>Ja</w:t>
            </w:r>
          </w:p>
        </w:tc>
      </w:tr>
      <w:tr w:rsidR="00DE116A" w14:paraId="101688CC"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7B946D07" w14:textId="77777777" w:rsidR="004516D0" w:rsidRPr="007868BA" w:rsidRDefault="004516D0" w:rsidP="008942CE">
            <w:pPr>
              <w:rPr>
                <w:sz w:val="22"/>
              </w:rPr>
            </w:pPr>
            <w:r w:rsidRPr="007868BA">
              <w:rPr>
                <w:sz w:val="22"/>
              </w:rPr>
              <w:t>2023–2024</w:t>
            </w:r>
          </w:p>
        </w:tc>
        <w:tc>
          <w:tcPr>
            <w:tcW w:w="1134" w:type="dxa"/>
            <w:tcBorders>
              <w:top w:val="nil"/>
              <w:left w:val="nil"/>
              <w:bottom w:val="nil"/>
              <w:right w:val="nil"/>
            </w:tcBorders>
            <w:tcMar>
              <w:top w:w="128" w:type="dxa"/>
              <w:left w:w="43" w:type="dxa"/>
              <w:bottom w:w="43" w:type="dxa"/>
              <w:right w:w="43" w:type="dxa"/>
            </w:tcMar>
          </w:tcPr>
          <w:p w14:paraId="0827A8D2" w14:textId="77777777" w:rsidR="004516D0" w:rsidRPr="007868BA" w:rsidRDefault="004516D0" w:rsidP="007868BA">
            <w:pPr>
              <w:ind w:right="340"/>
              <w:jc w:val="right"/>
              <w:rPr>
                <w:sz w:val="22"/>
              </w:rPr>
            </w:pPr>
            <w:r w:rsidRPr="007868BA">
              <w:rPr>
                <w:sz w:val="22"/>
              </w:rPr>
              <w:t>689</w:t>
            </w:r>
          </w:p>
        </w:tc>
        <w:tc>
          <w:tcPr>
            <w:tcW w:w="4820" w:type="dxa"/>
            <w:tcBorders>
              <w:top w:val="nil"/>
              <w:left w:val="nil"/>
              <w:bottom w:val="nil"/>
              <w:right w:val="nil"/>
            </w:tcBorders>
            <w:tcMar>
              <w:top w:w="128" w:type="dxa"/>
              <w:left w:w="43" w:type="dxa"/>
              <w:bottom w:w="43" w:type="dxa"/>
              <w:right w:w="43" w:type="dxa"/>
            </w:tcMar>
          </w:tcPr>
          <w:p w14:paraId="74843CC1" w14:textId="77777777" w:rsidR="004516D0" w:rsidRPr="007868BA" w:rsidRDefault="004516D0" w:rsidP="008942CE">
            <w:pPr>
              <w:rPr>
                <w:sz w:val="22"/>
              </w:rPr>
            </w:pPr>
            <w:r w:rsidRPr="007868BA">
              <w:rPr>
                <w:sz w:val="22"/>
              </w:rPr>
              <w:t xml:space="preserve">Sikkerhetshjem </w:t>
            </w:r>
          </w:p>
        </w:tc>
        <w:tc>
          <w:tcPr>
            <w:tcW w:w="2310" w:type="dxa"/>
            <w:tcBorders>
              <w:top w:val="nil"/>
              <w:left w:val="nil"/>
              <w:bottom w:val="nil"/>
              <w:right w:val="nil"/>
            </w:tcBorders>
            <w:tcMar>
              <w:top w:w="128" w:type="dxa"/>
              <w:left w:w="43" w:type="dxa"/>
              <w:bottom w:w="43" w:type="dxa"/>
              <w:right w:w="43" w:type="dxa"/>
            </w:tcMar>
            <w:vAlign w:val="bottom"/>
          </w:tcPr>
          <w:p w14:paraId="101BA85C" w14:textId="77777777" w:rsidR="004516D0" w:rsidRPr="007868BA" w:rsidRDefault="004516D0" w:rsidP="007868BA">
            <w:pPr>
              <w:jc w:val="right"/>
              <w:rPr>
                <w:sz w:val="22"/>
              </w:rPr>
            </w:pPr>
            <w:r w:rsidRPr="007868BA">
              <w:rPr>
                <w:sz w:val="22"/>
              </w:rPr>
              <w:t>Ja</w:t>
            </w:r>
          </w:p>
        </w:tc>
      </w:tr>
      <w:tr w:rsidR="00DE116A" w14:paraId="3AE77D12"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4B8AB680" w14:textId="77777777" w:rsidR="004516D0" w:rsidRPr="007868BA" w:rsidRDefault="004516D0" w:rsidP="008942CE">
            <w:pPr>
              <w:rPr>
                <w:sz w:val="22"/>
              </w:rPr>
            </w:pPr>
            <w:r w:rsidRPr="007868BA">
              <w:rPr>
                <w:sz w:val="22"/>
              </w:rPr>
              <w:t>2023–2024</w:t>
            </w:r>
          </w:p>
        </w:tc>
        <w:tc>
          <w:tcPr>
            <w:tcW w:w="1134" w:type="dxa"/>
            <w:tcBorders>
              <w:top w:val="nil"/>
              <w:left w:val="nil"/>
              <w:bottom w:val="nil"/>
              <w:right w:val="nil"/>
            </w:tcBorders>
            <w:tcMar>
              <w:top w:w="128" w:type="dxa"/>
              <w:left w:w="43" w:type="dxa"/>
              <w:bottom w:w="43" w:type="dxa"/>
              <w:right w:w="43" w:type="dxa"/>
            </w:tcMar>
          </w:tcPr>
          <w:p w14:paraId="238835C7" w14:textId="77777777" w:rsidR="004516D0" w:rsidRPr="007868BA" w:rsidRDefault="004516D0" w:rsidP="007868BA">
            <w:pPr>
              <w:ind w:right="340"/>
              <w:jc w:val="right"/>
              <w:rPr>
                <w:sz w:val="22"/>
              </w:rPr>
            </w:pPr>
            <w:r w:rsidRPr="007868BA">
              <w:rPr>
                <w:sz w:val="22"/>
              </w:rPr>
              <w:t>690</w:t>
            </w:r>
          </w:p>
        </w:tc>
        <w:tc>
          <w:tcPr>
            <w:tcW w:w="4820" w:type="dxa"/>
            <w:tcBorders>
              <w:top w:val="nil"/>
              <w:left w:val="nil"/>
              <w:bottom w:val="nil"/>
              <w:right w:val="nil"/>
            </w:tcBorders>
            <w:tcMar>
              <w:top w:w="128" w:type="dxa"/>
              <w:left w:w="43" w:type="dxa"/>
              <w:bottom w:w="43" w:type="dxa"/>
              <w:right w:w="43" w:type="dxa"/>
            </w:tcMar>
          </w:tcPr>
          <w:p w14:paraId="3B83CEA3" w14:textId="77777777" w:rsidR="004516D0" w:rsidRPr="007868BA" w:rsidRDefault="004516D0" w:rsidP="008942CE">
            <w:pPr>
              <w:rPr>
                <w:sz w:val="22"/>
              </w:rPr>
            </w:pPr>
            <w:r w:rsidRPr="007868BA">
              <w:rPr>
                <w:sz w:val="22"/>
              </w:rPr>
              <w:t>Reduksjon i bruk av bemanningsbyrå</w:t>
            </w:r>
          </w:p>
        </w:tc>
        <w:tc>
          <w:tcPr>
            <w:tcW w:w="2310" w:type="dxa"/>
            <w:tcBorders>
              <w:top w:val="nil"/>
              <w:left w:val="nil"/>
              <w:bottom w:val="nil"/>
              <w:right w:val="nil"/>
            </w:tcBorders>
            <w:tcMar>
              <w:top w:w="128" w:type="dxa"/>
              <w:left w:w="43" w:type="dxa"/>
              <w:bottom w:w="43" w:type="dxa"/>
              <w:right w:w="43" w:type="dxa"/>
            </w:tcMar>
            <w:vAlign w:val="bottom"/>
          </w:tcPr>
          <w:p w14:paraId="4A9B17A9" w14:textId="77777777" w:rsidR="004516D0" w:rsidRPr="007868BA" w:rsidRDefault="004516D0" w:rsidP="007868BA">
            <w:pPr>
              <w:jc w:val="right"/>
              <w:rPr>
                <w:sz w:val="22"/>
              </w:rPr>
            </w:pPr>
            <w:r w:rsidRPr="007868BA">
              <w:rPr>
                <w:sz w:val="22"/>
              </w:rPr>
              <w:t>Nei</w:t>
            </w:r>
          </w:p>
        </w:tc>
      </w:tr>
      <w:tr w:rsidR="00DE116A" w14:paraId="1F04337F"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5DB5EABD" w14:textId="77777777" w:rsidR="004516D0" w:rsidRPr="007868BA" w:rsidRDefault="004516D0" w:rsidP="008942CE">
            <w:pPr>
              <w:rPr>
                <w:sz w:val="22"/>
              </w:rPr>
            </w:pPr>
            <w:r w:rsidRPr="007868BA">
              <w:rPr>
                <w:sz w:val="22"/>
              </w:rPr>
              <w:t>2023–2024</w:t>
            </w:r>
          </w:p>
        </w:tc>
        <w:tc>
          <w:tcPr>
            <w:tcW w:w="1134" w:type="dxa"/>
            <w:tcBorders>
              <w:top w:val="nil"/>
              <w:left w:val="nil"/>
              <w:bottom w:val="nil"/>
              <w:right w:val="nil"/>
            </w:tcBorders>
            <w:tcMar>
              <w:top w:w="128" w:type="dxa"/>
              <w:left w:w="43" w:type="dxa"/>
              <w:bottom w:w="43" w:type="dxa"/>
              <w:right w:w="43" w:type="dxa"/>
            </w:tcMar>
          </w:tcPr>
          <w:p w14:paraId="26FB2E47" w14:textId="77777777" w:rsidR="004516D0" w:rsidRPr="007868BA" w:rsidRDefault="004516D0" w:rsidP="007868BA">
            <w:pPr>
              <w:ind w:right="340"/>
              <w:jc w:val="right"/>
              <w:rPr>
                <w:sz w:val="22"/>
              </w:rPr>
            </w:pPr>
            <w:r w:rsidRPr="007868BA">
              <w:rPr>
                <w:sz w:val="22"/>
              </w:rPr>
              <w:t>691</w:t>
            </w:r>
          </w:p>
        </w:tc>
        <w:tc>
          <w:tcPr>
            <w:tcW w:w="4820" w:type="dxa"/>
            <w:tcBorders>
              <w:top w:val="nil"/>
              <w:left w:val="nil"/>
              <w:bottom w:val="nil"/>
              <w:right w:val="nil"/>
            </w:tcBorders>
            <w:tcMar>
              <w:top w:w="128" w:type="dxa"/>
              <w:left w:w="43" w:type="dxa"/>
              <w:bottom w:w="43" w:type="dxa"/>
              <w:right w:w="43" w:type="dxa"/>
            </w:tcMar>
          </w:tcPr>
          <w:p w14:paraId="0D2B1690" w14:textId="77777777" w:rsidR="004516D0" w:rsidRPr="007868BA" w:rsidRDefault="004516D0" w:rsidP="008942CE">
            <w:pPr>
              <w:rPr>
                <w:sz w:val="22"/>
              </w:rPr>
            </w:pPr>
            <w:r w:rsidRPr="007868BA">
              <w:rPr>
                <w:sz w:val="22"/>
              </w:rPr>
              <w:t>Innleie i helseforetak</w:t>
            </w:r>
          </w:p>
        </w:tc>
        <w:tc>
          <w:tcPr>
            <w:tcW w:w="2310" w:type="dxa"/>
            <w:tcBorders>
              <w:top w:val="nil"/>
              <w:left w:val="nil"/>
              <w:bottom w:val="nil"/>
              <w:right w:val="nil"/>
            </w:tcBorders>
            <w:tcMar>
              <w:top w:w="128" w:type="dxa"/>
              <w:left w:w="43" w:type="dxa"/>
              <w:bottom w:w="43" w:type="dxa"/>
              <w:right w:w="43" w:type="dxa"/>
            </w:tcMar>
            <w:vAlign w:val="bottom"/>
          </w:tcPr>
          <w:p w14:paraId="490D51B4" w14:textId="77777777" w:rsidR="004516D0" w:rsidRPr="007868BA" w:rsidRDefault="004516D0" w:rsidP="007868BA">
            <w:pPr>
              <w:jc w:val="right"/>
              <w:rPr>
                <w:sz w:val="22"/>
              </w:rPr>
            </w:pPr>
            <w:r w:rsidRPr="007868BA">
              <w:rPr>
                <w:sz w:val="22"/>
              </w:rPr>
              <w:t>Ja</w:t>
            </w:r>
          </w:p>
        </w:tc>
      </w:tr>
      <w:tr w:rsidR="00DE116A" w14:paraId="30EEBB6C"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7F383F16" w14:textId="77777777" w:rsidR="004516D0" w:rsidRPr="007868BA" w:rsidRDefault="004516D0" w:rsidP="008942CE">
            <w:pPr>
              <w:rPr>
                <w:sz w:val="22"/>
              </w:rPr>
            </w:pPr>
            <w:r w:rsidRPr="007868BA">
              <w:rPr>
                <w:sz w:val="22"/>
              </w:rPr>
              <w:t>2023–2024</w:t>
            </w:r>
          </w:p>
        </w:tc>
        <w:tc>
          <w:tcPr>
            <w:tcW w:w="1134" w:type="dxa"/>
            <w:tcBorders>
              <w:top w:val="nil"/>
              <w:left w:val="nil"/>
              <w:bottom w:val="nil"/>
              <w:right w:val="nil"/>
            </w:tcBorders>
            <w:tcMar>
              <w:top w:w="128" w:type="dxa"/>
              <w:left w:w="43" w:type="dxa"/>
              <w:bottom w:w="43" w:type="dxa"/>
              <w:right w:w="43" w:type="dxa"/>
            </w:tcMar>
          </w:tcPr>
          <w:p w14:paraId="2BD938C9" w14:textId="77777777" w:rsidR="004516D0" w:rsidRPr="007868BA" w:rsidRDefault="004516D0" w:rsidP="007868BA">
            <w:pPr>
              <w:ind w:right="340"/>
              <w:jc w:val="right"/>
              <w:rPr>
                <w:sz w:val="22"/>
              </w:rPr>
            </w:pPr>
            <w:r w:rsidRPr="007868BA">
              <w:rPr>
                <w:sz w:val="22"/>
              </w:rPr>
              <w:t>692</w:t>
            </w:r>
          </w:p>
        </w:tc>
        <w:tc>
          <w:tcPr>
            <w:tcW w:w="4820" w:type="dxa"/>
            <w:tcBorders>
              <w:top w:val="nil"/>
              <w:left w:val="nil"/>
              <w:bottom w:val="nil"/>
              <w:right w:val="nil"/>
            </w:tcBorders>
            <w:tcMar>
              <w:top w:w="128" w:type="dxa"/>
              <w:left w:w="43" w:type="dxa"/>
              <w:bottom w:w="43" w:type="dxa"/>
              <w:right w:w="43" w:type="dxa"/>
            </w:tcMar>
          </w:tcPr>
          <w:p w14:paraId="4764525B" w14:textId="77777777" w:rsidR="004516D0" w:rsidRPr="007868BA" w:rsidRDefault="004516D0" w:rsidP="008942CE">
            <w:pPr>
              <w:rPr>
                <w:sz w:val="22"/>
              </w:rPr>
            </w:pPr>
            <w:r w:rsidRPr="007868BA">
              <w:rPr>
                <w:sz w:val="22"/>
              </w:rPr>
              <w:t>Kostnader sykehusbygg</w:t>
            </w:r>
          </w:p>
        </w:tc>
        <w:tc>
          <w:tcPr>
            <w:tcW w:w="2310" w:type="dxa"/>
            <w:tcBorders>
              <w:top w:val="nil"/>
              <w:left w:val="nil"/>
              <w:bottom w:val="nil"/>
              <w:right w:val="nil"/>
            </w:tcBorders>
            <w:tcMar>
              <w:top w:w="128" w:type="dxa"/>
              <w:left w:w="43" w:type="dxa"/>
              <w:bottom w:w="43" w:type="dxa"/>
              <w:right w:w="43" w:type="dxa"/>
            </w:tcMar>
            <w:vAlign w:val="bottom"/>
          </w:tcPr>
          <w:p w14:paraId="6EB85701" w14:textId="77777777" w:rsidR="004516D0" w:rsidRPr="007868BA" w:rsidRDefault="004516D0" w:rsidP="007868BA">
            <w:pPr>
              <w:jc w:val="right"/>
              <w:rPr>
                <w:sz w:val="22"/>
              </w:rPr>
            </w:pPr>
            <w:r w:rsidRPr="007868BA">
              <w:rPr>
                <w:sz w:val="22"/>
              </w:rPr>
              <w:t>Nei</w:t>
            </w:r>
          </w:p>
        </w:tc>
      </w:tr>
      <w:tr w:rsidR="00DE116A" w14:paraId="37FBED28"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5198F407" w14:textId="77777777" w:rsidR="004516D0" w:rsidRPr="007868BA" w:rsidRDefault="004516D0" w:rsidP="008942CE">
            <w:pPr>
              <w:rPr>
                <w:sz w:val="22"/>
              </w:rPr>
            </w:pPr>
            <w:r w:rsidRPr="007868BA">
              <w:rPr>
                <w:sz w:val="22"/>
              </w:rPr>
              <w:t>2023–2024</w:t>
            </w:r>
          </w:p>
        </w:tc>
        <w:tc>
          <w:tcPr>
            <w:tcW w:w="1134" w:type="dxa"/>
            <w:tcBorders>
              <w:top w:val="nil"/>
              <w:left w:val="nil"/>
              <w:bottom w:val="nil"/>
              <w:right w:val="nil"/>
            </w:tcBorders>
            <w:tcMar>
              <w:top w:w="128" w:type="dxa"/>
              <w:left w:w="43" w:type="dxa"/>
              <w:bottom w:w="43" w:type="dxa"/>
              <w:right w:w="43" w:type="dxa"/>
            </w:tcMar>
          </w:tcPr>
          <w:p w14:paraId="73D6898E" w14:textId="77777777" w:rsidR="004516D0" w:rsidRPr="007868BA" w:rsidRDefault="004516D0" w:rsidP="007868BA">
            <w:pPr>
              <w:ind w:right="340"/>
              <w:jc w:val="right"/>
              <w:rPr>
                <w:sz w:val="22"/>
              </w:rPr>
            </w:pPr>
            <w:r w:rsidRPr="007868BA">
              <w:rPr>
                <w:sz w:val="22"/>
              </w:rPr>
              <w:t>693</w:t>
            </w:r>
          </w:p>
        </w:tc>
        <w:tc>
          <w:tcPr>
            <w:tcW w:w="4820" w:type="dxa"/>
            <w:tcBorders>
              <w:top w:val="nil"/>
              <w:left w:val="nil"/>
              <w:bottom w:val="nil"/>
              <w:right w:val="nil"/>
            </w:tcBorders>
            <w:tcMar>
              <w:top w:w="128" w:type="dxa"/>
              <w:left w:w="43" w:type="dxa"/>
              <w:bottom w:w="43" w:type="dxa"/>
              <w:right w:w="43" w:type="dxa"/>
            </w:tcMar>
          </w:tcPr>
          <w:p w14:paraId="086804B3" w14:textId="77777777" w:rsidR="004516D0" w:rsidRPr="007868BA" w:rsidRDefault="004516D0" w:rsidP="008942CE">
            <w:pPr>
              <w:rPr>
                <w:sz w:val="22"/>
              </w:rPr>
            </w:pPr>
            <w:r w:rsidRPr="007868BA">
              <w:rPr>
                <w:sz w:val="22"/>
              </w:rPr>
              <w:t>Kontraktsansvar for fristbruddordningen</w:t>
            </w:r>
          </w:p>
        </w:tc>
        <w:tc>
          <w:tcPr>
            <w:tcW w:w="2310" w:type="dxa"/>
            <w:tcBorders>
              <w:top w:val="nil"/>
              <w:left w:val="nil"/>
              <w:bottom w:val="nil"/>
              <w:right w:val="nil"/>
            </w:tcBorders>
            <w:tcMar>
              <w:top w:w="128" w:type="dxa"/>
              <w:left w:w="43" w:type="dxa"/>
              <w:bottom w:w="43" w:type="dxa"/>
              <w:right w:w="43" w:type="dxa"/>
            </w:tcMar>
            <w:vAlign w:val="bottom"/>
          </w:tcPr>
          <w:p w14:paraId="19890119" w14:textId="77777777" w:rsidR="004516D0" w:rsidRPr="007868BA" w:rsidRDefault="004516D0" w:rsidP="007868BA">
            <w:pPr>
              <w:jc w:val="right"/>
              <w:rPr>
                <w:sz w:val="22"/>
              </w:rPr>
            </w:pPr>
            <w:r w:rsidRPr="007868BA">
              <w:rPr>
                <w:sz w:val="22"/>
              </w:rPr>
              <w:t>Nei</w:t>
            </w:r>
          </w:p>
        </w:tc>
      </w:tr>
      <w:tr w:rsidR="00DE116A" w14:paraId="35E36ACF"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56C5DF89" w14:textId="77777777" w:rsidR="004516D0" w:rsidRPr="007868BA" w:rsidRDefault="004516D0" w:rsidP="008942CE">
            <w:pPr>
              <w:rPr>
                <w:sz w:val="22"/>
              </w:rPr>
            </w:pPr>
            <w:r w:rsidRPr="007868BA">
              <w:rPr>
                <w:sz w:val="22"/>
              </w:rPr>
              <w:t>2023–2024</w:t>
            </w:r>
          </w:p>
        </w:tc>
        <w:tc>
          <w:tcPr>
            <w:tcW w:w="1134" w:type="dxa"/>
            <w:tcBorders>
              <w:top w:val="nil"/>
              <w:left w:val="nil"/>
              <w:bottom w:val="nil"/>
              <w:right w:val="nil"/>
            </w:tcBorders>
            <w:tcMar>
              <w:top w:w="128" w:type="dxa"/>
              <w:left w:w="43" w:type="dxa"/>
              <w:bottom w:w="43" w:type="dxa"/>
              <w:right w:w="43" w:type="dxa"/>
            </w:tcMar>
          </w:tcPr>
          <w:p w14:paraId="001D79F8" w14:textId="77777777" w:rsidR="004516D0" w:rsidRPr="007868BA" w:rsidRDefault="004516D0" w:rsidP="007868BA">
            <w:pPr>
              <w:ind w:right="340"/>
              <w:jc w:val="right"/>
              <w:rPr>
                <w:sz w:val="22"/>
              </w:rPr>
            </w:pPr>
            <w:r w:rsidRPr="007868BA">
              <w:rPr>
                <w:sz w:val="22"/>
              </w:rPr>
              <w:t>694</w:t>
            </w:r>
          </w:p>
        </w:tc>
        <w:tc>
          <w:tcPr>
            <w:tcW w:w="4820" w:type="dxa"/>
            <w:tcBorders>
              <w:top w:val="nil"/>
              <w:left w:val="nil"/>
              <w:bottom w:val="nil"/>
              <w:right w:val="nil"/>
            </w:tcBorders>
            <w:tcMar>
              <w:top w:w="128" w:type="dxa"/>
              <w:left w:w="43" w:type="dxa"/>
              <w:bottom w:w="43" w:type="dxa"/>
              <w:right w:w="43" w:type="dxa"/>
            </w:tcMar>
          </w:tcPr>
          <w:p w14:paraId="05DCC17D" w14:textId="77777777" w:rsidR="004516D0" w:rsidRPr="007868BA" w:rsidRDefault="004516D0" w:rsidP="008942CE">
            <w:pPr>
              <w:rPr>
                <w:sz w:val="22"/>
              </w:rPr>
            </w:pPr>
            <w:r w:rsidRPr="007868BA">
              <w:rPr>
                <w:sz w:val="22"/>
              </w:rPr>
              <w:t>Ikke møtt-gebyr innen psykisk helse</w:t>
            </w:r>
          </w:p>
        </w:tc>
        <w:tc>
          <w:tcPr>
            <w:tcW w:w="2310" w:type="dxa"/>
            <w:tcBorders>
              <w:top w:val="nil"/>
              <w:left w:val="nil"/>
              <w:bottom w:val="nil"/>
              <w:right w:val="nil"/>
            </w:tcBorders>
            <w:tcMar>
              <w:top w:w="128" w:type="dxa"/>
              <w:left w:w="43" w:type="dxa"/>
              <w:bottom w:w="43" w:type="dxa"/>
              <w:right w:w="43" w:type="dxa"/>
            </w:tcMar>
            <w:vAlign w:val="bottom"/>
          </w:tcPr>
          <w:p w14:paraId="00F79A34" w14:textId="77777777" w:rsidR="004516D0" w:rsidRPr="007868BA" w:rsidRDefault="004516D0" w:rsidP="007868BA">
            <w:pPr>
              <w:jc w:val="right"/>
              <w:rPr>
                <w:sz w:val="22"/>
              </w:rPr>
            </w:pPr>
            <w:r w:rsidRPr="007868BA">
              <w:rPr>
                <w:sz w:val="22"/>
              </w:rPr>
              <w:t>Nei</w:t>
            </w:r>
          </w:p>
        </w:tc>
      </w:tr>
      <w:tr w:rsidR="00DE116A" w14:paraId="7B58509B"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7085576A" w14:textId="77777777" w:rsidR="004516D0" w:rsidRPr="007868BA" w:rsidRDefault="004516D0" w:rsidP="008942CE">
            <w:pPr>
              <w:rPr>
                <w:sz w:val="22"/>
              </w:rPr>
            </w:pPr>
            <w:r w:rsidRPr="007868BA">
              <w:rPr>
                <w:sz w:val="22"/>
              </w:rPr>
              <w:t>2023–2024</w:t>
            </w:r>
          </w:p>
        </w:tc>
        <w:tc>
          <w:tcPr>
            <w:tcW w:w="1134" w:type="dxa"/>
            <w:tcBorders>
              <w:top w:val="nil"/>
              <w:left w:val="nil"/>
              <w:bottom w:val="nil"/>
              <w:right w:val="nil"/>
            </w:tcBorders>
            <w:tcMar>
              <w:top w:w="128" w:type="dxa"/>
              <w:left w:w="43" w:type="dxa"/>
              <w:bottom w:w="43" w:type="dxa"/>
              <w:right w:w="43" w:type="dxa"/>
            </w:tcMar>
          </w:tcPr>
          <w:p w14:paraId="4677686E" w14:textId="77777777" w:rsidR="004516D0" w:rsidRPr="007868BA" w:rsidRDefault="004516D0" w:rsidP="007868BA">
            <w:pPr>
              <w:ind w:right="340"/>
              <w:jc w:val="right"/>
              <w:rPr>
                <w:sz w:val="22"/>
              </w:rPr>
            </w:pPr>
            <w:r w:rsidRPr="007868BA">
              <w:rPr>
                <w:sz w:val="22"/>
              </w:rPr>
              <w:t>908</w:t>
            </w:r>
          </w:p>
        </w:tc>
        <w:tc>
          <w:tcPr>
            <w:tcW w:w="4820" w:type="dxa"/>
            <w:tcBorders>
              <w:top w:val="nil"/>
              <w:left w:val="nil"/>
              <w:bottom w:val="nil"/>
              <w:right w:val="nil"/>
            </w:tcBorders>
            <w:tcMar>
              <w:top w:w="128" w:type="dxa"/>
              <w:left w:w="43" w:type="dxa"/>
              <w:bottom w:w="43" w:type="dxa"/>
              <w:right w:w="43" w:type="dxa"/>
            </w:tcMar>
          </w:tcPr>
          <w:p w14:paraId="6DEE2597" w14:textId="77777777" w:rsidR="004516D0" w:rsidRPr="007868BA" w:rsidRDefault="004516D0" w:rsidP="008942CE">
            <w:pPr>
              <w:rPr>
                <w:sz w:val="22"/>
              </w:rPr>
            </w:pPr>
            <w:r w:rsidRPr="007868BA">
              <w:rPr>
                <w:sz w:val="22"/>
              </w:rPr>
              <w:t>Endre tannhelsetjenesteloven for 25- og 26-åringer</w:t>
            </w:r>
          </w:p>
        </w:tc>
        <w:tc>
          <w:tcPr>
            <w:tcW w:w="2310" w:type="dxa"/>
            <w:tcBorders>
              <w:top w:val="nil"/>
              <w:left w:val="nil"/>
              <w:bottom w:val="nil"/>
              <w:right w:val="nil"/>
            </w:tcBorders>
            <w:tcMar>
              <w:top w:w="128" w:type="dxa"/>
              <w:left w:w="43" w:type="dxa"/>
              <w:bottom w:w="43" w:type="dxa"/>
              <w:right w:w="43" w:type="dxa"/>
            </w:tcMar>
            <w:vAlign w:val="bottom"/>
          </w:tcPr>
          <w:p w14:paraId="642505B1" w14:textId="77777777" w:rsidR="004516D0" w:rsidRPr="007868BA" w:rsidRDefault="004516D0" w:rsidP="007868BA">
            <w:pPr>
              <w:jc w:val="right"/>
              <w:rPr>
                <w:sz w:val="22"/>
              </w:rPr>
            </w:pPr>
            <w:r w:rsidRPr="007868BA">
              <w:rPr>
                <w:sz w:val="22"/>
              </w:rPr>
              <w:t>Nei</w:t>
            </w:r>
          </w:p>
        </w:tc>
      </w:tr>
      <w:tr w:rsidR="00DE116A" w14:paraId="2AEE4872"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06194D70" w14:textId="77777777" w:rsidR="004516D0" w:rsidRPr="007868BA" w:rsidRDefault="004516D0" w:rsidP="008942CE">
            <w:pPr>
              <w:rPr>
                <w:sz w:val="22"/>
              </w:rPr>
            </w:pPr>
            <w:r w:rsidRPr="007868BA">
              <w:rPr>
                <w:sz w:val="22"/>
              </w:rPr>
              <w:t>2022–2023</w:t>
            </w:r>
          </w:p>
        </w:tc>
        <w:tc>
          <w:tcPr>
            <w:tcW w:w="1134" w:type="dxa"/>
            <w:tcBorders>
              <w:top w:val="nil"/>
              <w:left w:val="nil"/>
              <w:bottom w:val="nil"/>
              <w:right w:val="nil"/>
            </w:tcBorders>
            <w:tcMar>
              <w:top w:w="128" w:type="dxa"/>
              <w:left w:w="43" w:type="dxa"/>
              <w:bottom w:w="43" w:type="dxa"/>
              <w:right w:w="43" w:type="dxa"/>
            </w:tcMar>
          </w:tcPr>
          <w:p w14:paraId="13BC705F" w14:textId="77777777" w:rsidR="004516D0" w:rsidRPr="007868BA" w:rsidRDefault="004516D0" w:rsidP="007868BA">
            <w:pPr>
              <w:ind w:right="340"/>
              <w:jc w:val="right"/>
              <w:rPr>
                <w:sz w:val="22"/>
              </w:rPr>
            </w:pPr>
            <w:r w:rsidRPr="007868BA">
              <w:rPr>
                <w:sz w:val="22"/>
              </w:rPr>
              <w:t>1</w:t>
            </w:r>
          </w:p>
        </w:tc>
        <w:tc>
          <w:tcPr>
            <w:tcW w:w="4820" w:type="dxa"/>
            <w:tcBorders>
              <w:top w:val="nil"/>
              <w:left w:val="nil"/>
              <w:bottom w:val="nil"/>
              <w:right w:val="nil"/>
            </w:tcBorders>
            <w:tcMar>
              <w:top w:w="128" w:type="dxa"/>
              <w:left w:w="43" w:type="dxa"/>
              <w:bottom w:w="43" w:type="dxa"/>
              <w:right w:w="43" w:type="dxa"/>
            </w:tcMar>
          </w:tcPr>
          <w:p w14:paraId="3F2FA635" w14:textId="77777777" w:rsidR="004516D0" w:rsidRPr="007868BA" w:rsidRDefault="004516D0" w:rsidP="008942CE">
            <w:pPr>
              <w:rPr>
                <w:sz w:val="22"/>
              </w:rPr>
            </w:pPr>
            <w:r w:rsidRPr="007868BA">
              <w:rPr>
                <w:sz w:val="22"/>
              </w:rPr>
              <w:t>Ideelle tilbud rusomsorgen</w:t>
            </w:r>
          </w:p>
        </w:tc>
        <w:tc>
          <w:tcPr>
            <w:tcW w:w="2310" w:type="dxa"/>
            <w:tcBorders>
              <w:top w:val="nil"/>
              <w:left w:val="nil"/>
              <w:bottom w:val="nil"/>
              <w:right w:val="nil"/>
            </w:tcBorders>
            <w:tcMar>
              <w:top w:w="128" w:type="dxa"/>
              <w:left w:w="43" w:type="dxa"/>
              <w:bottom w:w="43" w:type="dxa"/>
              <w:right w:w="43" w:type="dxa"/>
            </w:tcMar>
            <w:vAlign w:val="bottom"/>
          </w:tcPr>
          <w:p w14:paraId="220813DA" w14:textId="77777777" w:rsidR="004516D0" w:rsidRPr="007868BA" w:rsidRDefault="004516D0" w:rsidP="007868BA">
            <w:pPr>
              <w:jc w:val="right"/>
              <w:rPr>
                <w:sz w:val="22"/>
              </w:rPr>
            </w:pPr>
            <w:r w:rsidRPr="007868BA">
              <w:rPr>
                <w:sz w:val="22"/>
              </w:rPr>
              <w:t>Ja</w:t>
            </w:r>
          </w:p>
        </w:tc>
      </w:tr>
      <w:tr w:rsidR="00DE116A" w14:paraId="14CC70C8"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125E0460" w14:textId="77777777" w:rsidR="004516D0" w:rsidRPr="007868BA" w:rsidRDefault="004516D0" w:rsidP="008942CE">
            <w:pPr>
              <w:rPr>
                <w:sz w:val="22"/>
              </w:rPr>
            </w:pPr>
            <w:r w:rsidRPr="007868BA">
              <w:rPr>
                <w:sz w:val="22"/>
              </w:rPr>
              <w:t>2022–2023</w:t>
            </w:r>
          </w:p>
        </w:tc>
        <w:tc>
          <w:tcPr>
            <w:tcW w:w="1134" w:type="dxa"/>
            <w:tcBorders>
              <w:top w:val="nil"/>
              <w:left w:val="nil"/>
              <w:bottom w:val="nil"/>
              <w:right w:val="nil"/>
            </w:tcBorders>
            <w:tcMar>
              <w:top w:w="128" w:type="dxa"/>
              <w:left w:w="43" w:type="dxa"/>
              <w:bottom w:w="43" w:type="dxa"/>
              <w:right w:w="43" w:type="dxa"/>
            </w:tcMar>
          </w:tcPr>
          <w:p w14:paraId="3BDA8AE0" w14:textId="77777777" w:rsidR="004516D0" w:rsidRPr="007868BA" w:rsidRDefault="004516D0" w:rsidP="007868BA">
            <w:pPr>
              <w:ind w:right="340"/>
              <w:jc w:val="right"/>
              <w:rPr>
                <w:sz w:val="22"/>
              </w:rPr>
            </w:pPr>
            <w:r w:rsidRPr="007868BA">
              <w:rPr>
                <w:sz w:val="22"/>
              </w:rPr>
              <w:t>2</w:t>
            </w:r>
          </w:p>
        </w:tc>
        <w:tc>
          <w:tcPr>
            <w:tcW w:w="4820" w:type="dxa"/>
            <w:tcBorders>
              <w:top w:val="nil"/>
              <w:left w:val="nil"/>
              <w:bottom w:val="nil"/>
              <w:right w:val="nil"/>
            </w:tcBorders>
            <w:tcMar>
              <w:top w:w="128" w:type="dxa"/>
              <w:left w:w="43" w:type="dxa"/>
              <w:bottom w:w="43" w:type="dxa"/>
              <w:right w:w="43" w:type="dxa"/>
            </w:tcMar>
          </w:tcPr>
          <w:p w14:paraId="4A0E8F76" w14:textId="77777777" w:rsidR="004516D0" w:rsidRPr="007868BA" w:rsidRDefault="004516D0" w:rsidP="008942CE">
            <w:pPr>
              <w:rPr>
                <w:sz w:val="22"/>
              </w:rPr>
            </w:pPr>
            <w:r w:rsidRPr="007868BA">
              <w:rPr>
                <w:sz w:val="22"/>
              </w:rPr>
              <w:t xml:space="preserve">Avlasting av fastleger </w:t>
            </w:r>
          </w:p>
        </w:tc>
        <w:tc>
          <w:tcPr>
            <w:tcW w:w="2310" w:type="dxa"/>
            <w:tcBorders>
              <w:top w:val="nil"/>
              <w:left w:val="nil"/>
              <w:bottom w:val="nil"/>
              <w:right w:val="nil"/>
            </w:tcBorders>
            <w:tcMar>
              <w:top w:w="128" w:type="dxa"/>
              <w:left w:w="43" w:type="dxa"/>
              <w:bottom w:w="43" w:type="dxa"/>
              <w:right w:w="43" w:type="dxa"/>
            </w:tcMar>
            <w:vAlign w:val="bottom"/>
          </w:tcPr>
          <w:p w14:paraId="2BA284C6" w14:textId="77777777" w:rsidR="004516D0" w:rsidRPr="007868BA" w:rsidRDefault="004516D0" w:rsidP="007868BA">
            <w:pPr>
              <w:jc w:val="right"/>
              <w:rPr>
                <w:sz w:val="22"/>
              </w:rPr>
            </w:pPr>
            <w:r w:rsidRPr="007868BA">
              <w:rPr>
                <w:sz w:val="22"/>
              </w:rPr>
              <w:t>Nei</w:t>
            </w:r>
          </w:p>
        </w:tc>
      </w:tr>
      <w:tr w:rsidR="00DE116A" w14:paraId="247E77E9"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020F5BC3" w14:textId="77777777" w:rsidR="004516D0" w:rsidRPr="007868BA" w:rsidRDefault="004516D0" w:rsidP="008942CE">
            <w:pPr>
              <w:rPr>
                <w:sz w:val="22"/>
              </w:rPr>
            </w:pPr>
            <w:r w:rsidRPr="007868BA">
              <w:rPr>
                <w:sz w:val="22"/>
              </w:rPr>
              <w:t>2022–2023</w:t>
            </w:r>
          </w:p>
        </w:tc>
        <w:tc>
          <w:tcPr>
            <w:tcW w:w="1134" w:type="dxa"/>
            <w:tcBorders>
              <w:top w:val="nil"/>
              <w:left w:val="nil"/>
              <w:bottom w:val="nil"/>
              <w:right w:val="nil"/>
            </w:tcBorders>
            <w:tcMar>
              <w:top w:w="128" w:type="dxa"/>
              <w:left w:w="43" w:type="dxa"/>
              <w:bottom w:w="43" w:type="dxa"/>
              <w:right w:w="43" w:type="dxa"/>
            </w:tcMar>
          </w:tcPr>
          <w:p w14:paraId="223FF6AC" w14:textId="77777777" w:rsidR="004516D0" w:rsidRPr="007868BA" w:rsidRDefault="004516D0" w:rsidP="007868BA">
            <w:pPr>
              <w:ind w:right="340"/>
              <w:jc w:val="right"/>
              <w:rPr>
                <w:sz w:val="22"/>
              </w:rPr>
            </w:pPr>
            <w:r w:rsidRPr="007868BA">
              <w:rPr>
                <w:sz w:val="22"/>
              </w:rPr>
              <w:t>44</w:t>
            </w:r>
          </w:p>
        </w:tc>
        <w:tc>
          <w:tcPr>
            <w:tcW w:w="4820" w:type="dxa"/>
            <w:tcBorders>
              <w:top w:val="nil"/>
              <w:left w:val="nil"/>
              <w:bottom w:val="nil"/>
              <w:right w:val="nil"/>
            </w:tcBorders>
            <w:tcMar>
              <w:top w:w="128" w:type="dxa"/>
              <w:left w:w="43" w:type="dxa"/>
              <w:bottom w:w="43" w:type="dxa"/>
              <w:right w:w="43" w:type="dxa"/>
            </w:tcMar>
          </w:tcPr>
          <w:p w14:paraId="0AE6EC1F" w14:textId="77777777" w:rsidR="004516D0" w:rsidRPr="007868BA" w:rsidRDefault="004516D0" w:rsidP="008942CE">
            <w:pPr>
              <w:rPr>
                <w:sz w:val="22"/>
              </w:rPr>
            </w:pPr>
            <w:r w:rsidRPr="007868BA">
              <w:rPr>
                <w:sz w:val="22"/>
              </w:rPr>
              <w:t xml:space="preserve">Nasjonal helse- og samhandlingsplan og </w:t>
            </w:r>
            <w:proofErr w:type="spellStart"/>
            <w:r w:rsidRPr="007868BA">
              <w:rPr>
                <w:sz w:val="22"/>
              </w:rPr>
              <w:t>barnepalliasjon</w:t>
            </w:r>
            <w:proofErr w:type="spellEnd"/>
          </w:p>
        </w:tc>
        <w:tc>
          <w:tcPr>
            <w:tcW w:w="2310" w:type="dxa"/>
            <w:tcBorders>
              <w:top w:val="nil"/>
              <w:left w:val="nil"/>
              <w:bottom w:val="nil"/>
              <w:right w:val="nil"/>
            </w:tcBorders>
            <w:tcMar>
              <w:top w:w="128" w:type="dxa"/>
              <w:left w:w="43" w:type="dxa"/>
              <w:bottom w:w="43" w:type="dxa"/>
              <w:right w:w="43" w:type="dxa"/>
            </w:tcMar>
            <w:vAlign w:val="bottom"/>
          </w:tcPr>
          <w:p w14:paraId="57FD1E41" w14:textId="77777777" w:rsidR="004516D0" w:rsidRPr="007868BA" w:rsidRDefault="004516D0" w:rsidP="007868BA">
            <w:pPr>
              <w:jc w:val="right"/>
              <w:rPr>
                <w:sz w:val="22"/>
              </w:rPr>
            </w:pPr>
            <w:r w:rsidRPr="007868BA">
              <w:rPr>
                <w:sz w:val="22"/>
              </w:rPr>
              <w:t>Ja</w:t>
            </w:r>
          </w:p>
        </w:tc>
      </w:tr>
      <w:tr w:rsidR="00DE116A" w14:paraId="55DFF251"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22CAE662" w14:textId="77777777" w:rsidR="004516D0" w:rsidRPr="007868BA" w:rsidRDefault="004516D0" w:rsidP="008942CE">
            <w:pPr>
              <w:rPr>
                <w:sz w:val="22"/>
              </w:rPr>
            </w:pPr>
            <w:r w:rsidRPr="007868BA">
              <w:rPr>
                <w:sz w:val="22"/>
              </w:rPr>
              <w:lastRenderedPageBreak/>
              <w:t>2022–2023</w:t>
            </w:r>
          </w:p>
        </w:tc>
        <w:tc>
          <w:tcPr>
            <w:tcW w:w="1134" w:type="dxa"/>
            <w:tcBorders>
              <w:top w:val="nil"/>
              <w:left w:val="nil"/>
              <w:bottom w:val="nil"/>
              <w:right w:val="nil"/>
            </w:tcBorders>
            <w:tcMar>
              <w:top w:w="128" w:type="dxa"/>
              <w:left w:w="43" w:type="dxa"/>
              <w:bottom w:w="43" w:type="dxa"/>
              <w:right w:w="43" w:type="dxa"/>
            </w:tcMar>
          </w:tcPr>
          <w:p w14:paraId="5CF5150B" w14:textId="77777777" w:rsidR="004516D0" w:rsidRPr="007868BA" w:rsidRDefault="004516D0" w:rsidP="007868BA">
            <w:pPr>
              <w:ind w:right="340"/>
              <w:jc w:val="right"/>
              <w:rPr>
                <w:sz w:val="22"/>
              </w:rPr>
            </w:pPr>
            <w:r w:rsidRPr="007868BA">
              <w:rPr>
                <w:sz w:val="22"/>
              </w:rPr>
              <w:t>79</w:t>
            </w:r>
          </w:p>
        </w:tc>
        <w:tc>
          <w:tcPr>
            <w:tcW w:w="4820" w:type="dxa"/>
            <w:tcBorders>
              <w:top w:val="nil"/>
              <w:left w:val="nil"/>
              <w:bottom w:val="nil"/>
              <w:right w:val="nil"/>
            </w:tcBorders>
            <w:tcMar>
              <w:top w:w="128" w:type="dxa"/>
              <w:left w:w="43" w:type="dxa"/>
              <w:bottom w:w="43" w:type="dxa"/>
              <w:right w:w="43" w:type="dxa"/>
            </w:tcMar>
          </w:tcPr>
          <w:p w14:paraId="41351FDC" w14:textId="77777777" w:rsidR="004516D0" w:rsidRPr="007868BA" w:rsidRDefault="004516D0" w:rsidP="008942CE">
            <w:pPr>
              <w:rPr>
                <w:sz w:val="22"/>
              </w:rPr>
            </w:pPr>
            <w:r w:rsidRPr="007868BA">
              <w:rPr>
                <w:sz w:val="22"/>
              </w:rPr>
              <w:t>Styrke allmennlegetjenesten</w:t>
            </w:r>
          </w:p>
        </w:tc>
        <w:tc>
          <w:tcPr>
            <w:tcW w:w="2310" w:type="dxa"/>
            <w:tcBorders>
              <w:top w:val="nil"/>
              <w:left w:val="nil"/>
              <w:bottom w:val="nil"/>
              <w:right w:val="nil"/>
            </w:tcBorders>
            <w:tcMar>
              <w:top w:w="128" w:type="dxa"/>
              <w:left w:w="43" w:type="dxa"/>
              <w:bottom w:w="43" w:type="dxa"/>
              <w:right w:w="43" w:type="dxa"/>
            </w:tcMar>
            <w:vAlign w:val="bottom"/>
          </w:tcPr>
          <w:p w14:paraId="2E142519" w14:textId="77777777" w:rsidR="004516D0" w:rsidRPr="007868BA" w:rsidRDefault="004516D0" w:rsidP="007868BA">
            <w:pPr>
              <w:jc w:val="right"/>
              <w:rPr>
                <w:sz w:val="22"/>
              </w:rPr>
            </w:pPr>
            <w:r w:rsidRPr="007868BA">
              <w:rPr>
                <w:sz w:val="22"/>
              </w:rPr>
              <w:t>Nei</w:t>
            </w:r>
          </w:p>
        </w:tc>
      </w:tr>
      <w:tr w:rsidR="00DE116A" w14:paraId="79A500D4" w14:textId="77777777" w:rsidTr="007868BA">
        <w:trPr>
          <w:trHeight w:val="640"/>
        </w:trPr>
        <w:tc>
          <w:tcPr>
            <w:tcW w:w="1276" w:type="dxa"/>
            <w:tcBorders>
              <w:top w:val="nil"/>
              <w:left w:val="nil"/>
              <w:bottom w:val="nil"/>
              <w:right w:val="nil"/>
            </w:tcBorders>
            <w:tcMar>
              <w:top w:w="128" w:type="dxa"/>
              <w:left w:w="43" w:type="dxa"/>
              <w:bottom w:w="43" w:type="dxa"/>
              <w:right w:w="43" w:type="dxa"/>
            </w:tcMar>
          </w:tcPr>
          <w:p w14:paraId="0B5FFD26" w14:textId="77777777" w:rsidR="004516D0" w:rsidRPr="007868BA" w:rsidRDefault="004516D0" w:rsidP="008942CE">
            <w:pPr>
              <w:rPr>
                <w:sz w:val="22"/>
              </w:rPr>
            </w:pPr>
            <w:r w:rsidRPr="007868BA">
              <w:rPr>
                <w:sz w:val="22"/>
              </w:rPr>
              <w:t>2022–2023</w:t>
            </w:r>
          </w:p>
        </w:tc>
        <w:tc>
          <w:tcPr>
            <w:tcW w:w="1134" w:type="dxa"/>
            <w:tcBorders>
              <w:top w:val="nil"/>
              <w:left w:val="nil"/>
              <w:bottom w:val="nil"/>
              <w:right w:val="nil"/>
            </w:tcBorders>
            <w:tcMar>
              <w:top w:w="128" w:type="dxa"/>
              <w:left w:w="43" w:type="dxa"/>
              <w:bottom w:w="43" w:type="dxa"/>
              <w:right w:w="43" w:type="dxa"/>
            </w:tcMar>
          </w:tcPr>
          <w:p w14:paraId="7C7F479C" w14:textId="77777777" w:rsidR="004516D0" w:rsidRPr="007868BA" w:rsidRDefault="004516D0" w:rsidP="007868BA">
            <w:pPr>
              <w:ind w:right="340"/>
              <w:jc w:val="right"/>
              <w:rPr>
                <w:sz w:val="22"/>
              </w:rPr>
            </w:pPr>
            <w:r w:rsidRPr="007868BA">
              <w:rPr>
                <w:sz w:val="22"/>
              </w:rPr>
              <w:t>86</w:t>
            </w:r>
          </w:p>
        </w:tc>
        <w:tc>
          <w:tcPr>
            <w:tcW w:w="4820" w:type="dxa"/>
            <w:tcBorders>
              <w:top w:val="nil"/>
              <w:left w:val="nil"/>
              <w:bottom w:val="nil"/>
              <w:right w:val="nil"/>
            </w:tcBorders>
            <w:tcMar>
              <w:top w:w="128" w:type="dxa"/>
              <w:left w:w="43" w:type="dxa"/>
              <w:bottom w:w="43" w:type="dxa"/>
              <w:right w:w="43" w:type="dxa"/>
            </w:tcMar>
          </w:tcPr>
          <w:p w14:paraId="39EB1D57" w14:textId="77777777" w:rsidR="004516D0" w:rsidRPr="007868BA" w:rsidRDefault="004516D0" w:rsidP="008942CE">
            <w:pPr>
              <w:rPr>
                <w:sz w:val="22"/>
              </w:rPr>
            </w:pPr>
            <w:r w:rsidRPr="007868BA">
              <w:rPr>
                <w:sz w:val="22"/>
              </w:rPr>
              <w:t>Rett til nødvendig tannhelsehjelp i den offentlige tannhelsetjenesten for unge voksne</w:t>
            </w:r>
          </w:p>
        </w:tc>
        <w:tc>
          <w:tcPr>
            <w:tcW w:w="2310" w:type="dxa"/>
            <w:tcBorders>
              <w:top w:val="nil"/>
              <w:left w:val="nil"/>
              <w:bottom w:val="nil"/>
              <w:right w:val="nil"/>
            </w:tcBorders>
            <w:tcMar>
              <w:top w:w="128" w:type="dxa"/>
              <w:left w:w="43" w:type="dxa"/>
              <w:bottom w:w="43" w:type="dxa"/>
              <w:right w:w="43" w:type="dxa"/>
            </w:tcMar>
            <w:vAlign w:val="bottom"/>
          </w:tcPr>
          <w:p w14:paraId="0BD15B37" w14:textId="77777777" w:rsidR="004516D0" w:rsidRPr="007868BA" w:rsidRDefault="004516D0" w:rsidP="007868BA">
            <w:pPr>
              <w:jc w:val="right"/>
              <w:rPr>
                <w:sz w:val="22"/>
              </w:rPr>
            </w:pPr>
            <w:r w:rsidRPr="007868BA">
              <w:rPr>
                <w:sz w:val="22"/>
              </w:rPr>
              <w:t>Nei</w:t>
            </w:r>
          </w:p>
        </w:tc>
      </w:tr>
      <w:tr w:rsidR="00DE116A" w14:paraId="194AABCD" w14:textId="77777777" w:rsidTr="007868BA">
        <w:trPr>
          <w:trHeight w:val="640"/>
        </w:trPr>
        <w:tc>
          <w:tcPr>
            <w:tcW w:w="1276" w:type="dxa"/>
            <w:tcBorders>
              <w:top w:val="nil"/>
              <w:left w:val="nil"/>
              <w:bottom w:val="nil"/>
              <w:right w:val="nil"/>
            </w:tcBorders>
            <w:tcMar>
              <w:top w:w="128" w:type="dxa"/>
              <w:left w:w="43" w:type="dxa"/>
              <w:bottom w:w="43" w:type="dxa"/>
              <w:right w:w="43" w:type="dxa"/>
            </w:tcMar>
          </w:tcPr>
          <w:p w14:paraId="4A1DB987" w14:textId="77777777" w:rsidR="004516D0" w:rsidRPr="007868BA" w:rsidRDefault="004516D0" w:rsidP="008942CE">
            <w:pPr>
              <w:rPr>
                <w:sz w:val="22"/>
              </w:rPr>
            </w:pPr>
            <w:r w:rsidRPr="007868BA">
              <w:rPr>
                <w:sz w:val="22"/>
              </w:rPr>
              <w:t>2022–2023</w:t>
            </w:r>
          </w:p>
        </w:tc>
        <w:tc>
          <w:tcPr>
            <w:tcW w:w="1134" w:type="dxa"/>
            <w:tcBorders>
              <w:top w:val="nil"/>
              <w:left w:val="nil"/>
              <w:bottom w:val="nil"/>
              <w:right w:val="nil"/>
            </w:tcBorders>
            <w:tcMar>
              <w:top w:w="128" w:type="dxa"/>
              <w:left w:w="43" w:type="dxa"/>
              <w:bottom w:w="43" w:type="dxa"/>
              <w:right w:w="43" w:type="dxa"/>
            </w:tcMar>
          </w:tcPr>
          <w:p w14:paraId="71635B43" w14:textId="77777777" w:rsidR="004516D0" w:rsidRPr="007868BA" w:rsidRDefault="004516D0" w:rsidP="007868BA">
            <w:pPr>
              <w:ind w:right="340"/>
              <w:jc w:val="right"/>
              <w:rPr>
                <w:sz w:val="22"/>
              </w:rPr>
            </w:pPr>
            <w:r w:rsidRPr="007868BA">
              <w:rPr>
                <w:sz w:val="22"/>
              </w:rPr>
              <w:t>137</w:t>
            </w:r>
          </w:p>
        </w:tc>
        <w:tc>
          <w:tcPr>
            <w:tcW w:w="4820" w:type="dxa"/>
            <w:tcBorders>
              <w:top w:val="nil"/>
              <w:left w:val="nil"/>
              <w:bottom w:val="nil"/>
              <w:right w:val="nil"/>
            </w:tcBorders>
            <w:tcMar>
              <w:top w:w="128" w:type="dxa"/>
              <w:left w:w="43" w:type="dxa"/>
              <w:bottom w:w="43" w:type="dxa"/>
              <w:right w:w="43" w:type="dxa"/>
            </w:tcMar>
          </w:tcPr>
          <w:p w14:paraId="0BB116C6" w14:textId="77777777" w:rsidR="004516D0" w:rsidRPr="007868BA" w:rsidRDefault="004516D0" w:rsidP="008942CE">
            <w:pPr>
              <w:rPr>
                <w:sz w:val="22"/>
              </w:rPr>
            </w:pPr>
            <w:r w:rsidRPr="007868BA">
              <w:rPr>
                <w:sz w:val="22"/>
              </w:rPr>
              <w:t>Akuttilbud til personer som er utsatt for vold i nære relasjoner</w:t>
            </w:r>
          </w:p>
        </w:tc>
        <w:tc>
          <w:tcPr>
            <w:tcW w:w="2310" w:type="dxa"/>
            <w:tcBorders>
              <w:top w:val="nil"/>
              <w:left w:val="nil"/>
              <w:bottom w:val="nil"/>
              <w:right w:val="nil"/>
            </w:tcBorders>
            <w:tcMar>
              <w:top w:w="128" w:type="dxa"/>
              <w:left w:w="43" w:type="dxa"/>
              <w:bottom w:w="43" w:type="dxa"/>
              <w:right w:w="43" w:type="dxa"/>
            </w:tcMar>
            <w:vAlign w:val="bottom"/>
          </w:tcPr>
          <w:p w14:paraId="23C3601B" w14:textId="77777777" w:rsidR="004516D0" w:rsidRPr="007868BA" w:rsidRDefault="004516D0" w:rsidP="007868BA">
            <w:pPr>
              <w:jc w:val="right"/>
              <w:rPr>
                <w:sz w:val="22"/>
              </w:rPr>
            </w:pPr>
            <w:r w:rsidRPr="007868BA">
              <w:rPr>
                <w:sz w:val="22"/>
              </w:rPr>
              <w:t>Nei</w:t>
            </w:r>
          </w:p>
        </w:tc>
      </w:tr>
      <w:tr w:rsidR="00DE116A" w14:paraId="1BC18CE9" w14:textId="77777777" w:rsidTr="007868BA">
        <w:trPr>
          <w:trHeight w:val="640"/>
        </w:trPr>
        <w:tc>
          <w:tcPr>
            <w:tcW w:w="1276" w:type="dxa"/>
            <w:tcBorders>
              <w:top w:val="nil"/>
              <w:left w:val="nil"/>
              <w:bottom w:val="nil"/>
              <w:right w:val="nil"/>
            </w:tcBorders>
            <w:tcMar>
              <w:top w:w="128" w:type="dxa"/>
              <w:left w:w="43" w:type="dxa"/>
              <w:bottom w:w="43" w:type="dxa"/>
              <w:right w:w="43" w:type="dxa"/>
            </w:tcMar>
          </w:tcPr>
          <w:p w14:paraId="60AD8F98" w14:textId="77777777" w:rsidR="004516D0" w:rsidRPr="007868BA" w:rsidRDefault="004516D0" w:rsidP="008942CE">
            <w:pPr>
              <w:rPr>
                <w:sz w:val="22"/>
              </w:rPr>
            </w:pPr>
            <w:r w:rsidRPr="007868BA">
              <w:rPr>
                <w:sz w:val="22"/>
              </w:rPr>
              <w:t>2022–2023</w:t>
            </w:r>
          </w:p>
        </w:tc>
        <w:tc>
          <w:tcPr>
            <w:tcW w:w="1134" w:type="dxa"/>
            <w:tcBorders>
              <w:top w:val="nil"/>
              <w:left w:val="nil"/>
              <w:bottom w:val="nil"/>
              <w:right w:val="nil"/>
            </w:tcBorders>
            <w:tcMar>
              <w:top w:w="128" w:type="dxa"/>
              <w:left w:w="43" w:type="dxa"/>
              <w:bottom w:w="43" w:type="dxa"/>
              <w:right w:w="43" w:type="dxa"/>
            </w:tcMar>
          </w:tcPr>
          <w:p w14:paraId="7D6A95ED" w14:textId="77777777" w:rsidR="004516D0" w:rsidRPr="007868BA" w:rsidRDefault="004516D0" w:rsidP="007868BA">
            <w:pPr>
              <w:ind w:right="340"/>
              <w:jc w:val="right"/>
              <w:rPr>
                <w:sz w:val="22"/>
              </w:rPr>
            </w:pPr>
            <w:r w:rsidRPr="007868BA">
              <w:rPr>
                <w:sz w:val="22"/>
              </w:rPr>
              <w:t>486</w:t>
            </w:r>
          </w:p>
        </w:tc>
        <w:tc>
          <w:tcPr>
            <w:tcW w:w="4820" w:type="dxa"/>
            <w:tcBorders>
              <w:top w:val="nil"/>
              <w:left w:val="nil"/>
              <w:bottom w:val="nil"/>
              <w:right w:val="nil"/>
            </w:tcBorders>
            <w:tcMar>
              <w:top w:w="128" w:type="dxa"/>
              <w:left w:w="43" w:type="dxa"/>
              <w:bottom w:w="43" w:type="dxa"/>
              <w:right w:w="43" w:type="dxa"/>
            </w:tcMar>
          </w:tcPr>
          <w:p w14:paraId="7D06B1E2" w14:textId="77777777" w:rsidR="004516D0" w:rsidRPr="007868BA" w:rsidRDefault="004516D0" w:rsidP="008942CE">
            <w:pPr>
              <w:rPr>
                <w:sz w:val="22"/>
              </w:rPr>
            </w:pPr>
            <w:r w:rsidRPr="007868BA">
              <w:rPr>
                <w:sz w:val="22"/>
              </w:rPr>
              <w:t>Lovendring om å innhente opplysninger uten samtykke i pasientskadesaker</w:t>
            </w:r>
          </w:p>
        </w:tc>
        <w:tc>
          <w:tcPr>
            <w:tcW w:w="2310" w:type="dxa"/>
            <w:tcBorders>
              <w:top w:val="nil"/>
              <w:left w:val="nil"/>
              <w:bottom w:val="nil"/>
              <w:right w:val="nil"/>
            </w:tcBorders>
            <w:tcMar>
              <w:top w:w="128" w:type="dxa"/>
              <w:left w:w="43" w:type="dxa"/>
              <w:bottom w:w="43" w:type="dxa"/>
              <w:right w:w="43" w:type="dxa"/>
            </w:tcMar>
            <w:vAlign w:val="bottom"/>
          </w:tcPr>
          <w:p w14:paraId="04E336FF" w14:textId="77777777" w:rsidR="004516D0" w:rsidRPr="007868BA" w:rsidRDefault="004516D0" w:rsidP="007868BA">
            <w:pPr>
              <w:jc w:val="right"/>
              <w:rPr>
                <w:sz w:val="22"/>
              </w:rPr>
            </w:pPr>
            <w:r w:rsidRPr="007868BA">
              <w:rPr>
                <w:sz w:val="22"/>
              </w:rPr>
              <w:t>Nei</w:t>
            </w:r>
          </w:p>
        </w:tc>
      </w:tr>
      <w:tr w:rsidR="00DE116A" w14:paraId="180967C2"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6B4789EE" w14:textId="77777777" w:rsidR="004516D0" w:rsidRPr="007868BA" w:rsidRDefault="004516D0" w:rsidP="008942CE">
            <w:pPr>
              <w:rPr>
                <w:sz w:val="22"/>
              </w:rPr>
            </w:pPr>
            <w:r w:rsidRPr="007868BA">
              <w:rPr>
                <w:sz w:val="22"/>
              </w:rPr>
              <w:t>2022–2023</w:t>
            </w:r>
          </w:p>
        </w:tc>
        <w:tc>
          <w:tcPr>
            <w:tcW w:w="1134" w:type="dxa"/>
            <w:tcBorders>
              <w:top w:val="nil"/>
              <w:left w:val="nil"/>
              <w:bottom w:val="nil"/>
              <w:right w:val="nil"/>
            </w:tcBorders>
            <w:tcMar>
              <w:top w:w="128" w:type="dxa"/>
              <w:left w:w="43" w:type="dxa"/>
              <w:bottom w:w="43" w:type="dxa"/>
              <w:right w:w="43" w:type="dxa"/>
            </w:tcMar>
          </w:tcPr>
          <w:p w14:paraId="32834DA6" w14:textId="77777777" w:rsidR="004516D0" w:rsidRPr="007868BA" w:rsidRDefault="004516D0" w:rsidP="007868BA">
            <w:pPr>
              <w:ind w:right="340"/>
              <w:jc w:val="right"/>
              <w:rPr>
                <w:sz w:val="22"/>
              </w:rPr>
            </w:pPr>
            <w:r w:rsidRPr="007868BA">
              <w:rPr>
                <w:sz w:val="22"/>
              </w:rPr>
              <w:t>610</w:t>
            </w:r>
          </w:p>
        </w:tc>
        <w:tc>
          <w:tcPr>
            <w:tcW w:w="4820" w:type="dxa"/>
            <w:tcBorders>
              <w:top w:val="nil"/>
              <w:left w:val="nil"/>
              <w:bottom w:val="nil"/>
              <w:right w:val="nil"/>
            </w:tcBorders>
            <w:tcMar>
              <w:top w:w="128" w:type="dxa"/>
              <w:left w:w="43" w:type="dxa"/>
              <w:bottom w:w="43" w:type="dxa"/>
              <w:right w:w="43" w:type="dxa"/>
            </w:tcMar>
          </w:tcPr>
          <w:p w14:paraId="72469937" w14:textId="77777777" w:rsidR="004516D0" w:rsidRPr="007868BA" w:rsidRDefault="004516D0" w:rsidP="008942CE">
            <w:pPr>
              <w:rPr>
                <w:sz w:val="22"/>
              </w:rPr>
            </w:pPr>
            <w:r w:rsidRPr="007868BA">
              <w:rPr>
                <w:sz w:val="22"/>
              </w:rPr>
              <w:t>Evaluering av Norsk Pasientskadeerstatning</w:t>
            </w:r>
          </w:p>
        </w:tc>
        <w:tc>
          <w:tcPr>
            <w:tcW w:w="2310" w:type="dxa"/>
            <w:tcBorders>
              <w:top w:val="nil"/>
              <w:left w:val="nil"/>
              <w:bottom w:val="nil"/>
              <w:right w:val="nil"/>
            </w:tcBorders>
            <w:tcMar>
              <w:top w:w="128" w:type="dxa"/>
              <w:left w:w="43" w:type="dxa"/>
              <w:bottom w:w="43" w:type="dxa"/>
              <w:right w:w="43" w:type="dxa"/>
            </w:tcMar>
            <w:vAlign w:val="bottom"/>
          </w:tcPr>
          <w:p w14:paraId="1970D0DD" w14:textId="77777777" w:rsidR="004516D0" w:rsidRPr="007868BA" w:rsidRDefault="004516D0" w:rsidP="007868BA">
            <w:pPr>
              <w:jc w:val="right"/>
              <w:rPr>
                <w:sz w:val="22"/>
              </w:rPr>
            </w:pPr>
            <w:r w:rsidRPr="007868BA">
              <w:rPr>
                <w:sz w:val="22"/>
              </w:rPr>
              <w:t>Nei</w:t>
            </w:r>
          </w:p>
        </w:tc>
      </w:tr>
      <w:tr w:rsidR="00DE116A" w14:paraId="1755930D"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3BDE3D2B" w14:textId="77777777" w:rsidR="004516D0" w:rsidRPr="007868BA" w:rsidRDefault="004516D0" w:rsidP="008942CE">
            <w:pPr>
              <w:rPr>
                <w:sz w:val="22"/>
              </w:rPr>
            </w:pPr>
            <w:r w:rsidRPr="007868BA">
              <w:rPr>
                <w:sz w:val="22"/>
              </w:rPr>
              <w:t>2022–2023</w:t>
            </w:r>
          </w:p>
        </w:tc>
        <w:tc>
          <w:tcPr>
            <w:tcW w:w="1134" w:type="dxa"/>
            <w:tcBorders>
              <w:top w:val="nil"/>
              <w:left w:val="nil"/>
              <w:bottom w:val="nil"/>
              <w:right w:val="nil"/>
            </w:tcBorders>
            <w:tcMar>
              <w:top w:w="128" w:type="dxa"/>
              <w:left w:w="43" w:type="dxa"/>
              <w:bottom w:w="43" w:type="dxa"/>
              <w:right w:w="43" w:type="dxa"/>
            </w:tcMar>
          </w:tcPr>
          <w:p w14:paraId="57DD5D3B" w14:textId="77777777" w:rsidR="004516D0" w:rsidRPr="007868BA" w:rsidRDefault="004516D0" w:rsidP="007868BA">
            <w:pPr>
              <w:ind w:right="340"/>
              <w:jc w:val="right"/>
              <w:rPr>
                <w:sz w:val="22"/>
              </w:rPr>
            </w:pPr>
            <w:r w:rsidRPr="007868BA">
              <w:rPr>
                <w:sz w:val="22"/>
              </w:rPr>
              <w:t>742</w:t>
            </w:r>
          </w:p>
        </w:tc>
        <w:tc>
          <w:tcPr>
            <w:tcW w:w="4820" w:type="dxa"/>
            <w:tcBorders>
              <w:top w:val="nil"/>
              <w:left w:val="nil"/>
              <w:bottom w:val="nil"/>
              <w:right w:val="nil"/>
            </w:tcBorders>
            <w:tcMar>
              <w:top w:w="128" w:type="dxa"/>
              <w:left w:w="43" w:type="dxa"/>
              <w:bottom w:w="43" w:type="dxa"/>
              <w:right w:w="43" w:type="dxa"/>
            </w:tcMar>
          </w:tcPr>
          <w:p w14:paraId="624E8CA1" w14:textId="77777777" w:rsidR="004516D0" w:rsidRPr="007868BA" w:rsidRDefault="004516D0" w:rsidP="008942CE">
            <w:pPr>
              <w:rPr>
                <w:sz w:val="22"/>
              </w:rPr>
            </w:pPr>
            <w:r w:rsidRPr="007868BA">
              <w:rPr>
                <w:sz w:val="22"/>
              </w:rPr>
              <w:t>Brukerstyrt personlig assistanse</w:t>
            </w:r>
          </w:p>
        </w:tc>
        <w:tc>
          <w:tcPr>
            <w:tcW w:w="2310" w:type="dxa"/>
            <w:tcBorders>
              <w:top w:val="nil"/>
              <w:left w:val="nil"/>
              <w:bottom w:val="nil"/>
              <w:right w:val="nil"/>
            </w:tcBorders>
            <w:tcMar>
              <w:top w:w="128" w:type="dxa"/>
              <w:left w:w="43" w:type="dxa"/>
              <w:bottom w:w="43" w:type="dxa"/>
              <w:right w:w="43" w:type="dxa"/>
            </w:tcMar>
            <w:vAlign w:val="bottom"/>
          </w:tcPr>
          <w:p w14:paraId="7A75E16A" w14:textId="77777777" w:rsidR="004516D0" w:rsidRPr="007868BA" w:rsidRDefault="004516D0" w:rsidP="007868BA">
            <w:pPr>
              <w:jc w:val="right"/>
              <w:rPr>
                <w:sz w:val="22"/>
              </w:rPr>
            </w:pPr>
            <w:r w:rsidRPr="007868BA">
              <w:rPr>
                <w:sz w:val="22"/>
              </w:rPr>
              <w:t>Nei</w:t>
            </w:r>
          </w:p>
        </w:tc>
      </w:tr>
      <w:tr w:rsidR="00DE116A" w14:paraId="5E5DFC0B"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48F710CB" w14:textId="77777777" w:rsidR="004516D0" w:rsidRPr="007868BA" w:rsidRDefault="004516D0" w:rsidP="008942CE">
            <w:pPr>
              <w:rPr>
                <w:sz w:val="22"/>
              </w:rPr>
            </w:pPr>
            <w:r w:rsidRPr="007868BA">
              <w:rPr>
                <w:sz w:val="22"/>
              </w:rPr>
              <w:t>2022–2023</w:t>
            </w:r>
          </w:p>
        </w:tc>
        <w:tc>
          <w:tcPr>
            <w:tcW w:w="1134" w:type="dxa"/>
            <w:tcBorders>
              <w:top w:val="nil"/>
              <w:left w:val="nil"/>
              <w:bottom w:val="nil"/>
              <w:right w:val="nil"/>
            </w:tcBorders>
            <w:tcMar>
              <w:top w:w="128" w:type="dxa"/>
              <w:left w:w="43" w:type="dxa"/>
              <w:bottom w:w="43" w:type="dxa"/>
              <w:right w:w="43" w:type="dxa"/>
            </w:tcMar>
          </w:tcPr>
          <w:p w14:paraId="494C28FE" w14:textId="77777777" w:rsidR="004516D0" w:rsidRPr="007868BA" w:rsidRDefault="004516D0" w:rsidP="007868BA">
            <w:pPr>
              <w:ind w:right="340"/>
              <w:jc w:val="right"/>
              <w:rPr>
                <w:sz w:val="22"/>
              </w:rPr>
            </w:pPr>
            <w:r w:rsidRPr="007868BA">
              <w:rPr>
                <w:sz w:val="22"/>
              </w:rPr>
              <w:t>744</w:t>
            </w:r>
          </w:p>
        </w:tc>
        <w:tc>
          <w:tcPr>
            <w:tcW w:w="4820" w:type="dxa"/>
            <w:tcBorders>
              <w:top w:val="nil"/>
              <w:left w:val="nil"/>
              <w:bottom w:val="nil"/>
              <w:right w:val="nil"/>
            </w:tcBorders>
            <w:tcMar>
              <w:top w:w="128" w:type="dxa"/>
              <w:left w:w="43" w:type="dxa"/>
              <w:bottom w:w="43" w:type="dxa"/>
              <w:right w:w="43" w:type="dxa"/>
            </w:tcMar>
          </w:tcPr>
          <w:p w14:paraId="09CD6BAC" w14:textId="59D7674D" w:rsidR="004516D0" w:rsidRPr="007868BA" w:rsidRDefault="004516D0" w:rsidP="008942CE">
            <w:pPr>
              <w:rPr>
                <w:sz w:val="22"/>
              </w:rPr>
            </w:pPr>
            <w:r w:rsidRPr="007868BA">
              <w:rPr>
                <w:sz w:val="22"/>
              </w:rPr>
              <w:t xml:space="preserve">Forbud mot markedsføring av usunn mat og </w:t>
            </w:r>
            <w:r w:rsidR="007868BA">
              <w:rPr>
                <w:sz w:val="22"/>
              </w:rPr>
              <w:br/>
            </w:r>
            <w:r w:rsidRPr="007868BA">
              <w:rPr>
                <w:sz w:val="22"/>
              </w:rPr>
              <w:t>drikke</w:t>
            </w:r>
          </w:p>
        </w:tc>
        <w:tc>
          <w:tcPr>
            <w:tcW w:w="2310" w:type="dxa"/>
            <w:tcBorders>
              <w:top w:val="nil"/>
              <w:left w:val="nil"/>
              <w:bottom w:val="nil"/>
              <w:right w:val="nil"/>
            </w:tcBorders>
            <w:tcMar>
              <w:top w:w="128" w:type="dxa"/>
              <w:left w:w="43" w:type="dxa"/>
              <w:bottom w:w="43" w:type="dxa"/>
              <w:right w:w="43" w:type="dxa"/>
            </w:tcMar>
            <w:vAlign w:val="bottom"/>
          </w:tcPr>
          <w:p w14:paraId="28A85F55" w14:textId="77777777" w:rsidR="004516D0" w:rsidRPr="007868BA" w:rsidRDefault="004516D0" w:rsidP="007868BA">
            <w:pPr>
              <w:jc w:val="right"/>
              <w:rPr>
                <w:sz w:val="22"/>
              </w:rPr>
            </w:pPr>
            <w:r w:rsidRPr="007868BA">
              <w:rPr>
                <w:sz w:val="22"/>
              </w:rPr>
              <w:t>Ja</w:t>
            </w:r>
          </w:p>
        </w:tc>
      </w:tr>
      <w:tr w:rsidR="00DE116A" w14:paraId="0A3D6567"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569B2CBA" w14:textId="77777777" w:rsidR="004516D0" w:rsidRPr="007868BA" w:rsidRDefault="004516D0" w:rsidP="008942CE">
            <w:pPr>
              <w:rPr>
                <w:sz w:val="22"/>
              </w:rPr>
            </w:pPr>
            <w:r w:rsidRPr="007868BA">
              <w:rPr>
                <w:sz w:val="22"/>
              </w:rPr>
              <w:t>2022–2023</w:t>
            </w:r>
          </w:p>
        </w:tc>
        <w:tc>
          <w:tcPr>
            <w:tcW w:w="1134" w:type="dxa"/>
            <w:tcBorders>
              <w:top w:val="nil"/>
              <w:left w:val="nil"/>
              <w:bottom w:val="nil"/>
              <w:right w:val="nil"/>
            </w:tcBorders>
            <w:tcMar>
              <w:top w:w="128" w:type="dxa"/>
              <w:left w:w="43" w:type="dxa"/>
              <w:bottom w:w="43" w:type="dxa"/>
              <w:right w:w="43" w:type="dxa"/>
            </w:tcMar>
          </w:tcPr>
          <w:p w14:paraId="1A0FC9A5" w14:textId="77777777" w:rsidR="004516D0" w:rsidRPr="007868BA" w:rsidRDefault="004516D0" w:rsidP="007868BA">
            <w:pPr>
              <w:ind w:right="340"/>
              <w:jc w:val="right"/>
              <w:rPr>
                <w:sz w:val="22"/>
              </w:rPr>
            </w:pPr>
            <w:r w:rsidRPr="007868BA">
              <w:rPr>
                <w:sz w:val="22"/>
              </w:rPr>
              <w:t>745</w:t>
            </w:r>
          </w:p>
        </w:tc>
        <w:tc>
          <w:tcPr>
            <w:tcW w:w="4820" w:type="dxa"/>
            <w:tcBorders>
              <w:top w:val="nil"/>
              <w:left w:val="nil"/>
              <w:bottom w:val="nil"/>
              <w:right w:val="nil"/>
            </w:tcBorders>
            <w:tcMar>
              <w:top w:w="128" w:type="dxa"/>
              <w:left w:w="43" w:type="dxa"/>
              <w:bottom w:w="43" w:type="dxa"/>
              <w:right w:w="43" w:type="dxa"/>
            </w:tcMar>
          </w:tcPr>
          <w:p w14:paraId="6AB76BE5" w14:textId="77777777" w:rsidR="004516D0" w:rsidRPr="007868BA" w:rsidRDefault="004516D0" w:rsidP="008942CE">
            <w:pPr>
              <w:rPr>
                <w:sz w:val="22"/>
              </w:rPr>
            </w:pPr>
            <w:r w:rsidRPr="007868BA">
              <w:rPr>
                <w:sz w:val="22"/>
              </w:rPr>
              <w:t>Aldersgrense for kjøp og salg av energidrikker</w:t>
            </w:r>
          </w:p>
        </w:tc>
        <w:tc>
          <w:tcPr>
            <w:tcW w:w="2310" w:type="dxa"/>
            <w:tcBorders>
              <w:top w:val="nil"/>
              <w:left w:val="nil"/>
              <w:bottom w:val="nil"/>
              <w:right w:val="nil"/>
            </w:tcBorders>
            <w:tcMar>
              <w:top w:w="128" w:type="dxa"/>
              <w:left w:w="43" w:type="dxa"/>
              <w:bottom w:w="43" w:type="dxa"/>
              <w:right w:w="43" w:type="dxa"/>
            </w:tcMar>
            <w:vAlign w:val="bottom"/>
          </w:tcPr>
          <w:p w14:paraId="19B32FCC" w14:textId="77777777" w:rsidR="004516D0" w:rsidRPr="007868BA" w:rsidRDefault="004516D0" w:rsidP="007868BA">
            <w:pPr>
              <w:jc w:val="right"/>
              <w:rPr>
                <w:sz w:val="22"/>
              </w:rPr>
            </w:pPr>
            <w:r w:rsidRPr="007868BA">
              <w:rPr>
                <w:sz w:val="22"/>
              </w:rPr>
              <w:t>Nei</w:t>
            </w:r>
          </w:p>
        </w:tc>
      </w:tr>
      <w:tr w:rsidR="00DE116A" w14:paraId="0D77D0E0"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7067CE0C" w14:textId="77777777" w:rsidR="004516D0" w:rsidRPr="007868BA" w:rsidRDefault="004516D0" w:rsidP="008942CE">
            <w:pPr>
              <w:rPr>
                <w:sz w:val="22"/>
              </w:rPr>
            </w:pPr>
            <w:r w:rsidRPr="007868BA">
              <w:rPr>
                <w:sz w:val="22"/>
              </w:rPr>
              <w:t>2022–2023</w:t>
            </w:r>
          </w:p>
        </w:tc>
        <w:tc>
          <w:tcPr>
            <w:tcW w:w="1134" w:type="dxa"/>
            <w:tcBorders>
              <w:top w:val="nil"/>
              <w:left w:val="nil"/>
              <w:bottom w:val="nil"/>
              <w:right w:val="nil"/>
            </w:tcBorders>
            <w:tcMar>
              <w:top w:w="128" w:type="dxa"/>
              <w:left w:w="43" w:type="dxa"/>
              <w:bottom w:w="43" w:type="dxa"/>
              <w:right w:w="43" w:type="dxa"/>
            </w:tcMar>
          </w:tcPr>
          <w:p w14:paraId="595893F3" w14:textId="77777777" w:rsidR="004516D0" w:rsidRPr="007868BA" w:rsidRDefault="004516D0" w:rsidP="007868BA">
            <w:pPr>
              <w:ind w:right="340"/>
              <w:jc w:val="right"/>
              <w:rPr>
                <w:sz w:val="22"/>
              </w:rPr>
            </w:pPr>
            <w:r w:rsidRPr="007868BA">
              <w:rPr>
                <w:sz w:val="22"/>
              </w:rPr>
              <w:t>746</w:t>
            </w:r>
          </w:p>
        </w:tc>
        <w:tc>
          <w:tcPr>
            <w:tcW w:w="4820" w:type="dxa"/>
            <w:tcBorders>
              <w:top w:val="nil"/>
              <w:left w:val="nil"/>
              <w:bottom w:val="nil"/>
              <w:right w:val="nil"/>
            </w:tcBorders>
            <w:tcMar>
              <w:top w:w="128" w:type="dxa"/>
              <w:left w:w="43" w:type="dxa"/>
              <w:bottom w:w="43" w:type="dxa"/>
              <w:right w:w="43" w:type="dxa"/>
            </w:tcMar>
          </w:tcPr>
          <w:p w14:paraId="3630B934" w14:textId="77777777" w:rsidR="004516D0" w:rsidRPr="007868BA" w:rsidRDefault="004516D0" w:rsidP="008942CE">
            <w:pPr>
              <w:rPr>
                <w:sz w:val="22"/>
              </w:rPr>
            </w:pPr>
            <w:r w:rsidRPr="007868BA">
              <w:rPr>
                <w:sz w:val="22"/>
              </w:rPr>
              <w:t>Økt bruk av grønn resept</w:t>
            </w:r>
          </w:p>
        </w:tc>
        <w:tc>
          <w:tcPr>
            <w:tcW w:w="2310" w:type="dxa"/>
            <w:tcBorders>
              <w:top w:val="nil"/>
              <w:left w:val="nil"/>
              <w:bottom w:val="nil"/>
              <w:right w:val="nil"/>
            </w:tcBorders>
            <w:tcMar>
              <w:top w:w="128" w:type="dxa"/>
              <w:left w:w="43" w:type="dxa"/>
              <w:bottom w:w="43" w:type="dxa"/>
              <w:right w:w="43" w:type="dxa"/>
            </w:tcMar>
            <w:vAlign w:val="bottom"/>
          </w:tcPr>
          <w:p w14:paraId="063DD743" w14:textId="77777777" w:rsidR="004516D0" w:rsidRPr="007868BA" w:rsidRDefault="004516D0" w:rsidP="007868BA">
            <w:pPr>
              <w:jc w:val="right"/>
              <w:rPr>
                <w:sz w:val="22"/>
              </w:rPr>
            </w:pPr>
            <w:r w:rsidRPr="007868BA">
              <w:rPr>
                <w:sz w:val="22"/>
              </w:rPr>
              <w:t>Nei</w:t>
            </w:r>
          </w:p>
        </w:tc>
      </w:tr>
      <w:tr w:rsidR="00DE116A" w14:paraId="4D3F7669"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4894E94E" w14:textId="77777777" w:rsidR="004516D0" w:rsidRPr="007868BA" w:rsidRDefault="004516D0" w:rsidP="008942CE">
            <w:pPr>
              <w:rPr>
                <w:sz w:val="22"/>
              </w:rPr>
            </w:pPr>
            <w:r w:rsidRPr="007868BA">
              <w:rPr>
                <w:sz w:val="22"/>
              </w:rPr>
              <w:t>2022–2023</w:t>
            </w:r>
          </w:p>
        </w:tc>
        <w:tc>
          <w:tcPr>
            <w:tcW w:w="1134" w:type="dxa"/>
            <w:tcBorders>
              <w:top w:val="nil"/>
              <w:left w:val="nil"/>
              <w:bottom w:val="nil"/>
              <w:right w:val="nil"/>
            </w:tcBorders>
            <w:tcMar>
              <w:top w:w="128" w:type="dxa"/>
              <w:left w:w="43" w:type="dxa"/>
              <w:bottom w:w="43" w:type="dxa"/>
              <w:right w:w="43" w:type="dxa"/>
            </w:tcMar>
          </w:tcPr>
          <w:p w14:paraId="13C73D90" w14:textId="77777777" w:rsidR="004516D0" w:rsidRPr="007868BA" w:rsidRDefault="004516D0" w:rsidP="007868BA">
            <w:pPr>
              <w:ind w:right="340"/>
              <w:jc w:val="right"/>
              <w:rPr>
                <w:sz w:val="22"/>
              </w:rPr>
            </w:pPr>
            <w:r w:rsidRPr="007868BA">
              <w:rPr>
                <w:sz w:val="22"/>
              </w:rPr>
              <w:t>748</w:t>
            </w:r>
          </w:p>
        </w:tc>
        <w:tc>
          <w:tcPr>
            <w:tcW w:w="4820" w:type="dxa"/>
            <w:tcBorders>
              <w:top w:val="nil"/>
              <w:left w:val="nil"/>
              <w:bottom w:val="nil"/>
              <w:right w:val="nil"/>
            </w:tcBorders>
            <w:tcMar>
              <w:top w:w="128" w:type="dxa"/>
              <w:left w:w="43" w:type="dxa"/>
              <w:bottom w:w="43" w:type="dxa"/>
              <w:right w:w="43" w:type="dxa"/>
            </w:tcMar>
          </w:tcPr>
          <w:p w14:paraId="5D918A30" w14:textId="77777777" w:rsidR="004516D0" w:rsidRPr="007868BA" w:rsidRDefault="004516D0" w:rsidP="008942CE">
            <w:pPr>
              <w:rPr>
                <w:sz w:val="22"/>
              </w:rPr>
            </w:pPr>
            <w:r w:rsidRPr="007868BA">
              <w:rPr>
                <w:sz w:val="22"/>
              </w:rPr>
              <w:t>Selvmordsforebygging</w:t>
            </w:r>
          </w:p>
        </w:tc>
        <w:tc>
          <w:tcPr>
            <w:tcW w:w="2310" w:type="dxa"/>
            <w:tcBorders>
              <w:top w:val="nil"/>
              <w:left w:val="nil"/>
              <w:bottom w:val="nil"/>
              <w:right w:val="nil"/>
            </w:tcBorders>
            <w:tcMar>
              <w:top w:w="128" w:type="dxa"/>
              <w:left w:w="43" w:type="dxa"/>
              <w:bottom w:w="43" w:type="dxa"/>
              <w:right w:w="43" w:type="dxa"/>
            </w:tcMar>
            <w:vAlign w:val="bottom"/>
          </w:tcPr>
          <w:p w14:paraId="336F3B37" w14:textId="77777777" w:rsidR="004516D0" w:rsidRPr="007868BA" w:rsidRDefault="004516D0" w:rsidP="007868BA">
            <w:pPr>
              <w:jc w:val="right"/>
              <w:rPr>
                <w:sz w:val="22"/>
              </w:rPr>
            </w:pPr>
            <w:r w:rsidRPr="007868BA">
              <w:rPr>
                <w:sz w:val="22"/>
              </w:rPr>
              <w:t>Nei</w:t>
            </w:r>
          </w:p>
        </w:tc>
      </w:tr>
      <w:tr w:rsidR="00DE116A" w14:paraId="0D6EC0E9"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16AE7449" w14:textId="77777777" w:rsidR="004516D0" w:rsidRPr="007868BA" w:rsidRDefault="004516D0" w:rsidP="008942CE">
            <w:pPr>
              <w:rPr>
                <w:sz w:val="22"/>
              </w:rPr>
            </w:pPr>
            <w:r w:rsidRPr="007868BA">
              <w:rPr>
                <w:sz w:val="22"/>
              </w:rPr>
              <w:t>2022–2023</w:t>
            </w:r>
          </w:p>
        </w:tc>
        <w:tc>
          <w:tcPr>
            <w:tcW w:w="1134" w:type="dxa"/>
            <w:tcBorders>
              <w:top w:val="nil"/>
              <w:left w:val="nil"/>
              <w:bottom w:val="nil"/>
              <w:right w:val="nil"/>
            </w:tcBorders>
            <w:tcMar>
              <w:top w:w="128" w:type="dxa"/>
              <w:left w:w="43" w:type="dxa"/>
              <w:bottom w:w="43" w:type="dxa"/>
              <w:right w:w="43" w:type="dxa"/>
            </w:tcMar>
          </w:tcPr>
          <w:p w14:paraId="3DAFDBB4" w14:textId="77777777" w:rsidR="004516D0" w:rsidRPr="007868BA" w:rsidRDefault="004516D0" w:rsidP="007868BA">
            <w:pPr>
              <w:ind w:right="340"/>
              <w:jc w:val="right"/>
              <w:rPr>
                <w:sz w:val="22"/>
              </w:rPr>
            </w:pPr>
            <w:r w:rsidRPr="007868BA">
              <w:rPr>
                <w:sz w:val="22"/>
              </w:rPr>
              <w:t>756</w:t>
            </w:r>
          </w:p>
        </w:tc>
        <w:tc>
          <w:tcPr>
            <w:tcW w:w="4820" w:type="dxa"/>
            <w:tcBorders>
              <w:top w:val="nil"/>
              <w:left w:val="nil"/>
              <w:bottom w:val="nil"/>
              <w:right w:val="nil"/>
            </w:tcBorders>
            <w:tcMar>
              <w:top w:w="128" w:type="dxa"/>
              <w:left w:w="43" w:type="dxa"/>
              <w:bottom w:w="43" w:type="dxa"/>
              <w:right w:w="43" w:type="dxa"/>
            </w:tcMar>
          </w:tcPr>
          <w:p w14:paraId="1E8C514C" w14:textId="77777777" w:rsidR="004516D0" w:rsidRPr="007868BA" w:rsidRDefault="004516D0" w:rsidP="008942CE">
            <w:pPr>
              <w:rPr>
                <w:sz w:val="22"/>
              </w:rPr>
            </w:pPr>
            <w:r w:rsidRPr="007868BA">
              <w:rPr>
                <w:sz w:val="22"/>
              </w:rPr>
              <w:t>Apotekenes rolle i vaksinasjonsarbeidet</w:t>
            </w:r>
          </w:p>
        </w:tc>
        <w:tc>
          <w:tcPr>
            <w:tcW w:w="2310" w:type="dxa"/>
            <w:tcBorders>
              <w:top w:val="nil"/>
              <w:left w:val="nil"/>
              <w:bottom w:val="nil"/>
              <w:right w:val="nil"/>
            </w:tcBorders>
            <w:tcMar>
              <w:top w:w="128" w:type="dxa"/>
              <w:left w:w="43" w:type="dxa"/>
              <w:bottom w:w="43" w:type="dxa"/>
              <w:right w:w="43" w:type="dxa"/>
            </w:tcMar>
            <w:vAlign w:val="bottom"/>
          </w:tcPr>
          <w:p w14:paraId="0817A056" w14:textId="77777777" w:rsidR="004516D0" w:rsidRPr="007868BA" w:rsidRDefault="004516D0" w:rsidP="007868BA">
            <w:pPr>
              <w:jc w:val="right"/>
              <w:rPr>
                <w:sz w:val="22"/>
              </w:rPr>
            </w:pPr>
            <w:r w:rsidRPr="007868BA">
              <w:rPr>
                <w:sz w:val="22"/>
              </w:rPr>
              <w:t>Nei</w:t>
            </w:r>
          </w:p>
        </w:tc>
      </w:tr>
      <w:tr w:rsidR="00DE116A" w14:paraId="68B43283"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6CEB70ED" w14:textId="77777777" w:rsidR="004516D0" w:rsidRPr="007868BA" w:rsidRDefault="004516D0" w:rsidP="008942CE">
            <w:pPr>
              <w:rPr>
                <w:sz w:val="22"/>
              </w:rPr>
            </w:pPr>
            <w:r w:rsidRPr="007868BA">
              <w:rPr>
                <w:sz w:val="22"/>
              </w:rPr>
              <w:t>2022–2023</w:t>
            </w:r>
          </w:p>
        </w:tc>
        <w:tc>
          <w:tcPr>
            <w:tcW w:w="1134" w:type="dxa"/>
            <w:tcBorders>
              <w:top w:val="nil"/>
              <w:left w:val="nil"/>
              <w:bottom w:val="nil"/>
              <w:right w:val="nil"/>
            </w:tcBorders>
            <w:tcMar>
              <w:top w:w="128" w:type="dxa"/>
              <w:left w:w="43" w:type="dxa"/>
              <w:bottom w:w="43" w:type="dxa"/>
              <w:right w:w="43" w:type="dxa"/>
            </w:tcMar>
          </w:tcPr>
          <w:p w14:paraId="1F581C7A" w14:textId="77777777" w:rsidR="004516D0" w:rsidRPr="007868BA" w:rsidRDefault="004516D0" w:rsidP="007868BA">
            <w:pPr>
              <w:ind w:right="340"/>
              <w:jc w:val="right"/>
              <w:rPr>
                <w:sz w:val="22"/>
              </w:rPr>
            </w:pPr>
            <w:r w:rsidRPr="007868BA">
              <w:rPr>
                <w:sz w:val="22"/>
              </w:rPr>
              <w:t>825</w:t>
            </w:r>
          </w:p>
        </w:tc>
        <w:tc>
          <w:tcPr>
            <w:tcW w:w="4820" w:type="dxa"/>
            <w:tcBorders>
              <w:top w:val="nil"/>
              <w:left w:val="nil"/>
              <w:bottom w:val="nil"/>
              <w:right w:val="nil"/>
            </w:tcBorders>
            <w:tcMar>
              <w:top w:w="128" w:type="dxa"/>
              <w:left w:w="43" w:type="dxa"/>
              <w:bottom w:w="43" w:type="dxa"/>
              <w:right w:w="43" w:type="dxa"/>
            </w:tcMar>
          </w:tcPr>
          <w:p w14:paraId="124928D9" w14:textId="77777777" w:rsidR="004516D0" w:rsidRPr="007868BA" w:rsidRDefault="004516D0" w:rsidP="008942CE">
            <w:pPr>
              <w:rPr>
                <w:sz w:val="22"/>
              </w:rPr>
            </w:pPr>
            <w:r w:rsidRPr="007868BA">
              <w:rPr>
                <w:sz w:val="22"/>
              </w:rPr>
              <w:t>Status vann- og avløpssituasjonen</w:t>
            </w:r>
          </w:p>
        </w:tc>
        <w:tc>
          <w:tcPr>
            <w:tcW w:w="2310" w:type="dxa"/>
            <w:tcBorders>
              <w:top w:val="nil"/>
              <w:left w:val="nil"/>
              <w:bottom w:val="nil"/>
              <w:right w:val="nil"/>
            </w:tcBorders>
            <w:tcMar>
              <w:top w:w="128" w:type="dxa"/>
              <w:left w:w="43" w:type="dxa"/>
              <w:bottom w:w="43" w:type="dxa"/>
              <w:right w:w="43" w:type="dxa"/>
            </w:tcMar>
            <w:vAlign w:val="bottom"/>
          </w:tcPr>
          <w:p w14:paraId="1BB0CCF9" w14:textId="77777777" w:rsidR="004516D0" w:rsidRPr="007868BA" w:rsidRDefault="004516D0" w:rsidP="007868BA">
            <w:pPr>
              <w:jc w:val="right"/>
              <w:rPr>
                <w:sz w:val="22"/>
              </w:rPr>
            </w:pPr>
            <w:r w:rsidRPr="007868BA">
              <w:rPr>
                <w:sz w:val="22"/>
              </w:rPr>
              <w:t>Ja</w:t>
            </w:r>
          </w:p>
        </w:tc>
      </w:tr>
      <w:tr w:rsidR="00DE116A" w14:paraId="1A13DA11" w14:textId="77777777" w:rsidTr="007868BA">
        <w:trPr>
          <w:trHeight w:val="640"/>
        </w:trPr>
        <w:tc>
          <w:tcPr>
            <w:tcW w:w="1276" w:type="dxa"/>
            <w:tcBorders>
              <w:top w:val="nil"/>
              <w:left w:val="nil"/>
              <w:bottom w:val="nil"/>
              <w:right w:val="nil"/>
            </w:tcBorders>
            <w:tcMar>
              <w:top w:w="128" w:type="dxa"/>
              <w:left w:w="43" w:type="dxa"/>
              <w:bottom w:w="43" w:type="dxa"/>
              <w:right w:w="43" w:type="dxa"/>
            </w:tcMar>
          </w:tcPr>
          <w:p w14:paraId="6402C56C" w14:textId="77777777" w:rsidR="004516D0" w:rsidRPr="007868BA" w:rsidRDefault="004516D0" w:rsidP="008942CE">
            <w:pPr>
              <w:rPr>
                <w:sz w:val="22"/>
              </w:rPr>
            </w:pPr>
            <w:r w:rsidRPr="007868BA">
              <w:rPr>
                <w:sz w:val="22"/>
              </w:rPr>
              <w:t>2022–2023</w:t>
            </w:r>
          </w:p>
        </w:tc>
        <w:tc>
          <w:tcPr>
            <w:tcW w:w="1134" w:type="dxa"/>
            <w:tcBorders>
              <w:top w:val="nil"/>
              <w:left w:val="nil"/>
              <w:bottom w:val="nil"/>
              <w:right w:val="nil"/>
            </w:tcBorders>
            <w:tcMar>
              <w:top w:w="128" w:type="dxa"/>
              <w:left w:w="43" w:type="dxa"/>
              <w:bottom w:w="43" w:type="dxa"/>
              <w:right w:w="43" w:type="dxa"/>
            </w:tcMar>
          </w:tcPr>
          <w:p w14:paraId="595CA769" w14:textId="77777777" w:rsidR="004516D0" w:rsidRPr="007868BA" w:rsidRDefault="004516D0" w:rsidP="007868BA">
            <w:pPr>
              <w:ind w:right="340"/>
              <w:jc w:val="right"/>
              <w:rPr>
                <w:sz w:val="22"/>
              </w:rPr>
            </w:pPr>
            <w:r w:rsidRPr="007868BA">
              <w:rPr>
                <w:sz w:val="22"/>
              </w:rPr>
              <w:t>929</w:t>
            </w:r>
          </w:p>
        </w:tc>
        <w:tc>
          <w:tcPr>
            <w:tcW w:w="4820" w:type="dxa"/>
            <w:tcBorders>
              <w:top w:val="nil"/>
              <w:left w:val="nil"/>
              <w:bottom w:val="nil"/>
              <w:right w:val="nil"/>
            </w:tcBorders>
            <w:tcMar>
              <w:top w:w="128" w:type="dxa"/>
              <w:left w:w="43" w:type="dxa"/>
              <w:bottom w:w="43" w:type="dxa"/>
              <w:right w:w="43" w:type="dxa"/>
            </w:tcMar>
          </w:tcPr>
          <w:p w14:paraId="528F458E" w14:textId="77777777" w:rsidR="004516D0" w:rsidRPr="007868BA" w:rsidRDefault="004516D0" w:rsidP="008942CE">
            <w:pPr>
              <w:rPr>
                <w:sz w:val="22"/>
              </w:rPr>
            </w:pPr>
            <w:r w:rsidRPr="007868BA">
              <w:rPr>
                <w:sz w:val="22"/>
              </w:rPr>
              <w:t>Utvide vilkårene for folketrygdstønad på grunnlag av sterkt nedsatt evne til egenomsorg</w:t>
            </w:r>
          </w:p>
        </w:tc>
        <w:tc>
          <w:tcPr>
            <w:tcW w:w="2310" w:type="dxa"/>
            <w:tcBorders>
              <w:top w:val="nil"/>
              <w:left w:val="nil"/>
              <w:bottom w:val="nil"/>
              <w:right w:val="nil"/>
            </w:tcBorders>
            <w:tcMar>
              <w:top w:w="128" w:type="dxa"/>
              <w:left w:w="43" w:type="dxa"/>
              <w:bottom w:w="43" w:type="dxa"/>
              <w:right w:w="43" w:type="dxa"/>
            </w:tcMar>
            <w:vAlign w:val="bottom"/>
          </w:tcPr>
          <w:p w14:paraId="5D6C2D54" w14:textId="77777777" w:rsidR="004516D0" w:rsidRPr="007868BA" w:rsidRDefault="004516D0" w:rsidP="007868BA">
            <w:pPr>
              <w:jc w:val="right"/>
              <w:rPr>
                <w:sz w:val="22"/>
              </w:rPr>
            </w:pPr>
            <w:r w:rsidRPr="007868BA">
              <w:rPr>
                <w:sz w:val="22"/>
              </w:rPr>
              <w:t>Nei</w:t>
            </w:r>
          </w:p>
        </w:tc>
      </w:tr>
      <w:tr w:rsidR="00DE116A" w14:paraId="117D5A43" w14:textId="77777777" w:rsidTr="007868BA">
        <w:trPr>
          <w:trHeight w:val="640"/>
        </w:trPr>
        <w:tc>
          <w:tcPr>
            <w:tcW w:w="1276" w:type="dxa"/>
            <w:tcBorders>
              <w:top w:val="nil"/>
              <w:left w:val="nil"/>
              <w:bottom w:val="nil"/>
              <w:right w:val="nil"/>
            </w:tcBorders>
            <w:tcMar>
              <w:top w:w="128" w:type="dxa"/>
              <w:left w:w="43" w:type="dxa"/>
              <w:bottom w:w="43" w:type="dxa"/>
              <w:right w:w="43" w:type="dxa"/>
            </w:tcMar>
          </w:tcPr>
          <w:p w14:paraId="06A17CE5" w14:textId="77777777" w:rsidR="004516D0" w:rsidRPr="007868BA" w:rsidRDefault="004516D0" w:rsidP="008942CE">
            <w:pPr>
              <w:rPr>
                <w:sz w:val="22"/>
              </w:rPr>
            </w:pPr>
            <w:r w:rsidRPr="007868BA">
              <w:rPr>
                <w:sz w:val="22"/>
              </w:rPr>
              <w:t>2022–2023</w:t>
            </w:r>
          </w:p>
        </w:tc>
        <w:tc>
          <w:tcPr>
            <w:tcW w:w="1134" w:type="dxa"/>
            <w:tcBorders>
              <w:top w:val="nil"/>
              <w:left w:val="nil"/>
              <w:bottom w:val="nil"/>
              <w:right w:val="nil"/>
            </w:tcBorders>
            <w:tcMar>
              <w:top w:w="128" w:type="dxa"/>
              <w:left w:w="43" w:type="dxa"/>
              <w:bottom w:w="43" w:type="dxa"/>
              <w:right w:w="43" w:type="dxa"/>
            </w:tcMar>
          </w:tcPr>
          <w:p w14:paraId="7C4111F0" w14:textId="77777777" w:rsidR="004516D0" w:rsidRPr="007868BA" w:rsidRDefault="004516D0" w:rsidP="007868BA">
            <w:pPr>
              <w:ind w:right="340"/>
              <w:jc w:val="right"/>
              <w:rPr>
                <w:sz w:val="22"/>
              </w:rPr>
            </w:pPr>
            <w:r w:rsidRPr="007868BA">
              <w:rPr>
                <w:sz w:val="22"/>
              </w:rPr>
              <w:t>938</w:t>
            </w:r>
          </w:p>
        </w:tc>
        <w:tc>
          <w:tcPr>
            <w:tcW w:w="4820" w:type="dxa"/>
            <w:tcBorders>
              <w:top w:val="nil"/>
              <w:left w:val="nil"/>
              <w:bottom w:val="nil"/>
              <w:right w:val="nil"/>
            </w:tcBorders>
            <w:tcMar>
              <w:top w:w="128" w:type="dxa"/>
              <w:left w:w="43" w:type="dxa"/>
              <w:bottom w:w="43" w:type="dxa"/>
              <w:right w:w="43" w:type="dxa"/>
            </w:tcMar>
          </w:tcPr>
          <w:p w14:paraId="675A1F98" w14:textId="77777777" w:rsidR="004516D0" w:rsidRPr="007868BA" w:rsidRDefault="004516D0" w:rsidP="008942CE">
            <w:pPr>
              <w:rPr>
                <w:sz w:val="22"/>
              </w:rPr>
            </w:pPr>
            <w:r w:rsidRPr="007868BA">
              <w:rPr>
                <w:sz w:val="22"/>
              </w:rPr>
              <w:t>Utvidelse av rettigheter for psykisk syke på tannhelseområdet – Fylkeskommunens tilbud</w:t>
            </w:r>
          </w:p>
        </w:tc>
        <w:tc>
          <w:tcPr>
            <w:tcW w:w="2310" w:type="dxa"/>
            <w:tcBorders>
              <w:top w:val="nil"/>
              <w:left w:val="nil"/>
              <w:bottom w:val="nil"/>
              <w:right w:val="nil"/>
            </w:tcBorders>
            <w:tcMar>
              <w:top w:w="128" w:type="dxa"/>
              <w:left w:w="43" w:type="dxa"/>
              <w:bottom w:w="43" w:type="dxa"/>
              <w:right w:w="43" w:type="dxa"/>
            </w:tcMar>
            <w:vAlign w:val="bottom"/>
          </w:tcPr>
          <w:p w14:paraId="077AEA5B" w14:textId="77777777" w:rsidR="004516D0" w:rsidRPr="007868BA" w:rsidRDefault="004516D0" w:rsidP="007868BA">
            <w:pPr>
              <w:jc w:val="right"/>
              <w:rPr>
                <w:sz w:val="22"/>
              </w:rPr>
            </w:pPr>
            <w:r w:rsidRPr="007868BA">
              <w:rPr>
                <w:sz w:val="22"/>
              </w:rPr>
              <w:t>Ja</w:t>
            </w:r>
          </w:p>
        </w:tc>
      </w:tr>
      <w:tr w:rsidR="00DE116A" w14:paraId="12B98AB0"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10FC6E78" w14:textId="77777777" w:rsidR="004516D0" w:rsidRPr="007868BA" w:rsidRDefault="004516D0" w:rsidP="008942CE">
            <w:pPr>
              <w:rPr>
                <w:sz w:val="22"/>
              </w:rPr>
            </w:pPr>
            <w:r w:rsidRPr="007868BA">
              <w:rPr>
                <w:sz w:val="22"/>
              </w:rPr>
              <w:t>2021–2022</w:t>
            </w:r>
          </w:p>
        </w:tc>
        <w:tc>
          <w:tcPr>
            <w:tcW w:w="1134" w:type="dxa"/>
            <w:tcBorders>
              <w:top w:val="nil"/>
              <w:left w:val="nil"/>
              <w:bottom w:val="nil"/>
              <w:right w:val="nil"/>
            </w:tcBorders>
            <w:tcMar>
              <w:top w:w="128" w:type="dxa"/>
              <w:left w:w="43" w:type="dxa"/>
              <w:bottom w:w="43" w:type="dxa"/>
              <w:right w:w="43" w:type="dxa"/>
            </w:tcMar>
          </w:tcPr>
          <w:p w14:paraId="3F26B8ED" w14:textId="77777777" w:rsidR="004516D0" w:rsidRPr="007868BA" w:rsidRDefault="004516D0" w:rsidP="007868BA">
            <w:pPr>
              <w:ind w:right="340"/>
              <w:jc w:val="right"/>
              <w:rPr>
                <w:sz w:val="22"/>
              </w:rPr>
            </w:pPr>
            <w:r w:rsidRPr="007868BA">
              <w:rPr>
                <w:sz w:val="22"/>
              </w:rPr>
              <w:t>416</w:t>
            </w:r>
          </w:p>
        </w:tc>
        <w:tc>
          <w:tcPr>
            <w:tcW w:w="4820" w:type="dxa"/>
            <w:tcBorders>
              <w:top w:val="nil"/>
              <w:left w:val="nil"/>
              <w:bottom w:val="nil"/>
              <w:right w:val="nil"/>
            </w:tcBorders>
            <w:tcMar>
              <w:top w:w="128" w:type="dxa"/>
              <w:left w:w="43" w:type="dxa"/>
              <w:bottom w:w="43" w:type="dxa"/>
              <w:right w:w="43" w:type="dxa"/>
            </w:tcMar>
          </w:tcPr>
          <w:p w14:paraId="4B9132F0" w14:textId="77777777" w:rsidR="004516D0" w:rsidRPr="007868BA" w:rsidRDefault="004516D0" w:rsidP="008942CE">
            <w:pPr>
              <w:rPr>
                <w:sz w:val="22"/>
              </w:rPr>
            </w:pPr>
            <w:r w:rsidRPr="007868BA">
              <w:rPr>
                <w:sz w:val="22"/>
              </w:rPr>
              <w:t>Overgangsordning for autorisasjon av paramedisinere</w:t>
            </w:r>
          </w:p>
        </w:tc>
        <w:tc>
          <w:tcPr>
            <w:tcW w:w="2310" w:type="dxa"/>
            <w:tcBorders>
              <w:top w:val="nil"/>
              <w:left w:val="nil"/>
              <w:bottom w:val="nil"/>
              <w:right w:val="nil"/>
            </w:tcBorders>
            <w:tcMar>
              <w:top w:w="128" w:type="dxa"/>
              <w:left w:w="43" w:type="dxa"/>
              <w:bottom w:w="43" w:type="dxa"/>
              <w:right w:w="43" w:type="dxa"/>
            </w:tcMar>
            <w:vAlign w:val="bottom"/>
          </w:tcPr>
          <w:p w14:paraId="1C5C0F09" w14:textId="77777777" w:rsidR="004516D0" w:rsidRPr="007868BA" w:rsidRDefault="004516D0" w:rsidP="007868BA">
            <w:pPr>
              <w:jc w:val="right"/>
              <w:rPr>
                <w:sz w:val="22"/>
              </w:rPr>
            </w:pPr>
            <w:r w:rsidRPr="007868BA">
              <w:rPr>
                <w:sz w:val="22"/>
              </w:rPr>
              <w:t>Ja</w:t>
            </w:r>
          </w:p>
        </w:tc>
      </w:tr>
      <w:tr w:rsidR="00DE116A" w14:paraId="7854EEED" w14:textId="77777777" w:rsidTr="007868BA">
        <w:trPr>
          <w:trHeight w:val="640"/>
        </w:trPr>
        <w:tc>
          <w:tcPr>
            <w:tcW w:w="1276" w:type="dxa"/>
            <w:tcBorders>
              <w:top w:val="nil"/>
              <w:left w:val="nil"/>
              <w:bottom w:val="nil"/>
              <w:right w:val="nil"/>
            </w:tcBorders>
            <w:tcMar>
              <w:top w:w="128" w:type="dxa"/>
              <w:left w:w="43" w:type="dxa"/>
              <w:bottom w:w="43" w:type="dxa"/>
              <w:right w:w="43" w:type="dxa"/>
            </w:tcMar>
          </w:tcPr>
          <w:p w14:paraId="730A412D" w14:textId="77777777" w:rsidR="004516D0" w:rsidRPr="007868BA" w:rsidRDefault="004516D0" w:rsidP="008942CE">
            <w:pPr>
              <w:rPr>
                <w:sz w:val="22"/>
              </w:rPr>
            </w:pPr>
            <w:r w:rsidRPr="007868BA">
              <w:rPr>
                <w:sz w:val="22"/>
              </w:rPr>
              <w:t>2021–2022</w:t>
            </w:r>
          </w:p>
        </w:tc>
        <w:tc>
          <w:tcPr>
            <w:tcW w:w="1134" w:type="dxa"/>
            <w:tcBorders>
              <w:top w:val="nil"/>
              <w:left w:val="nil"/>
              <w:bottom w:val="nil"/>
              <w:right w:val="nil"/>
            </w:tcBorders>
            <w:tcMar>
              <w:top w:w="128" w:type="dxa"/>
              <w:left w:w="43" w:type="dxa"/>
              <w:bottom w:w="43" w:type="dxa"/>
              <w:right w:w="43" w:type="dxa"/>
            </w:tcMar>
          </w:tcPr>
          <w:p w14:paraId="6B7340E0" w14:textId="77777777" w:rsidR="004516D0" w:rsidRPr="007868BA" w:rsidRDefault="004516D0" w:rsidP="007868BA">
            <w:pPr>
              <w:ind w:right="340"/>
              <w:jc w:val="right"/>
              <w:rPr>
                <w:sz w:val="22"/>
              </w:rPr>
            </w:pPr>
            <w:r w:rsidRPr="007868BA">
              <w:rPr>
                <w:sz w:val="22"/>
              </w:rPr>
              <w:t>417</w:t>
            </w:r>
          </w:p>
        </w:tc>
        <w:tc>
          <w:tcPr>
            <w:tcW w:w="4820" w:type="dxa"/>
            <w:tcBorders>
              <w:top w:val="nil"/>
              <w:left w:val="nil"/>
              <w:bottom w:val="nil"/>
              <w:right w:val="nil"/>
            </w:tcBorders>
            <w:tcMar>
              <w:top w:w="128" w:type="dxa"/>
              <w:left w:w="43" w:type="dxa"/>
              <w:bottom w:w="43" w:type="dxa"/>
              <w:right w:w="43" w:type="dxa"/>
            </w:tcMar>
          </w:tcPr>
          <w:p w14:paraId="3F8CB003" w14:textId="77777777" w:rsidR="004516D0" w:rsidRPr="007868BA" w:rsidRDefault="004516D0" w:rsidP="008942CE">
            <w:pPr>
              <w:rPr>
                <w:sz w:val="22"/>
              </w:rPr>
            </w:pPr>
            <w:r w:rsidRPr="007868BA">
              <w:rPr>
                <w:sz w:val="22"/>
              </w:rPr>
              <w:t>Avklaring knyttet til Register for utøvere av alternativ behandling</w:t>
            </w:r>
          </w:p>
        </w:tc>
        <w:tc>
          <w:tcPr>
            <w:tcW w:w="2310" w:type="dxa"/>
            <w:tcBorders>
              <w:top w:val="nil"/>
              <w:left w:val="nil"/>
              <w:bottom w:val="nil"/>
              <w:right w:val="nil"/>
            </w:tcBorders>
            <w:tcMar>
              <w:top w:w="128" w:type="dxa"/>
              <w:left w:w="43" w:type="dxa"/>
              <w:bottom w:w="43" w:type="dxa"/>
              <w:right w:w="43" w:type="dxa"/>
            </w:tcMar>
            <w:vAlign w:val="bottom"/>
          </w:tcPr>
          <w:p w14:paraId="13492674" w14:textId="77777777" w:rsidR="004516D0" w:rsidRPr="007868BA" w:rsidRDefault="004516D0" w:rsidP="007868BA">
            <w:pPr>
              <w:jc w:val="right"/>
              <w:rPr>
                <w:sz w:val="22"/>
              </w:rPr>
            </w:pPr>
            <w:r w:rsidRPr="007868BA">
              <w:rPr>
                <w:sz w:val="22"/>
              </w:rPr>
              <w:t>Nei</w:t>
            </w:r>
          </w:p>
        </w:tc>
      </w:tr>
      <w:tr w:rsidR="00DE116A" w14:paraId="1465C731"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6D5F028A" w14:textId="77777777" w:rsidR="004516D0" w:rsidRPr="007868BA" w:rsidRDefault="004516D0" w:rsidP="008942CE">
            <w:pPr>
              <w:rPr>
                <w:sz w:val="22"/>
              </w:rPr>
            </w:pPr>
            <w:r w:rsidRPr="007868BA">
              <w:rPr>
                <w:sz w:val="22"/>
              </w:rPr>
              <w:t>2021–2022</w:t>
            </w:r>
          </w:p>
        </w:tc>
        <w:tc>
          <w:tcPr>
            <w:tcW w:w="1134" w:type="dxa"/>
            <w:tcBorders>
              <w:top w:val="nil"/>
              <w:left w:val="nil"/>
              <w:bottom w:val="nil"/>
              <w:right w:val="nil"/>
            </w:tcBorders>
            <w:tcMar>
              <w:top w:w="128" w:type="dxa"/>
              <w:left w:w="43" w:type="dxa"/>
              <w:bottom w:w="43" w:type="dxa"/>
              <w:right w:w="43" w:type="dxa"/>
            </w:tcMar>
          </w:tcPr>
          <w:p w14:paraId="70F15F7E" w14:textId="77777777" w:rsidR="004516D0" w:rsidRPr="007868BA" w:rsidRDefault="004516D0" w:rsidP="007868BA">
            <w:pPr>
              <w:ind w:right="340"/>
              <w:jc w:val="right"/>
              <w:rPr>
                <w:sz w:val="22"/>
              </w:rPr>
            </w:pPr>
            <w:r w:rsidRPr="007868BA">
              <w:rPr>
                <w:sz w:val="22"/>
              </w:rPr>
              <w:t>516</w:t>
            </w:r>
          </w:p>
        </w:tc>
        <w:tc>
          <w:tcPr>
            <w:tcW w:w="4820" w:type="dxa"/>
            <w:tcBorders>
              <w:top w:val="nil"/>
              <w:left w:val="nil"/>
              <w:bottom w:val="nil"/>
              <w:right w:val="nil"/>
            </w:tcBorders>
            <w:tcMar>
              <w:top w:w="128" w:type="dxa"/>
              <w:left w:w="43" w:type="dxa"/>
              <w:bottom w:w="43" w:type="dxa"/>
              <w:right w:w="43" w:type="dxa"/>
            </w:tcMar>
          </w:tcPr>
          <w:p w14:paraId="76E94C3F" w14:textId="77777777" w:rsidR="004516D0" w:rsidRPr="007868BA" w:rsidRDefault="004516D0" w:rsidP="008942CE">
            <w:pPr>
              <w:rPr>
                <w:sz w:val="22"/>
              </w:rPr>
            </w:pPr>
            <w:r w:rsidRPr="007868BA">
              <w:rPr>
                <w:sz w:val="22"/>
              </w:rPr>
              <w:t>Sikring av helsefaglig oppfølging etter fødsel</w:t>
            </w:r>
          </w:p>
        </w:tc>
        <w:tc>
          <w:tcPr>
            <w:tcW w:w="2310" w:type="dxa"/>
            <w:tcBorders>
              <w:top w:val="nil"/>
              <w:left w:val="nil"/>
              <w:bottom w:val="nil"/>
              <w:right w:val="nil"/>
            </w:tcBorders>
            <w:tcMar>
              <w:top w:w="128" w:type="dxa"/>
              <w:left w:w="43" w:type="dxa"/>
              <w:bottom w:w="43" w:type="dxa"/>
              <w:right w:w="43" w:type="dxa"/>
            </w:tcMar>
            <w:vAlign w:val="bottom"/>
          </w:tcPr>
          <w:p w14:paraId="6F1F073E" w14:textId="77777777" w:rsidR="004516D0" w:rsidRPr="007868BA" w:rsidRDefault="004516D0" w:rsidP="007868BA">
            <w:pPr>
              <w:jc w:val="right"/>
              <w:rPr>
                <w:sz w:val="22"/>
              </w:rPr>
            </w:pPr>
            <w:r w:rsidRPr="007868BA">
              <w:rPr>
                <w:sz w:val="22"/>
              </w:rPr>
              <w:t>Ja</w:t>
            </w:r>
          </w:p>
        </w:tc>
      </w:tr>
      <w:tr w:rsidR="00DE116A" w14:paraId="30258DB9" w14:textId="77777777" w:rsidTr="007868BA">
        <w:trPr>
          <w:trHeight w:val="640"/>
        </w:trPr>
        <w:tc>
          <w:tcPr>
            <w:tcW w:w="1276" w:type="dxa"/>
            <w:tcBorders>
              <w:top w:val="nil"/>
              <w:left w:val="nil"/>
              <w:bottom w:val="nil"/>
              <w:right w:val="nil"/>
            </w:tcBorders>
            <w:tcMar>
              <w:top w:w="128" w:type="dxa"/>
              <w:left w:w="43" w:type="dxa"/>
              <w:bottom w:w="43" w:type="dxa"/>
              <w:right w:w="43" w:type="dxa"/>
            </w:tcMar>
          </w:tcPr>
          <w:p w14:paraId="1F976B69" w14:textId="77777777" w:rsidR="004516D0" w:rsidRPr="007868BA" w:rsidRDefault="004516D0" w:rsidP="008942CE">
            <w:pPr>
              <w:rPr>
                <w:sz w:val="22"/>
              </w:rPr>
            </w:pPr>
            <w:r w:rsidRPr="007868BA">
              <w:rPr>
                <w:sz w:val="22"/>
              </w:rPr>
              <w:t>2021–2022</w:t>
            </w:r>
          </w:p>
        </w:tc>
        <w:tc>
          <w:tcPr>
            <w:tcW w:w="1134" w:type="dxa"/>
            <w:tcBorders>
              <w:top w:val="nil"/>
              <w:left w:val="nil"/>
              <w:bottom w:val="nil"/>
              <w:right w:val="nil"/>
            </w:tcBorders>
            <w:tcMar>
              <w:top w:w="128" w:type="dxa"/>
              <w:left w:w="43" w:type="dxa"/>
              <w:bottom w:w="43" w:type="dxa"/>
              <w:right w:w="43" w:type="dxa"/>
            </w:tcMar>
          </w:tcPr>
          <w:p w14:paraId="0F004F00" w14:textId="77777777" w:rsidR="004516D0" w:rsidRPr="007868BA" w:rsidRDefault="004516D0" w:rsidP="007868BA">
            <w:pPr>
              <w:ind w:right="340"/>
              <w:jc w:val="right"/>
              <w:rPr>
                <w:sz w:val="22"/>
              </w:rPr>
            </w:pPr>
            <w:r w:rsidRPr="007868BA">
              <w:rPr>
                <w:sz w:val="22"/>
              </w:rPr>
              <w:t>517</w:t>
            </w:r>
          </w:p>
        </w:tc>
        <w:tc>
          <w:tcPr>
            <w:tcW w:w="4820" w:type="dxa"/>
            <w:tcBorders>
              <w:top w:val="nil"/>
              <w:left w:val="nil"/>
              <w:bottom w:val="nil"/>
              <w:right w:val="nil"/>
            </w:tcBorders>
            <w:tcMar>
              <w:top w:w="128" w:type="dxa"/>
              <w:left w:w="43" w:type="dxa"/>
              <w:bottom w:w="43" w:type="dxa"/>
              <w:right w:w="43" w:type="dxa"/>
            </w:tcMar>
          </w:tcPr>
          <w:p w14:paraId="19E35ACA" w14:textId="77777777" w:rsidR="004516D0" w:rsidRPr="007868BA" w:rsidRDefault="004516D0" w:rsidP="008942CE">
            <w:pPr>
              <w:rPr>
                <w:sz w:val="22"/>
              </w:rPr>
            </w:pPr>
            <w:r w:rsidRPr="007868BA">
              <w:rPr>
                <w:sz w:val="22"/>
              </w:rPr>
              <w:t>Lovfeste rett til selvvalgt støtteperson gjennom graviditet og fødsel</w:t>
            </w:r>
          </w:p>
        </w:tc>
        <w:tc>
          <w:tcPr>
            <w:tcW w:w="2310" w:type="dxa"/>
            <w:tcBorders>
              <w:top w:val="nil"/>
              <w:left w:val="nil"/>
              <w:bottom w:val="nil"/>
              <w:right w:val="nil"/>
            </w:tcBorders>
            <w:tcMar>
              <w:top w:w="128" w:type="dxa"/>
              <w:left w:w="43" w:type="dxa"/>
              <w:bottom w:w="43" w:type="dxa"/>
              <w:right w:w="43" w:type="dxa"/>
            </w:tcMar>
            <w:vAlign w:val="bottom"/>
          </w:tcPr>
          <w:p w14:paraId="421EBC2B" w14:textId="77777777" w:rsidR="004516D0" w:rsidRPr="007868BA" w:rsidRDefault="004516D0" w:rsidP="007868BA">
            <w:pPr>
              <w:jc w:val="right"/>
              <w:rPr>
                <w:sz w:val="22"/>
              </w:rPr>
            </w:pPr>
            <w:r w:rsidRPr="007868BA">
              <w:rPr>
                <w:sz w:val="22"/>
              </w:rPr>
              <w:t>Nei</w:t>
            </w:r>
          </w:p>
        </w:tc>
      </w:tr>
      <w:tr w:rsidR="00DE116A" w14:paraId="2FA9DB69" w14:textId="77777777" w:rsidTr="007868BA">
        <w:trPr>
          <w:trHeight w:val="640"/>
        </w:trPr>
        <w:tc>
          <w:tcPr>
            <w:tcW w:w="1276" w:type="dxa"/>
            <w:tcBorders>
              <w:top w:val="nil"/>
              <w:left w:val="nil"/>
              <w:bottom w:val="nil"/>
              <w:right w:val="nil"/>
            </w:tcBorders>
            <w:tcMar>
              <w:top w:w="128" w:type="dxa"/>
              <w:left w:w="43" w:type="dxa"/>
              <w:bottom w:w="43" w:type="dxa"/>
              <w:right w:w="43" w:type="dxa"/>
            </w:tcMar>
          </w:tcPr>
          <w:p w14:paraId="2BBAAC5A" w14:textId="77777777" w:rsidR="004516D0" w:rsidRPr="007868BA" w:rsidRDefault="004516D0" w:rsidP="008942CE">
            <w:pPr>
              <w:rPr>
                <w:sz w:val="22"/>
              </w:rPr>
            </w:pPr>
            <w:r w:rsidRPr="007868BA">
              <w:rPr>
                <w:sz w:val="22"/>
              </w:rPr>
              <w:t>2021–2022</w:t>
            </w:r>
          </w:p>
        </w:tc>
        <w:tc>
          <w:tcPr>
            <w:tcW w:w="1134" w:type="dxa"/>
            <w:tcBorders>
              <w:top w:val="nil"/>
              <w:left w:val="nil"/>
              <w:bottom w:val="nil"/>
              <w:right w:val="nil"/>
            </w:tcBorders>
            <w:tcMar>
              <w:top w:w="128" w:type="dxa"/>
              <w:left w:w="43" w:type="dxa"/>
              <w:bottom w:w="43" w:type="dxa"/>
              <w:right w:w="43" w:type="dxa"/>
            </w:tcMar>
          </w:tcPr>
          <w:p w14:paraId="3372D0BD" w14:textId="77777777" w:rsidR="004516D0" w:rsidRPr="007868BA" w:rsidRDefault="004516D0" w:rsidP="007868BA">
            <w:pPr>
              <w:ind w:right="340"/>
              <w:jc w:val="right"/>
              <w:rPr>
                <w:sz w:val="22"/>
              </w:rPr>
            </w:pPr>
            <w:r w:rsidRPr="007868BA">
              <w:rPr>
                <w:sz w:val="22"/>
              </w:rPr>
              <w:t>518</w:t>
            </w:r>
          </w:p>
        </w:tc>
        <w:tc>
          <w:tcPr>
            <w:tcW w:w="4820" w:type="dxa"/>
            <w:tcBorders>
              <w:top w:val="nil"/>
              <w:left w:val="nil"/>
              <w:bottom w:val="nil"/>
              <w:right w:val="nil"/>
            </w:tcBorders>
            <w:tcMar>
              <w:top w:w="128" w:type="dxa"/>
              <w:left w:w="43" w:type="dxa"/>
              <w:bottom w:w="43" w:type="dxa"/>
              <w:right w:w="43" w:type="dxa"/>
            </w:tcMar>
          </w:tcPr>
          <w:p w14:paraId="56BEA68B" w14:textId="77777777" w:rsidR="004516D0" w:rsidRPr="007868BA" w:rsidRDefault="004516D0" w:rsidP="008942CE">
            <w:pPr>
              <w:rPr>
                <w:sz w:val="22"/>
              </w:rPr>
            </w:pPr>
            <w:r w:rsidRPr="007868BA">
              <w:rPr>
                <w:sz w:val="22"/>
              </w:rPr>
              <w:t>Oppfølging og hjelpeapparat for forebygging av fødselsdepresjon</w:t>
            </w:r>
          </w:p>
        </w:tc>
        <w:tc>
          <w:tcPr>
            <w:tcW w:w="2310" w:type="dxa"/>
            <w:tcBorders>
              <w:top w:val="nil"/>
              <w:left w:val="nil"/>
              <w:bottom w:val="nil"/>
              <w:right w:val="nil"/>
            </w:tcBorders>
            <w:tcMar>
              <w:top w:w="128" w:type="dxa"/>
              <w:left w:w="43" w:type="dxa"/>
              <w:bottom w:w="43" w:type="dxa"/>
              <w:right w:w="43" w:type="dxa"/>
            </w:tcMar>
            <w:vAlign w:val="bottom"/>
          </w:tcPr>
          <w:p w14:paraId="6B081210" w14:textId="77777777" w:rsidR="004516D0" w:rsidRPr="007868BA" w:rsidRDefault="004516D0" w:rsidP="007868BA">
            <w:pPr>
              <w:jc w:val="right"/>
              <w:rPr>
                <w:sz w:val="22"/>
              </w:rPr>
            </w:pPr>
            <w:r w:rsidRPr="007868BA">
              <w:rPr>
                <w:sz w:val="22"/>
              </w:rPr>
              <w:t>Nei</w:t>
            </w:r>
          </w:p>
        </w:tc>
      </w:tr>
      <w:tr w:rsidR="00DE116A" w14:paraId="2AD03971" w14:textId="77777777" w:rsidTr="007868BA">
        <w:trPr>
          <w:trHeight w:val="640"/>
        </w:trPr>
        <w:tc>
          <w:tcPr>
            <w:tcW w:w="1276" w:type="dxa"/>
            <w:tcBorders>
              <w:top w:val="nil"/>
              <w:left w:val="nil"/>
              <w:bottom w:val="nil"/>
              <w:right w:val="nil"/>
            </w:tcBorders>
            <w:tcMar>
              <w:top w:w="128" w:type="dxa"/>
              <w:left w:w="43" w:type="dxa"/>
              <w:bottom w:w="43" w:type="dxa"/>
              <w:right w:w="43" w:type="dxa"/>
            </w:tcMar>
          </w:tcPr>
          <w:p w14:paraId="22531EB1" w14:textId="77777777" w:rsidR="004516D0" w:rsidRPr="007868BA" w:rsidRDefault="004516D0" w:rsidP="008942CE">
            <w:pPr>
              <w:rPr>
                <w:sz w:val="22"/>
              </w:rPr>
            </w:pPr>
            <w:r w:rsidRPr="007868BA">
              <w:rPr>
                <w:sz w:val="22"/>
              </w:rPr>
              <w:lastRenderedPageBreak/>
              <w:t>2021–2022</w:t>
            </w:r>
          </w:p>
        </w:tc>
        <w:tc>
          <w:tcPr>
            <w:tcW w:w="1134" w:type="dxa"/>
            <w:tcBorders>
              <w:top w:val="nil"/>
              <w:left w:val="nil"/>
              <w:bottom w:val="nil"/>
              <w:right w:val="nil"/>
            </w:tcBorders>
            <w:tcMar>
              <w:top w:w="128" w:type="dxa"/>
              <w:left w:w="43" w:type="dxa"/>
              <w:bottom w:w="43" w:type="dxa"/>
              <w:right w:w="43" w:type="dxa"/>
            </w:tcMar>
          </w:tcPr>
          <w:p w14:paraId="69CD3414" w14:textId="77777777" w:rsidR="004516D0" w:rsidRPr="007868BA" w:rsidRDefault="004516D0" w:rsidP="007868BA">
            <w:pPr>
              <w:ind w:right="340"/>
              <w:jc w:val="right"/>
              <w:rPr>
                <w:sz w:val="22"/>
              </w:rPr>
            </w:pPr>
            <w:r w:rsidRPr="007868BA">
              <w:rPr>
                <w:sz w:val="22"/>
              </w:rPr>
              <w:t>519</w:t>
            </w:r>
          </w:p>
        </w:tc>
        <w:tc>
          <w:tcPr>
            <w:tcW w:w="4820" w:type="dxa"/>
            <w:tcBorders>
              <w:top w:val="nil"/>
              <w:left w:val="nil"/>
              <w:bottom w:val="nil"/>
              <w:right w:val="nil"/>
            </w:tcBorders>
            <w:tcMar>
              <w:top w:w="128" w:type="dxa"/>
              <w:left w:w="43" w:type="dxa"/>
              <w:bottom w:w="43" w:type="dxa"/>
              <w:right w:w="43" w:type="dxa"/>
            </w:tcMar>
          </w:tcPr>
          <w:p w14:paraId="0053E3EC" w14:textId="77777777" w:rsidR="004516D0" w:rsidRPr="007868BA" w:rsidRDefault="004516D0" w:rsidP="008942CE">
            <w:pPr>
              <w:rPr>
                <w:sz w:val="22"/>
              </w:rPr>
            </w:pPr>
            <w:r w:rsidRPr="007868BA">
              <w:rPr>
                <w:sz w:val="22"/>
              </w:rPr>
              <w:t>Behandlingssenter ved alvorlig fødselsdepresjon for mor med barn</w:t>
            </w:r>
          </w:p>
        </w:tc>
        <w:tc>
          <w:tcPr>
            <w:tcW w:w="2310" w:type="dxa"/>
            <w:tcBorders>
              <w:top w:val="nil"/>
              <w:left w:val="nil"/>
              <w:bottom w:val="nil"/>
              <w:right w:val="nil"/>
            </w:tcBorders>
            <w:tcMar>
              <w:top w:w="128" w:type="dxa"/>
              <w:left w:w="43" w:type="dxa"/>
              <w:bottom w:w="43" w:type="dxa"/>
              <w:right w:w="43" w:type="dxa"/>
            </w:tcMar>
            <w:vAlign w:val="bottom"/>
          </w:tcPr>
          <w:p w14:paraId="2D5B837E" w14:textId="77777777" w:rsidR="004516D0" w:rsidRPr="007868BA" w:rsidRDefault="004516D0" w:rsidP="007868BA">
            <w:pPr>
              <w:jc w:val="right"/>
              <w:rPr>
                <w:sz w:val="22"/>
              </w:rPr>
            </w:pPr>
            <w:r w:rsidRPr="007868BA">
              <w:rPr>
                <w:sz w:val="22"/>
              </w:rPr>
              <w:t>Ja</w:t>
            </w:r>
          </w:p>
        </w:tc>
      </w:tr>
      <w:tr w:rsidR="00DE116A" w14:paraId="730372A2"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11385C8D" w14:textId="77777777" w:rsidR="004516D0" w:rsidRPr="007868BA" w:rsidRDefault="004516D0" w:rsidP="008942CE">
            <w:pPr>
              <w:rPr>
                <w:sz w:val="22"/>
              </w:rPr>
            </w:pPr>
            <w:r w:rsidRPr="007868BA">
              <w:rPr>
                <w:sz w:val="22"/>
              </w:rPr>
              <w:t>2021–2022</w:t>
            </w:r>
          </w:p>
        </w:tc>
        <w:tc>
          <w:tcPr>
            <w:tcW w:w="1134" w:type="dxa"/>
            <w:tcBorders>
              <w:top w:val="nil"/>
              <w:left w:val="nil"/>
              <w:bottom w:val="nil"/>
              <w:right w:val="nil"/>
            </w:tcBorders>
            <w:tcMar>
              <w:top w:w="128" w:type="dxa"/>
              <w:left w:w="43" w:type="dxa"/>
              <w:bottom w:w="43" w:type="dxa"/>
              <w:right w:w="43" w:type="dxa"/>
            </w:tcMar>
          </w:tcPr>
          <w:p w14:paraId="3A433F0D" w14:textId="77777777" w:rsidR="004516D0" w:rsidRPr="007868BA" w:rsidRDefault="004516D0" w:rsidP="007868BA">
            <w:pPr>
              <w:ind w:right="340"/>
              <w:jc w:val="right"/>
              <w:rPr>
                <w:sz w:val="22"/>
              </w:rPr>
            </w:pPr>
            <w:r w:rsidRPr="007868BA">
              <w:rPr>
                <w:sz w:val="22"/>
              </w:rPr>
              <w:t>520</w:t>
            </w:r>
          </w:p>
        </w:tc>
        <w:tc>
          <w:tcPr>
            <w:tcW w:w="4820" w:type="dxa"/>
            <w:tcBorders>
              <w:top w:val="nil"/>
              <w:left w:val="nil"/>
              <w:bottom w:val="nil"/>
              <w:right w:val="nil"/>
            </w:tcBorders>
            <w:tcMar>
              <w:top w:w="128" w:type="dxa"/>
              <w:left w:w="43" w:type="dxa"/>
              <w:bottom w:w="43" w:type="dxa"/>
              <w:right w:w="43" w:type="dxa"/>
            </w:tcMar>
          </w:tcPr>
          <w:p w14:paraId="40D6A78B" w14:textId="77777777" w:rsidR="004516D0" w:rsidRPr="007868BA" w:rsidRDefault="004516D0" w:rsidP="008942CE">
            <w:pPr>
              <w:rPr>
                <w:sz w:val="22"/>
              </w:rPr>
            </w:pPr>
            <w:r w:rsidRPr="007868BA">
              <w:rPr>
                <w:sz w:val="22"/>
              </w:rPr>
              <w:t>Rettighetsfesting av hjemmebesøk av jordmor</w:t>
            </w:r>
          </w:p>
        </w:tc>
        <w:tc>
          <w:tcPr>
            <w:tcW w:w="2310" w:type="dxa"/>
            <w:tcBorders>
              <w:top w:val="nil"/>
              <w:left w:val="nil"/>
              <w:bottom w:val="nil"/>
              <w:right w:val="nil"/>
            </w:tcBorders>
            <w:tcMar>
              <w:top w:w="128" w:type="dxa"/>
              <w:left w:w="43" w:type="dxa"/>
              <w:bottom w:w="43" w:type="dxa"/>
              <w:right w:w="43" w:type="dxa"/>
            </w:tcMar>
            <w:vAlign w:val="bottom"/>
          </w:tcPr>
          <w:p w14:paraId="05E666D3" w14:textId="77777777" w:rsidR="004516D0" w:rsidRPr="007868BA" w:rsidRDefault="004516D0" w:rsidP="007868BA">
            <w:pPr>
              <w:jc w:val="right"/>
              <w:rPr>
                <w:sz w:val="22"/>
              </w:rPr>
            </w:pPr>
            <w:r w:rsidRPr="007868BA">
              <w:rPr>
                <w:sz w:val="22"/>
              </w:rPr>
              <w:t>Ja</w:t>
            </w:r>
          </w:p>
        </w:tc>
      </w:tr>
      <w:tr w:rsidR="00DE116A" w14:paraId="67790DA6"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6651A3B7" w14:textId="77777777" w:rsidR="004516D0" w:rsidRPr="007868BA" w:rsidRDefault="004516D0" w:rsidP="008942CE">
            <w:pPr>
              <w:rPr>
                <w:sz w:val="22"/>
              </w:rPr>
            </w:pPr>
            <w:r w:rsidRPr="007868BA">
              <w:rPr>
                <w:sz w:val="22"/>
              </w:rPr>
              <w:t>2021–2022</w:t>
            </w:r>
          </w:p>
        </w:tc>
        <w:tc>
          <w:tcPr>
            <w:tcW w:w="1134" w:type="dxa"/>
            <w:tcBorders>
              <w:top w:val="nil"/>
              <w:left w:val="nil"/>
              <w:bottom w:val="nil"/>
              <w:right w:val="nil"/>
            </w:tcBorders>
            <w:tcMar>
              <w:top w:w="128" w:type="dxa"/>
              <w:left w:w="43" w:type="dxa"/>
              <w:bottom w:w="43" w:type="dxa"/>
              <w:right w:w="43" w:type="dxa"/>
            </w:tcMar>
          </w:tcPr>
          <w:p w14:paraId="65028EDA" w14:textId="77777777" w:rsidR="004516D0" w:rsidRPr="007868BA" w:rsidRDefault="004516D0" w:rsidP="007868BA">
            <w:pPr>
              <w:ind w:right="340"/>
              <w:jc w:val="right"/>
              <w:rPr>
                <w:sz w:val="22"/>
              </w:rPr>
            </w:pPr>
            <w:r w:rsidRPr="007868BA">
              <w:rPr>
                <w:sz w:val="22"/>
              </w:rPr>
              <w:t>561</w:t>
            </w:r>
          </w:p>
        </w:tc>
        <w:tc>
          <w:tcPr>
            <w:tcW w:w="4820" w:type="dxa"/>
            <w:tcBorders>
              <w:top w:val="nil"/>
              <w:left w:val="nil"/>
              <w:bottom w:val="nil"/>
              <w:right w:val="nil"/>
            </w:tcBorders>
            <w:tcMar>
              <w:top w:w="128" w:type="dxa"/>
              <w:left w:w="43" w:type="dxa"/>
              <w:bottom w:w="43" w:type="dxa"/>
              <w:right w:w="43" w:type="dxa"/>
            </w:tcMar>
          </w:tcPr>
          <w:p w14:paraId="2E2F2633" w14:textId="77777777" w:rsidR="004516D0" w:rsidRPr="007868BA" w:rsidRDefault="004516D0" w:rsidP="008942CE">
            <w:pPr>
              <w:rPr>
                <w:sz w:val="22"/>
              </w:rPr>
            </w:pPr>
            <w:r w:rsidRPr="007868BA">
              <w:rPr>
                <w:sz w:val="22"/>
              </w:rPr>
              <w:t>Utredning av spesialistforskriften</w:t>
            </w:r>
          </w:p>
        </w:tc>
        <w:tc>
          <w:tcPr>
            <w:tcW w:w="2310" w:type="dxa"/>
            <w:tcBorders>
              <w:top w:val="nil"/>
              <w:left w:val="nil"/>
              <w:bottom w:val="nil"/>
              <w:right w:val="nil"/>
            </w:tcBorders>
            <w:tcMar>
              <w:top w:w="128" w:type="dxa"/>
              <w:left w:w="43" w:type="dxa"/>
              <w:bottom w:w="43" w:type="dxa"/>
              <w:right w:w="43" w:type="dxa"/>
            </w:tcMar>
            <w:vAlign w:val="bottom"/>
          </w:tcPr>
          <w:p w14:paraId="61D946AC" w14:textId="77777777" w:rsidR="004516D0" w:rsidRPr="007868BA" w:rsidRDefault="004516D0" w:rsidP="007868BA">
            <w:pPr>
              <w:jc w:val="right"/>
              <w:rPr>
                <w:sz w:val="22"/>
              </w:rPr>
            </w:pPr>
            <w:r w:rsidRPr="007868BA">
              <w:rPr>
                <w:sz w:val="22"/>
              </w:rPr>
              <w:t>Nei</w:t>
            </w:r>
          </w:p>
        </w:tc>
      </w:tr>
      <w:tr w:rsidR="00DE116A" w14:paraId="52C4D1B0"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2A0D78FD" w14:textId="77777777" w:rsidR="004516D0" w:rsidRPr="007868BA" w:rsidRDefault="004516D0" w:rsidP="008942CE">
            <w:pPr>
              <w:rPr>
                <w:sz w:val="22"/>
              </w:rPr>
            </w:pPr>
            <w:r w:rsidRPr="007868BA">
              <w:rPr>
                <w:sz w:val="22"/>
              </w:rPr>
              <w:t>2021–2022</w:t>
            </w:r>
          </w:p>
        </w:tc>
        <w:tc>
          <w:tcPr>
            <w:tcW w:w="1134" w:type="dxa"/>
            <w:tcBorders>
              <w:top w:val="nil"/>
              <w:left w:val="nil"/>
              <w:bottom w:val="nil"/>
              <w:right w:val="nil"/>
            </w:tcBorders>
            <w:tcMar>
              <w:top w:w="128" w:type="dxa"/>
              <w:left w:w="43" w:type="dxa"/>
              <w:bottom w:w="43" w:type="dxa"/>
              <w:right w:w="43" w:type="dxa"/>
            </w:tcMar>
          </w:tcPr>
          <w:p w14:paraId="61E75A06" w14:textId="77777777" w:rsidR="004516D0" w:rsidRPr="007868BA" w:rsidRDefault="004516D0" w:rsidP="007868BA">
            <w:pPr>
              <w:ind w:right="340"/>
              <w:jc w:val="right"/>
              <w:rPr>
                <w:sz w:val="22"/>
              </w:rPr>
            </w:pPr>
            <w:r w:rsidRPr="007868BA">
              <w:rPr>
                <w:sz w:val="22"/>
              </w:rPr>
              <w:t>762</w:t>
            </w:r>
          </w:p>
        </w:tc>
        <w:tc>
          <w:tcPr>
            <w:tcW w:w="4820" w:type="dxa"/>
            <w:tcBorders>
              <w:top w:val="nil"/>
              <w:left w:val="nil"/>
              <w:bottom w:val="nil"/>
              <w:right w:val="nil"/>
            </w:tcBorders>
            <w:tcMar>
              <w:top w:w="128" w:type="dxa"/>
              <w:left w:w="43" w:type="dxa"/>
              <w:bottom w:w="43" w:type="dxa"/>
              <w:right w:w="43" w:type="dxa"/>
            </w:tcMar>
          </w:tcPr>
          <w:p w14:paraId="03758966" w14:textId="77777777" w:rsidR="004516D0" w:rsidRPr="007868BA" w:rsidRDefault="004516D0" w:rsidP="008942CE">
            <w:pPr>
              <w:rPr>
                <w:sz w:val="22"/>
              </w:rPr>
            </w:pPr>
            <w:r w:rsidRPr="007868BA">
              <w:rPr>
                <w:sz w:val="22"/>
              </w:rPr>
              <w:t>Handlingsplan for reduksjon av ensomhet</w:t>
            </w:r>
          </w:p>
        </w:tc>
        <w:tc>
          <w:tcPr>
            <w:tcW w:w="2310" w:type="dxa"/>
            <w:tcBorders>
              <w:top w:val="nil"/>
              <w:left w:val="nil"/>
              <w:bottom w:val="nil"/>
              <w:right w:val="nil"/>
            </w:tcBorders>
            <w:tcMar>
              <w:top w:w="128" w:type="dxa"/>
              <w:left w:w="43" w:type="dxa"/>
              <w:bottom w:w="43" w:type="dxa"/>
              <w:right w:w="43" w:type="dxa"/>
            </w:tcMar>
            <w:vAlign w:val="bottom"/>
          </w:tcPr>
          <w:p w14:paraId="4F24D323" w14:textId="77777777" w:rsidR="004516D0" w:rsidRPr="007868BA" w:rsidRDefault="004516D0" w:rsidP="007868BA">
            <w:pPr>
              <w:jc w:val="right"/>
              <w:rPr>
                <w:sz w:val="22"/>
              </w:rPr>
            </w:pPr>
            <w:r w:rsidRPr="007868BA">
              <w:rPr>
                <w:sz w:val="22"/>
              </w:rPr>
              <w:t>Nei</w:t>
            </w:r>
          </w:p>
        </w:tc>
      </w:tr>
      <w:tr w:rsidR="00DE116A" w14:paraId="2B5CE9D4"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63AD1CF6" w14:textId="77777777" w:rsidR="004516D0" w:rsidRPr="007868BA" w:rsidRDefault="004516D0" w:rsidP="008942CE">
            <w:pPr>
              <w:rPr>
                <w:sz w:val="22"/>
              </w:rPr>
            </w:pPr>
            <w:r w:rsidRPr="007868BA">
              <w:rPr>
                <w:sz w:val="22"/>
              </w:rPr>
              <w:t>2021–2022</w:t>
            </w:r>
          </w:p>
        </w:tc>
        <w:tc>
          <w:tcPr>
            <w:tcW w:w="1134" w:type="dxa"/>
            <w:tcBorders>
              <w:top w:val="nil"/>
              <w:left w:val="nil"/>
              <w:bottom w:val="nil"/>
              <w:right w:val="nil"/>
            </w:tcBorders>
            <w:tcMar>
              <w:top w:w="128" w:type="dxa"/>
              <w:left w:w="43" w:type="dxa"/>
              <w:bottom w:w="43" w:type="dxa"/>
              <w:right w:w="43" w:type="dxa"/>
            </w:tcMar>
          </w:tcPr>
          <w:p w14:paraId="033CE2E9" w14:textId="77777777" w:rsidR="004516D0" w:rsidRPr="007868BA" w:rsidRDefault="004516D0" w:rsidP="007868BA">
            <w:pPr>
              <w:ind w:right="340"/>
              <w:jc w:val="right"/>
              <w:rPr>
                <w:sz w:val="22"/>
              </w:rPr>
            </w:pPr>
            <w:r w:rsidRPr="007868BA">
              <w:rPr>
                <w:sz w:val="22"/>
              </w:rPr>
              <w:t>763</w:t>
            </w:r>
          </w:p>
        </w:tc>
        <w:tc>
          <w:tcPr>
            <w:tcW w:w="4820" w:type="dxa"/>
            <w:tcBorders>
              <w:top w:val="nil"/>
              <w:left w:val="nil"/>
              <w:bottom w:val="nil"/>
              <w:right w:val="nil"/>
            </w:tcBorders>
            <w:tcMar>
              <w:top w:w="128" w:type="dxa"/>
              <w:left w:w="43" w:type="dxa"/>
              <w:bottom w:w="43" w:type="dxa"/>
              <w:right w:w="43" w:type="dxa"/>
            </w:tcMar>
          </w:tcPr>
          <w:p w14:paraId="51D9BA71" w14:textId="77777777" w:rsidR="004516D0" w:rsidRPr="007868BA" w:rsidRDefault="004516D0" w:rsidP="008942CE">
            <w:pPr>
              <w:rPr>
                <w:sz w:val="22"/>
              </w:rPr>
            </w:pPr>
            <w:r w:rsidRPr="007868BA">
              <w:rPr>
                <w:sz w:val="22"/>
              </w:rPr>
              <w:t>Styrking av forskning på ensomhet</w:t>
            </w:r>
          </w:p>
        </w:tc>
        <w:tc>
          <w:tcPr>
            <w:tcW w:w="2310" w:type="dxa"/>
            <w:tcBorders>
              <w:top w:val="nil"/>
              <w:left w:val="nil"/>
              <w:bottom w:val="nil"/>
              <w:right w:val="nil"/>
            </w:tcBorders>
            <w:tcMar>
              <w:top w:w="128" w:type="dxa"/>
              <w:left w:w="43" w:type="dxa"/>
              <w:bottom w:w="43" w:type="dxa"/>
              <w:right w:w="43" w:type="dxa"/>
            </w:tcMar>
            <w:vAlign w:val="bottom"/>
          </w:tcPr>
          <w:p w14:paraId="28D26AEE" w14:textId="77777777" w:rsidR="004516D0" w:rsidRPr="007868BA" w:rsidRDefault="004516D0" w:rsidP="007868BA">
            <w:pPr>
              <w:jc w:val="right"/>
              <w:rPr>
                <w:sz w:val="22"/>
              </w:rPr>
            </w:pPr>
            <w:r w:rsidRPr="007868BA">
              <w:rPr>
                <w:sz w:val="22"/>
              </w:rPr>
              <w:t>Ja</w:t>
            </w:r>
          </w:p>
        </w:tc>
      </w:tr>
      <w:tr w:rsidR="00DE116A" w14:paraId="30A605D8"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26833ACA" w14:textId="77777777" w:rsidR="004516D0" w:rsidRPr="007868BA" w:rsidRDefault="004516D0" w:rsidP="008942CE">
            <w:pPr>
              <w:rPr>
                <w:sz w:val="22"/>
              </w:rPr>
            </w:pPr>
            <w:r w:rsidRPr="007868BA">
              <w:rPr>
                <w:sz w:val="22"/>
              </w:rPr>
              <w:t>2021–2022</w:t>
            </w:r>
          </w:p>
        </w:tc>
        <w:tc>
          <w:tcPr>
            <w:tcW w:w="1134" w:type="dxa"/>
            <w:tcBorders>
              <w:top w:val="nil"/>
              <w:left w:val="nil"/>
              <w:bottom w:val="nil"/>
              <w:right w:val="nil"/>
            </w:tcBorders>
            <w:tcMar>
              <w:top w:w="128" w:type="dxa"/>
              <w:left w:w="43" w:type="dxa"/>
              <w:bottom w:w="43" w:type="dxa"/>
              <w:right w:w="43" w:type="dxa"/>
            </w:tcMar>
          </w:tcPr>
          <w:p w14:paraId="137329E2" w14:textId="77777777" w:rsidR="004516D0" w:rsidRPr="007868BA" w:rsidRDefault="004516D0" w:rsidP="007868BA">
            <w:pPr>
              <w:ind w:right="340"/>
              <w:jc w:val="right"/>
              <w:rPr>
                <w:sz w:val="22"/>
              </w:rPr>
            </w:pPr>
            <w:r w:rsidRPr="007868BA">
              <w:rPr>
                <w:sz w:val="22"/>
              </w:rPr>
              <w:t>764</w:t>
            </w:r>
          </w:p>
        </w:tc>
        <w:tc>
          <w:tcPr>
            <w:tcW w:w="4820" w:type="dxa"/>
            <w:tcBorders>
              <w:top w:val="nil"/>
              <w:left w:val="nil"/>
              <w:bottom w:val="nil"/>
              <w:right w:val="nil"/>
            </w:tcBorders>
            <w:tcMar>
              <w:top w:w="128" w:type="dxa"/>
              <w:left w:w="43" w:type="dxa"/>
              <w:bottom w:w="43" w:type="dxa"/>
              <w:right w:w="43" w:type="dxa"/>
            </w:tcMar>
          </w:tcPr>
          <w:p w14:paraId="441A760E" w14:textId="77777777" w:rsidR="004516D0" w:rsidRPr="007868BA" w:rsidRDefault="004516D0" w:rsidP="008942CE">
            <w:pPr>
              <w:rPr>
                <w:sz w:val="22"/>
              </w:rPr>
            </w:pPr>
            <w:r w:rsidRPr="007868BA">
              <w:rPr>
                <w:sz w:val="22"/>
              </w:rPr>
              <w:t>Styrking av samarbeid for forebygging av ensomhet</w:t>
            </w:r>
          </w:p>
        </w:tc>
        <w:tc>
          <w:tcPr>
            <w:tcW w:w="2310" w:type="dxa"/>
            <w:tcBorders>
              <w:top w:val="nil"/>
              <w:left w:val="nil"/>
              <w:bottom w:val="nil"/>
              <w:right w:val="nil"/>
            </w:tcBorders>
            <w:tcMar>
              <w:top w:w="128" w:type="dxa"/>
              <w:left w:w="43" w:type="dxa"/>
              <w:bottom w:w="43" w:type="dxa"/>
              <w:right w:w="43" w:type="dxa"/>
            </w:tcMar>
            <w:vAlign w:val="bottom"/>
          </w:tcPr>
          <w:p w14:paraId="462FBE58" w14:textId="77777777" w:rsidR="004516D0" w:rsidRPr="007868BA" w:rsidRDefault="004516D0" w:rsidP="007868BA">
            <w:pPr>
              <w:jc w:val="right"/>
              <w:rPr>
                <w:sz w:val="22"/>
              </w:rPr>
            </w:pPr>
            <w:r w:rsidRPr="007868BA">
              <w:rPr>
                <w:sz w:val="22"/>
              </w:rPr>
              <w:t>Nei</w:t>
            </w:r>
          </w:p>
        </w:tc>
      </w:tr>
      <w:tr w:rsidR="00DE116A" w14:paraId="0B45D917" w14:textId="77777777" w:rsidTr="007868BA">
        <w:trPr>
          <w:trHeight w:val="640"/>
        </w:trPr>
        <w:tc>
          <w:tcPr>
            <w:tcW w:w="1276" w:type="dxa"/>
            <w:tcBorders>
              <w:top w:val="nil"/>
              <w:left w:val="nil"/>
              <w:bottom w:val="nil"/>
              <w:right w:val="nil"/>
            </w:tcBorders>
            <w:tcMar>
              <w:top w:w="128" w:type="dxa"/>
              <w:left w:w="43" w:type="dxa"/>
              <w:bottom w:w="43" w:type="dxa"/>
              <w:right w:w="43" w:type="dxa"/>
            </w:tcMar>
          </w:tcPr>
          <w:p w14:paraId="6C3AFB12" w14:textId="77777777" w:rsidR="004516D0" w:rsidRPr="007868BA" w:rsidRDefault="004516D0" w:rsidP="008942CE">
            <w:pPr>
              <w:rPr>
                <w:sz w:val="22"/>
              </w:rPr>
            </w:pPr>
            <w:r w:rsidRPr="007868BA">
              <w:rPr>
                <w:sz w:val="22"/>
              </w:rPr>
              <w:t>2021–2022</w:t>
            </w:r>
          </w:p>
        </w:tc>
        <w:tc>
          <w:tcPr>
            <w:tcW w:w="1134" w:type="dxa"/>
            <w:tcBorders>
              <w:top w:val="nil"/>
              <w:left w:val="nil"/>
              <w:bottom w:val="nil"/>
              <w:right w:val="nil"/>
            </w:tcBorders>
            <w:tcMar>
              <w:top w:w="128" w:type="dxa"/>
              <w:left w:w="43" w:type="dxa"/>
              <w:bottom w:w="43" w:type="dxa"/>
              <w:right w:w="43" w:type="dxa"/>
            </w:tcMar>
          </w:tcPr>
          <w:p w14:paraId="2DBEC5F2" w14:textId="77777777" w:rsidR="004516D0" w:rsidRPr="007868BA" w:rsidRDefault="004516D0" w:rsidP="007868BA">
            <w:pPr>
              <w:ind w:right="340"/>
              <w:jc w:val="right"/>
              <w:rPr>
                <w:sz w:val="22"/>
              </w:rPr>
            </w:pPr>
            <w:r w:rsidRPr="007868BA">
              <w:rPr>
                <w:sz w:val="22"/>
              </w:rPr>
              <w:t>832</w:t>
            </w:r>
          </w:p>
        </w:tc>
        <w:tc>
          <w:tcPr>
            <w:tcW w:w="4820" w:type="dxa"/>
            <w:tcBorders>
              <w:top w:val="nil"/>
              <w:left w:val="nil"/>
              <w:bottom w:val="nil"/>
              <w:right w:val="nil"/>
            </w:tcBorders>
            <w:tcMar>
              <w:top w:w="128" w:type="dxa"/>
              <w:left w:w="43" w:type="dxa"/>
              <w:bottom w:w="43" w:type="dxa"/>
              <w:right w:w="43" w:type="dxa"/>
            </w:tcMar>
          </w:tcPr>
          <w:p w14:paraId="0ABC97AE" w14:textId="77777777" w:rsidR="004516D0" w:rsidRPr="007868BA" w:rsidRDefault="004516D0" w:rsidP="008942CE">
            <w:pPr>
              <w:rPr>
                <w:sz w:val="22"/>
              </w:rPr>
            </w:pPr>
            <w:r w:rsidRPr="007868BA">
              <w:rPr>
                <w:sz w:val="22"/>
              </w:rPr>
              <w:t>Rett til nødvendig tannhelsehjelp i den offentlige tannhelsetjenesten for unge voksne</w:t>
            </w:r>
          </w:p>
        </w:tc>
        <w:tc>
          <w:tcPr>
            <w:tcW w:w="2310" w:type="dxa"/>
            <w:tcBorders>
              <w:top w:val="nil"/>
              <w:left w:val="nil"/>
              <w:bottom w:val="nil"/>
              <w:right w:val="nil"/>
            </w:tcBorders>
            <w:tcMar>
              <w:top w:w="128" w:type="dxa"/>
              <w:left w:w="43" w:type="dxa"/>
              <w:bottom w:w="43" w:type="dxa"/>
              <w:right w:w="43" w:type="dxa"/>
            </w:tcMar>
            <w:vAlign w:val="bottom"/>
          </w:tcPr>
          <w:p w14:paraId="00139B9F" w14:textId="77777777" w:rsidR="004516D0" w:rsidRPr="007868BA" w:rsidRDefault="004516D0" w:rsidP="007868BA">
            <w:pPr>
              <w:jc w:val="right"/>
              <w:rPr>
                <w:sz w:val="22"/>
              </w:rPr>
            </w:pPr>
            <w:r w:rsidRPr="007868BA">
              <w:rPr>
                <w:sz w:val="22"/>
              </w:rPr>
              <w:t>Ja</w:t>
            </w:r>
          </w:p>
        </w:tc>
      </w:tr>
      <w:tr w:rsidR="00DE116A" w14:paraId="690F66E8"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11A5EEEC" w14:textId="77777777" w:rsidR="004516D0" w:rsidRPr="007868BA" w:rsidRDefault="004516D0" w:rsidP="008942CE">
            <w:pPr>
              <w:rPr>
                <w:sz w:val="22"/>
              </w:rPr>
            </w:pPr>
            <w:r w:rsidRPr="007868BA">
              <w:rPr>
                <w:sz w:val="22"/>
              </w:rPr>
              <w:t>2020–2021</w:t>
            </w:r>
          </w:p>
        </w:tc>
        <w:tc>
          <w:tcPr>
            <w:tcW w:w="1134" w:type="dxa"/>
            <w:tcBorders>
              <w:top w:val="nil"/>
              <w:left w:val="nil"/>
              <w:bottom w:val="nil"/>
              <w:right w:val="nil"/>
            </w:tcBorders>
            <w:tcMar>
              <w:top w:w="128" w:type="dxa"/>
              <w:left w:w="43" w:type="dxa"/>
              <w:bottom w:w="43" w:type="dxa"/>
              <w:right w:w="43" w:type="dxa"/>
            </w:tcMar>
          </w:tcPr>
          <w:p w14:paraId="25CB9145" w14:textId="77777777" w:rsidR="004516D0" w:rsidRPr="007868BA" w:rsidRDefault="004516D0" w:rsidP="007868BA">
            <w:pPr>
              <w:ind w:right="340"/>
              <w:jc w:val="right"/>
              <w:rPr>
                <w:sz w:val="22"/>
              </w:rPr>
            </w:pPr>
            <w:r w:rsidRPr="007868BA">
              <w:rPr>
                <w:sz w:val="22"/>
              </w:rPr>
              <w:t>5</w:t>
            </w:r>
          </w:p>
        </w:tc>
        <w:tc>
          <w:tcPr>
            <w:tcW w:w="4820" w:type="dxa"/>
            <w:tcBorders>
              <w:top w:val="nil"/>
              <w:left w:val="nil"/>
              <w:bottom w:val="nil"/>
              <w:right w:val="nil"/>
            </w:tcBorders>
            <w:tcMar>
              <w:top w:w="128" w:type="dxa"/>
              <w:left w:w="43" w:type="dxa"/>
              <w:bottom w:w="43" w:type="dxa"/>
              <w:right w:w="43" w:type="dxa"/>
            </w:tcMar>
          </w:tcPr>
          <w:p w14:paraId="0D90DAEE" w14:textId="77777777" w:rsidR="004516D0" w:rsidRPr="007868BA" w:rsidRDefault="004516D0" w:rsidP="008942CE">
            <w:pPr>
              <w:rPr>
                <w:sz w:val="22"/>
              </w:rPr>
            </w:pPr>
            <w:r w:rsidRPr="007868BA">
              <w:rPr>
                <w:sz w:val="22"/>
              </w:rPr>
              <w:t>Økonomiske modeller for utvikling av antibiotika</w:t>
            </w:r>
          </w:p>
        </w:tc>
        <w:tc>
          <w:tcPr>
            <w:tcW w:w="2310" w:type="dxa"/>
            <w:tcBorders>
              <w:top w:val="nil"/>
              <w:left w:val="nil"/>
              <w:bottom w:val="nil"/>
              <w:right w:val="nil"/>
            </w:tcBorders>
            <w:tcMar>
              <w:top w:w="128" w:type="dxa"/>
              <w:left w:w="43" w:type="dxa"/>
              <w:bottom w:w="43" w:type="dxa"/>
              <w:right w:w="43" w:type="dxa"/>
            </w:tcMar>
            <w:vAlign w:val="bottom"/>
          </w:tcPr>
          <w:p w14:paraId="092B9C14" w14:textId="77777777" w:rsidR="004516D0" w:rsidRPr="007868BA" w:rsidRDefault="004516D0" w:rsidP="007868BA">
            <w:pPr>
              <w:jc w:val="right"/>
              <w:rPr>
                <w:sz w:val="22"/>
              </w:rPr>
            </w:pPr>
            <w:r w:rsidRPr="007868BA">
              <w:rPr>
                <w:sz w:val="22"/>
              </w:rPr>
              <w:t>Nei</w:t>
            </w:r>
          </w:p>
        </w:tc>
      </w:tr>
      <w:tr w:rsidR="00DE116A" w14:paraId="60D8AFB4" w14:textId="77777777" w:rsidTr="007868BA">
        <w:trPr>
          <w:trHeight w:val="640"/>
        </w:trPr>
        <w:tc>
          <w:tcPr>
            <w:tcW w:w="1276" w:type="dxa"/>
            <w:tcBorders>
              <w:top w:val="nil"/>
              <w:left w:val="nil"/>
              <w:bottom w:val="nil"/>
              <w:right w:val="nil"/>
            </w:tcBorders>
            <w:tcMar>
              <w:top w:w="128" w:type="dxa"/>
              <w:left w:w="43" w:type="dxa"/>
              <w:bottom w:w="43" w:type="dxa"/>
              <w:right w:w="43" w:type="dxa"/>
            </w:tcMar>
          </w:tcPr>
          <w:p w14:paraId="0EEBC29A" w14:textId="77777777" w:rsidR="004516D0" w:rsidRPr="007868BA" w:rsidRDefault="004516D0" w:rsidP="008942CE">
            <w:pPr>
              <w:rPr>
                <w:sz w:val="22"/>
              </w:rPr>
            </w:pPr>
            <w:r w:rsidRPr="007868BA">
              <w:rPr>
                <w:sz w:val="22"/>
              </w:rPr>
              <w:t>2020–2021</w:t>
            </w:r>
          </w:p>
        </w:tc>
        <w:tc>
          <w:tcPr>
            <w:tcW w:w="1134" w:type="dxa"/>
            <w:tcBorders>
              <w:top w:val="nil"/>
              <w:left w:val="nil"/>
              <w:bottom w:val="nil"/>
              <w:right w:val="nil"/>
            </w:tcBorders>
            <w:tcMar>
              <w:top w:w="128" w:type="dxa"/>
              <w:left w:w="43" w:type="dxa"/>
              <w:bottom w:w="43" w:type="dxa"/>
              <w:right w:w="43" w:type="dxa"/>
            </w:tcMar>
          </w:tcPr>
          <w:p w14:paraId="05954C24" w14:textId="77777777" w:rsidR="004516D0" w:rsidRPr="007868BA" w:rsidRDefault="004516D0" w:rsidP="007868BA">
            <w:pPr>
              <w:ind w:right="340"/>
              <w:jc w:val="right"/>
              <w:rPr>
                <w:sz w:val="22"/>
              </w:rPr>
            </w:pPr>
            <w:r w:rsidRPr="007868BA">
              <w:rPr>
                <w:sz w:val="22"/>
              </w:rPr>
              <w:t>9</w:t>
            </w:r>
          </w:p>
        </w:tc>
        <w:tc>
          <w:tcPr>
            <w:tcW w:w="4820" w:type="dxa"/>
            <w:tcBorders>
              <w:top w:val="nil"/>
              <w:left w:val="nil"/>
              <w:bottom w:val="nil"/>
              <w:right w:val="nil"/>
            </w:tcBorders>
            <w:tcMar>
              <w:top w:w="128" w:type="dxa"/>
              <w:left w:w="43" w:type="dxa"/>
              <w:bottom w:w="43" w:type="dxa"/>
              <w:right w:w="43" w:type="dxa"/>
            </w:tcMar>
          </w:tcPr>
          <w:p w14:paraId="4B96AB6A" w14:textId="77777777" w:rsidR="004516D0" w:rsidRPr="007868BA" w:rsidRDefault="004516D0" w:rsidP="008942CE">
            <w:pPr>
              <w:rPr>
                <w:sz w:val="22"/>
              </w:rPr>
            </w:pPr>
            <w:r w:rsidRPr="007868BA">
              <w:rPr>
                <w:sz w:val="22"/>
              </w:rPr>
              <w:t>Lovendring om mennesker på sykehjem mot deres egen vilje</w:t>
            </w:r>
          </w:p>
        </w:tc>
        <w:tc>
          <w:tcPr>
            <w:tcW w:w="2310" w:type="dxa"/>
            <w:tcBorders>
              <w:top w:val="nil"/>
              <w:left w:val="nil"/>
              <w:bottom w:val="nil"/>
              <w:right w:val="nil"/>
            </w:tcBorders>
            <w:tcMar>
              <w:top w:w="128" w:type="dxa"/>
              <w:left w:w="43" w:type="dxa"/>
              <w:bottom w:w="43" w:type="dxa"/>
              <w:right w:w="43" w:type="dxa"/>
            </w:tcMar>
            <w:vAlign w:val="bottom"/>
          </w:tcPr>
          <w:p w14:paraId="6E3ACD08" w14:textId="77777777" w:rsidR="004516D0" w:rsidRPr="007868BA" w:rsidRDefault="004516D0" w:rsidP="007868BA">
            <w:pPr>
              <w:jc w:val="right"/>
              <w:rPr>
                <w:sz w:val="22"/>
              </w:rPr>
            </w:pPr>
            <w:r w:rsidRPr="007868BA">
              <w:rPr>
                <w:sz w:val="22"/>
              </w:rPr>
              <w:t>Ja</w:t>
            </w:r>
          </w:p>
        </w:tc>
      </w:tr>
      <w:tr w:rsidR="00DE116A" w14:paraId="31BCF175" w14:textId="77777777" w:rsidTr="007868BA">
        <w:trPr>
          <w:trHeight w:val="640"/>
        </w:trPr>
        <w:tc>
          <w:tcPr>
            <w:tcW w:w="1276" w:type="dxa"/>
            <w:tcBorders>
              <w:top w:val="nil"/>
              <w:left w:val="nil"/>
              <w:bottom w:val="nil"/>
              <w:right w:val="nil"/>
            </w:tcBorders>
            <w:tcMar>
              <w:top w:w="128" w:type="dxa"/>
              <w:left w:w="43" w:type="dxa"/>
              <w:bottom w:w="43" w:type="dxa"/>
              <w:right w:w="43" w:type="dxa"/>
            </w:tcMar>
          </w:tcPr>
          <w:p w14:paraId="73D979B5" w14:textId="77777777" w:rsidR="004516D0" w:rsidRPr="007868BA" w:rsidRDefault="004516D0" w:rsidP="008942CE">
            <w:pPr>
              <w:rPr>
                <w:sz w:val="22"/>
              </w:rPr>
            </w:pPr>
            <w:r w:rsidRPr="007868BA">
              <w:rPr>
                <w:sz w:val="22"/>
              </w:rPr>
              <w:t>2020–2021</w:t>
            </w:r>
          </w:p>
        </w:tc>
        <w:tc>
          <w:tcPr>
            <w:tcW w:w="1134" w:type="dxa"/>
            <w:tcBorders>
              <w:top w:val="nil"/>
              <w:left w:val="nil"/>
              <w:bottom w:val="nil"/>
              <w:right w:val="nil"/>
            </w:tcBorders>
            <w:tcMar>
              <w:top w:w="128" w:type="dxa"/>
              <w:left w:w="43" w:type="dxa"/>
              <w:bottom w:w="43" w:type="dxa"/>
              <w:right w:w="43" w:type="dxa"/>
            </w:tcMar>
          </w:tcPr>
          <w:p w14:paraId="791F157A" w14:textId="77777777" w:rsidR="004516D0" w:rsidRPr="007868BA" w:rsidRDefault="004516D0" w:rsidP="007868BA">
            <w:pPr>
              <w:ind w:right="340"/>
              <w:jc w:val="right"/>
              <w:rPr>
                <w:sz w:val="22"/>
              </w:rPr>
            </w:pPr>
            <w:r w:rsidRPr="007868BA">
              <w:rPr>
                <w:sz w:val="22"/>
              </w:rPr>
              <w:t>84</w:t>
            </w:r>
          </w:p>
        </w:tc>
        <w:tc>
          <w:tcPr>
            <w:tcW w:w="4820" w:type="dxa"/>
            <w:tcBorders>
              <w:top w:val="nil"/>
              <w:left w:val="nil"/>
              <w:bottom w:val="nil"/>
              <w:right w:val="nil"/>
            </w:tcBorders>
            <w:tcMar>
              <w:top w:w="128" w:type="dxa"/>
              <w:left w:w="43" w:type="dxa"/>
              <w:bottom w:w="43" w:type="dxa"/>
              <w:right w:w="43" w:type="dxa"/>
            </w:tcMar>
          </w:tcPr>
          <w:p w14:paraId="3887EBEC" w14:textId="77777777" w:rsidR="004516D0" w:rsidRPr="007868BA" w:rsidRDefault="004516D0" w:rsidP="008942CE">
            <w:pPr>
              <w:rPr>
                <w:sz w:val="22"/>
              </w:rPr>
            </w:pPr>
            <w:r w:rsidRPr="007868BA">
              <w:rPr>
                <w:sz w:val="22"/>
              </w:rPr>
              <w:t>Revisjon av smittevernloven etter Koronakommisjonens rapport</w:t>
            </w:r>
          </w:p>
        </w:tc>
        <w:tc>
          <w:tcPr>
            <w:tcW w:w="2310" w:type="dxa"/>
            <w:tcBorders>
              <w:top w:val="nil"/>
              <w:left w:val="nil"/>
              <w:bottom w:val="nil"/>
              <w:right w:val="nil"/>
            </w:tcBorders>
            <w:tcMar>
              <w:top w:w="128" w:type="dxa"/>
              <w:left w:w="43" w:type="dxa"/>
              <w:bottom w:w="43" w:type="dxa"/>
              <w:right w:w="43" w:type="dxa"/>
            </w:tcMar>
            <w:vAlign w:val="bottom"/>
          </w:tcPr>
          <w:p w14:paraId="5172874A" w14:textId="77777777" w:rsidR="004516D0" w:rsidRPr="007868BA" w:rsidRDefault="004516D0" w:rsidP="007868BA">
            <w:pPr>
              <w:jc w:val="right"/>
              <w:rPr>
                <w:sz w:val="22"/>
              </w:rPr>
            </w:pPr>
            <w:r w:rsidRPr="007868BA">
              <w:rPr>
                <w:sz w:val="22"/>
              </w:rPr>
              <w:t>Nei</w:t>
            </w:r>
          </w:p>
        </w:tc>
      </w:tr>
      <w:tr w:rsidR="00DE116A" w14:paraId="04310D19" w14:textId="77777777" w:rsidTr="007868BA">
        <w:trPr>
          <w:trHeight w:val="640"/>
        </w:trPr>
        <w:tc>
          <w:tcPr>
            <w:tcW w:w="1276" w:type="dxa"/>
            <w:tcBorders>
              <w:top w:val="nil"/>
              <w:left w:val="nil"/>
              <w:bottom w:val="nil"/>
              <w:right w:val="nil"/>
            </w:tcBorders>
            <w:tcMar>
              <w:top w:w="128" w:type="dxa"/>
              <w:left w:w="43" w:type="dxa"/>
              <w:bottom w:w="43" w:type="dxa"/>
              <w:right w:w="43" w:type="dxa"/>
            </w:tcMar>
          </w:tcPr>
          <w:p w14:paraId="3887EB99" w14:textId="77777777" w:rsidR="004516D0" w:rsidRPr="007868BA" w:rsidRDefault="004516D0" w:rsidP="008942CE">
            <w:pPr>
              <w:rPr>
                <w:sz w:val="22"/>
              </w:rPr>
            </w:pPr>
            <w:r w:rsidRPr="007868BA">
              <w:rPr>
                <w:sz w:val="22"/>
              </w:rPr>
              <w:t>2020–2021</w:t>
            </w:r>
          </w:p>
        </w:tc>
        <w:tc>
          <w:tcPr>
            <w:tcW w:w="1134" w:type="dxa"/>
            <w:tcBorders>
              <w:top w:val="nil"/>
              <w:left w:val="nil"/>
              <w:bottom w:val="nil"/>
              <w:right w:val="nil"/>
            </w:tcBorders>
            <w:tcMar>
              <w:top w:w="128" w:type="dxa"/>
              <w:left w:w="43" w:type="dxa"/>
              <w:bottom w:w="43" w:type="dxa"/>
              <w:right w:w="43" w:type="dxa"/>
            </w:tcMar>
          </w:tcPr>
          <w:p w14:paraId="51661B1B" w14:textId="77777777" w:rsidR="004516D0" w:rsidRPr="007868BA" w:rsidRDefault="004516D0" w:rsidP="007868BA">
            <w:pPr>
              <w:ind w:right="340"/>
              <w:jc w:val="right"/>
              <w:rPr>
                <w:sz w:val="22"/>
              </w:rPr>
            </w:pPr>
            <w:r w:rsidRPr="007868BA">
              <w:rPr>
                <w:sz w:val="22"/>
              </w:rPr>
              <w:t>96</w:t>
            </w:r>
          </w:p>
        </w:tc>
        <w:tc>
          <w:tcPr>
            <w:tcW w:w="4820" w:type="dxa"/>
            <w:tcBorders>
              <w:top w:val="nil"/>
              <w:left w:val="nil"/>
              <w:bottom w:val="nil"/>
              <w:right w:val="nil"/>
            </w:tcBorders>
            <w:tcMar>
              <w:top w:w="128" w:type="dxa"/>
              <w:left w:w="43" w:type="dxa"/>
              <w:bottom w:w="43" w:type="dxa"/>
              <w:right w:w="43" w:type="dxa"/>
            </w:tcMar>
          </w:tcPr>
          <w:p w14:paraId="552AC26F" w14:textId="77777777" w:rsidR="004516D0" w:rsidRPr="007868BA" w:rsidRDefault="004516D0" w:rsidP="008942CE">
            <w:pPr>
              <w:rPr>
                <w:sz w:val="22"/>
              </w:rPr>
            </w:pPr>
            <w:r w:rsidRPr="007868BA">
              <w:rPr>
                <w:sz w:val="22"/>
              </w:rPr>
              <w:t>Gjennomgang av folketrygdens refusjonsordning for tannbehandling</w:t>
            </w:r>
          </w:p>
        </w:tc>
        <w:tc>
          <w:tcPr>
            <w:tcW w:w="2310" w:type="dxa"/>
            <w:tcBorders>
              <w:top w:val="nil"/>
              <w:left w:val="nil"/>
              <w:bottom w:val="nil"/>
              <w:right w:val="nil"/>
            </w:tcBorders>
            <w:tcMar>
              <w:top w:w="128" w:type="dxa"/>
              <w:left w:w="43" w:type="dxa"/>
              <w:bottom w:w="43" w:type="dxa"/>
              <w:right w:w="43" w:type="dxa"/>
            </w:tcMar>
            <w:vAlign w:val="bottom"/>
          </w:tcPr>
          <w:p w14:paraId="6471FE2E" w14:textId="77777777" w:rsidR="004516D0" w:rsidRPr="007868BA" w:rsidRDefault="004516D0" w:rsidP="007868BA">
            <w:pPr>
              <w:jc w:val="right"/>
              <w:rPr>
                <w:sz w:val="22"/>
              </w:rPr>
            </w:pPr>
            <w:r w:rsidRPr="007868BA">
              <w:rPr>
                <w:sz w:val="22"/>
              </w:rPr>
              <w:t>Nei</w:t>
            </w:r>
          </w:p>
        </w:tc>
      </w:tr>
      <w:tr w:rsidR="00DE116A" w14:paraId="607482DF"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68D01826" w14:textId="77777777" w:rsidR="004516D0" w:rsidRPr="007868BA" w:rsidRDefault="004516D0" w:rsidP="008942CE">
            <w:pPr>
              <w:rPr>
                <w:sz w:val="22"/>
              </w:rPr>
            </w:pPr>
            <w:r w:rsidRPr="007868BA">
              <w:rPr>
                <w:sz w:val="22"/>
              </w:rPr>
              <w:t>2020–2021</w:t>
            </w:r>
          </w:p>
        </w:tc>
        <w:tc>
          <w:tcPr>
            <w:tcW w:w="1134" w:type="dxa"/>
            <w:tcBorders>
              <w:top w:val="nil"/>
              <w:left w:val="nil"/>
              <w:bottom w:val="nil"/>
              <w:right w:val="nil"/>
            </w:tcBorders>
            <w:tcMar>
              <w:top w:w="128" w:type="dxa"/>
              <w:left w:w="43" w:type="dxa"/>
              <w:bottom w:w="43" w:type="dxa"/>
              <w:right w:w="43" w:type="dxa"/>
            </w:tcMar>
          </w:tcPr>
          <w:p w14:paraId="123B601F" w14:textId="77777777" w:rsidR="004516D0" w:rsidRPr="007868BA" w:rsidRDefault="004516D0" w:rsidP="007868BA">
            <w:pPr>
              <w:ind w:right="340"/>
              <w:jc w:val="right"/>
              <w:rPr>
                <w:sz w:val="22"/>
              </w:rPr>
            </w:pPr>
            <w:r w:rsidRPr="007868BA">
              <w:rPr>
                <w:sz w:val="22"/>
              </w:rPr>
              <w:t>645</w:t>
            </w:r>
          </w:p>
        </w:tc>
        <w:tc>
          <w:tcPr>
            <w:tcW w:w="4820" w:type="dxa"/>
            <w:tcBorders>
              <w:top w:val="nil"/>
              <w:left w:val="nil"/>
              <w:bottom w:val="nil"/>
              <w:right w:val="nil"/>
            </w:tcBorders>
            <w:tcMar>
              <w:top w:w="128" w:type="dxa"/>
              <w:left w:w="43" w:type="dxa"/>
              <w:bottom w:w="43" w:type="dxa"/>
              <w:right w:w="43" w:type="dxa"/>
            </w:tcMar>
          </w:tcPr>
          <w:p w14:paraId="0AE33179" w14:textId="77777777" w:rsidR="004516D0" w:rsidRPr="007868BA" w:rsidRDefault="004516D0" w:rsidP="008942CE">
            <w:pPr>
              <w:rPr>
                <w:sz w:val="22"/>
              </w:rPr>
            </w:pPr>
            <w:r w:rsidRPr="007868BA">
              <w:rPr>
                <w:sz w:val="22"/>
              </w:rPr>
              <w:t>Voksenvaksinasjonsprogram</w:t>
            </w:r>
          </w:p>
        </w:tc>
        <w:tc>
          <w:tcPr>
            <w:tcW w:w="2310" w:type="dxa"/>
            <w:tcBorders>
              <w:top w:val="nil"/>
              <w:left w:val="nil"/>
              <w:bottom w:val="nil"/>
              <w:right w:val="nil"/>
            </w:tcBorders>
            <w:tcMar>
              <w:top w:w="128" w:type="dxa"/>
              <w:left w:w="43" w:type="dxa"/>
              <w:bottom w:w="43" w:type="dxa"/>
              <w:right w:w="43" w:type="dxa"/>
            </w:tcMar>
            <w:vAlign w:val="bottom"/>
          </w:tcPr>
          <w:p w14:paraId="48EDA8E0" w14:textId="77777777" w:rsidR="004516D0" w:rsidRPr="007868BA" w:rsidRDefault="004516D0" w:rsidP="007868BA">
            <w:pPr>
              <w:jc w:val="right"/>
              <w:rPr>
                <w:sz w:val="22"/>
              </w:rPr>
            </w:pPr>
            <w:r w:rsidRPr="007868BA">
              <w:rPr>
                <w:sz w:val="22"/>
              </w:rPr>
              <w:t>Ja</w:t>
            </w:r>
          </w:p>
        </w:tc>
      </w:tr>
      <w:tr w:rsidR="00DE116A" w14:paraId="6C32764C"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70CD9B9F" w14:textId="77777777" w:rsidR="004516D0" w:rsidRPr="007868BA" w:rsidRDefault="004516D0" w:rsidP="008942CE">
            <w:pPr>
              <w:rPr>
                <w:sz w:val="22"/>
              </w:rPr>
            </w:pPr>
            <w:r w:rsidRPr="007868BA">
              <w:rPr>
                <w:sz w:val="22"/>
              </w:rPr>
              <w:t>2020–2021</w:t>
            </w:r>
          </w:p>
        </w:tc>
        <w:tc>
          <w:tcPr>
            <w:tcW w:w="1134" w:type="dxa"/>
            <w:tcBorders>
              <w:top w:val="nil"/>
              <w:left w:val="nil"/>
              <w:bottom w:val="nil"/>
              <w:right w:val="nil"/>
            </w:tcBorders>
            <w:tcMar>
              <w:top w:w="128" w:type="dxa"/>
              <w:left w:w="43" w:type="dxa"/>
              <w:bottom w:w="43" w:type="dxa"/>
              <w:right w:w="43" w:type="dxa"/>
            </w:tcMar>
          </w:tcPr>
          <w:p w14:paraId="1AD81135" w14:textId="77777777" w:rsidR="004516D0" w:rsidRPr="007868BA" w:rsidRDefault="004516D0" w:rsidP="007868BA">
            <w:pPr>
              <w:ind w:right="340"/>
              <w:jc w:val="right"/>
              <w:rPr>
                <w:sz w:val="22"/>
              </w:rPr>
            </w:pPr>
            <w:r w:rsidRPr="007868BA">
              <w:rPr>
                <w:sz w:val="22"/>
              </w:rPr>
              <w:t>646</w:t>
            </w:r>
          </w:p>
        </w:tc>
        <w:tc>
          <w:tcPr>
            <w:tcW w:w="4820" w:type="dxa"/>
            <w:tcBorders>
              <w:top w:val="nil"/>
              <w:left w:val="nil"/>
              <w:bottom w:val="nil"/>
              <w:right w:val="nil"/>
            </w:tcBorders>
            <w:tcMar>
              <w:top w:w="128" w:type="dxa"/>
              <w:left w:w="43" w:type="dxa"/>
              <w:bottom w:w="43" w:type="dxa"/>
              <w:right w:w="43" w:type="dxa"/>
            </w:tcMar>
          </w:tcPr>
          <w:p w14:paraId="6E18EE33" w14:textId="77777777" w:rsidR="004516D0" w:rsidRPr="007868BA" w:rsidRDefault="004516D0" w:rsidP="008942CE">
            <w:pPr>
              <w:rPr>
                <w:sz w:val="22"/>
              </w:rPr>
            </w:pPr>
            <w:r w:rsidRPr="007868BA">
              <w:rPr>
                <w:sz w:val="22"/>
              </w:rPr>
              <w:t xml:space="preserve">Automatisk informasjonsordning </w:t>
            </w:r>
          </w:p>
        </w:tc>
        <w:tc>
          <w:tcPr>
            <w:tcW w:w="2310" w:type="dxa"/>
            <w:tcBorders>
              <w:top w:val="nil"/>
              <w:left w:val="nil"/>
              <w:bottom w:val="nil"/>
              <w:right w:val="nil"/>
            </w:tcBorders>
            <w:tcMar>
              <w:top w:w="128" w:type="dxa"/>
              <w:left w:w="43" w:type="dxa"/>
              <w:bottom w:w="43" w:type="dxa"/>
              <w:right w:w="43" w:type="dxa"/>
            </w:tcMar>
            <w:vAlign w:val="bottom"/>
          </w:tcPr>
          <w:p w14:paraId="4D771376" w14:textId="77777777" w:rsidR="004516D0" w:rsidRPr="007868BA" w:rsidRDefault="004516D0" w:rsidP="007868BA">
            <w:pPr>
              <w:jc w:val="right"/>
              <w:rPr>
                <w:sz w:val="22"/>
              </w:rPr>
            </w:pPr>
            <w:r w:rsidRPr="007868BA">
              <w:rPr>
                <w:sz w:val="22"/>
              </w:rPr>
              <w:t>Ja</w:t>
            </w:r>
          </w:p>
        </w:tc>
      </w:tr>
      <w:tr w:rsidR="00DE116A" w14:paraId="5DDBEBBE"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66F1390B" w14:textId="77777777" w:rsidR="004516D0" w:rsidRPr="007868BA" w:rsidRDefault="004516D0" w:rsidP="008942CE">
            <w:pPr>
              <w:rPr>
                <w:sz w:val="22"/>
              </w:rPr>
            </w:pPr>
            <w:r w:rsidRPr="007868BA">
              <w:rPr>
                <w:sz w:val="22"/>
              </w:rPr>
              <w:t>2020–2021</w:t>
            </w:r>
          </w:p>
        </w:tc>
        <w:tc>
          <w:tcPr>
            <w:tcW w:w="1134" w:type="dxa"/>
            <w:tcBorders>
              <w:top w:val="nil"/>
              <w:left w:val="nil"/>
              <w:bottom w:val="nil"/>
              <w:right w:val="nil"/>
            </w:tcBorders>
            <w:tcMar>
              <w:top w:w="128" w:type="dxa"/>
              <w:left w:w="43" w:type="dxa"/>
              <w:bottom w:w="43" w:type="dxa"/>
              <w:right w:w="43" w:type="dxa"/>
            </w:tcMar>
          </w:tcPr>
          <w:p w14:paraId="4F264984" w14:textId="77777777" w:rsidR="004516D0" w:rsidRPr="007868BA" w:rsidRDefault="004516D0" w:rsidP="007868BA">
            <w:pPr>
              <w:ind w:right="340"/>
              <w:jc w:val="right"/>
              <w:rPr>
                <w:sz w:val="22"/>
              </w:rPr>
            </w:pPr>
            <w:r w:rsidRPr="007868BA">
              <w:rPr>
                <w:sz w:val="22"/>
              </w:rPr>
              <w:t>692</w:t>
            </w:r>
          </w:p>
        </w:tc>
        <w:tc>
          <w:tcPr>
            <w:tcW w:w="4820" w:type="dxa"/>
            <w:tcBorders>
              <w:top w:val="nil"/>
              <w:left w:val="nil"/>
              <w:bottom w:val="nil"/>
              <w:right w:val="nil"/>
            </w:tcBorders>
            <w:tcMar>
              <w:top w:w="128" w:type="dxa"/>
              <w:left w:w="43" w:type="dxa"/>
              <w:bottom w:w="43" w:type="dxa"/>
              <w:right w:w="43" w:type="dxa"/>
            </w:tcMar>
          </w:tcPr>
          <w:p w14:paraId="0ADF23B9" w14:textId="77777777" w:rsidR="004516D0" w:rsidRPr="007868BA" w:rsidRDefault="004516D0" w:rsidP="008942CE">
            <w:pPr>
              <w:rPr>
                <w:sz w:val="22"/>
              </w:rPr>
            </w:pPr>
            <w:r w:rsidRPr="007868BA">
              <w:rPr>
                <w:sz w:val="22"/>
              </w:rPr>
              <w:t>Botilbud for personer som har kommet ut av aktiv rus</w:t>
            </w:r>
          </w:p>
        </w:tc>
        <w:tc>
          <w:tcPr>
            <w:tcW w:w="2310" w:type="dxa"/>
            <w:tcBorders>
              <w:top w:val="nil"/>
              <w:left w:val="nil"/>
              <w:bottom w:val="nil"/>
              <w:right w:val="nil"/>
            </w:tcBorders>
            <w:tcMar>
              <w:top w:w="128" w:type="dxa"/>
              <w:left w:w="43" w:type="dxa"/>
              <w:bottom w:w="43" w:type="dxa"/>
              <w:right w:w="43" w:type="dxa"/>
            </w:tcMar>
            <w:vAlign w:val="bottom"/>
          </w:tcPr>
          <w:p w14:paraId="2D6A30B9" w14:textId="77777777" w:rsidR="004516D0" w:rsidRPr="007868BA" w:rsidRDefault="004516D0" w:rsidP="007868BA">
            <w:pPr>
              <w:jc w:val="right"/>
              <w:rPr>
                <w:sz w:val="22"/>
              </w:rPr>
            </w:pPr>
            <w:r w:rsidRPr="007868BA">
              <w:rPr>
                <w:sz w:val="22"/>
              </w:rPr>
              <w:t>Ja</w:t>
            </w:r>
          </w:p>
        </w:tc>
      </w:tr>
      <w:tr w:rsidR="00DE116A" w14:paraId="7E345D98"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58EFBD40" w14:textId="77777777" w:rsidR="004516D0" w:rsidRPr="007868BA" w:rsidRDefault="004516D0" w:rsidP="008942CE">
            <w:pPr>
              <w:rPr>
                <w:sz w:val="22"/>
              </w:rPr>
            </w:pPr>
            <w:r w:rsidRPr="007868BA">
              <w:rPr>
                <w:sz w:val="22"/>
              </w:rPr>
              <w:t>2020–2021</w:t>
            </w:r>
          </w:p>
        </w:tc>
        <w:tc>
          <w:tcPr>
            <w:tcW w:w="1134" w:type="dxa"/>
            <w:tcBorders>
              <w:top w:val="nil"/>
              <w:left w:val="nil"/>
              <w:bottom w:val="nil"/>
              <w:right w:val="nil"/>
            </w:tcBorders>
            <w:tcMar>
              <w:top w:w="128" w:type="dxa"/>
              <w:left w:w="43" w:type="dxa"/>
              <w:bottom w:w="43" w:type="dxa"/>
              <w:right w:w="43" w:type="dxa"/>
            </w:tcMar>
          </w:tcPr>
          <w:p w14:paraId="003C294E" w14:textId="77777777" w:rsidR="004516D0" w:rsidRPr="007868BA" w:rsidRDefault="004516D0" w:rsidP="007868BA">
            <w:pPr>
              <w:ind w:right="340"/>
              <w:jc w:val="right"/>
              <w:rPr>
                <w:sz w:val="22"/>
              </w:rPr>
            </w:pPr>
            <w:r w:rsidRPr="007868BA">
              <w:rPr>
                <w:sz w:val="22"/>
              </w:rPr>
              <w:t>693</w:t>
            </w:r>
          </w:p>
        </w:tc>
        <w:tc>
          <w:tcPr>
            <w:tcW w:w="4820" w:type="dxa"/>
            <w:tcBorders>
              <w:top w:val="nil"/>
              <w:left w:val="nil"/>
              <w:bottom w:val="nil"/>
              <w:right w:val="nil"/>
            </w:tcBorders>
            <w:tcMar>
              <w:top w:w="128" w:type="dxa"/>
              <w:left w:w="43" w:type="dxa"/>
              <w:bottom w:w="43" w:type="dxa"/>
              <w:right w:w="43" w:type="dxa"/>
            </w:tcMar>
          </w:tcPr>
          <w:p w14:paraId="1F093BC7" w14:textId="77777777" w:rsidR="004516D0" w:rsidRPr="007868BA" w:rsidRDefault="004516D0" w:rsidP="008942CE">
            <w:pPr>
              <w:rPr>
                <w:sz w:val="22"/>
              </w:rPr>
            </w:pPr>
            <w:r w:rsidRPr="007868BA">
              <w:rPr>
                <w:sz w:val="22"/>
              </w:rPr>
              <w:t>Finansieringsordning innen rusfeltet</w:t>
            </w:r>
          </w:p>
        </w:tc>
        <w:tc>
          <w:tcPr>
            <w:tcW w:w="2310" w:type="dxa"/>
            <w:tcBorders>
              <w:top w:val="nil"/>
              <w:left w:val="nil"/>
              <w:bottom w:val="nil"/>
              <w:right w:val="nil"/>
            </w:tcBorders>
            <w:tcMar>
              <w:top w:w="128" w:type="dxa"/>
              <w:left w:w="43" w:type="dxa"/>
              <w:bottom w:w="43" w:type="dxa"/>
              <w:right w:w="43" w:type="dxa"/>
            </w:tcMar>
            <w:vAlign w:val="bottom"/>
          </w:tcPr>
          <w:p w14:paraId="4046FBBD" w14:textId="77777777" w:rsidR="004516D0" w:rsidRPr="007868BA" w:rsidRDefault="004516D0" w:rsidP="007868BA">
            <w:pPr>
              <w:jc w:val="right"/>
              <w:rPr>
                <w:sz w:val="22"/>
              </w:rPr>
            </w:pPr>
            <w:r w:rsidRPr="007868BA">
              <w:rPr>
                <w:sz w:val="22"/>
              </w:rPr>
              <w:t>Ja</w:t>
            </w:r>
          </w:p>
        </w:tc>
      </w:tr>
      <w:tr w:rsidR="00DE116A" w14:paraId="49CE9C5D"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39F78B8D" w14:textId="77777777" w:rsidR="004516D0" w:rsidRPr="007868BA" w:rsidRDefault="004516D0" w:rsidP="008942CE">
            <w:pPr>
              <w:rPr>
                <w:sz w:val="22"/>
              </w:rPr>
            </w:pPr>
            <w:r w:rsidRPr="007868BA">
              <w:rPr>
                <w:sz w:val="22"/>
              </w:rPr>
              <w:t>2020–2021</w:t>
            </w:r>
          </w:p>
        </w:tc>
        <w:tc>
          <w:tcPr>
            <w:tcW w:w="1134" w:type="dxa"/>
            <w:tcBorders>
              <w:top w:val="nil"/>
              <w:left w:val="nil"/>
              <w:bottom w:val="nil"/>
              <w:right w:val="nil"/>
            </w:tcBorders>
            <w:tcMar>
              <w:top w:w="128" w:type="dxa"/>
              <w:left w:w="43" w:type="dxa"/>
              <w:bottom w:w="43" w:type="dxa"/>
              <w:right w:w="43" w:type="dxa"/>
            </w:tcMar>
          </w:tcPr>
          <w:p w14:paraId="68B17976" w14:textId="77777777" w:rsidR="004516D0" w:rsidRPr="007868BA" w:rsidRDefault="004516D0" w:rsidP="007868BA">
            <w:pPr>
              <w:ind w:right="340"/>
              <w:jc w:val="right"/>
              <w:rPr>
                <w:sz w:val="22"/>
              </w:rPr>
            </w:pPr>
            <w:r w:rsidRPr="007868BA">
              <w:rPr>
                <w:sz w:val="22"/>
              </w:rPr>
              <w:t>702</w:t>
            </w:r>
          </w:p>
        </w:tc>
        <w:tc>
          <w:tcPr>
            <w:tcW w:w="4820" w:type="dxa"/>
            <w:tcBorders>
              <w:top w:val="nil"/>
              <w:left w:val="nil"/>
              <w:bottom w:val="nil"/>
              <w:right w:val="nil"/>
            </w:tcBorders>
            <w:tcMar>
              <w:top w:w="128" w:type="dxa"/>
              <w:left w:w="43" w:type="dxa"/>
              <w:bottom w:w="43" w:type="dxa"/>
              <w:right w:w="43" w:type="dxa"/>
            </w:tcMar>
          </w:tcPr>
          <w:p w14:paraId="7B8D8A84" w14:textId="77777777" w:rsidR="004516D0" w:rsidRPr="007868BA" w:rsidRDefault="004516D0" w:rsidP="008942CE">
            <w:pPr>
              <w:rPr>
                <w:sz w:val="22"/>
              </w:rPr>
            </w:pPr>
            <w:r w:rsidRPr="007868BA">
              <w:rPr>
                <w:sz w:val="22"/>
              </w:rPr>
              <w:t xml:space="preserve">Helhetlig og koordinert helse- og omsorgstjenestetilbud </w:t>
            </w:r>
          </w:p>
        </w:tc>
        <w:tc>
          <w:tcPr>
            <w:tcW w:w="2310" w:type="dxa"/>
            <w:tcBorders>
              <w:top w:val="nil"/>
              <w:left w:val="nil"/>
              <w:bottom w:val="nil"/>
              <w:right w:val="nil"/>
            </w:tcBorders>
            <w:tcMar>
              <w:top w:w="128" w:type="dxa"/>
              <w:left w:w="43" w:type="dxa"/>
              <w:bottom w:w="43" w:type="dxa"/>
              <w:right w:w="43" w:type="dxa"/>
            </w:tcMar>
            <w:vAlign w:val="bottom"/>
          </w:tcPr>
          <w:p w14:paraId="0007E451" w14:textId="77777777" w:rsidR="004516D0" w:rsidRPr="007868BA" w:rsidRDefault="004516D0" w:rsidP="007868BA">
            <w:pPr>
              <w:jc w:val="right"/>
              <w:rPr>
                <w:sz w:val="22"/>
              </w:rPr>
            </w:pPr>
            <w:r w:rsidRPr="007868BA">
              <w:rPr>
                <w:sz w:val="22"/>
              </w:rPr>
              <w:t xml:space="preserve">Ja </w:t>
            </w:r>
          </w:p>
        </w:tc>
      </w:tr>
      <w:tr w:rsidR="00DE116A" w14:paraId="41F621FD"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16518AAF" w14:textId="77777777" w:rsidR="004516D0" w:rsidRPr="007868BA" w:rsidRDefault="004516D0" w:rsidP="008942CE">
            <w:pPr>
              <w:rPr>
                <w:sz w:val="22"/>
              </w:rPr>
            </w:pPr>
            <w:r w:rsidRPr="007868BA">
              <w:rPr>
                <w:sz w:val="22"/>
              </w:rPr>
              <w:t>2020–2021</w:t>
            </w:r>
          </w:p>
        </w:tc>
        <w:tc>
          <w:tcPr>
            <w:tcW w:w="1134" w:type="dxa"/>
            <w:tcBorders>
              <w:top w:val="nil"/>
              <w:left w:val="nil"/>
              <w:bottom w:val="nil"/>
              <w:right w:val="nil"/>
            </w:tcBorders>
            <w:tcMar>
              <w:top w:w="128" w:type="dxa"/>
              <w:left w:w="43" w:type="dxa"/>
              <w:bottom w:w="43" w:type="dxa"/>
              <w:right w:w="43" w:type="dxa"/>
            </w:tcMar>
          </w:tcPr>
          <w:p w14:paraId="51421618" w14:textId="77777777" w:rsidR="004516D0" w:rsidRPr="007868BA" w:rsidRDefault="004516D0" w:rsidP="007868BA">
            <w:pPr>
              <w:ind w:right="340"/>
              <w:jc w:val="right"/>
              <w:rPr>
                <w:sz w:val="22"/>
              </w:rPr>
            </w:pPr>
            <w:r w:rsidRPr="007868BA">
              <w:rPr>
                <w:sz w:val="22"/>
              </w:rPr>
              <w:t>726</w:t>
            </w:r>
          </w:p>
        </w:tc>
        <w:tc>
          <w:tcPr>
            <w:tcW w:w="4820" w:type="dxa"/>
            <w:tcBorders>
              <w:top w:val="nil"/>
              <w:left w:val="nil"/>
              <w:bottom w:val="nil"/>
              <w:right w:val="nil"/>
            </w:tcBorders>
            <w:tcMar>
              <w:top w:w="128" w:type="dxa"/>
              <w:left w:w="43" w:type="dxa"/>
              <w:bottom w:w="43" w:type="dxa"/>
              <w:right w:w="43" w:type="dxa"/>
            </w:tcMar>
          </w:tcPr>
          <w:p w14:paraId="6F566B3C" w14:textId="37A2C812" w:rsidR="004516D0" w:rsidRPr="007868BA" w:rsidRDefault="004516D0" w:rsidP="008942CE">
            <w:pPr>
              <w:rPr>
                <w:sz w:val="22"/>
              </w:rPr>
            </w:pPr>
            <w:r w:rsidRPr="007868BA">
              <w:rPr>
                <w:sz w:val="22"/>
              </w:rPr>
              <w:t xml:space="preserve">Responstider, kompetanse og akuttmedisinsk </w:t>
            </w:r>
            <w:r w:rsidR="007868BA">
              <w:rPr>
                <w:sz w:val="22"/>
              </w:rPr>
              <w:br/>
            </w:r>
            <w:r w:rsidRPr="007868BA">
              <w:rPr>
                <w:sz w:val="22"/>
              </w:rPr>
              <w:t xml:space="preserve">utstyr </w:t>
            </w:r>
          </w:p>
        </w:tc>
        <w:tc>
          <w:tcPr>
            <w:tcW w:w="2310" w:type="dxa"/>
            <w:tcBorders>
              <w:top w:val="nil"/>
              <w:left w:val="nil"/>
              <w:bottom w:val="nil"/>
              <w:right w:val="nil"/>
            </w:tcBorders>
            <w:tcMar>
              <w:top w:w="128" w:type="dxa"/>
              <w:left w:w="43" w:type="dxa"/>
              <w:bottom w:w="43" w:type="dxa"/>
              <w:right w:w="43" w:type="dxa"/>
            </w:tcMar>
            <w:vAlign w:val="bottom"/>
          </w:tcPr>
          <w:p w14:paraId="615CD8CD" w14:textId="77777777" w:rsidR="004516D0" w:rsidRPr="007868BA" w:rsidRDefault="004516D0" w:rsidP="007868BA">
            <w:pPr>
              <w:jc w:val="right"/>
              <w:rPr>
                <w:sz w:val="22"/>
              </w:rPr>
            </w:pPr>
            <w:r w:rsidRPr="007868BA">
              <w:rPr>
                <w:sz w:val="22"/>
              </w:rPr>
              <w:t>Nei</w:t>
            </w:r>
          </w:p>
        </w:tc>
      </w:tr>
      <w:tr w:rsidR="00DE116A" w14:paraId="4E50D780" w14:textId="77777777" w:rsidTr="007868BA">
        <w:trPr>
          <w:trHeight w:val="640"/>
        </w:trPr>
        <w:tc>
          <w:tcPr>
            <w:tcW w:w="1276" w:type="dxa"/>
            <w:tcBorders>
              <w:top w:val="nil"/>
              <w:left w:val="nil"/>
              <w:bottom w:val="nil"/>
              <w:right w:val="nil"/>
            </w:tcBorders>
            <w:tcMar>
              <w:top w:w="128" w:type="dxa"/>
              <w:left w:w="43" w:type="dxa"/>
              <w:bottom w:w="43" w:type="dxa"/>
              <w:right w:w="43" w:type="dxa"/>
            </w:tcMar>
          </w:tcPr>
          <w:p w14:paraId="1A82C7DF" w14:textId="77777777" w:rsidR="004516D0" w:rsidRPr="007868BA" w:rsidRDefault="004516D0" w:rsidP="008942CE">
            <w:pPr>
              <w:rPr>
                <w:sz w:val="22"/>
              </w:rPr>
            </w:pPr>
            <w:r w:rsidRPr="007868BA">
              <w:rPr>
                <w:sz w:val="22"/>
              </w:rPr>
              <w:t>2020–2021</w:t>
            </w:r>
          </w:p>
        </w:tc>
        <w:tc>
          <w:tcPr>
            <w:tcW w:w="1134" w:type="dxa"/>
            <w:tcBorders>
              <w:top w:val="nil"/>
              <w:left w:val="nil"/>
              <w:bottom w:val="nil"/>
              <w:right w:val="nil"/>
            </w:tcBorders>
            <w:tcMar>
              <w:top w:w="128" w:type="dxa"/>
              <w:left w:w="43" w:type="dxa"/>
              <w:bottom w:w="43" w:type="dxa"/>
              <w:right w:w="43" w:type="dxa"/>
            </w:tcMar>
          </w:tcPr>
          <w:p w14:paraId="263A6B23" w14:textId="77777777" w:rsidR="004516D0" w:rsidRPr="007868BA" w:rsidRDefault="004516D0" w:rsidP="007868BA">
            <w:pPr>
              <w:ind w:right="340"/>
              <w:jc w:val="right"/>
              <w:rPr>
                <w:sz w:val="22"/>
              </w:rPr>
            </w:pPr>
            <w:r w:rsidRPr="007868BA">
              <w:rPr>
                <w:sz w:val="22"/>
              </w:rPr>
              <w:t>876</w:t>
            </w:r>
          </w:p>
        </w:tc>
        <w:tc>
          <w:tcPr>
            <w:tcW w:w="4820" w:type="dxa"/>
            <w:tcBorders>
              <w:top w:val="nil"/>
              <w:left w:val="nil"/>
              <w:bottom w:val="nil"/>
              <w:right w:val="nil"/>
            </w:tcBorders>
            <w:tcMar>
              <w:top w:w="128" w:type="dxa"/>
              <w:left w:w="43" w:type="dxa"/>
              <w:bottom w:w="43" w:type="dxa"/>
              <w:right w:w="43" w:type="dxa"/>
            </w:tcMar>
          </w:tcPr>
          <w:p w14:paraId="2A2CEF3D" w14:textId="7AE21EDF" w:rsidR="004516D0" w:rsidRPr="007868BA" w:rsidRDefault="004516D0" w:rsidP="008942CE">
            <w:pPr>
              <w:rPr>
                <w:sz w:val="22"/>
              </w:rPr>
            </w:pPr>
            <w:r w:rsidRPr="007868BA">
              <w:rPr>
                <w:sz w:val="22"/>
              </w:rPr>
              <w:t>Koronakommisjonen – situasjonen for kommune</w:t>
            </w:r>
            <w:r w:rsidR="007868BA">
              <w:rPr>
                <w:sz w:val="22"/>
              </w:rPr>
              <w:softHyphen/>
            </w:r>
            <w:r w:rsidRPr="007868BA">
              <w:rPr>
                <w:sz w:val="22"/>
              </w:rPr>
              <w:t xml:space="preserve">overleger og kommunale smittevernleger </w:t>
            </w:r>
          </w:p>
        </w:tc>
        <w:tc>
          <w:tcPr>
            <w:tcW w:w="2310" w:type="dxa"/>
            <w:tcBorders>
              <w:top w:val="nil"/>
              <w:left w:val="nil"/>
              <w:bottom w:val="nil"/>
              <w:right w:val="nil"/>
            </w:tcBorders>
            <w:tcMar>
              <w:top w:w="128" w:type="dxa"/>
              <w:left w:w="43" w:type="dxa"/>
              <w:bottom w:w="43" w:type="dxa"/>
              <w:right w:w="43" w:type="dxa"/>
            </w:tcMar>
            <w:vAlign w:val="bottom"/>
          </w:tcPr>
          <w:p w14:paraId="18E2C29E" w14:textId="77777777" w:rsidR="004516D0" w:rsidRPr="007868BA" w:rsidRDefault="004516D0" w:rsidP="007868BA">
            <w:pPr>
              <w:jc w:val="right"/>
              <w:rPr>
                <w:sz w:val="22"/>
              </w:rPr>
            </w:pPr>
            <w:r w:rsidRPr="007868BA">
              <w:rPr>
                <w:sz w:val="22"/>
              </w:rPr>
              <w:t>Nei</w:t>
            </w:r>
          </w:p>
        </w:tc>
      </w:tr>
      <w:tr w:rsidR="00DE116A" w14:paraId="29395397"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0E683ADF" w14:textId="77777777" w:rsidR="004516D0" w:rsidRPr="007868BA" w:rsidRDefault="004516D0" w:rsidP="008942CE">
            <w:pPr>
              <w:rPr>
                <w:sz w:val="22"/>
              </w:rPr>
            </w:pPr>
            <w:r w:rsidRPr="007868BA">
              <w:rPr>
                <w:sz w:val="22"/>
              </w:rPr>
              <w:t>2020–2021</w:t>
            </w:r>
          </w:p>
        </w:tc>
        <w:tc>
          <w:tcPr>
            <w:tcW w:w="1134" w:type="dxa"/>
            <w:tcBorders>
              <w:top w:val="nil"/>
              <w:left w:val="nil"/>
              <w:bottom w:val="nil"/>
              <w:right w:val="nil"/>
            </w:tcBorders>
            <w:tcMar>
              <w:top w:w="128" w:type="dxa"/>
              <w:left w:w="43" w:type="dxa"/>
              <w:bottom w:w="43" w:type="dxa"/>
              <w:right w:w="43" w:type="dxa"/>
            </w:tcMar>
          </w:tcPr>
          <w:p w14:paraId="4FA729AB" w14:textId="77777777" w:rsidR="004516D0" w:rsidRPr="007868BA" w:rsidRDefault="004516D0" w:rsidP="007868BA">
            <w:pPr>
              <w:ind w:right="340"/>
              <w:jc w:val="right"/>
              <w:rPr>
                <w:sz w:val="22"/>
              </w:rPr>
            </w:pPr>
            <w:r w:rsidRPr="007868BA">
              <w:rPr>
                <w:sz w:val="22"/>
              </w:rPr>
              <w:t>986</w:t>
            </w:r>
          </w:p>
        </w:tc>
        <w:tc>
          <w:tcPr>
            <w:tcW w:w="4820" w:type="dxa"/>
            <w:tcBorders>
              <w:top w:val="nil"/>
              <w:left w:val="nil"/>
              <w:bottom w:val="nil"/>
              <w:right w:val="nil"/>
            </w:tcBorders>
            <w:tcMar>
              <w:top w:w="128" w:type="dxa"/>
              <w:left w:w="43" w:type="dxa"/>
              <w:bottom w:w="43" w:type="dxa"/>
              <w:right w:w="43" w:type="dxa"/>
            </w:tcMar>
          </w:tcPr>
          <w:p w14:paraId="5AF668D9" w14:textId="77777777" w:rsidR="004516D0" w:rsidRPr="007868BA" w:rsidRDefault="004516D0" w:rsidP="008942CE">
            <w:pPr>
              <w:rPr>
                <w:sz w:val="22"/>
              </w:rPr>
            </w:pPr>
            <w:r w:rsidRPr="007868BA">
              <w:rPr>
                <w:sz w:val="22"/>
              </w:rPr>
              <w:t>Eldrevoldssaker – nasjonale retningslinjer</w:t>
            </w:r>
          </w:p>
        </w:tc>
        <w:tc>
          <w:tcPr>
            <w:tcW w:w="2310" w:type="dxa"/>
            <w:tcBorders>
              <w:top w:val="nil"/>
              <w:left w:val="nil"/>
              <w:bottom w:val="nil"/>
              <w:right w:val="nil"/>
            </w:tcBorders>
            <w:tcMar>
              <w:top w:w="128" w:type="dxa"/>
              <w:left w:w="43" w:type="dxa"/>
              <w:bottom w:w="43" w:type="dxa"/>
              <w:right w:w="43" w:type="dxa"/>
            </w:tcMar>
            <w:vAlign w:val="bottom"/>
          </w:tcPr>
          <w:p w14:paraId="3A2143F8" w14:textId="77777777" w:rsidR="004516D0" w:rsidRPr="007868BA" w:rsidRDefault="004516D0" w:rsidP="007868BA">
            <w:pPr>
              <w:jc w:val="right"/>
              <w:rPr>
                <w:sz w:val="22"/>
              </w:rPr>
            </w:pPr>
            <w:r w:rsidRPr="007868BA">
              <w:rPr>
                <w:sz w:val="22"/>
              </w:rPr>
              <w:t>Ja</w:t>
            </w:r>
          </w:p>
        </w:tc>
      </w:tr>
      <w:tr w:rsidR="00DE116A" w14:paraId="6C890B6F"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1748A12C" w14:textId="77777777" w:rsidR="004516D0" w:rsidRPr="007868BA" w:rsidRDefault="004516D0" w:rsidP="008942CE">
            <w:pPr>
              <w:rPr>
                <w:sz w:val="22"/>
              </w:rPr>
            </w:pPr>
            <w:r w:rsidRPr="007868BA">
              <w:rPr>
                <w:sz w:val="22"/>
              </w:rPr>
              <w:lastRenderedPageBreak/>
              <w:t>2020–2021</w:t>
            </w:r>
          </w:p>
        </w:tc>
        <w:tc>
          <w:tcPr>
            <w:tcW w:w="1134" w:type="dxa"/>
            <w:tcBorders>
              <w:top w:val="nil"/>
              <w:left w:val="nil"/>
              <w:bottom w:val="nil"/>
              <w:right w:val="nil"/>
            </w:tcBorders>
            <w:tcMar>
              <w:top w:w="128" w:type="dxa"/>
              <w:left w:w="43" w:type="dxa"/>
              <w:bottom w:w="43" w:type="dxa"/>
              <w:right w:w="43" w:type="dxa"/>
            </w:tcMar>
          </w:tcPr>
          <w:p w14:paraId="585BDC3D" w14:textId="77777777" w:rsidR="004516D0" w:rsidRPr="007868BA" w:rsidRDefault="004516D0" w:rsidP="007868BA">
            <w:pPr>
              <w:ind w:right="340"/>
              <w:jc w:val="right"/>
              <w:rPr>
                <w:sz w:val="22"/>
              </w:rPr>
            </w:pPr>
            <w:r w:rsidRPr="007868BA">
              <w:rPr>
                <w:sz w:val="22"/>
              </w:rPr>
              <w:t>987</w:t>
            </w:r>
          </w:p>
        </w:tc>
        <w:tc>
          <w:tcPr>
            <w:tcW w:w="4820" w:type="dxa"/>
            <w:tcBorders>
              <w:top w:val="nil"/>
              <w:left w:val="nil"/>
              <w:bottom w:val="nil"/>
              <w:right w:val="nil"/>
            </w:tcBorders>
            <w:tcMar>
              <w:top w:w="128" w:type="dxa"/>
              <w:left w:w="43" w:type="dxa"/>
              <w:bottom w:w="43" w:type="dxa"/>
              <w:right w:w="43" w:type="dxa"/>
            </w:tcMar>
          </w:tcPr>
          <w:p w14:paraId="571D0665" w14:textId="77777777" w:rsidR="004516D0" w:rsidRPr="007868BA" w:rsidRDefault="004516D0" w:rsidP="008942CE">
            <w:pPr>
              <w:rPr>
                <w:sz w:val="22"/>
              </w:rPr>
            </w:pPr>
            <w:r w:rsidRPr="007868BA">
              <w:rPr>
                <w:sz w:val="22"/>
              </w:rPr>
              <w:t>Eldrevoldssaker – meldeplikt</w:t>
            </w:r>
          </w:p>
        </w:tc>
        <w:tc>
          <w:tcPr>
            <w:tcW w:w="2310" w:type="dxa"/>
            <w:tcBorders>
              <w:top w:val="nil"/>
              <w:left w:val="nil"/>
              <w:bottom w:val="nil"/>
              <w:right w:val="nil"/>
            </w:tcBorders>
            <w:tcMar>
              <w:top w:w="128" w:type="dxa"/>
              <w:left w:w="43" w:type="dxa"/>
              <w:bottom w:w="43" w:type="dxa"/>
              <w:right w:w="43" w:type="dxa"/>
            </w:tcMar>
            <w:vAlign w:val="bottom"/>
          </w:tcPr>
          <w:p w14:paraId="0F8B42A9" w14:textId="77777777" w:rsidR="004516D0" w:rsidRPr="007868BA" w:rsidRDefault="004516D0" w:rsidP="007868BA">
            <w:pPr>
              <w:jc w:val="right"/>
              <w:rPr>
                <w:sz w:val="22"/>
              </w:rPr>
            </w:pPr>
            <w:r w:rsidRPr="007868BA">
              <w:rPr>
                <w:sz w:val="22"/>
              </w:rPr>
              <w:t>Ja</w:t>
            </w:r>
          </w:p>
        </w:tc>
      </w:tr>
      <w:tr w:rsidR="00DE116A" w14:paraId="0F0C7149"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60888A72" w14:textId="77777777" w:rsidR="004516D0" w:rsidRPr="007868BA" w:rsidRDefault="004516D0" w:rsidP="008942CE">
            <w:pPr>
              <w:rPr>
                <w:sz w:val="22"/>
              </w:rPr>
            </w:pPr>
            <w:r w:rsidRPr="007868BA">
              <w:rPr>
                <w:sz w:val="22"/>
              </w:rPr>
              <w:t>2020–2021</w:t>
            </w:r>
          </w:p>
        </w:tc>
        <w:tc>
          <w:tcPr>
            <w:tcW w:w="1134" w:type="dxa"/>
            <w:tcBorders>
              <w:top w:val="nil"/>
              <w:left w:val="nil"/>
              <w:bottom w:val="nil"/>
              <w:right w:val="nil"/>
            </w:tcBorders>
            <w:tcMar>
              <w:top w:w="128" w:type="dxa"/>
              <w:left w:w="43" w:type="dxa"/>
              <w:bottom w:w="43" w:type="dxa"/>
              <w:right w:w="43" w:type="dxa"/>
            </w:tcMar>
          </w:tcPr>
          <w:p w14:paraId="7134319F" w14:textId="77777777" w:rsidR="004516D0" w:rsidRPr="007868BA" w:rsidRDefault="004516D0" w:rsidP="007868BA">
            <w:pPr>
              <w:ind w:right="340"/>
              <w:jc w:val="right"/>
              <w:rPr>
                <w:sz w:val="22"/>
              </w:rPr>
            </w:pPr>
            <w:r w:rsidRPr="007868BA">
              <w:rPr>
                <w:sz w:val="22"/>
              </w:rPr>
              <w:t>1114</w:t>
            </w:r>
          </w:p>
        </w:tc>
        <w:tc>
          <w:tcPr>
            <w:tcW w:w="4820" w:type="dxa"/>
            <w:tcBorders>
              <w:top w:val="nil"/>
              <w:left w:val="nil"/>
              <w:bottom w:val="nil"/>
              <w:right w:val="nil"/>
            </w:tcBorders>
            <w:tcMar>
              <w:top w:w="128" w:type="dxa"/>
              <w:left w:w="43" w:type="dxa"/>
              <w:bottom w:w="43" w:type="dxa"/>
              <w:right w:w="43" w:type="dxa"/>
            </w:tcMar>
          </w:tcPr>
          <w:p w14:paraId="7A60846A" w14:textId="77777777" w:rsidR="004516D0" w:rsidRPr="007868BA" w:rsidRDefault="004516D0" w:rsidP="008942CE">
            <w:pPr>
              <w:rPr>
                <w:sz w:val="22"/>
              </w:rPr>
            </w:pPr>
            <w:r w:rsidRPr="007868BA">
              <w:rPr>
                <w:sz w:val="22"/>
              </w:rPr>
              <w:t>Legemiddelloven – narkotika til eget bruk</w:t>
            </w:r>
          </w:p>
        </w:tc>
        <w:tc>
          <w:tcPr>
            <w:tcW w:w="2310" w:type="dxa"/>
            <w:tcBorders>
              <w:top w:val="nil"/>
              <w:left w:val="nil"/>
              <w:bottom w:val="nil"/>
              <w:right w:val="nil"/>
            </w:tcBorders>
            <w:tcMar>
              <w:top w:w="128" w:type="dxa"/>
              <w:left w:w="43" w:type="dxa"/>
              <w:bottom w:w="43" w:type="dxa"/>
              <w:right w:w="43" w:type="dxa"/>
            </w:tcMar>
            <w:vAlign w:val="bottom"/>
          </w:tcPr>
          <w:p w14:paraId="63C4C6D3" w14:textId="77777777" w:rsidR="004516D0" w:rsidRPr="007868BA" w:rsidRDefault="004516D0" w:rsidP="007868BA">
            <w:pPr>
              <w:jc w:val="right"/>
              <w:rPr>
                <w:sz w:val="22"/>
              </w:rPr>
            </w:pPr>
            <w:r w:rsidRPr="007868BA">
              <w:rPr>
                <w:sz w:val="22"/>
              </w:rPr>
              <w:t>Nei</w:t>
            </w:r>
          </w:p>
        </w:tc>
      </w:tr>
      <w:tr w:rsidR="00DE116A" w14:paraId="368B6C12"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6B62AED2" w14:textId="77777777" w:rsidR="004516D0" w:rsidRPr="007868BA" w:rsidRDefault="004516D0" w:rsidP="008942CE">
            <w:pPr>
              <w:rPr>
                <w:sz w:val="22"/>
              </w:rPr>
            </w:pPr>
            <w:r w:rsidRPr="007868BA">
              <w:rPr>
                <w:sz w:val="22"/>
              </w:rPr>
              <w:t>2020–2021</w:t>
            </w:r>
          </w:p>
        </w:tc>
        <w:tc>
          <w:tcPr>
            <w:tcW w:w="1134" w:type="dxa"/>
            <w:tcBorders>
              <w:top w:val="nil"/>
              <w:left w:val="nil"/>
              <w:bottom w:val="nil"/>
              <w:right w:val="nil"/>
            </w:tcBorders>
            <w:tcMar>
              <w:top w:w="128" w:type="dxa"/>
              <w:left w:w="43" w:type="dxa"/>
              <w:bottom w:w="43" w:type="dxa"/>
              <w:right w:w="43" w:type="dxa"/>
            </w:tcMar>
          </w:tcPr>
          <w:p w14:paraId="43D99C0F" w14:textId="77777777" w:rsidR="004516D0" w:rsidRPr="007868BA" w:rsidRDefault="004516D0" w:rsidP="007868BA">
            <w:pPr>
              <w:ind w:right="340"/>
              <w:jc w:val="right"/>
              <w:rPr>
                <w:sz w:val="22"/>
              </w:rPr>
            </w:pPr>
            <w:r w:rsidRPr="007868BA">
              <w:rPr>
                <w:sz w:val="22"/>
              </w:rPr>
              <w:t>1122</w:t>
            </w:r>
          </w:p>
        </w:tc>
        <w:tc>
          <w:tcPr>
            <w:tcW w:w="4820" w:type="dxa"/>
            <w:tcBorders>
              <w:top w:val="nil"/>
              <w:left w:val="nil"/>
              <w:bottom w:val="nil"/>
              <w:right w:val="nil"/>
            </w:tcBorders>
            <w:tcMar>
              <w:top w:w="128" w:type="dxa"/>
              <w:left w:w="43" w:type="dxa"/>
              <w:bottom w:w="43" w:type="dxa"/>
              <w:right w:w="43" w:type="dxa"/>
            </w:tcMar>
          </w:tcPr>
          <w:p w14:paraId="0E44C956" w14:textId="77777777" w:rsidR="004516D0" w:rsidRPr="007868BA" w:rsidRDefault="004516D0" w:rsidP="008942CE">
            <w:pPr>
              <w:rPr>
                <w:sz w:val="22"/>
              </w:rPr>
            </w:pPr>
            <w:proofErr w:type="spellStart"/>
            <w:r w:rsidRPr="007868BA">
              <w:rPr>
                <w:sz w:val="22"/>
              </w:rPr>
              <w:t>Ettervernsreform</w:t>
            </w:r>
            <w:proofErr w:type="spellEnd"/>
            <w:r w:rsidRPr="007868BA">
              <w:rPr>
                <w:sz w:val="22"/>
              </w:rPr>
              <w:t xml:space="preserve"> for rusavhengige</w:t>
            </w:r>
          </w:p>
        </w:tc>
        <w:tc>
          <w:tcPr>
            <w:tcW w:w="2310" w:type="dxa"/>
            <w:tcBorders>
              <w:top w:val="nil"/>
              <w:left w:val="nil"/>
              <w:bottom w:val="nil"/>
              <w:right w:val="nil"/>
            </w:tcBorders>
            <w:tcMar>
              <w:top w:w="128" w:type="dxa"/>
              <w:left w:w="43" w:type="dxa"/>
              <w:bottom w:w="43" w:type="dxa"/>
              <w:right w:w="43" w:type="dxa"/>
            </w:tcMar>
            <w:vAlign w:val="bottom"/>
          </w:tcPr>
          <w:p w14:paraId="7FECB291" w14:textId="77777777" w:rsidR="004516D0" w:rsidRPr="007868BA" w:rsidRDefault="004516D0" w:rsidP="007868BA">
            <w:pPr>
              <w:jc w:val="right"/>
              <w:rPr>
                <w:sz w:val="22"/>
              </w:rPr>
            </w:pPr>
            <w:r w:rsidRPr="007868BA">
              <w:rPr>
                <w:sz w:val="22"/>
              </w:rPr>
              <w:t>Nei</w:t>
            </w:r>
          </w:p>
        </w:tc>
      </w:tr>
      <w:tr w:rsidR="00DE116A" w14:paraId="196583B2" w14:textId="77777777" w:rsidTr="007868BA">
        <w:trPr>
          <w:trHeight w:val="640"/>
        </w:trPr>
        <w:tc>
          <w:tcPr>
            <w:tcW w:w="1276" w:type="dxa"/>
            <w:tcBorders>
              <w:top w:val="nil"/>
              <w:left w:val="nil"/>
              <w:bottom w:val="nil"/>
              <w:right w:val="nil"/>
            </w:tcBorders>
            <w:tcMar>
              <w:top w:w="128" w:type="dxa"/>
              <w:left w:w="43" w:type="dxa"/>
              <w:bottom w:w="43" w:type="dxa"/>
              <w:right w:w="43" w:type="dxa"/>
            </w:tcMar>
          </w:tcPr>
          <w:p w14:paraId="1DBDD112" w14:textId="77777777" w:rsidR="004516D0" w:rsidRPr="007868BA" w:rsidRDefault="004516D0" w:rsidP="008942CE">
            <w:pPr>
              <w:rPr>
                <w:sz w:val="22"/>
              </w:rPr>
            </w:pPr>
            <w:r w:rsidRPr="007868BA">
              <w:rPr>
                <w:sz w:val="22"/>
              </w:rPr>
              <w:t>2020–2021</w:t>
            </w:r>
          </w:p>
        </w:tc>
        <w:tc>
          <w:tcPr>
            <w:tcW w:w="1134" w:type="dxa"/>
            <w:tcBorders>
              <w:top w:val="nil"/>
              <w:left w:val="nil"/>
              <w:bottom w:val="nil"/>
              <w:right w:val="nil"/>
            </w:tcBorders>
            <w:tcMar>
              <w:top w:w="128" w:type="dxa"/>
              <w:left w:w="43" w:type="dxa"/>
              <w:bottom w:w="43" w:type="dxa"/>
              <w:right w:w="43" w:type="dxa"/>
            </w:tcMar>
          </w:tcPr>
          <w:p w14:paraId="160A73E9" w14:textId="77777777" w:rsidR="004516D0" w:rsidRPr="007868BA" w:rsidRDefault="004516D0" w:rsidP="007868BA">
            <w:pPr>
              <w:ind w:right="340"/>
              <w:jc w:val="right"/>
              <w:rPr>
                <w:sz w:val="22"/>
              </w:rPr>
            </w:pPr>
            <w:r w:rsidRPr="007868BA">
              <w:rPr>
                <w:sz w:val="22"/>
              </w:rPr>
              <w:t>1164</w:t>
            </w:r>
          </w:p>
        </w:tc>
        <w:tc>
          <w:tcPr>
            <w:tcW w:w="4820" w:type="dxa"/>
            <w:tcBorders>
              <w:top w:val="nil"/>
              <w:left w:val="nil"/>
              <w:bottom w:val="nil"/>
              <w:right w:val="nil"/>
            </w:tcBorders>
            <w:tcMar>
              <w:top w:w="128" w:type="dxa"/>
              <w:left w:w="43" w:type="dxa"/>
              <w:bottom w:w="43" w:type="dxa"/>
              <w:right w:w="43" w:type="dxa"/>
            </w:tcMar>
          </w:tcPr>
          <w:p w14:paraId="2A0D795A" w14:textId="77777777" w:rsidR="004516D0" w:rsidRPr="007868BA" w:rsidRDefault="004516D0" w:rsidP="008942CE">
            <w:pPr>
              <w:rPr>
                <w:sz w:val="22"/>
              </w:rPr>
            </w:pPr>
            <w:r w:rsidRPr="007868BA">
              <w:rPr>
                <w:sz w:val="22"/>
              </w:rPr>
              <w:t>Evaluering av de regionale odontologiske kompetansesentrene</w:t>
            </w:r>
          </w:p>
        </w:tc>
        <w:tc>
          <w:tcPr>
            <w:tcW w:w="2310" w:type="dxa"/>
            <w:tcBorders>
              <w:top w:val="nil"/>
              <w:left w:val="nil"/>
              <w:bottom w:val="nil"/>
              <w:right w:val="nil"/>
            </w:tcBorders>
            <w:tcMar>
              <w:top w:w="128" w:type="dxa"/>
              <w:left w:w="43" w:type="dxa"/>
              <w:bottom w:w="43" w:type="dxa"/>
              <w:right w:w="43" w:type="dxa"/>
            </w:tcMar>
            <w:vAlign w:val="bottom"/>
          </w:tcPr>
          <w:p w14:paraId="61F54504" w14:textId="77777777" w:rsidR="004516D0" w:rsidRPr="007868BA" w:rsidRDefault="004516D0" w:rsidP="007868BA">
            <w:pPr>
              <w:jc w:val="right"/>
              <w:rPr>
                <w:sz w:val="22"/>
              </w:rPr>
            </w:pPr>
            <w:r w:rsidRPr="007868BA">
              <w:rPr>
                <w:sz w:val="22"/>
              </w:rPr>
              <w:t>Nei</w:t>
            </w:r>
          </w:p>
        </w:tc>
      </w:tr>
      <w:tr w:rsidR="00DE116A" w14:paraId="20466B30"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667A03F3" w14:textId="77777777" w:rsidR="004516D0" w:rsidRPr="007868BA" w:rsidRDefault="004516D0" w:rsidP="008942CE">
            <w:pPr>
              <w:rPr>
                <w:sz w:val="22"/>
              </w:rPr>
            </w:pPr>
            <w:r w:rsidRPr="007868BA">
              <w:rPr>
                <w:sz w:val="22"/>
              </w:rPr>
              <w:t>2019–2020</w:t>
            </w:r>
          </w:p>
        </w:tc>
        <w:tc>
          <w:tcPr>
            <w:tcW w:w="1134" w:type="dxa"/>
            <w:tcBorders>
              <w:top w:val="nil"/>
              <w:left w:val="nil"/>
              <w:bottom w:val="nil"/>
              <w:right w:val="nil"/>
            </w:tcBorders>
            <w:tcMar>
              <w:top w:w="128" w:type="dxa"/>
              <w:left w:w="43" w:type="dxa"/>
              <w:bottom w:w="43" w:type="dxa"/>
              <w:right w:w="43" w:type="dxa"/>
            </w:tcMar>
          </w:tcPr>
          <w:p w14:paraId="71F67BA2" w14:textId="77777777" w:rsidR="004516D0" w:rsidRPr="007868BA" w:rsidRDefault="004516D0" w:rsidP="007868BA">
            <w:pPr>
              <w:ind w:right="340"/>
              <w:jc w:val="right"/>
              <w:rPr>
                <w:sz w:val="22"/>
              </w:rPr>
            </w:pPr>
            <w:r w:rsidRPr="007868BA">
              <w:rPr>
                <w:sz w:val="22"/>
              </w:rPr>
              <w:t>347</w:t>
            </w:r>
          </w:p>
        </w:tc>
        <w:tc>
          <w:tcPr>
            <w:tcW w:w="4820" w:type="dxa"/>
            <w:tcBorders>
              <w:top w:val="nil"/>
              <w:left w:val="nil"/>
              <w:bottom w:val="nil"/>
              <w:right w:val="nil"/>
            </w:tcBorders>
            <w:tcMar>
              <w:top w:w="128" w:type="dxa"/>
              <w:left w:w="43" w:type="dxa"/>
              <w:bottom w:w="43" w:type="dxa"/>
              <w:right w:w="43" w:type="dxa"/>
            </w:tcMar>
          </w:tcPr>
          <w:p w14:paraId="17F1E772" w14:textId="77777777" w:rsidR="004516D0" w:rsidRPr="007868BA" w:rsidRDefault="004516D0" w:rsidP="008942CE">
            <w:pPr>
              <w:rPr>
                <w:sz w:val="22"/>
              </w:rPr>
            </w:pPr>
            <w:r w:rsidRPr="007868BA">
              <w:rPr>
                <w:sz w:val="22"/>
              </w:rPr>
              <w:t>Prøveprosjekt der helsesykepleiere henviser til BUP</w:t>
            </w:r>
          </w:p>
        </w:tc>
        <w:tc>
          <w:tcPr>
            <w:tcW w:w="2310" w:type="dxa"/>
            <w:tcBorders>
              <w:top w:val="nil"/>
              <w:left w:val="nil"/>
              <w:bottom w:val="nil"/>
              <w:right w:val="nil"/>
            </w:tcBorders>
            <w:tcMar>
              <w:top w:w="128" w:type="dxa"/>
              <w:left w:w="43" w:type="dxa"/>
              <w:bottom w:w="43" w:type="dxa"/>
              <w:right w:w="43" w:type="dxa"/>
            </w:tcMar>
            <w:vAlign w:val="bottom"/>
          </w:tcPr>
          <w:p w14:paraId="3648C1FA" w14:textId="77777777" w:rsidR="004516D0" w:rsidRPr="007868BA" w:rsidRDefault="004516D0" w:rsidP="007868BA">
            <w:pPr>
              <w:jc w:val="right"/>
              <w:rPr>
                <w:sz w:val="22"/>
              </w:rPr>
            </w:pPr>
            <w:r w:rsidRPr="007868BA">
              <w:rPr>
                <w:sz w:val="22"/>
              </w:rPr>
              <w:t>Nei</w:t>
            </w:r>
          </w:p>
        </w:tc>
      </w:tr>
      <w:tr w:rsidR="00DE116A" w14:paraId="13C6F68D"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488AE255" w14:textId="77777777" w:rsidR="004516D0" w:rsidRPr="007868BA" w:rsidRDefault="004516D0" w:rsidP="008942CE">
            <w:pPr>
              <w:rPr>
                <w:sz w:val="22"/>
              </w:rPr>
            </w:pPr>
            <w:r w:rsidRPr="007868BA">
              <w:rPr>
                <w:sz w:val="22"/>
              </w:rPr>
              <w:t>2019–2020</w:t>
            </w:r>
          </w:p>
        </w:tc>
        <w:tc>
          <w:tcPr>
            <w:tcW w:w="1134" w:type="dxa"/>
            <w:tcBorders>
              <w:top w:val="nil"/>
              <w:left w:val="nil"/>
              <w:bottom w:val="nil"/>
              <w:right w:val="nil"/>
            </w:tcBorders>
            <w:tcMar>
              <w:top w:w="128" w:type="dxa"/>
              <w:left w:w="43" w:type="dxa"/>
              <w:bottom w:w="43" w:type="dxa"/>
              <w:right w:w="43" w:type="dxa"/>
            </w:tcMar>
          </w:tcPr>
          <w:p w14:paraId="1319C52D" w14:textId="77777777" w:rsidR="004516D0" w:rsidRPr="007868BA" w:rsidRDefault="004516D0" w:rsidP="007868BA">
            <w:pPr>
              <w:ind w:right="340"/>
              <w:jc w:val="right"/>
              <w:rPr>
                <w:sz w:val="22"/>
              </w:rPr>
            </w:pPr>
            <w:r w:rsidRPr="007868BA">
              <w:rPr>
                <w:sz w:val="22"/>
              </w:rPr>
              <w:t>611</w:t>
            </w:r>
          </w:p>
        </w:tc>
        <w:tc>
          <w:tcPr>
            <w:tcW w:w="4820" w:type="dxa"/>
            <w:tcBorders>
              <w:top w:val="nil"/>
              <w:left w:val="nil"/>
              <w:bottom w:val="nil"/>
              <w:right w:val="nil"/>
            </w:tcBorders>
            <w:tcMar>
              <w:top w:w="128" w:type="dxa"/>
              <w:left w:w="43" w:type="dxa"/>
              <w:bottom w:w="43" w:type="dxa"/>
              <w:right w:w="43" w:type="dxa"/>
            </w:tcMar>
          </w:tcPr>
          <w:p w14:paraId="5EAE1135" w14:textId="77777777" w:rsidR="004516D0" w:rsidRPr="007868BA" w:rsidRDefault="004516D0" w:rsidP="008942CE">
            <w:pPr>
              <w:rPr>
                <w:sz w:val="22"/>
              </w:rPr>
            </w:pPr>
            <w:r w:rsidRPr="007868BA">
              <w:rPr>
                <w:sz w:val="22"/>
              </w:rPr>
              <w:t xml:space="preserve">Utredning av markedet for genetisk selvtesting </w:t>
            </w:r>
          </w:p>
        </w:tc>
        <w:tc>
          <w:tcPr>
            <w:tcW w:w="2310" w:type="dxa"/>
            <w:tcBorders>
              <w:top w:val="nil"/>
              <w:left w:val="nil"/>
              <w:bottom w:val="nil"/>
              <w:right w:val="nil"/>
            </w:tcBorders>
            <w:tcMar>
              <w:top w:w="128" w:type="dxa"/>
              <w:left w:w="43" w:type="dxa"/>
              <w:bottom w:w="43" w:type="dxa"/>
              <w:right w:w="43" w:type="dxa"/>
            </w:tcMar>
            <w:vAlign w:val="bottom"/>
          </w:tcPr>
          <w:p w14:paraId="56D7117E" w14:textId="77777777" w:rsidR="004516D0" w:rsidRPr="007868BA" w:rsidRDefault="004516D0" w:rsidP="007868BA">
            <w:pPr>
              <w:jc w:val="right"/>
              <w:rPr>
                <w:sz w:val="22"/>
              </w:rPr>
            </w:pPr>
            <w:r w:rsidRPr="007868BA">
              <w:rPr>
                <w:sz w:val="22"/>
              </w:rPr>
              <w:t>Nei</w:t>
            </w:r>
          </w:p>
        </w:tc>
      </w:tr>
      <w:tr w:rsidR="00DE116A" w14:paraId="515CF6B1"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52ED48A7" w14:textId="77777777" w:rsidR="004516D0" w:rsidRPr="007868BA" w:rsidRDefault="004516D0" w:rsidP="008942CE">
            <w:pPr>
              <w:rPr>
                <w:sz w:val="22"/>
              </w:rPr>
            </w:pPr>
            <w:r w:rsidRPr="007868BA">
              <w:rPr>
                <w:sz w:val="22"/>
              </w:rPr>
              <w:t>2019–2020</w:t>
            </w:r>
          </w:p>
        </w:tc>
        <w:tc>
          <w:tcPr>
            <w:tcW w:w="1134" w:type="dxa"/>
            <w:tcBorders>
              <w:top w:val="nil"/>
              <w:left w:val="nil"/>
              <w:bottom w:val="nil"/>
              <w:right w:val="nil"/>
            </w:tcBorders>
            <w:tcMar>
              <w:top w:w="128" w:type="dxa"/>
              <w:left w:w="43" w:type="dxa"/>
              <w:bottom w:w="43" w:type="dxa"/>
              <w:right w:w="43" w:type="dxa"/>
            </w:tcMar>
          </w:tcPr>
          <w:p w14:paraId="740908CE" w14:textId="77777777" w:rsidR="004516D0" w:rsidRPr="007868BA" w:rsidRDefault="004516D0" w:rsidP="007868BA">
            <w:pPr>
              <w:ind w:right="340"/>
              <w:jc w:val="right"/>
              <w:rPr>
                <w:sz w:val="22"/>
              </w:rPr>
            </w:pPr>
            <w:r w:rsidRPr="007868BA">
              <w:rPr>
                <w:sz w:val="22"/>
              </w:rPr>
              <w:t>612</w:t>
            </w:r>
          </w:p>
        </w:tc>
        <w:tc>
          <w:tcPr>
            <w:tcW w:w="4820" w:type="dxa"/>
            <w:tcBorders>
              <w:top w:val="nil"/>
              <w:left w:val="nil"/>
              <w:bottom w:val="nil"/>
              <w:right w:val="nil"/>
            </w:tcBorders>
            <w:tcMar>
              <w:top w:w="128" w:type="dxa"/>
              <w:left w:w="43" w:type="dxa"/>
              <w:bottom w:w="43" w:type="dxa"/>
              <w:right w:w="43" w:type="dxa"/>
            </w:tcMar>
          </w:tcPr>
          <w:p w14:paraId="19A3B462" w14:textId="77777777" w:rsidR="004516D0" w:rsidRPr="007868BA" w:rsidRDefault="004516D0" w:rsidP="008942CE">
            <w:pPr>
              <w:rPr>
                <w:sz w:val="22"/>
              </w:rPr>
            </w:pPr>
            <w:r w:rsidRPr="007868BA">
              <w:rPr>
                <w:sz w:val="22"/>
              </w:rPr>
              <w:t>Forbud genetisk testing av barn</w:t>
            </w:r>
          </w:p>
        </w:tc>
        <w:tc>
          <w:tcPr>
            <w:tcW w:w="2310" w:type="dxa"/>
            <w:tcBorders>
              <w:top w:val="nil"/>
              <w:left w:val="nil"/>
              <w:bottom w:val="nil"/>
              <w:right w:val="nil"/>
            </w:tcBorders>
            <w:tcMar>
              <w:top w:w="128" w:type="dxa"/>
              <w:left w:w="43" w:type="dxa"/>
              <w:bottom w:w="43" w:type="dxa"/>
              <w:right w:w="43" w:type="dxa"/>
            </w:tcMar>
            <w:vAlign w:val="bottom"/>
          </w:tcPr>
          <w:p w14:paraId="384BDCA8" w14:textId="77777777" w:rsidR="004516D0" w:rsidRPr="007868BA" w:rsidRDefault="004516D0" w:rsidP="007868BA">
            <w:pPr>
              <w:jc w:val="right"/>
              <w:rPr>
                <w:sz w:val="22"/>
              </w:rPr>
            </w:pPr>
            <w:r w:rsidRPr="007868BA">
              <w:rPr>
                <w:sz w:val="22"/>
              </w:rPr>
              <w:t>Nei</w:t>
            </w:r>
          </w:p>
        </w:tc>
      </w:tr>
      <w:tr w:rsidR="00DE116A" w14:paraId="11B5E5AF"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7670C016" w14:textId="77777777" w:rsidR="004516D0" w:rsidRPr="007868BA" w:rsidRDefault="004516D0" w:rsidP="008942CE">
            <w:pPr>
              <w:rPr>
                <w:sz w:val="22"/>
              </w:rPr>
            </w:pPr>
            <w:r w:rsidRPr="007868BA">
              <w:rPr>
                <w:sz w:val="22"/>
              </w:rPr>
              <w:t>2019–2020</w:t>
            </w:r>
          </w:p>
        </w:tc>
        <w:tc>
          <w:tcPr>
            <w:tcW w:w="1134" w:type="dxa"/>
            <w:tcBorders>
              <w:top w:val="nil"/>
              <w:left w:val="nil"/>
              <w:bottom w:val="nil"/>
              <w:right w:val="nil"/>
            </w:tcBorders>
            <w:tcMar>
              <w:top w:w="128" w:type="dxa"/>
              <w:left w:w="43" w:type="dxa"/>
              <w:bottom w:w="43" w:type="dxa"/>
              <w:right w:w="43" w:type="dxa"/>
            </w:tcMar>
          </w:tcPr>
          <w:p w14:paraId="5E85F963" w14:textId="77777777" w:rsidR="004516D0" w:rsidRPr="007868BA" w:rsidRDefault="004516D0" w:rsidP="007868BA">
            <w:pPr>
              <w:ind w:right="340"/>
              <w:jc w:val="right"/>
              <w:rPr>
                <w:sz w:val="22"/>
              </w:rPr>
            </w:pPr>
            <w:r w:rsidRPr="007868BA">
              <w:rPr>
                <w:sz w:val="22"/>
              </w:rPr>
              <w:t>616</w:t>
            </w:r>
          </w:p>
        </w:tc>
        <w:tc>
          <w:tcPr>
            <w:tcW w:w="4820" w:type="dxa"/>
            <w:tcBorders>
              <w:top w:val="nil"/>
              <w:left w:val="nil"/>
              <w:bottom w:val="nil"/>
              <w:right w:val="nil"/>
            </w:tcBorders>
            <w:tcMar>
              <w:top w:w="128" w:type="dxa"/>
              <w:left w:w="43" w:type="dxa"/>
              <w:bottom w:w="43" w:type="dxa"/>
              <w:right w:w="43" w:type="dxa"/>
            </w:tcMar>
          </w:tcPr>
          <w:p w14:paraId="54BD2C4C" w14:textId="77777777" w:rsidR="004516D0" w:rsidRPr="007868BA" w:rsidRDefault="004516D0" w:rsidP="008942CE">
            <w:pPr>
              <w:rPr>
                <w:sz w:val="22"/>
              </w:rPr>
            </w:pPr>
            <w:r w:rsidRPr="007868BA">
              <w:rPr>
                <w:sz w:val="22"/>
              </w:rPr>
              <w:t xml:space="preserve">Preimplantasjonsdiagnostikk </w:t>
            </w:r>
          </w:p>
        </w:tc>
        <w:tc>
          <w:tcPr>
            <w:tcW w:w="2310" w:type="dxa"/>
            <w:tcBorders>
              <w:top w:val="nil"/>
              <w:left w:val="nil"/>
              <w:bottom w:val="nil"/>
              <w:right w:val="nil"/>
            </w:tcBorders>
            <w:tcMar>
              <w:top w:w="128" w:type="dxa"/>
              <w:left w:w="43" w:type="dxa"/>
              <w:bottom w:w="43" w:type="dxa"/>
              <w:right w:w="43" w:type="dxa"/>
            </w:tcMar>
            <w:vAlign w:val="bottom"/>
          </w:tcPr>
          <w:p w14:paraId="78593792" w14:textId="77777777" w:rsidR="004516D0" w:rsidRPr="007868BA" w:rsidRDefault="004516D0" w:rsidP="007868BA">
            <w:pPr>
              <w:jc w:val="right"/>
              <w:rPr>
                <w:sz w:val="22"/>
              </w:rPr>
            </w:pPr>
            <w:r w:rsidRPr="007868BA">
              <w:rPr>
                <w:sz w:val="22"/>
              </w:rPr>
              <w:t>Nei</w:t>
            </w:r>
          </w:p>
        </w:tc>
      </w:tr>
      <w:tr w:rsidR="00DE116A" w14:paraId="699027FB"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0A3937FB" w14:textId="77777777" w:rsidR="004516D0" w:rsidRPr="007868BA" w:rsidRDefault="004516D0" w:rsidP="008942CE">
            <w:pPr>
              <w:rPr>
                <w:sz w:val="22"/>
              </w:rPr>
            </w:pPr>
            <w:r w:rsidRPr="007868BA">
              <w:rPr>
                <w:sz w:val="22"/>
              </w:rPr>
              <w:t>2018–2019</w:t>
            </w:r>
          </w:p>
        </w:tc>
        <w:tc>
          <w:tcPr>
            <w:tcW w:w="1134" w:type="dxa"/>
            <w:tcBorders>
              <w:top w:val="nil"/>
              <w:left w:val="nil"/>
              <w:bottom w:val="nil"/>
              <w:right w:val="nil"/>
            </w:tcBorders>
            <w:tcMar>
              <w:top w:w="128" w:type="dxa"/>
              <w:left w:w="43" w:type="dxa"/>
              <w:bottom w:w="43" w:type="dxa"/>
              <w:right w:w="43" w:type="dxa"/>
            </w:tcMar>
          </w:tcPr>
          <w:p w14:paraId="50253DA6" w14:textId="77777777" w:rsidR="004516D0" w:rsidRPr="007868BA" w:rsidRDefault="004516D0" w:rsidP="007868BA">
            <w:pPr>
              <w:ind w:right="340"/>
              <w:jc w:val="right"/>
              <w:rPr>
                <w:sz w:val="22"/>
              </w:rPr>
            </w:pPr>
            <w:r w:rsidRPr="007868BA">
              <w:rPr>
                <w:sz w:val="22"/>
              </w:rPr>
              <w:t>20</w:t>
            </w:r>
          </w:p>
        </w:tc>
        <w:tc>
          <w:tcPr>
            <w:tcW w:w="4820" w:type="dxa"/>
            <w:tcBorders>
              <w:top w:val="nil"/>
              <w:left w:val="nil"/>
              <w:bottom w:val="nil"/>
              <w:right w:val="nil"/>
            </w:tcBorders>
            <w:tcMar>
              <w:top w:w="128" w:type="dxa"/>
              <w:left w:w="43" w:type="dxa"/>
              <w:bottom w:w="43" w:type="dxa"/>
              <w:right w:w="43" w:type="dxa"/>
            </w:tcMar>
          </w:tcPr>
          <w:p w14:paraId="3FBADC40" w14:textId="77777777" w:rsidR="004516D0" w:rsidRPr="007868BA" w:rsidRDefault="004516D0" w:rsidP="008942CE">
            <w:pPr>
              <w:rPr>
                <w:sz w:val="22"/>
              </w:rPr>
            </w:pPr>
            <w:r w:rsidRPr="007868BA">
              <w:rPr>
                <w:sz w:val="22"/>
              </w:rPr>
              <w:t>Styrking av norsk tannhelse</w:t>
            </w:r>
          </w:p>
        </w:tc>
        <w:tc>
          <w:tcPr>
            <w:tcW w:w="2310" w:type="dxa"/>
            <w:tcBorders>
              <w:top w:val="nil"/>
              <w:left w:val="nil"/>
              <w:bottom w:val="nil"/>
              <w:right w:val="nil"/>
            </w:tcBorders>
            <w:tcMar>
              <w:top w:w="128" w:type="dxa"/>
              <w:left w:w="43" w:type="dxa"/>
              <w:bottom w:w="43" w:type="dxa"/>
              <w:right w:w="43" w:type="dxa"/>
            </w:tcMar>
            <w:vAlign w:val="bottom"/>
          </w:tcPr>
          <w:p w14:paraId="7EA06002" w14:textId="77777777" w:rsidR="004516D0" w:rsidRPr="007868BA" w:rsidRDefault="004516D0" w:rsidP="007868BA">
            <w:pPr>
              <w:jc w:val="right"/>
              <w:rPr>
                <w:sz w:val="22"/>
              </w:rPr>
            </w:pPr>
            <w:r w:rsidRPr="007868BA">
              <w:rPr>
                <w:sz w:val="22"/>
              </w:rPr>
              <w:t>Nei</w:t>
            </w:r>
          </w:p>
        </w:tc>
      </w:tr>
      <w:tr w:rsidR="00DE116A" w14:paraId="4CDBECE2"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5A5AC0BE" w14:textId="77777777" w:rsidR="004516D0" w:rsidRPr="007868BA" w:rsidRDefault="004516D0" w:rsidP="008942CE">
            <w:pPr>
              <w:rPr>
                <w:sz w:val="22"/>
              </w:rPr>
            </w:pPr>
            <w:r w:rsidRPr="007868BA">
              <w:rPr>
                <w:sz w:val="22"/>
              </w:rPr>
              <w:t>2018–2019</w:t>
            </w:r>
          </w:p>
        </w:tc>
        <w:tc>
          <w:tcPr>
            <w:tcW w:w="1134" w:type="dxa"/>
            <w:tcBorders>
              <w:top w:val="nil"/>
              <w:left w:val="nil"/>
              <w:bottom w:val="nil"/>
              <w:right w:val="nil"/>
            </w:tcBorders>
            <w:tcMar>
              <w:top w:w="128" w:type="dxa"/>
              <w:left w:w="43" w:type="dxa"/>
              <w:bottom w:w="43" w:type="dxa"/>
              <w:right w:w="43" w:type="dxa"/>
            </w:tcMar>
          </w:tcPr>
          <w:p w14:paraId="66A11CD3" w14:textId="77777777" w:rsidR="004516D0" w:rsidRPr="007868BA" w:rsidRDefault="004516D0" w:rsidP="007868BA">
            <w:pPr>
              <w:ind w:right="340"/>
              <w:jc w:val="right"/>
              <w:rPr>
                <w:sz w:val="22"/>
              </w:rPr>
            </w:pPr>
            <w:r w:rsidRPr="007868BA">
              <w:rPr>
                <w:sz w:val="22"/>
              </w:rPr>
              <w:t>25</w:t>
            </w:r>
          </w:p>
        </w:tc>
        <w:tc>
          <w:tcPr>
            <w:tcW w:w="4820" w:type="dxa"/>
            <w:tcBorders>
              <w:top w:val="nil"/>
              <w:left w:val="nil"/>
              <w:bottom w:val="nil"/>
              <w:right w:val="nil"/>
            </w:tcBorders>
            <w:tcMar>
              <w:top w:w="128" w:type="dxa"/>
              <w:left w:w="43" w:type="dxa"/>
              <w:bottom w:w="43" w:type="dxa"/>
              <w:right w:w="43" w:type="dxa"/>
            </w:tcMar>
          </w:tcPr>
          <w:p w14:paraId="4DDBC8C2" w14:textId="77777777" w:rsidR="004516D0" w:rsidRPr="007868BA" w:rsidRDefault="004516D0" w:rsidP="008942CE">
            <w:pPr>
              <w:rPr>
                <w:sz w:val="22"/>
              </w:rPr>
            </w:pPr>
            <w:r w:rsidRPr="007868BA">
              <w:rPr>
                <w:sz w:val="22"/>
              </w:rPr>
              <w:t>Ensomhet inn i folkehelseloven §7</w:t>
            </w:r>
          </w:p>
        </w:tc>
        <w:tc>
          <w:tcPr>
            <w:tcW w:w="2310" w:type="dxa"/>
            <w:tcBorders>
              <w:top w:val="nil"/>
              <w:left w:val="nil"/>
              <w:bottom w:val="nil"/>
              <w:right w:val="nil"/>
            </w:tcBorders>
            <w:tcMar>
              <w:top w:w="128" w:type="dxa"/>
              <w:left w:w="43" w:type="dxa"/>
              <w:bottom w:w="43" w:type="dxa"/>
              <w:right w:w="43" w:type="dxa"/>
            </w:tcMar>
            <w:vAlign w:val="bottom"/>
          </w:tcPr>
          <w:p w14:paraId="03B188DB" w14:textId="77777777" w:rsidR="004516D0" w:rsidRPr="007868BA" w:rsidRDefault="004516D0" w:rsidP="007868BA">
            <w:pPr>
              <w:jc w:val="right"/>
              <w:rPr>
                <w:sz w:val="22"/>
              </w:rPr>
            </w:pPr>
            <w:r w:rsidRPr="007868BA">
              <w:rPr>
                <w:sz w:val="22"/>
              </w:rPr>
              <w:t>Nei</w:t>
            </w:r>
          </w:p>
        </w:tc>
      </w:tr>
      <w:tr w:rsidR="00DE116A" w14:paraId="5B5A7C99"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2C1B8434" w14:textId="77777777" w:rsidR="004516D0" w:rsidRPr="007868BA" w:rsidRDefault="004516D0" w:rsidP="008942CE">
            <w:pPr>
              <w:rPr>
                <w:sz w:val="22"/>
              </w:rPr>
            </w:pPr>
            <w:r w:rsidRPr="007868BA">
              <w:rPr>
                <w:sz w:val="22"/>
              </w:rPr>
              <w:t>2018–2019</w:t>
            </w:r>
          </w:p>
        </w:tc>
        <w:tc>
          <w:tcPr>
            <w:tcW w:w="1134" w:type="dxa"/>
            <w:tcBorders>
              <w:top w:val="nil"/>
              <w:left w:val="nil"/>
              <w:bottom w:val="nil"/>
              <w:right w:val="nil"/>
            </w:tcBorders>
            <w:tcMar>
              <w:top w:w="128" w:type="dxa"/>
              <w:left w:w="43" w:type="dxa"/>
              <w:bottom w:w="43" w:type="dxa"/>
              <w:right w:w="43" w:type="dxa"/>
            </w:tcMar>
          </w:tcPr>
          <w:p w14:paraId="36AB7A29" w14:textId="77777777" w:rsidR="004516D0" w:rsidRPr="007868BA" w:rsidRDefault="004516D0" w:rsidP="007868BA">
            <w:pPr>
              <w:ind w:right="340"/>
              <w:jc w:val="right"/>
              <w:rPr>
                <w:sz w:val="22"/>
              </w:rPr>
            </w:pPr>
            <w:r w:rsidRPr="007868BA">
              <w:rPr>
                <w:sz w:val="22"/>
              </w:rPr>
              <w:t>39</w:t>
            </w:r>
          </w:p>
        </w:tc>
        <w:tc>
          <w:tcPr>
            <w:tcW w:w="4820" w:type="dxa"/>
            <w:tcBorders>
              <w:top w:val="nil"/>
              <w:left w:val="nil"/>
              <w:bottom w:val="nil"/>
              <w:right w:val="nil"/>
            </w:tcBorders>
            <w:tcMar>
              <w:top w:w="128" w:type="dxa"/>
              <w:left w:w="43" w:type="dxa"/>
              <w:bottom w:w="43" w:type="dxa"/>
              <w:right w:w="43" w:type="dxa"/>
            </w:tcMar>
          </w:tcPr>
          <w:p w14:paraId="6B7A445E" w14:textId="77777777" w:rsidR="004516D0" w:rsidRPr="007868BA" w:rsidRDefault="004516D0" w:rsidP="008942CE">
            <w:pPr>
              <w:rPr>
                <w:sz w:val="22"/>
              </w:rPr>
            </w:pPr>
            <w:r w:rsidRPr="007868BA">
              <w:rPr>
                <w:sz w:val="22"/>
              </w:rPr>
              <w:t xml:space="preserve">Forslag om </w:t>
            </w:r>
            <w:proofErr w:type="spellStart"/>
            <w:r w:rsidRPr="007868BA">
              <w:rPr>
                <w:sz w:val="22"/>
              </w:rPr>
              <w:t>innholdsmerking</w:t>
            </w:r>
            <w:proofErr w:type="spellEnd"/>
            <w:r w:rsidRPr="007868BA">
              <w:rPr>
                <w:sz w:val="22"/>
              </w:rPr>
              <w:t xml:space="preserve"> på alkoholholdig drikk</w:t>
            </w:r>
          </w:p>
        </w:tc>
        <w:tc>
          <w:tcPr>
            <w:tcW w:w="2310" w:type="dxa"/>
            <w:tcBorders>
              <w:top w:val="nil"/>
              <w:left w:val="nil"/>
              <w:bottom w:val="nil"/>
              <w:right w:val="nil"/>
            </w:tcBorders>
            <w:tcMar>
              <w:top w:w="128" w:type="dxa"/>
              <w:left w:w="43" w:type="dxa"/>
              <w:bottom w:w="43" w:type="dxa"/>
              <w:right w:w="43" w:type="dxa"/>
            </w:tcMar>
            <w:vAlign w:val="bottom"/>
          </w:tcPr>
          <w:p w14:paraId="4C9DC34F" w14:textId="77777777" w:rsidR="004516D0" w:rsidRPr="007868BA" w:rsidRDefault="004516D0" w:rsidP="007868BA">
            <w:pPr>
              <w:jc w:val="right"/>
              <w:rPr>
                <w:sz w:val="22"/>
              </w:rPr>
            </w:pPr>
            <w:r w:rsidRPr="007868BA">
              <w:rPr>
                <w:sz w:val="22"/>
              </w:rPr>
              <w:t>Nei</w:t>
            </w:r>
          </w:p>
        </w:tc>
      </w:tr>
      <w:tr w:rsidR="00DE116A" w14:paraId="4B2E9F6C" w14:textId="77777777" w:rsidTr="007868BA">
        <w:trPr>
          <w:trHeight w:val="640"/>
        </w:trPr>
        <w:tc>
          <w:tcPr>
            <w:tcW w:w="1276" w:type="dxa"/>
            <w:tcBorders>
              <w:top w:val="nil"/>
              <w:left w:val="nil"/>
              <w:bottom w:val="nil"/>
              <w:right w:val="nil"/>
            </w:tcBorders>
            <w:tcMar>
              <w:top w:w="128" w:type="dxa"/>
              <w:left w:w="43" w:type="dxa"/>
              <w:bottom w:w="43" w:type="dxa"/>
              <w:right w:w="43" w:type="dxa"/>
            </w:tcMar>
          </w:tcPr>
          <w:p w14:paraId="396ADDB0" w14:textId="77777777" w:rsidR="004516D0" w:rsidRPr="007868BA" w:rsidRDefault="004516D0" w:rsidP="008942CE">
            <w:pPr>
              <w:rPr>
                <w:sz w:val="22"/>
              </w:rPr>
            </w:pPr>
            <w:r w:rsidRPr="007868BA">
              <w:rPr>
                <w:sz w:val="22"/>
              </w:rPr>
              <w:t>2018–2019</w:t>
            </w:r>
          </w:p>
        </w:tc>
        <w:tc>
          <w:tcPr>
            <w:tcW w:w="1134" w:type="dxa"/>
            <w:tcBorders>
              <w:top w:val="nil"/>
              <w:left w:val="nil"/>
              <w:bottom w:val="nil"/>
              <w:right w:val="nil"/>
            </w:tcBorders>
            <w:tcMar>
              <w:top w:w="128" w:type="dxa"/>
              <w:left w:w="43" w:type="dxa"/>
              <w:bottom w:w="43" w:type="dxa"/>
              <w:right w:w="43" w:type="dxa"/>
            </w:tcMar>
          </w:tcPr>
          <w:p w14:paraId="53C77630" w14:textId="77777777" w:rsidR="004516D0" w:rsidRPr="007868BA" w:rsidRDefault="004516D0" w:rsidP="007868BA">
            <w:pPr>
              <w:ind w:right="340"/>
              <w:jc w:val="right"/>
              <w:rPr>
                <w:sz w:val="22"/>
              </w:rPr>
            </w:pPr>
            <w:r w:rsidRPr="007868BA">
              <w:rPr>
                <w:sz w:val="22"/>
              </w:rPr>
              <w:t>44</w:t>
            </w:r>
          </w:p>
        </w:tc>
        <w:tc>
          <w:tcPr>
            <w:tcW w:w="4820" w:type="dxa"/>
            <w:tcBorders>
              <w:top w:val="nil"/>
              <w:left w:val="nil"/>
              <w:bottom w:val="nil"/>
              <w:right w:val="nil"/>
            </w:tcBorders>
            <w:tcMar>
              <w:top w:w="128" w:type="dxa"/>
              <w:left w:w="43" w:type="dxa"/>
              <w:bottom w:w="43" w:type="dxa"/>
              <w:right w:w="43" w:type="dxa"/>
            </w:tcMar>
          </w:tcPr>
          <w:p w14:paraId="260DF3B2" w14:textId="2A89937D" w:rsidR="004516D0" w:rsidRPr="007868BA" w:rsidRDefault="004516D0" w:rsidP="008942CE">
            <w:pPr>
              <w:rPr>
                <w:sz w:val="22"/>
              </w:rPr>
            </w:pPr>
            <w:r w:rsidRPr="007868BA">
              <w:rPr>
                <w:sz w:val="22"/>
              </w:rPr>
              <w:t xml:space="preserve">Innføring av merking med helseadvarsler på </w:t>
            </w:r>
            <w:r w:rsidR="007868BA">
              <w:rPr>
                <w:sz w:val="22"/>
              </w:rPr>
              <w:br/>
            </w:r>
            <w:r w:rsidRPr="007868BA">
              <w:rPr>
                <w:sz w:val="22"/>
              </w:rPr>
              <w:t>alkoholholdig drikk</w:t>
            </w:r>
          </w:p>
        </w:tc>
        <w:tc>
          <w:tcPr>
            <w:tcW w:w="2310" w:type="dxa"/>
            <w:tcBorders>
              <w:top w:val="nil"/>
              <w:left w:val="nil"/>
              <w:bottom w:val="nil"/>
              <w:right w:val="nil"/>
            </w:tcBorders>
            <w:tcMar>
              <w:top w:w="128" w:type="dxa"/>
              <w:left w:w="43" w:type="dxa"/>
              <w:bottom w:w="43" w:type="dxa"/>
              <w:right w:w="43" w:type="dxa"/>
            </w:tcMar>
            <w:vAlign w:val="bottom"/>
          </w:tcPr>
          <w:p w14:paraId="004AA87E" w14:textId="77777777" w:rsidR="004516D0" w:rsidRPr="007868BA" w:rsidRDefault="004516D0" w:rsidP="007868BA">
            <w:pPr>
              <w:jc w:val="right"/>
              <w:rPr>
                <w:sz w:val="22"/>
              </w:rPr>
            </w:pPr>
            <w:r w:rsidRPr="007868BA">
              <w:rPr>
                <w:sz w:val="22"/>
              </w:rPr>
              <w:t>Nei</w:t>
            </w:r>
          </w:p>
        </w:tc>
      </w:tr>
      <w:tr w:rsidR="00DE116A" w14:paraId="0150447A"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56A6CE2C" w14:textId="77777777" w:rsidR="004516D0" w:rsidRPr="007868BA" w:rsidRDefault="004516D0" w:rsidP="008942CE">
            <w:pPr>
              <w:rPr>
                <w:sz w:val="22"/>
              </w:rPr>
            </w:pPr>
            <w:r w:rsidRPr="007868BA">
              <w:rPr>
                <w:sz w:val="22"/>
              </w:rPr>
              <w:t>2018–2019</w:t>
            </w:r>
          </w:p>
        </w:tc>
        <w:tc>
          <w:tcPr>
            <w:tcW w:w="1134" w:type="dxa"/>
            <w:tcBorders>
              <w:top w:val="nil"/>
              <w:left w:val="nil"/>
              <w:bottom w:val="nil"/>
              <w:right w:val="nil"/>
            </w:tcBorders>
            <w:tcMar>
              <w:top w:w="128" w:type="dxa"/>
              <w:left w:w="43" w:type="dxa"/>
              <w:bottom w:w="43" w:type="dxa"/>
              <w:right w:w="43" w:type="dxa"/>
            </w:tcMar>
          </w:tcPr>
          <w:p w14:paraId="58405157" w14:textId="77777777" w:rsidR="004516D0" w:rsidRPr="007868BA" w:rsidRDefault="004516D0" w:rsidP="007868BA">
            <w:pPr>
              <w:ind w:right="340"/>
              <w:jc w:val="right"/>
              <w:rPr>
                <w:sz w:val="22"/>
              </w:rPr>
            </w:pPr>
            <w:r w:rsidRPr="007868BA">
              <w:rPr>
                <w:sz w:val="22"/>
              </w:rPr>
              <w:t>82</w:t>
            </w:r>
          </w:p>
        </w:tc>
        <w:tc>
          <w:tcPr>
            <w:tcW w:w="4820" w:type="dxa"/>
            <w:tcBorders>
              <w:top w:val="nil"/>
              <w:left w:val="nil"/>
              <w:bottom w:val="nil"/>
              <w:right w:val="nil"/>
            </w:tcBorders>
            <w:tcMar>
              <w:top w:w="128" w:type="dxa"/>
              <w:left w:w="43" w:type="dxa"/>
              <w:bottom w:w="43" w:type="dxa"/>
              <w:right w:w="43" w:type="dxa"/>
            </w:tcMar>
          </w:tcPr>
          <w:p w14:paraId="367D4AE7" w14:textId="77777777" w:rsidR="004516D0" w:rsidRPr="007868BA" w:rsidRDefault="004516D0" w:rsidP="008942CE">
            <w:pPr>
              <w:rPr>
                <w:sz w:val="22"/>
              </w:rPr>
            </w:pPr>
            <w:r w:rsidRPr="007868BA">
              <w:rPr>
                <w:sz w:val="22"/>
              </w:rPr>
              <w:t>Ideelle organisasjoners pensjonskostnader</w:t>
            </w:r>
          </w:p>
        </w:tc>
        <w:tc>
          <w:tcPr>
            <w:tcW w:w="2310" w:type="dxa"/>
            <w:tcBorders>
              <w:top w:val="nil"/>
              <w:left w:val="nil"/>
              <w:bottom w:val="nil"/>
              <w:right w:val="nil"/>
            </w:tcBorders>
            <w:tcMar>
              <w:top w:w="128" w:type="dxa"/>
              <w:left w:w="43" w:type="dxa"/>
              <w:bottom w:w="43" w:type="dxa"/>
              <w:right w:w="43" w:type="dxa"/>
            </w:tcMar>
            <w:vAlign w:val="bottom"/>
          </w:tcPr>
          <w:p w14:paraId="7FAF40A7" w14:textId="77777777" w:rsidR="004516D0" w:rsidRPr="007868BA" w:rsidRDefault="004516D0" w:rsidP="007868BA">
            <w:pPr>
              <w:jc w:val="right"/>
              <w:rPr>
                <w:sz w:val="22"/>
              </w:rPr>
            </w:pPr>
            <w:r w:rsidRPr="007868BA">
              <w:rPr>
                <w:sz w:val="22"/>
              </w:rPr>
              <w:t>Nei</w:t>
            </w:r>
          </w:p>
        </w:tc>
      </w:tr>
      <w:tr w:rsidR="00DE116A" w14:paraId="237F8321" w14:textId="77777777" w:rsidTr="007868BA">
        <w:trPr>
          <w:trHeight w:val="640"/>
        </w:trPr>
        <w:tc>
          <w:tcPr>
            <w:tcW w:w="1276" w:type="dxa"/>
            <w:tcBorders>
              <w:top w:val="nil"/>
              <w:left w:val="nil"/>
              <w:bottom w:val="nil"/>
              <w:right w:val="nil"/>
            </w:tcBorders>
            <w:tcMar>
              <w:top w:w="128" w:type="dxa"/>
              <w:left w:w="43" w:type="dxa"/>
              <w:bottom w:w="43" w:type="dxa"/>
              <w:right w:w="43" w:type="dxa"/>
            </w:tcMar>
          </w:tcPr>
          <w:p w14:paraId="7F5FAEE5" w14:textId="77777777" w:rsidR="004516D0" w:rsidRPr="007868BA" w:rsidRDefault="004516D0" w:rsidP="008942CE">
            <w:pPr>
              <w:rPr>
                <w:sz w:val="22"/>
              </w:rPr>
            </w:pPr>
            <w:r w:rsidRPr="007868BA">
              <w:rPr>
                <w:sz w:val="22"/>
              </w:rPr>
              <w:t>2018–2019</w:t>
            </w:r>
          </w:p>
        </w:tc>
        <w:tc>
          <w:tcPr>
            <w:tcW w:w="1134" w:type="dxa"/>
            <w:tcBorders>
              <w:top w:val="nil"/>
              <w:left w:val="nil"/>
              <w:bottom w:val="nil"/>
              <w:right w:val="nil"/>
            </w:tcBorders>
            <w:tcMar>
              <w:top w:w="128" w:type="dxa"/>
              <w:left w:w="43" w:type="dxa"/>
              <w:bottom w:w="43" w:type="dxa"/>
              <w:right w:w="43" w:type="dxa"/>
            </w:tcMar>
          </w:tcPr>
          <w:p w14:paraId="14C57856" w14:textId="77777777" w:rsidR="004516D0" w:rsidRPr="007868BA" w:rsidRDefault="004516D0" w:rsidP="007868BA">
            <w:pPr>
              <w:ind w:right="340"/>
              <w:jc w:val="right"/>
              <w:rPr>
                <w:sz w:val="22"/>
              </w:rPr>
            </w:pPr>
            <w:r w:rsidRPr="007868BA">
              <w:rPr>
                <w:sz w:val="22"/>
              </w:rPr>
              <w:t>93</w:t>
            </w:r>
          </w:p>
        </w:tc>
        <w:tc>
          <w:tcPr>
            <w:tcW w:w="4820" w:type="dxa"/>
            <w:tcBorders>
              <w:top w:val="nil"/>
              <w:left w:val="nil"/>
              <w:bottom w:val="nil"/>
              <w:right w:val="nil"/>
            </w:tcBorders>
            <w:tcMar>
              <w:top w:w="128" w:type="dxa"/>
              <w:left w:w="43" w:type="dxa"/>
              <w:bottom w:w="43" w:type="dxa"/>
              <w:right w:w="43" w:type="dxa"/>
            </w:tcMar>
          </w:tcPr>
          <w:p w14:paraId="76A644E5" w14:textId="4FC74407" w:rsidR="004516D0" w:rsidRPr="007868BA" w:rsidRDefault="004516D0" w:rsidP="008942CE">
            <w:pPr>
              <w:rPr>
                <w:sz w:val="22"/>
              </w:rPr>
            </w:pPr>
            <w:r w:rsidRPr="007868BA">
              <w:rPr>
                <w:sz w:val="22"/>
              </w:rPr>
              <w:t xml:space="preserve">Årsmeldingen for 2017 fra Norges nasjonale </w:t>
            </w:r>
            <w:r w:rsidR="007868BA">
              <w:rPr>
                <w:sz w:val="22"/>
              </w:rPr>
              <w:br/>
            </w:r>
            <w:r w:rsidRPr="007868BA">
              <w:rPr>
                <w:sz w:val="22"/>
              </w:rPr>
              <w:t>institusjon for menneskerettigheter</w:t>
            </w:r>
          </w:p>
        </w:tc>
        <w:tc>
          <w:tcPr>
            <w:tcW w:w="2310" w:type="dxa"/>
            <w:tcBorders>
              <w:top w:val="nil"/>
              <w:left w:val="nil"/>
              <w:bottom w:val="nil"/>
              <w:right w:val="nil"/>
            </w:tcBorders>
            <w:tcMar>
              <w:top w:w="128" w:type="dxa"/>
              <w:left w:w="43" w:type="dxa"/>
              <w:bottom w:w="43" w:type="dxa"/>
              <w:right w:w="43" w:type="dxa"/>
            </w:tcMar>
            <w:vAlign w:val="bottom"/>
          </w:tcPr>
          <w:p w14:paraId="63ADF43C" w14:textId="77777777" w:rsidR="004516D0" w:rsidRPr="007868BA" w:rsidRDefault="004516D0" w:rsidP="007868BA">
            <w:pPr>
              <w:jc w:val="right"/>
              <w:rPr>
                <w:sz w:val="22"/>
              </w:rPr>
            </w:pPr>
            <w:r w:rsidRPr="007868BA">
              <w:rPr>
                <w:sz w:val="22"/>
              </w:rPr>
              <w:t>Nei</w:t>
            </w:r>
          </w:p>
        </w:tc>
      </w:tr>
      <w:tr w:rsidR="00DE116A" w14:paraId="7B2FAB70"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6DD660F4" w14:textId="77777777" w:rsidR="004516D0" w:rsidRPr="007868BA" w:rsidRDefault="004516D0" w:rsidP="008942CE">
            <w:pPr>
              <w:rPr>
                <w:sz w:val="22"/>
              </w:rPr>
            </w:pPr>
            <w:r w:rsidRPr="007868BA">
              <w:rPr>
                <w:sz w:val="22"/>
              </w:rPr>
              <w:t>2017–2018</w:t>
            </w:r>
          </w:p>
        </w:tc>
        <w:tc>
          <w:tcPr>
            <w:tcW w:w="1134" w:type="dxa"/>
            <w:tcBorders>
              <w:top w:val="nil"/>
              <w:left w:val="nil"/>
              <w:bottom w:val="nil"/>
              <w:right w:val="nil"/>
            </w:tcBorders>
            <w:tcMar>
              <w:top w:w="128" w:type="dxa"/>
              <w:left w:w="43" w:type="dxa"/>
              <w:bottom w:w="43" w:type="dxa"/>
              <w:right w:w="43" w:type="dxa"/>
            </w:tcMar>
          </w:tcPr>
          <w:p w14:paraId="545253EB" w14:textId="77777777" w:rsidR="004516D0" w:rsidRPr="007868BA" w:rsidRDefault="004516D0" w:rsidP="007868BA">
            <w:pPr>
              <w:ind w:right="340"/>
              <w:jc w:val="right"/>
              <w:rPr>
                <w:sz w:val="22"/>
              </w:rPr>
            </w:pPr>
            <w:r w:rsidRPr="007868BA">
              <w:rPr>
                <w:sz w:val="22"/>
              </w:rPr>
              <w:t>468</w:t>
            </w:r>
          </w:p>
        </w:tc>
        <w:tc>
          <w:tcPr>
            <w:tcW w:w="4820" w:type="dxa"/>
            <w:tcBorders>
              <w:top w:val="nil"/>
              <w:left w:val="nil"/>
              <w:bottom w:val="nil"/>
              <w:right w:val="nil"/>
            </w:tcBorders>
            <w:tcMar>
              <w:top w:w="128" w:type="dxa"/>
              <w:left w:w="43" w:type="dxa"/>
              <w:bottom w:w="43" w:type="dxa"/>
              <w:right w:w="43" w:type="dxa"/>
            </w:tcMar>
          </w:tcPr>
          <w:p w14:paraId="756A5222" w14:textId="77777777" w:rsidR="004516D0" w:rsidRPr="007868BA" w:rsidRDefault="004516D0" w:rsidP="008942CE">
            <w:pPr>
              <w:rPr>
                <w:sz w:val="22"/>
              </w:rPr>
            </w:pPr>
            <w:r w:rsidRPr="007868BA">
              <w:rPr>
                <w:sz w:val="22"/>
              </w:rPr>
              <w:t>Legevakt- og fastlegeordningen</w:t>
            </w:r>
          </w:p>
        </w:tc>
        <w:tc>
          <w:tcPr>
            <w:tcW w:w="2310" w:type="dxa"/>
            <w:tcBorders>
              <w:top w:val="nil"/>
              <w:left w:val="nil"/>
              <w:bottom w:val="nil"/>
              <w:right w:val="nil"/>
            </w:tcBorders>
            <w:tcMar>
              <w:top w:w="128" w:type="dxa"/>
              <w:left w:w="43" w:type="dxa"/>
              <w:bottom w:w="43" w:type="dxa"/>
              <w:right w:w="43" w:type="dxa"/>
            </w:tcMar>
            <w:vAlign w:val="bottom"/>
          </w:tcPr>
          <w:p w14:paraId="0ADDD48C" w14:textId="77777777" w:rsidR="004516D0" w:rsidRPr="007868BA" w:rsidRDefault="004516D0" w:rsidP="007868BA">
            <w:pPr>
              <w:jc w:val="right"/>
              <w:rPr>
                <w:sz w:val="22"/>
              </w:rPr>
            </w:pPr>
            <w:r w:rsidRPr="007868BA">
              <w:rPr>
                <w:sz w:val="22"/>
              </w:rPr>
              <w:t xml:space="preserve"> Nei</w:t>
            </w:r>
          </w:p>
        </w:tc>
      </w:tr>
      <w:tr w:rsidR="00DE116A" w14:paraId="6C0E3586"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6ED0EACF" w14:textId="77777777" w:rsidR="004516D0" w:rsidRPr="007868BA" w:rsidRDefault="004516D0" w:rsidP="008942CE">
            <w:pPr>
              <w:rPr>
                <w:sz w:val="22"/>
              </w:rPr>
            </w:pPr>
            <w:r w:rsidRPr="007868BA">
              <w:rPr>
                <w:sz w:val="22"/>
              </w:rPr>
              <w:t>2017–2018</w:t>
            </w:r>
          </w:p>
        </w:tc>
        <w:tc>
          <w:tcPr>
            <w:tcW w:w="1134" w:type="dxa"/>
            <w:tcBorders>
              <w:top w:val="nil"/>
              <w:left w:val="nil"/>
              <w:bottom w:val="nil"/>
              <w:right w:val="nil"/>
            </w:tcBorders>
            <w:tcMar>
              <w:top w:w="128" w:type="dxa"/>
              <w:left w:w="43" w:type="dxa"/>
              <w:bottom w:w="43" w:type="dxa"/>
              <w:right w:w="43" w:type="dxa"/>
            </w:tcMar>
          </w:tcPr>
          <w:p w14:paraId="5FCD029B" w14:textId="77777777" w:rsidR="004516D0" w:rsidRPr="007868BA" w:rsidRDefault="004516D0" w:rsidP="007868BA">
            <w:pPr>
              <w:ind w:right="340"/>
              <w:jc w:val="right"/>
              <w:rPr>
                <w:sz w:val="22"/>
              </w:rPr>
            </w:pPr>
            <w:r w:rsidRPr="007868BA">
              <w:rPr>
                <w:sz w:val="22"/>
              </w:rPr>
              <w:t>615</w:t>
            </w:r>
          </w:p>
        </w:tc>
        <w:tc>
          <w:tcPr>
            <w:tcW w:w="4820" w:type="dxa"/>
            <w:tcBorders>
              <w:top w:val="nil"/>
              <w:left w:val="nil"/>
              <w:bottom w:val="nil"/>
              <w:right w:val="nil"/>
            </w:tcBorders>
            <w:tcMar>
              <w:top w:w="128" w:type="dxa"/>
              <w:left w:w="43" w:type="dxa"/>
              <w:bottom w:w="43" w:type="dxa"/>
              <w:right w:w="43" w:type="dxa"/>
            </w:tcMar>
          </w:tcPr>
          <w:p w14:paraId="56E9D471" w14:textId="77777777" w:rsidR="004516D0" w:rsidRPr="007868BA" w:rsidRDefault="004516D0" w:rsidP="008942CE">
            <w:pPr>
              <w:rPr>
                <w:sz w:val="22"/>
              </w:rPr>
            </w:pPr>
            <w:r w:rsidRPr="007868BA">
              <w:rPr>
                <w:sz w:val="22"/>
              </w:rPr>
              <w:t>Regelverket for pasientreiser</w:t>
            </w:r>
          </w:p>
        </w:tc>
        <w:tc>
          <w:tcPr>
            <w:tcW w:w="2310" w:type="dxa"/>
            <w:tcBorders>
              <w:top w:val="nil"/>
              <w:left w:val="nil"/>
              <w:bottom w:val="nil"/>
              <w:right w:val="nil"/>
            </w:tcBorders>
            <w:tcMar>
              <w:top w:w="128" w:type="dxa"/>
              <w:left w:w="43" w:type="dxa"/>
              <w:bottom w:w="43" w:type="dxa"/>
              <w:right w:w="43" w:type="dxa"/>
            </w:tcMar>
            <w:vAlign w:val="bottom"/>
          </w:tcPr>
          <w:p w14:paraId="6387CE9C" w14:textId="77777777" w:rsidR="004516D0" w:rsidRPr="007868BA" w:rsidRDefault="004516D0" w:rsidP="007868BA">
            <w:pPr>
              <w:jc w:val="right"/>
              <w:rPr>
                <w:sz w:val="22"/>
              </w:rPr>
            </w:pPr>
            <w:r w:rsidRPr="007868BA">
              <w:rPr>
                <w:sz w:val="22"/>
              </w:rPr>
              <w:t>Nei</w:t>
            </w:r>
          </w:p>
        </w:tc>
      </w:tr>
      <w:tr w:rsidR="00DE116A" w14:paraId="5A26F7F4" w14:textId="77777777" w:rsidTr="007868BA">
        <w:trPr>
          <w:trHeight w:val="380"/>
        </w:trPr>
        <w:tc>
          <w:tcPr>
            <w:tcW w:w="1276" w:type="dxa"/>
            <w:tcBorders>
              <w:top w:val="nil"/>
              <w:left w:val="nil"/>
              <w:bottom w:val="nil"/>
              <w:right w:val="nil"/>
            </w:tcBorders>
            <w:tcMar>
              <w:top w:w="128" w:type="dxa"/>
              <w:left w:w="43" w:type="dxa"/>
              <w:bottom w:w="43" w:type="dxa"/>
              <w:right w:w="43" w:type="dxa"/>
            </w:tcMar>
          </w:tcPr>
          <w:p w14:paraId="7828435F" w14:textId="77777777" w:rsidR="004516D0" w:rsidRPr="007868BA" w:rsidRDefault="004516D0" w:rsidP="008942CE">
            <w:pPr>
              <w:rPr>
                <w:sz w:val="22"/>
              </w:rPr>
            </w:pPr>
            <w:r w:rsidRPr="007868BA">
              <w:rPr>
                <w:sz w:val="22"/>
              </w:rPr>
              <w:t>2017–2018</w:t>
            </w:r>
          </w:p>
        </w:tc>
        <w:tc>
          <w:tcPr>
            <w:tcW w:w="1134" w:type="dxa"/>
            <w:tcBorders>
              <w:top w:val="nil"/>
              <w:left w:val="nil"/>
              <w:bottom w:val="nil"/>
              <w:right w:val="nil"/>
            </w:tcBorders>
            <w:tcMar>
              <w:top w:w="128" w:type="dxa"/>
              <w:left w:w="43" w:type="dxa"/>
              <w:bottom w:w="43" w:type="dxa"/>
              <w:right w:w="43" w:type="dxa"/>
            </w:tcMar>
          </w:tcPr>
          <w:p w14:paraId="3BAD90B8" w14:textId="77777777" w:rsidR="004516D0" w:rsidRPr="007868BA" w:rsidRDefault="004516D0" w:rsidP="007868BA">
            <w:pPr>
              <w:ind w:right="340"/>
              <w:jc w:val="right"/>
              <w:rPr>
                <w:sz w:val="22"/>
              </w:rPr>
            </w:pPr>
            <w:r w:rsidRPr="007868BA">
              <w:rPr>
                <w:sz w:val="22"/>
              </w:rPr>
              <w:t>915</w:t>
            </w:r>
          </w:p>
        </w:tc>
        <w:tc>
          <w:tcPr>
            <w:tcW w:w="4820" w:type="dxa"/>
            <w:tcBorders>
              <w:top w:val="nil"/>
              <w:left w:val="nil"/>
              <w:bottom w:val="nil"/>
              <w:right w:val="nil"/>
            </w:tcBorders>
            <w:tcMar>
              <w:top w:w="128" w:type="dxa"/>
              <w:left w:w="43" w:type="dxa"/>
              <w:bottom w:w="43" w:type="dxa"/>
              <w:right w:w="43" w:type="dxa"/>
            </w:tcMar>
          </w:tcPr>
          <w:p w14:paraId="0C95AA67" w14:textId="77777777" w:rsidR="004516D0" w:rsidRPr="007868BA" w:rsidRDefault="004516D0" w:rsidP="008942CE">
            <w:pPr>
              <w:rPr>
                <w:sz w:val="22"/>
              </w:rPr>
            </w:pPr>
            <w:r w:rsidRPr="007868BA">
              <w:rPr>
                <w:sz w:val="22"/>
              </w:rPr>
              <w:t>Tobakksskadeloven</w:t>
            </w:r>
          </w:p>
        </w:tc>
        <w:tc>
          <w:tcPr>
            <w:tcW w:w="2310" w:type="dxa"/>
            <w:tcBorders>
              <w:top w:val="nil"/>
              <w:left w:val="nil"/>
              <w:bottom w:val="nil"/>
              <w:right w:val="nil"/>
            </w:tcBorders>
            <w:tcMar>
              <w:top w:w="128" w:type="dxa"/>
              <w:left w:w="43" w:type="dxa"/>
              <w:bottom w:w="43" w:type="dxa"/>
              <w:right w:w="43" w:type="dxa"/>
            </w:tcMar>
            <w:vAlign w:val="bottom"/>
          </w:tcPr>
          <w:p w14:paraId="64B6F6CD" w14:textId="77777777" w:rsidR="004516D0" w:rsidRPr="007868BA" w:rsidRDefault="004516D0" w:rsidP="007868BA">
            <w:pPr>
              <w:jc w:val="right"/>
              <w:rPr>
                <w:sz w:val="22"/>
              </w:rPr>
            </w:pPr>
            <w:r w:rsidRPr="007868BA">
              <w:rPr>
                <w:sz w:val="22"/>
              </w:rPr>
              <w:t>Nei</w:t>
            </w:r>
          </w:p>
        </w:tc>
      </w:tr>
      <w:tr w:rsidR="00DE116A" w14:paraId="6B01D786" w14:textId="77777777" w:rsidTr="007868BA">
        <w:trPr>
          <w:trHeight w:val="380"/>
        </w:trPr>
        <w:tc>
          <w:tcPr>
            <w:tcW w:w="1276" w:type="dxa"/>
            <w:tcBorders>
              <w:top w:val="nil"/>
              <w:left w:val="nil"/>
              <w:bottom w:val="single" w:sz="4" w:space="0" w:color="000000"/>
              <w:right w:val="nil"/>
            </w:tcBorders>
            <w:tcMar>
              <w:top w:w="128" w:type="dxa"/>
              <w:left w:w="43" w:type="dxa"/>
              <w:bottom w:w="43" w:type="dxa"/>
              <w:right w:w="43" w:type="dxa"/>
            </w:tcMar>
          </w:tcPr>
          <w:p w14:paraId="2403318C" w14:textId="77777777" w:rsidR="004516D0" w:rsidRPr="007868BA" w:rsidRDefault="004516D0" w:rsidP="008942CE">
            <w:pPr>
              <w:rPr>
                <w:sz w:val="22"/>
              </w:rPr>
            </w:pPr>
            <w:r w:rsidRPr="007868BA">
              <w:rPr>
                <w:sz w:val="22"/>
              </w:rPr>
              <w:t>2015–2016</w:t>
            </w:r>
          </w:p>
        </w:tc>
        <w:tc>
          <w:tcPr>
            <w:tcW w:w="1134" w:type="dxa"/>
            <w:tcBorders>
              <w:top w:val="nil"/>
              <w:left w:val="nil"/>
              <w:bottom w:val="single" w:sz="4" w:space="0" w:color="000000"/>
              <w:right w:val="nil"/>
            </w:tcBorders>
            <w:tcMar>
              <w:top w:w="128" w:type="dxa"/>
              <w:left w:w="43" w:type="dxa"/>
              <w:bottom w:w="43" w:type="dxa"/>
              <w:right w:w="43" w:type="dxa"/>
            </w:tcMar>
          </w:tcPr>
          <w:p w14:paraId="29907C89" w14:textId="77777777" w:rsidR="004516D0" w:rsidRPr="007868BA" w:rsidRDefault="004516D0" w:rsidP="007868BA">
            <w:pPr>
              <w:ind w:right="340"/>
              <w:jc w:val="right"/>
              <w:rPr>
                <w:sz w:val="22"/>
              </w:rPr>
            </w:pPr>
            <w:r w:rsidRPr="007868BA">
              <w:rPr>
                <w:sz w:val="22"/>
              </w:rPr>
              <w:t>627</w:t>
            </w:r>
          </w:p>
        </w:tc>
        <w:tc>
          <w:tcPr>
            <w:tcW w:w="4820" w:type="dxa"/>
            <w:tcBorders>
              <w:top w:val="nil"/>
              <w:left w:val="nil"/>
              <w:bottom w:val="single" w:sz="4" w:space="0" w:color="000000"/>
              <w:right w:val="nil"/>
            </w:tcBorders>
            <w:tcMar>
              <w:top w:w="128" w:type="dxa"/>
              <w:left w:w="43" w:type="dxa"/>
              <w:bottom w:w="43" w:type="dxa"/>
              <w:right w:w="43" w:type="dxa"/>
            </w:tcMar>
          </w:tcPr>
          <w:p w14:paraId="270661D9" w14:textId="77777777" w:rsidR="004516D0" w:rsidRPr="007868BA" w:rsidRDefault="004516D0" w:rsidP="008942CE">
            <w:pPr>
              <w:rPr>
                <w:sz w:val="22"/>
              </w:rPr>
            </w:pPr>
            <w:r w:rsidRPr="007868BA">
              <w:rPr>
                <w:sz w:val="22"/>
              </w:rPr>
              <w:t>Prevensjon til rusavhengige</w:t>
            </w:r>
          </w:p>
        </w:tc>
        <w:tc>
          <w:tcPr>
            <w:tcW w:w="2310" w:type="dxa"/>
            <w:tcBorders>
              <w:top w:val="nil"/>
              <w:left w:val="nil"/>
              <w:bottom w:val="single" w:sz="4" w:space="0" w:color="000000"/>
              <w:right w:val="nil"/>
            </w:tcBorders>
            <w:tcMar>
              <w:top w:w="128" w:type="dxa"/>
              <w:left w:w="43" w:type="dxa"/>
              <w:bottom w:w="43" w:type="dxa"/>
              <w:right w:w="43" w:type="dxa"/>
            </w:tcMar>
            <w:vAlign w:val="bottom"/>
          </w:tcPr>
          <w:p w14:paraId="3AE47FA6" w14:textId="77777777" w:rsidR="004516D0" w:rsidRPr="007868BA" w:rsidRDefault="004516D0" w:rsidP="007868BA">
            <w:pPr>
              <w:jc w:val="right"/>
              <w:rPr>
                <w:sz w:val="22"/>
              </w:rPr>
            </w:pPr>
            <w:r w:rsidRPr="007868BA">
              <w:rPr>
                <w:sz w:val="22"/>
              </w:rPr>
              <w:t>Ja</w:t>
            </w:r>
          </w:p>
        </w:tc>
      </w:tr>
    </w:tbl>
    <w:p w14:paraId="23897A34" w14:textId="77777777" w:rsidR="004516D0" w:rsidRDefault="004516D0" w:rsidP="004B45B7">
      <w:pPr>
        <w:pStyle w:val="Overskrift2"/>
        <w:numPr>
          <w:ilvl w:val="1"/>
          <w:numId w:val="30"/>
        </w:numPr>
      </w:pPr>
      <w:r>
        <w:lastRenderedPageBreak/>
        <w:t>Stortingssesjon 2023–2024</w:t>
      </w:r>
    </w:p>
    <w:p w14:paraId="6C21D5FC" w14:textId="77777777" w:rsidR="004516D0" w:rsidRDefault="004516D0" w:rsidP="008942CE">
      <w:pPr>
        <w:pStyle w:val="avsnitt-tittel"/>
      </w:pPr>
      <w:r>
        <w:t>Sikre kvinnehelse i nasjonal helse- og samhandlingsplan</w:t>
      </w:r>
    </w:p>
    <w:p w14:paraId="691B0E1E" w14:textId="77777777" w:rsidR="004516D0" w:rsidRDefault="004516D0" w:rsidP="008942CE">
      <w:pPr>
        <w:pStyle w:val="avsnitt-undertittel"/>
      </w:pPr>
      <w:r>
        <w:t>Vedtak nr. 3, 5. oktober 2023</w:t>
      </w:r>
    </w:p>
    <w:p w14:paraId="4DF9928D" w14:textId="77777777" w:rsidR="004516D0" w:rsidRDefault="004516D0" w:rsidP="008942CE">
      <w:pPr>
        <w:pStyle w:val="blokksit"/>
        <w:rPr>
          <w:rStyle w:val="kursiv"/>
          <w:sz w:val="21"/>
          <w:szCs w:val="21"/>
        </w:rPr>
      </w:pPr>
      <w:r>
        <w:rPr>
          <w:rStyle w:val="kursiv"/>
          <w:sz w:val="21"/>
          <w:szCs w:val="21"/>
        </w:rPr>
        <w:t>«Stortinget ber regjeringen sikre at kvinnehelse blir en sentral del av nasjonal helse- og samhandlingsplan og at det legges frem konkrete forslag til tiltak og en plan slik at kvinnehelse blir behandlet i Stortinget.»</w:t>
      </w:r>
    </w:p>
    <w:p w14:paraId="7A781C83" w14:textId="77777777" w:rsidR="004516D0" w:rsidRDefault="004516D0" w:rsidP="008942CE">
      <w:r>
        <w:t>Vedtaket ble truffet i forbindelse med Trontaledebatten 5. oktober 2023.</w:t>
      </w:r>
    </w:p>
    <w:p w14:paraId="6CEAC001" w14:textId="77777777" w:rsidR="004516D0" w:rsidRDefault="004516D0" w:rsidP="008942CE">
      <w:r>
        <w:t xml:space="preserve">Regjeringen viser til plan for arbeidet med kvinnehelse og om innholdet i regjeringens kvinnehelsestrategi omtalt i Meld. St. 9 (2023–2024) </w:t>
      </w:r>
      <w:r>
        <w:rPr>
          <w:rStyle w:val="kursiv"/>
          <w:sz w:val="21"/>
          <w:szCs w:val="21"/>
        </w:rPr>
        <w:t xml:space="preserve">Nasjonal helse- og samhandlingsplan 2024–2027 – Vår felles helsetjeneste. </w:t>
      </w:r>
      <w:r>
        <w:t xml:space="preserve">Her er det tatt inn et eget kapittel 7 om En sammenhengende, trygg og helhetlig svangerskaps-, fødsels- og barselomsorg og et underkapittel 3.4 om Kvinnehelse. I kapittel 7 </w:t>
      </w:r>
      <w:proofErr w:type="spellStart"/>
      <w:r>
        <w:t>utkvitteres</w:t>
      </w:r>
      <w:proofErr w:type="spellEnd"/>
      <w:r>
        <w:t xml:space="preserve"> forslagene fra Kvinnehelseutvalget innenfor svangerskaps-, fødsels- og barselomsorgen (NOU 2023: 5 </w:t>
      </w:r>
      <w:r>
        <w:rPr>
          <w:rStyle w:val="kursiv"/>
          <w:sz w:val="21"/>
          <w:szCs w:val="21"/>
        </w:rPr>
        <w:t>Den store forskjellen – Om kvinners helse og betydningen av kjønn for helse).</w:t>
      </w:r>
      <w:r>
        <w:t xml:space="preserve"> I 3.4 beskrives planen for arbeidet med kvinnehelsestrategien. I tillegg presenteres forslag fra Kvinnehelseutvalget som regjeringen har fulgt opp, som styrking av helsestasjon- og skolehelsetjenesten, arbeidet med å styrke tilbudet til kvinner med plager som endometriose og </w:t>
      </w:r>
      <w:proofErr w:type="spellStart"/>
      <w:r>
        <w:t>lymfødem</w:t>
      </w:r>
      <w:proofErr w:type="spellEnd"/>
      <w:r>
        <w:t xml:space="preserve"> og nedsettelse av utvalg som skal se på kvinners arbeidshelse. Regjeringen presenterer også hvordan forslagene fra Kvinnehelseutvalget skal innlemmes i pågående arbeid, som i Opptrappingsplan for psykisk helse og i Opptrappingsplan mot vold mot barn og vold i nære relasjoner. Anmodningsvedtaket anses som fulgt opp.</w:t>
      </w:r>
    </w:p>
    <w:p w14:paraId="04D4CE4B" w14:textId="77777777" w:rsidR="004516D0" w:rsidRDefault="004516D0" w:rsidP="008942CE">
      <w:pPr>
        <w:pStyle w:val="avsnitt-tittel"/>
      </w:pPr>
      <w:r>
        <w:t>Tannhelsebehandling til personer over 85 år</w:t>
      </w:r>
    </w:p>
    <w:p w14:paraId="72FAC452" w14:textId="77777777" w:rsidR="004516D0" w:rsidRDefault="004516D0" w:rsidP="008942CE">
      <w:pPr>
        <w:pStyle w:val="avsnitt-undertittel"/>
      </w:pPr>
      <w:r>
        <w:t>Vedtak nr. 66, 4. desember 2023</w:t>
      </w:r>
    </w:p>
    <w:p w14:paraId="194A7D05" w14:textId="77777777" w:rsidR="004516D0" w:rsidRDefault="004516D0" w:rsidP="008942CE">
      <w:pPr>
        <w:pStyle w:val="blokksit"/>
        <w:rPr>
          <w:rStyle w:val="kursiv"/>
          <w:sz w:val="21"/>
          <w:szCs w:val="21"/>
        </w:rPr>
      </w:pPr>
      <w:r>
        <w:rPr>
          <w:rStyle w:val="kursiv"/>
          <w:sz w:val="21"/>
          <w:szCs w:val="21"/>
        </w:rPr>
        <w:t>«Stortinget ber regjeringen om at rettighetene til tannhelsebehandling i den offentlige tannhelsetjenesteloven for personer over 85 år, styrkes i statsbudsjettet for 2025.»</w:t>
      </w:r>
    </w:p>
    <w:p w14:paraId="59AAECC6" w14:textId="77777777" w:rsidR="004516D0" w:rsidRDefault="004516D0" w:rsidP="008942CE">
      <w:r>
        <w:t xml:space="preserve">Vedtaket ble truffet ved behandling av </w:t>
      </w:r>
      <w:proofErr w:type="spellStart"/>
      <w:r>
        <w:t>Prop</w:t>
      </w:r>
      <w:proofErr w:type="spellEnd"/>
      <w:r>
        <w:t xml:space="preserve">. 1 S (2023–2024), jf. </w:t>
      </w:r>
      <w:proofErr w:type="spellStart"/>
      <w:r>
        <w:t>Innst</w:t>
      </w:r>
      <w:proofErr w:type="spellEnd"/>
      <w:r>
        <w:t>. 16 S (2023–2024). Med vedtaket ble rammen til fylkeskommunen økt med 300 mill. kroner, bl.a. for å legge til rette for bedre tjenester til pasientgruppen 85 år og eldre. Det vises til Rundskriv I-2/2024 Styrket fylkeskommunalt tannhelsetilbud i 2024 for mer informasjon.</w:t>
      </w:r>
    </w:p>
    <w:p w14:paraId="0D4A5E78" w14:textId="77777777" w:rsidR="004516D0" w:rsidRDefault="004516D0" w:rsidP="008942CE">
      <w:r>
        <w:t>Endringer i tannhelsetjenesteloven trådte i kraft 1. juli i år. Lovendringene utvider rettighetene til nye pasientgrupper i den offentlige tannhelsetjenesten, innenfor gjeldende regelverk. Tannhelseutvalget, som har hatt i oppdrag å foreta en helhetlig gjennomgang av tannhelsefeltet, leverte sin utredning 26. september 2024. Det vises til høringen i forbindelse med lovarbeidet hvor mange høringsinstanser tok opp utfordringene med å fremme lovendringer før utredningen til utvalget forelå. Etter høringen av Tannhelseutvalgets utredning, vil Helse- og omsorgsdepartementet vurdere nærmere hvilke endringer som bør gjøres i organiseringen av tannhelsefeltet, herunder regulering av rett til tannhelsetjenester.</w:t>
      </w:r>
    </w:p>
    <w:p w14:paraId="7916E2B4" w14:textId="77777777" w:rsidR="004516D0" w:rsidRDefault="004516D0" w:rsidP="008942CE">
      <w:proofErr w:type="spellStart"/>
      <w:r>
        <w:t>Rammestyrkingen</w:t>
      </w:r>
      <w:proofErr w:type="spellEnd"/>
      <w:r>
        <w:t xml:space="preserve"> av fylkeskommunene til formålet videreføres i 2025, en styrking som også kommer pasientgruppen 85 år og eldre til gode. Anmodningsvedtaket anses som fulgt opp.</w:t>
      </w:r>
    </w:p>
    <w:p w14:paraId="7E040DAC" w14:textId="77777777" w:rsidR="004516D0" w:rsidRDefault="004516D0" w:rsidP="008942CE">
      <w:pPr>
        <w:pStyle w:val="avsnitt-tittel"/>
      </w:pPr>
      <w:r>
        <w:lastRenderedPageBreak/>
        <w:t>Registreringsordning for kommersielle helseinstitusjoner</w:t>
      </w:r>
    </w:p>
    <w:p w14:paraId="7C8D6A1B" w14:textId="77777777" w:rsidR="004516D0" w:rsidRDefault="004516D0" w:rsidP="008942CE">
      <w:pPr>
        <w:pStyle w:val="avsnitt-undertittel"/>
      </w:pPr>
      <w:r>
        <w:t>Vedtak nr. 67, 4. desember 2023</w:t>
      </w:r>
    </w:p>
    <w:p w14:paraId="582C79EE" w14:textId="77777777" w:rsidR="004516D0" w:rsidRDefault="004516D0" w:rsidP="008942CE">
      <w:pPr>
        <w:pStyle w:val="blokksit"/>
        <w:rPr>
          <w:rStyle w:val="kursiv"/>
          <w:sz w:val="21"/>
          <w:szCs w:val="21"/>
        </w:rPr>
      </w:pPr>
      <w:r>
        <w:rPr>
          <w:rStyle w:val="kursiv"/>
          <w:sz w:val="21"/>
          <w:szCs w:val="21"/>
        </w:rPr>
        <w:t>«Stortinget ber regjeringen i løpet av våren 2024 fremme nødvendige forskriftsendringer for å sikre en registreringsordning for kommersielle helseinstitusjoner, som blant annet sikrer oversikt over personell, henvisningspraksis, legemiddelforskrivning og sykemeldingspraksis.»</w:t>
      </w:r>
    </w:p>
    <w:p w14:paraId="3D4E7D7F" w14:textId="77777777" w:rsidR="004516D0" w:rsidRDefault="004516D0" w:rsidP="008942CE">
      <w:r>
        <w:t xml:space="preserve">Vedtaket ble truffet ved behandling av Meld. St. 9 (2023–2024) </w:t>
      </w:r>
      <w:r>
        <w:rPr>
          <w:rStyle w:val="kursiv"/>
          <w:sz w:val="21"/>
          <w:szCs w:val="21"/>
        </w:rPr>
        <w:t>Nasjonal helse- og samhandlingsplan 2024–2027 – Vår felles helsetjeneste</w:t>
      </w:r>
      <w:r>
        <w:t xml:space="preserve">, jf. </w:t>
      </w:r>
      <w:proofErr w:type="spellStart"/>
      <w:r>
        <w:t>Innst</w:t>
      </w:r>
      <w:proofErr w:type="spellEnd"/>
      <w:r>
        <w:t>. 387 S (2023–2024). Regjeringen har gjennomført høring av arbeider med forskriftsendringer for å pålegge helprivate helsetjenestetilbydere å rapportere på lik linje med offentlig aktører til i Norsk pasientregister (NPR) og Kommunalt pasient- og brukerregister (KPR). Forslaget har vært på høring med høringsfrist 5. juni. Forskriftsendringene ble vedtatt ved kongelig resolusjon fredag 6. september d.å. Anmodningsvedtaket anses som fulgt opp.</w:t>
      </w:r>
    </w:p>
    <w:p w14:paraId="07314968" w14:textId="77777777" w:rsidR="004516D0" w:rsidRDefault="004516D0" w:rsidP="008942CE">
      <w:pPr>
        <w:pStyle w:val="avsnitt-tittel"/>
      </w:pPr>
      <w:r>
        <w:t xml:space="preserve">Varig tilskudd til Helse Nord for å begrense bruken av </w:t>
      </w:r>
      <w:proofErr w:type="gramStart"/>
      <w:r>
        <w:t>innleie</w:t>
      </w:r>
      <w:proofErr w:type="gramEnd"/>
    </w:p>
    <w:p w14:paraId="08D9CD36" w14:textId="77777777" w:rsidR="004516D0" w:rsidRDefault="004516D0" w:rsidP="008942CE">
      <w:pPr>
        <w:pStyle w:val="avsnitt-undertittel"/>
      </w:pPr>
      <w:r>
        <w:t>Vedtak nr. 87, 4. desember 2023</w:t>
      </w:r>
    </w:p>
    <w:p w14:paraId="26A24D76" w14:textId="77777777" w:rsidR="004516D0" w:rsidRDefault="004516D0" w:rsidP="008942CE">
      <w:pPr>
        <w:pStyle w:val="blokksit"/>
        <w:rPr>
          <w:rStyle w:val="kursiv"/>
          <w:sz w:val="21"/>
          <w:szCs w:val="21"/>
        </w:rPr>
      </w:pPr>
      <w:r>
        <w:rPr>
          <w:rStyle w:val="kursiv"/>
          <w:sz w:val="21"/>
          <w:szCs w:val="21"/>
        </w:rPr>
        <w:t xml:space="preserve">«Stortinget ber regjeringen sette av 200 millioner kroner i et varig tilskudd til Helse Nord. Pengene skal brukes som et rekrutteringstilskudd, med mål om å rekruttere og stabilisere personellsituasjonen i eksisterende helse- og sykehustilbud, og å begrense bruken av </w:t>
      </w:r>
      <w:proofErr w:type="gramStart"/>
      <w:r>
        <w:rPr>
          <w:rStyle w:val="kursiv"/>
          <w:sz w:val="21"/>
          <w:szCs w:val="21"/>
        </w:rPr>
        <w:t>innleie</w:t>
      </w:r>
      <w:proofErr w:type="gramEnd"/>
      <w:r>
        <w:rPr>
          <w:rStyle w:val="kursiv"/>
          <w:sz w:val="21"/>
          <w:szCs w:val="21"/>
        </w:rPr>
        <w:t>.»</w:t>
      </w:r>
    </w:p>
    <w:p w14:paraId="3B826E3A" w14:textId="77777777" w:rsidR="004516D0" w:rsidRDefault="004516D0" w:rsidP="008942CE">
      <w:r>
        <w:t>Vedtaket ble truffet ifm. debatt om finanskomiteens innstilling til nasjonalbudsjett for 2024.</w:t>
      </w:r>
    </w:p>
    <w:p w14:paraId="15CB700E" w14:textId="77777777" w:rsidR="004516D0" w:rsidRDefault="004516D0" w:rsidP="008942CE">
      <w:r>
        <w:t>Stortinget bevilget 200 mill. kroner i et varig tilskudd til Helse Nord RHF ved behandlingen av statsbudsjettet for 2024. I oppdragsdokumentet for 2024 er Helse Nord tildelt 200 mill. kroner for å beholde og rekruttere personell. Tilskuddet har som formål å stabilisere personellsituasjonen i eksisterende helse- og sykehustilbud. Midlene skal legge til rette for å ivareta varige behov gjennom faste stillinger og å begrense bruken av innleid personell. Behovene innen psykisk helsevern, akuttfunksjoner og føde- og barselomsorgen skal vektlegges. Midlene kan også benyttes til å opprette utdanningsstillinger for legespesialister og annet spesialisert personell som jordmødre, intensivsykepleiere og psykologspesialister. Helse Nord RHF har fordelt midlene til sine helseforetak i tråd med føringene i oppdragsdokumentet og har bedt helseforetakene om å rapportere på bruken av tilskuddet.</w:t>
      </w:r>
    </w:p>
    <w:p w14:paraId="3896796A" w14:textId="77777777" w:rsidR="004516D0" w:rsidRDefault="004516D0" w:rsidP="008942CE">
      <w:r>
        <w:t>Tilskuddet skal være varig, og departementet foreslår å videreføre tilskuddet under kap. 732, post 70, i 2025. Anmodningsvedtaket anses som fulgt opp.</w:t>
      </w:r>
    </w:p>
    <w:p w14:paraId="7FBCB76A" w14:textId="77777777" w:rsidR="004516D0" w:rsidRDefault="004516D0" w:rsidP="008942CE">
      <w:pPr>
        <w:pStyle w:val="avsnitt-tittel"/>
      </w:pPr>
      <w:r>
        <w:t>Rekrutterings- og samhandlingstilskudd til Helse Nord</w:t>
      </w:r>
    </w:p>
    <w:p w14:paraId="05D54A88" w14:textId="77777777" w:rsidR="004516D0" w:rsidRDefault="004516D0" w:rsidP="008942CE">
      <w:pPr>
        <w:pStyle w:val="avsnitt-undertittel"/>
      </w:pPr>
      <w:r>
        <w:t>Vedtak nr. 88, 4. desember 2023</w:t>
      </w:r>
    </w:p>
    <w:p w14:paraId="629901F8" w14:textId="77777777" w:rsidR="004516D0" w:rsidRDefault="004516D0" w:rsidP="008942CE">
      <w:pPr>
        <w:pStyle w:val="blokksit"/>
        <w:rPr>
          <w:rStyle w:val="kursiv"/>
          <w:sz w:val="21"/>
          <w:szCs w:val="21"/>
        </w:rPr>
      </w:pPr>
      <w:r>
        <w:rPr>
          <w:rStyle w:val="kursiv"/>
          <w:sz w:val="21"/>
          <w:szCs w:val="21"/>
        </w:rPr>
        <w:t>«Stortinget ber regjeringen etablere et varig rekrutterings- og samhandlingstilskudd til Helse Nord på 40 millioner kroner. Tilskuddet skal understøtte rekrutteringstiltak i hele regionen og tiltak som bedrer samhandlingen mellom spesialisthelsetjenesten og den kommunale helse- og omsorgstjenesten og tjenesteutvikling og gode pasientforløp i helseregionen. Midlene kan brukes etter enighet mellom helseforetak og aktuelle kommuner.»</w:t>
      </w:r>
    </w:p>
    <w:p w14:paraId="22ED7AA3" w14:textId="77777777" w:rsidR="004516D0" w:rsidRDefault="004516D0" w:rsidP="008942CE">
      <w:r>
        <w:t>Vedtaket ble truffet ifm. debatt om finanskomiteens innstilling til nasjonalbudsjett for 2024.</w:t>
      </w:r>
    </w:p>
    <w:p w14:paraId="0B867624" w14:textId="77777777" w:rsidR="004516D0" w:rsidRDefault="004516D0" w:rsidP="008942CE">
      <w:r>
        <w:lastRenderedPageBreak/>
        <w:t xml:space="preserve">I </w:t>
      </w:r>
      <w:proofErr w:type="spellStart"/>
      <w:r>
        <w:t>Prop</w:t>
      </w:r>
      <w:proofErr w:type="spellEnd"/>
      <w:r>
        <w:t>. 1 S (2023–2024) ble det foreslått 40 mill. kroner i samhandlings- og omstillingstilskudd til Helse Nord RHF. Ved Stortingets behandling av statsbudsjettet for 2024 ble tilskuddet presisert til å være varig, at det skulle understøtte rekrutteringstiltak og at midlene kan brukes etter enighet mellom helseforetak og aktuelle kommuner. I oppdragsdokumentet for 2024 er Helse Nord RHF tildelt 40 mill. kroner i samhandlings- og rekrutteringstilskudd i tråd med føringene fra Stortinget. Helse Nord RHF har bedt de fire helsefellesskapene i Nord-Norge vurdere tiltak, tildeling og rapportering om bruken av tilskuddet.</w:t>
      </w:r>
    </w:p>
    <w:p w14:paraId="406EFC06" w14:textId="77777777" w:rsidR="004516D0" w:rsidRDefault="004516D0" w:rsidP="008942CE">
      <w:r>
        <w:t xml:space="preserve">I forbindelse med Revidert nasjonalbudsjett 2024, jf. </w:t>
      </w:r>
      <w:proofErr w:type="spellStart"/>
      <w:r>
        <w:t>Prop</w:t>
      </w:r>
      <w:proofErr w:type="spellEnd"/>
      <w:r>
        <w:t xml:space="preserve">. 104 S (2023–2024) og </w:t>
      </w:r>
      <w:proofErr w:type="spellStart"/>
      <w:r>
        <w:t>Innst</w:t>
      </w:r>
      <w:proofErr w:type="spellEnd"/>
      <w:r>
        <w:t>. 447 S (2023–2024), ble det foreslått at rekrutterings- og samhandlingstilskuddet til Helse Nord RHF skal varig styrkes med 90 mill. kroner, slik at det til sammen er på 130 mill. kroner i 2024.</w:t>
      </w:r>
    </w:p>
    <w:p w14:paraId="7CC74DD0" w14:textId="77777777" w:rsidR="004516D0" w:rsidRDefault="004516D0" w:rsidP="008942CE">
      <w:r>
        <w:t>Tilskuddet skal være varig, og departementet foreslår å videreføre tilskuddet under kap. 732, post 70, i 2025. Anmodningsvedtaket anses som fulgt opp.</w:t>
      </w:r>
    </w:p>
    <w:p w14:paraId="05012A63" w14:textId="77777777" w:rsidR="004516D0" w:rsidRDefault="004516D0" w:rsidP="008942CE">
      <w:pPr>
        <w:pStyle w:val="avsnitt-tittel"/>
      </w:pPr>
      <w:r>
        <w:t>Øke antall døgnplasser</w:t>
      </w:r>
    </w:p>
    <w:p w14:paraId="18C3DB54" w14:textId="77777777" w:rsidR="004516D0" w:rsidRDefault="004516D0" w:rsidP="008942CE">
      <w:pPr>
        <w:pStyle w:val="avsnitt-undertittel"/>
      </w:pPr>
      <w:r>
        <w:t>Vedtak nr. 120, 7. desember 2023</w:t>
      </w:r>
    </w:p>
    <w:p w14:paraId="2CC1E44F" w14:textId="77777777" w:rsidR="004516D0" w:rsidRDefault="004516D0" w:rsidP="008942CE">
      <w:pPr>
        <w:pStyle w:val="blokksit"/>
        <w:rPr>
          <w:rStyle w:val="kursiv"/>
          <w:sz w:val="21"/>
          <w:szCs w:val="21"/>
        </w:rPr>
      </w:pPr>
      <w:r>
        <w:rPr>
          <w:rStyle w:val="kursiv"/>
          <w:sz w:val="21"/>
          <w:szCs w:val="21"/>
        </w:rPr>
        <w:t>«Stortinget ber regjeringen øke antallet døgnplasser minimum i tråd med helseforetakenes framskrivninger.»</w:t>
      </w:r>
    </w:p>
    <w:p w14:paraId="2560666B" w14:textId="77777777" w:rsidR="004516D0" w:rsidRDefault="004516D0" w:rsidP="008942CE">
      <w:r>
        <w:t xml:space="preserve">Vedtaket ble truffet ved behandling av Meld. St. 23 (2022–2023) </w:t>
      </w:r>
      <w:r>
        <w:rPr>
          <w:rStyle w:val="kursiv"/>
          <w:sz w:val="21"/>
          <w:szCs w:val="21"/>
        </w:rPr>
        <w:t>Opptrappingsplan for psykisk helse (2023–2033)</w:t>
      </w:r>
      <w:r>
        <w:t xml:space="preserve">, jf. </w:t>
      </w:r>
      <w:proofErr w:type="spellStart"/>
      <w:r>
        <w:t>Innst</w:t>
      </w:r>
      <w:proofErr w:type="spellEnd"/>
      <w:r>
        <w:t xml:space="preserve">. 108 S (2023–2024). De regionale helseforetakene har analysert behovet for tjenester og laget en ny framskrivningsmodell. Bruk av denne vil bidra til å redusere uønsket geografisk variasjon og styrke behandlingstilbudet til pasientgrupper med økt behov for behandling i spesialisthelsetjenesten framover, særlig de med alvorlige psykiske lidelser og barn og unge. Gjennom opptrappingsplanen vil regjeringen legge til rette for at de regionale helseforetakene kan øke kapasiteten til behandling og oppfølging i psykisk helsevern for barn, unge og voksne, basert på analyser og framskrivinger. Som en oppfølging av dette skal </w:t>
      </w:r>
      <w:proofErr w:type="spellStart"/>
      <w:r>
        <w:t>RHFene</w:t>
      </w:r>
      <w:proofErr w:type="spellEnd"/>
      <w:r>
        <w:t xml:space="preserve"> blant annet gi en årlig status for faktisk døgnkapasitet i psykisk helsevern sett opp mot framskrevet behov. I tillegg er det i 2024 stilt krav om både høyere døgnaktivitet og kapasitet enn året før. I budsjett for 2023 ble det øremerket 150 mill. kroner til styrket døgnbehandling innen psykisk helsevern for barn, unge og voksne av den økte grunnfinansieringen for sykehusene. I saldert budsjett for 2024 er det bevilget 110 mill. kroner til døgntilbudet innen psykisk helsevern, med særlig vekt på barn og unge og de med alvorlige lidelser. Anmodningsvedtaket anses som fulgt opp.</w:t>
      </w:r>
    </w:p>
    <w:p w14:paraId="7E45E7CA" w14:textId="77777777" w:rsidR="004516D0" w:rsidRDefault="004516D0" w:rsidP="008942CE">
      <w:pPr>
        <w:pStyle w:val="avsnitt-tittel"/>
      </w:pPr>
      <w:r>
        <w:t>Helseutfordringer knyttet til rasisme og diskriminering</w:t>
      </w:r>
    </w:p>
    <w:p w14:paraId="5ADA372D" w14:textId="77777777" w:rsidR="004516D0" w:rsidRDefault="004516D0" w:rsidP="008942CE">
      <w:pPr>
        <w:pStyle w:val="avsnitt-undertittel"/>
      </w:pPr>
      <w:r>
        <w:t>Vedtak nr. 121, 7. desember 2023</w:t>
      </w:r>
    </w:p>
    <w:p w14:paraId="0083B0DD" w14:textId="77777777" w:rsidR="004516D0" w:rsidRDefault="004516D0" w:rsidP="008942CE">
      <w:pPr>
        <w:pStyle w:val="blokksit"/>
        <w:rPr>
          <w:rStyle w:val="kursiv"/>
          <w:sz w:val="21"/>
          <w:szCs w:val="21"/>
        </w:rPr>
      </w:pPr>
      <w:r>
        <w:rPr>
          <w:rStyle w:val="kursiv"/>
          <w:sz w:val="21"/>
          <w:szCs w:val="21"/>
        </w:rPr>
        <w:t>«Stortinget ber regjeringen i oppfølgingen av opptrappingsplanen inkludere de psykiske helseutfordringene mennesker som utsettes for rasisme og diskriminering opplever, samt sikre at helsetjenestene får mer kunnskap om disse sammenhengene.»</w:t>
      </w:r>
    </w:p>
    <w:p w14:paraId="5724B6E5" w14:textId="77777777" w:rsidR="004516D0" w:rsidRDefault="004516D0" w:rsidP="008942CE">
      <w:r>
        <w:t xml:space="preserve">Vedtaket ble truffet ved behandling av Meld. St. 23 (2022–2023) </w:t>
      </w:r>
      <w:r>
        <w:rPr>
          <w:rStyle w:val="kursiv"/>
          <w:sz w:val="21"/>
          <w:szCs w:val="21"/>
        </w:rPr>
        <w:t>Opptrappingsplan for psykisk helse (2023</w:t>
      </w:r>
      <w:r>
        <w:t>–</w:t>
      </w:r>
      <w:r>
        <w:rPr>
          <w:rStyle w:val="kursiv"/>
          <w:sz w:val="21"/>
          <w:szCs w:val="21"/>
        </w:rPr>
        <w:t>2033)</w:t>
      </w:r>
      <w:r>
        <w:t xml:space="preserve">, jf. </w:t>
      </w:r>
      <w:proofErr w:type="spellStart"/>
      <w:r>
        <w:t>Innst</w:t>
      </w:r>
      <w:proofErr w:type="spellEnd"/>
      <w:r>
        <w:t>. 108 S (2023–2024).</w:t>
      </w:r>
    </w:p>
    <w:p w14:paraId="36895A44" w14:textId="77777777" w:rsidR="004516D0" w:rsidRDefault="004516D0" w:rsidP="008942CE">
      <w:r>
        <w:lastRenderedPageBreak/>
        <w:t xml:space="preserve">Regjeringen vil komme tilbake til Stortinget på egnet måte om oppfølging av vedtaket i forbindelse med arbeidet med oppfølging av Handlingsplan mot rasisme og diskriminering og Meld. St. 23 (2022–2023) </w:t>
      </w:r>
      <w:r>
        <w:rPr>
          <w:rStyle w:val="kursiv"/>
          <w:sz w:val="21"/>
          <w:szCs w:val="21"/>
        </w:rPr>
        <w:t>Opptrappingsplan for psykisk helse (2023–2033)</w:t>
      </w:r>
      <w:r>
        <w:t>.</w:t>
      </w:r>
    </w:p>
    <w:p w14:paraId="4E58B74C" w14:textId="77777777" w:rsidR="004516D0" w:rsidRDefault="004516D0" w:rsidP="008942CE">
      <w:pPr>
        <w:pStyle w:val="avsnitt-tittel"/>
      </w:pPr>
      <w:r>
        <w:t>Oppfølging av spesialister som arbeider med psykisk helsevern</w:t>
      </w:r>
    </w:p>
    <w:p w14:paraId="3C7CBB39" w14:textId="77777777" w:rsidR="004516D0" w:rsidRDefault="004516D0" w:rsidP="008942CE">
      <w:pPr>
        <w:pStyle w:val="avsnitt-undertittel"/>
      </w:pPr>
      <w:r>
        <w:t>Vedtak nr. 122, 7. desember 2023</w:t>
      </w:r>
    </w:p>
    <w:p w14:paraId="182740AB" w14:textId="77777777" w:rsidR="004516D0" w:rsidRDefault="004516D0" w:rsidP="008942CE">
      <w:pPr>
        <w:pStyle w:val="blokksit"/>
        <w:rPr>
          <w:rStyle w:val="kursiv"/>
          <w:sz w:val="21"/>
          <w:szCs w:val="21"/>
        </w:rPr>
      </w:pPr>
      <w:r>
        <w:rPr>
          <w:rStyle w:val="kursiv"/>
          <w:sz w:val="21"/>
          <w:szCs w:val="21"/>
        </w:rPr>
        <w:t>«Stortinget ber regjeringen komme tilbake med en plan for oppfølging av nyutdannede og etablerte spesialister i psykisk helsevern, med mål om at flere opplever en god arbeidshverdag og at færre slutter.»</w:t>
      </w:r>
    </w:p>
    <w:p w14:paraId="34E8941F" w14:textId="77777777" w:rsidR="004516D0" w:rsidRDefault="004516D0" w:rsidP="008942CE">
      <w:r>
        <w:t xml:space="preserve">Vedtaket ble truffet ved behandling av Meld. St. 23 (2022–2023) </w:t>
      </w:r>
      <w:r>
        <w:rPr>
          <w:rStyle w:val="kursiv"/>
          <w:sz w:val="21"/>
          <w:szCs w:val="21"/>
        </w:rPr>
        <w:t>Opptrappingsplan for psykisk helse (2023–2033)</w:t>
      </w:r>
      <w:r>
        <w:t xml:space="preserve">, jf. </w:t>
      </w:r>
      <w:proofErr w:type="spellStart"/>
      <w:r>
        <w:t>Innst</w:t>
      </w:r>
      <w:proofErr w:type="spellEnd"/>
      <w:r>
        <w:t xml:space="preserve">. 108 S (2023–2024). Regjeringen vil komme tilbake til Stortinget på egnet måte om videre oppfølging av vedtaket i forbindelse med oppfølgingen av Meld. St. 23 (2022–2023) </w:t>
      </w:r>
      <w:r>
        <w:rPr>
          <w:rStyle w:val="kursiv"/>
          <w:sz w:val="21"/>
          <w:szCs w:val="21"/>
        </w:rPr>
        <w:t>Opptrappingsplan for psykisk helse (2023–2033)</w:t>
      </w:r>
      <w:r>
        <w:t xml:space="preserve">. Arbeid i tråd med vedtaket vil bli fulgt opp gjennom arbeidet med planen, og i oppfølgingen av tiltak på personellområdet i Meld. St. 9 (2023–2024) </w:t>
      </w:r>
      <w:r>
        <w:rPr>
          <w:rStyle w:val="kursiv"/>
          <w:sz w:val="21"/>
          <w:szCs w:val="21"/>
        </w:rPr>
        <w:t>Nasjonal helse- og samhandlingsplan 2024–2027</w:t>
      </w:r>
      <w:r>
        <w:t>.</w:t>
      </w:r>
    </w:p>
    <w:p w14:paraId="59874559" w14:textId="77777777" w:rsidR="004516D0" w:rsidRDefault="004516D0" w:rsidP="008942CE">
      <w:pPr>
        <w:pStyle w:val="avsnitt-tittel"/>
      </w:pPr>
      <w:r>
        <w:t>Helseteam i barneverntjenesten</w:t>
      </w:r>
    </w:p>
    <w:p w14:paraId="357C4A3D" w14:textId="77777777" w:rsidR="004516D0" w:rsidRDefault="004516D0" w:rsidP="008942CE">
      <w:pPr>
        <w:pStyle w:val="avsnitt-undertittel"/>
      </w:pPr>
      <w:r>
        <w:t>Vedtak nr. 123, 7. desember 2023</w:t>
      </w:r>
    </w:p>
    <w:p w14:paraId="7C38D701" w14:textId="77777777" w:rsidR="004516D0" w:rsidRDefault="004516D0" w:rsidP="008942CE">
      <w:pPr>
        <w:pStyle w:val="blokksit"/>
        <w:rPr>
          <w:rStyle w:val="kursiv"/>
          <w:sz w:val="21"/>
          <w:szCs w:val="21"/>
        </w:rPr>
      </w:pPr>
      <w:r>
        <w:rPr>
          <w:rStyle w:val="kursiv"/>
          <w:sz w:val="21"/>
          <w:szCs w:val="21"/>
        </w:rPr>
        <w:t>«Stortinget ber regjeringen komme tilbake til Stortinget med forslag til hvordan en ordning med helseteam i barneverntjenesten kan se ut, og eventuelt andre tiltak som må på plass for å sikre at barn i barnevernsinstitusjon får den oppfølgingen innen psykisk helsehjelp de har rett på.»</w:t>
      </w:r>
    </w:p>
    <w:p w14:paraId="2B9D4131" w14:textId="77777777" w:rsidR="004516D0" w:rsidRDefault="004516D0" w:rsidP="008942CE">
      <w:r>
        <w:t xml:space="preserve">Vedtaket ble truffet ved behandling av Meld. St. 23 (2022–2023) </w:t>
      </w:r>
      <w:r>
        <w:rPr>
          <w:rStyle w:val="kursiv"/>
          <w:sz w:val="21"/>
          <w:szCs w:val="21"/>
        </w:rPr>
        <w:t>Opptrappingsplan for psykisk helse (2023–2033)</w:t>
      </w:r>
      <w:r>
        <w:t xml:space="preserve">, jf. </w:t>
      </w:r>
      <w:proofErr w:type="spellStart"/>
      <w:r>
        <w:t>Innst</w:t>
      </w:r>
      <w:proofErr w:type="spellEnd"/>
      <w:r>
        <w:t xml:space="preserve">. 108 S (2023–2024). De regionale helseforetakene har i 2024 fått i oppdrag å planlegge for at alle barnevernsinstitusjoner er tilknyttet et ambulant spesialisthelsetjeneste-team forankret i psykisk helsevern barn og unge, med kompetanse innen psykisk helse og ruslidelser. Regjeringen vil komme tilbake til Stortinget på egnet måte om videre oppfølging av vedtaket i forbindelse med oppfølgingen av Meld. St. 23 (2022–2023) </w:t>
      </w:r>
      <w:r>
        <w:rPr>
          <w:rStyle w:val="kursiv"/>
          <w:sz w:val="21"/>
          <w:szCs w:val="21"/>
        </w:rPr>
        <w:t>Opptrappingsplan for psykisk helse (2023–2033)</w:t>
      </w:r>
      <w:r>
        <w:t xml:space="preserve"> og kvalitetsreformen i barnevernet.</w:t>
      </w:r>
    </w:p>
    <w:p w14:paraId="4ADACA25" w14:textId="77777777" w:rsidR="004516D0" w:rsidRDefault="004516D0" w:rsidP="008942CE">
      <w:pPr>
        <w:pStyle w:val="avsnitt-tittel"/>
      </w:pPr>
      <w:r>
        <w:t>Personlige økonomiske hensyn i det selvmordsforebyggende arbeidet</w:t>
      </w:r>
    </w:p>
    <w:p w14:paraId="4689C302" w14:textId="77777777" w:rsidR="004516D0" w:rsidRDefault="004516D0" w:rsidP="008942CE">
      <w:pPr>
        <w:pStyle w:val="avsnitt-undertittel"/>
      </w:pPr>
      <w:r>
        <w:t>Vedtak nr. 124, 7. desember 2023</w:t>
      </w:r>
    </w:p>
    <w:p w14:paraId="2E0B0E33" w14:textId="77777777" w:rsidR="004516D0" w:rsidRDefault="004516D0" w:rsidP="008942CE">
      <w:pPr>
        <w:pStyle w:val="blokksit"/>
        <w:rPr>
          <w:rStyle w:val="kursiv"/>
          <w:sz w:val="21"/>
          <w:szCs w:val="21"/>
        </w:rPr>
      </w:pPr>
      <w:r>
        <w:rPr>
          <w:rStyle w:val="kursiv"/>
          <w:sz w:val="21"/>
          <w:szCs w:val="21"/>
        </w:rPr>
        <w:t>«Stortinget ber regjeringen sikre at tiltak for å avdekke og håndtere gjeldsproblematikk og økonomiske problemer får en plass i det selvmordsforebyggende arbeidet.»</w:t>
      </w:r>
    </w:p>
    <w:p w14:paraId="792C98A2" w14:textId="77777777" w:rsidR="004516D0" w:rsidRDefault="004516D0" w:rsidP="008942CE">
      <w:r>
        <w:t xml:space="preserve">Vedtaket ble truffet ved behandling av Meld. St. 23 (2022–2023) </w:t>
      </w:r>
      <w:r>
        <w:rPr>
          <w:rStyle w:val="kursiv"/>
          <w:sz w:val="21"/>
          <w:szCs w:val="21"/>
        </w:rPr>
        <w:t>Opptrappingsplan for psykisk helse (2023</w:t>
      </w:r>
      <w:r>
        <w:t>–</w:t>
      </w:r>
      <w:r>
        <w:rPr>
          <w:rStyle w:val="kursiv"/>
          <w:sz w:val="21"/>
          <w:szCs w:val="21"/>
        </w:rPr>
        <w:t>2033)</w:t>
      </w:r>
      <w:r>
        <w:t xml:space="preserve">, jf. </w:t>
      </w:r>
      <w:proofErr w:type="spellStart"/>
      <w:r>
        <w:t>Innst</w:t>
      </w:r>
      <w:proofErr w:type="spellEnd"/>
      <w:r>
        <w:t>. 108 S (2023–2024).</w:t>
      </w:r>
    </w:p>
    <w:p w14:paraId="3EE88473" w14:textId="77777777" w:rsidR="004516D0" w:rsidRDefault="004516D0" w:rsidP="008942CE">
      <w:r>
        <w:t xml:space="preserve">Vedtaket sees i sammenheng med det videre arbeidet med oppfølging av </w:t>
      </w:r>
      <w:r>
        <w:rPr>
          <w:rStyle w:val="kursiv"/>
          <w:sz w:val="21"/>
          <w:szCs w:val="21"/>
        </w:rPr>
        <w:t>Handlingsplan mot selvmord – Ingen å miste (2020–2025)</w:t>
      </w:r>
      <w:r>
        <w:t xml:space="preserve"> og Meld. St. 23 (2022–2023) </w:t>
      </w:r>
      <w:r>
        <w:rPr>
          <w:rStyle w:val="kursiv"/>
          <w:sz w:val="21"/>
          <w:szCs w:val="21"/>
        </w:rPr>
        <w:t>Opptrappingsplan for psykisk helse (2023–2033)</w:t>
      </w:r>
      <w:r>
        <w:t>. Regjeringen vil komme tilbake til Stortinget på egnet måte.</w:t>
      </w:r>
    </w:p>
    <w:p w14:paraId="792E0485" w14:textId="77777777" w:rsidR="004516D0" w:rsidRDefault="004516D0" w:rsidP="008942CE">
      <w:pPr>
        <w:pStyle w:val="avsnitt-tittel"/>
      </w:pPr>
      <w:r>
        <w:lastRenderedPageBreak/>
        <w:t>Konkrete tiltak i opptrappingsplan psykisk helse</w:t>
      </w:r>
    </w:p>
    <w:p w14:paraId="75704CDD" w14:textId="77777777" w:rsidR="004516D0" w:rsidRDefault="004516D0" w:rsidP="008942CE">
      <w:pPr>
        <w:pStyle w:val="avsnitt-undertittel"/>
      </w:pPr>
      <w:r>
        <w:t>Vedtak nr. 125, 7. desember 2023</w:t>
      </w:r>
    </w:p>
    <w:p w14:paraId="70419F83" w14:textId="77777777" w:rsidR="004516D0" w:rsidRDefault="004516D0" w:rsidP="008942CE">
      <w:pPr>
        <w:pStyle w:val="blokksit"/>
        <w:rPr>
          <w:rStyle w:val="kursiv"/>
          <w:sz w:val="21"/>
          <w:szCs w:val="21"/>
        </w:rPr>
      </w:pPr>
      <w:r>
        <w:rPr>
          <w:rStyle w:val="kursiv"/>
          <w:sz w:val="21"/>
          <w:szCs w:val="21"/>
        </w:rPr>
        <w:t>«Stortinget ber regjeringen sikre at opptrappingsplanen for psykisk helse inneholder konkrete tiltak og ressurser som gjør en reduksjon av mekaniske tvangsmidler mulig, herunder ressurser til økt bemanning og kompetanseheving.»</w:t>
      </w:r>
    </w:p>
    <w:p w14:paraId="20914DB7" w14:textId="77777777" w:rsidR="004516D0" w:rsidRDefault="004516D0" w:rsidP="008942CE">
      <w:r>
        <w:t xml:space="preserve">Vedtaket ble truffet ved behandling av Meld. St. 23 (2022–2023) </w:t>
      </w:r>
      <w:r>
        <w:rPr>
          <w:rStyle w:val="kursiv"/>
          <w:sz w:val="21"/>
          <w:szCs w:val="21"/>
        </w:rPr>
        <w:t>Opptrappingsplan for psykisk helse (2023–2033)</w:t>
      </w:r>
      <w:r>
        <w:t xml:space="preserve">, jf. </w:t>
      </w:r>
      <w:proofErr w:type="spellStart"/>
      <w:r>
        <w:t>Innst</w:t>
      </w:r>
      <w:proofErr w:type="spellEnd"/>
      <w:r>
        <w:t>. 108 S (2023–2024), og vil følges opp gjennom planen. Regjeringen vil komme tilbake til Stortinget på egnet måte med omtale av tiltak og ressurser i opptrappingsplanen for psykisk helse rettet mot reduksjon og kvalitetssikring av tvangsbruk i psykisk helsevern, inkludert mekaniske tvangsmidler, og til økt bemanning og kompetanseheving.</w:t>
      </w:r>
    </w:p>
    <w:p w14:paraId="015F3954" w14:textId="77777777" w:rsidR="004516D0" w:rsidRDefault="004516D0" w:rsidP="008942CE">
      <w:pPr>
        <w:pStyle w:val="avsnitt-tittel"/>
      </w:pPr>
      <w:r>
        <w:t>Døgnplasser i psykisk helsevern</w:t>
      </w:r>
    </w:p>
    <w:p w14:paraId="3D2708CF" w14:textId="77777777" w:rsidR="004516D0" w:rsidRDefault="004516D0" w:rsidP="008942CE">
      <w:pPr>
        <w:pStyle w:val="avsnitt-undertittel"/>
      </w:pPr>
      <w:r>
        <w:t>Vedtak nr. 126, 7. desember 2023</w:t>
      </w:r>
    </w:p>
    <w:p w14:paraId="1D89B702" w14:textId="77777777" w:rsidR="004516D0" w:rsidRDefault="004516D0" w:rsidP="008942CE">
      <w:pPr>
        <w:pStyle w:val="blokksit"/>
        <w:rPr>
          <w:rStyle w:val="kursiv"/>
          <w:sz w:val="21"/>
          <w:szCs w:val="21"/>
        </w:rPr>
      </w:pPr>
      <w:r>
        <w:rPr>
          <w:rStyle w:val="kursiv"/>
          <w:sz w:val="21"/>
          <w:szCs w:val="21"/>
        </w:rPr>
        <w:t>«Stortinget ber regjeringen umiddelbart stanse nedbyggingen av døgnplasser i psykisk helsevern.»</w:t>
      </w:r>
    </w:p>
    <w:p w14:paraId="473E8372" w14:textId="77777777" w:rsidR="004516D0" w:rsidRDefault="004516D0" w:rsidP="008942CE">
      <w:r>
        <w:t xml:space="preserve">Vedtaket ble truffet ved behandling av Meld. St. 23 (2022–2023) </w:t>
      </w:r>
      <w:r>
        <w:rPr>
          <w:rStyle w:val="kursiv"/>
          <w:sz w:val="21"/>
          <w:szCs w:val="21"/>
        </w:rPr>
        <w:t>Opptrappingsplan for psykisk helse (2023–2033)</w:t>
      </w:r>
      <w:r>
        <w:t xml:space="preserve">, jf. </w:t>
      </w:r>
      <w:proofErr w:type="spellStart"/>
      <w:r>
        <w:t>Innst</w:t>
      </w:r>
      <w:proofErr w:type="spellEnd"/>
      <w:r>
        <w:t>. 108 S (2023–2024). Punkt om å hindre nedbygging av sengeplasser er fulgt opp i oppdragsdokumentene til de regionale helseforetakene i 2022, 2023 og 2024 ved å stille krav om økt døgnaktivitet sett opp mot året før. I oppdragsdokumentene for 2022 og 2023 stilles det krav om at døgnaktiviteten i psykisk helsevern skal være høyere enn året før. I 2024 er det stilt krav om både høyere døgnaktivitet og kapasitet enn året før. I tillegg har de regionale helseforetakene fått et oppdrag om å gi en årlig status for faktisk døgnkapasitet i psykisk helsevern sett opp mot framskrevet behov.</w:t>
      </w:r>
    </w:p>
    <w:p w14:paraId="44457D56" w14:textId="77777777" w:rsidR="004516D0" w:rsidRDefault="004516D0" w:rsidP="008942CE">
      <w:r>
        <w:t>I saldert budsjett for 2024 er det bevilget 110 mill. kroner til døgntilbudet innen psykisk helsevern, med særlig vekt på barn og unge og de med alvorlige lidelser. Anmodningsvedtaket anses som fulgt opp.</w:t>
      </w:r>
    </w:p>
    <w:p w14:paraId="38E62CAD" w14:textId="77777777" w:rsidR="004516D0" w:rsidRDefault="004516D0" w:rsidP="008942CE">
      <w:pPr>
        <w:pStyle w:val="avsnitt-tittel"/>
      </w:pPr>
      <w:r>
        <w:t>Stortingsmelding om BPA</w:t>
      </w:r>
    </w:p>
    <w:p w14:paraId="714CB9EB" w14:textId="77777777" w:rsidR="004516D0" w:rsidRDefault="004516D0" w:rsidP="008942CE">
      <w:pPr>
        <w:pStyle w:val="avsnitt-undertittel"/>
      </w:pPr>
      <w:r>
        <w:t>Vedtak nr. 489, 15. februar 2024</w:t>
      </w:r>
    </w:p>
    <w:p w14:paraId="27855ABE" w14:textId="77777777" w:rsidR="004516D0" w:rsidRDefault="004516D0" w:rsidP="008942CE">
      <w:pPr>
        <w:pStyle w:val="blokksit"/>
        <w:rPr>
          <w:rStyle w:val="kursiv"/>
          <w:sz w:val="21"/>
          <w:szCs w:val="21"/>
        </w:rPr>
      </w:pPr>
      <w:r>
        <w:rPr>
          <w:rStyle w:val="kursiv"/>
          <w:sz w:val="21"/>
          <w:szCs w:val="21"/>
        </w:rPr>
        <w:t>«Stortinget ber regjeringen følge opp vedtak 742 (2022–2023) om en stortingsmelding om brukerstyrt personlig assistanse snarest, og ber om at meldingen legges frem senest innen utgangen av 2024.»</w:t>
      </w:r>
    </w:p>
    <w:p w14:paraId="41F6F3EE" w14:textId="77777777" w:rsidR="004516D0" w:rsidRDefault="004516D0" w:rsidP="008942CE">
      <w:r>
        <w:t xml:space="preserve">Vedtaket ble truffet ved behandling av Dokument 8:49 S (2023–2024), jf. </w:t>
      </w:r>
      <w:proofErr w:type="spellStart"/>
      <w:r>
        <w:t>Innst</w:t>
      </w:r>
      <w:proofErr w:type="spellEnd"/>
      <w:r>
        <w:t>. 189 S (2023–2024).</w:t>
      </w:r>
    </w:p>
    <w:p w14:paraId="39F8C12F" w14:textId="77777777" w:rsidR="004516D0" w:rsidRDefault="004516D0" w:rsidP="008942CE">
      <w:r>
        <w:t xml:space="preserve">Det er ikke mulig å legge fram en stortingsmelding om et så omfattende og viktig tema som brukerstyrt personlig assistanse innenfor den tidsfristen Stortinget har anmodet om. Selv om NOU 2021: 11 </w:t>
      </w:r>
      <w:r>
        <w:rPr>
          <w:rStyle w:val="kursiv"/>
          <w:sz w:val="21"/>
          <w:szCs w:val="21"/>
        </w:rPr>
        <w:t>Selvstyrt er velstyrt</w:t>
      </w:r>
      <w:r>
        <w:t xml:space="preserve"> er et godt utgangspunkt for et slikt arbeid, er det omfattende dissenser og uenighet om både økonomiske og organisatoriske spørsmål i utvalgets rapport. Det er behov for en nærmere utredning av flere av disse spørsmålene, og relevante interesseorganisasjoner må få gi </w:t>
      </w:r>
      <w:r>
        <w:lastRenderedPageBreak/>
        <w:t xml:space="preserve">sine innspill til et slikt arbeid. Arbeidet er igangsatt, og departementet vil invitere til et </w:t>
      </w:r>
      <w:proofErr w:type="spellStart"/>
      <w:r>
        <w:t>innspillsmøte</w:t>
      </w:r>
      <w:proofErr w:type="spellEnd"/>
      <w:r>
        <w:t xml:space="preserve"> så snart som mulig. Regjeringen vil komme tilbake til Stortinget på egnet måte.</w:t>
      </w:r>
    </w:p>
    <w:p w14:paraId="17180C1B" w14:textId="77777777" w:rsidR="004516D0" w:rsidRDefault="004516D0" w:rsidP="008942CE">
      <w:pPr>
        <w:pStyle w:val="avsnitt-tittel"/>
      </w:pPr>
      <w:r>
        <w:t>Nordisk samarbeid om legemidler</w:t>
      </w:r>
    </w:p>
    <w:p w14:paraId="10952E18" w14:textId="77777777" w:rsidR="004516D0" w:rsidRDefault="004516D0" w:rsidP="008942CE">
      <w:pPr>
        <w:pStyle w:val="avsnitt-undertittel"/>
      </w:pPr>
      <w:r>
        <w:t>Vedtak nr. 542, 4. april 2024</w:t>
      </w:r>
    </w:p>
    <w:p w14:paraId="461610BB" w14:textId="77777777" w:rsidR="004516D0" w:rsidRDefault="004516D0" w:rsidP="008942CE">
      <w:pPr>
        <w:pStyle w:val="blokksit"/>
        <w:rPr>
          <w:rStyle w:val="kursiv"/>
          <w:sz w:val="21"/>
          <w:szCs w:val="21"/>
        </w:rPr>
      </w:pPr>
      <w:r>
        <w:rPr>
          <w:rStyle w:val="kursiv"/>
          <w:sz w:val="21"/>
          <w:szCs w:val="21"/>
        </w:rPr>
        <w:t>«Stortinget ber regjeringen styrke og utvide det nordiske samarbeidet om produksjon og lagring av legemidler og smittevernutstyr i Norden.»</w:t>
      </w:r>
    </w:p>
    <w:p w14:paraId="578CB0BF" w14:textId="77777777" w:rsidR="004516D0" w:rsidRDefault="004516D0" w:rsidP="008942CE">
      <w:r>
        <w:t xml:space="preserve">Vedtaket ble truffet i forbindelse med Stortingets behandling av Meld. St. 5 (2023–2024) </w:t>
      </w:r>
      <w:r>
        <w:rPr>
          <w:rStyle w:val="kursiv"/>
          <w:sz w:val="21"/>
          <w:szCs w:val="21"/>
        </w:rPr>
        <w:t>En motstandsdyktig helseberedskap – Fra pandemi til krig i Europa</w:t>
      </w:r>
      <w:r>
        <w:t xml:space="preserve">, jf. </w:t>
      </w:r>
      <w:proofErr w:type="spellStart"/>
      <w:r>
        <w:t>Innst</w:t>
      </w:r>
      <w:proofErr w:type="spellEnd"/>
      <w:r>
        <w:t>. 220 S (2023–2024).</w:t>
      </w:r>
    </w:p>
    <w:p w14:paraId="4B656EEB" w14:textId="77777777" w:rsidR="004516D0" w:rsidRDefault="004516D0" w:rsidP="008942CE">
      <w:r>
        <w:t>Regjeringen viser til at initiativ for nordisk samarbeid om produksjon og lagring er gjort av både Nordisk råd, og nordiske nærings- og helsemyndigheter. Norge har deltatt og deltar fullt ut i dette.</w:t>
      </w:r>
    </w:p>
    <w:p w14:paraId="0D5D1DEB" w14:textId="77777777" w:rsidR="004516D0" w:rsidRDefault="004516D0" w:rsidP="008942CE">
      <w:r>
        <w:t>Det er gjennomført studier i samarbeid mellom nordiske nærings- og helsemyndigheter. Nordisk ministerråd har kommet med en rekommandasjon og meddelelse om legemiddelproduksjon og lagring. Nordisk Råd sin anbefaling er at nordisk samarbeid bidrar inn i det europeiske samarbeidet for å være en felles stemme inn i dette. Anmodningsvedtaket anses som fulgt opp.</w:t>
      </w:r>
    </w:p>
    <w:p w14:paraId="48516D1A" w14:textId="77777777" w:rsidR="004516D0" w:rsidRDefault="004516D0" w:rsidP="008942CE">
      <w:pPr>
        <w:pStyle w:val="avsnitt-tittel"/>
      </w:pPr>
      <w:r>
        <w:t>Frivillighetens rolle i helseberedskapen</w:t>
      </w:r>
    </w:p>
    <w:p w14:paraId="76D36924" w14:textId="77777777" w:rsidR="004516D0" w:rsidRDefault="004516D0" w:rsidP="008942CE">
      <w:pPr>
        <w:pStyle w:val="avsnitt-undertittel"/>
      </w:pPr>
      <w:r>
        <w:t>Vedtak nr. 543, 4. april 2024</w:t>
      </w:r>
    </w:p>
    <w:p w14:paraId="27757D18" w14:textId="77777777" w:rsidR="004516D0" w:rsidRDefault="004516D0" w:rsidP="008942CE">
      <w:pPr>
        <w:pStyle w:val="blokksit"/>
        <w:rPr>
          <w:rStyle w:val="kursiv"/>
          <w:sz w:val="21"/>
          <w:szCs w:val="21"/>
        </w:rPr>
      </w:pPr>
      <w:r>
        <w:rPr>
          <w:rStyle w:val="kursiv"/>
          <w:sz w:val="21"/>
          <w:szCs w:val="21"/>
        </w:rPr>
        <w:t xml:space="preserve">«Stortinget ber regjeringen sikre at frivillighetens rolle i helseberedskapen styrkes, og at de frivillige organisasjonene </w:t>
      </w:r>
      <w:proofErr w:type="gramStart"/>
      <w:r>
        <w:rPr>
          <w:rStyle w:val="kursiv"/>
          <w:sz w:val="21"/>
          <w:szCs w:val="21"/>
        </w:rPr>
        <w:t>integreres</w:t>
      </w:r>
      <w:proofErr w:type="gramEnd"/>
      <w:r>
        <w:rPr>
          <w:rStyle w:val="kursiv"/>
          <w:sz w:val="21"/>
          <w:szCs w:val="21"/>
        </w:rPr>
        <w:t xml:space="preserve"> i planverk og øvelser.»</w:t>
      </w:r>
    </w:p>
    <w:p w14:paraId="614CD4AA" w14:textId="77777777" w:rsidR="004516D0" w:rsidRDefault="004516D0" w:rsidP="008942CE">
      <w:r>
        <w:t xml:space="preserve">Vedtaket ble truffet i forbindelse med Stortingets behandling av Meld. St. 5 (2023–2024) </w:t>
      </w:r>
      <w:r>
        <w:rPr>
          <w:rStyle w:val="kursiv"/>
          <w:sz w:val="21"/>
          <w:szCs w:val="21"/>
        </w:rPr>
        <w:t>En motstandsdyktig helseberedskap – Fra pandemi til krig i Europa</w:t>
      </w:r>
      <w:r>
        <w:t xml:space="preserve">, jf. </w:t>
      </w:r>
      <w:proofErr w:type="spellStart"/>
      <w:r>
        <w:t>Innst</w:t>
      </w:r>
      <w:proofErr w:type="spellEnd"/>
      <w:r>
        <w:t>. 220 S (2023–2024).</w:t>
      </w:r>
    </w:p>
    <w:p w14:paraId="5B875A85" w14:textId="77777777" w:rsidR="004516D0" w:rsidRDefault="004516D0" w:rsidP="008942CE">
      <w:r>
        <w:t>Regjeringen viser til at det i Meld. St. 5 (2023–2024) legges til rette for at frivillig sektor blir bedre integrert i helseberedskapen, både regulatorisk, i avtaler, i planer og øvelser og at det legges opp til tettere dialog med frivillige organisasjoner blant annet gjennom et årlig dialogmøte mellom Helse- og omsorgsdepartementet og frivillige organisasjoner. I den nye helseberedskapsmodellen som er etablert skal utvalgene ha kontakt og samarbeid med frivillige organisasjoner der det er relevant.</w:t>
      </w:r>
    </w:p>
    <w:p w14:paraId="72A87535" w14:textId="77777777" w:rsidR="004516D0" w:rsidRDefault="004516D0" w:rsidP="008942CE">
      <w:r>
        <w:t>Anmodningsvedtaket anses som fulgt opp.</w:t>
      </w:r>
    </w:p>
    <w:p w14:paraId="43A56ABD" w14:textId="77777777" w:rsidR="004516D0" w:rsidRDefault="004516D0" w:rsidP="008942CE">
      <w:pPr>
        <w:pStyle w:val="avsnitt-tittel"/>
      </w:pPr>
      <w:r>
        <w:t>Overgrepsmottak for barn</w:t>
      </w:r>
    </w:p>
    <w:p w14:paraId="3BFCB17F" w14:textId="77777777" w:rsidR="004516D0" w:rsidRDefault="004516D0" w:rsidP="008942CE">
      <w:pPr>
        <w:pStyle w:val="avsnitt-undertittel"/>
      </w:pPr>
      <w:r>
        <w:t>Vedtak nr. 612, 7. mai 2024</w:t>
      </w:r>
    </w:p>
    <w:p w14:paraId="683230FF" w14:textId="77777777" w:rsidR="004516D0" w:rsidRDefault="004516D0" w:rsidP="008942CE">
      <w:pPr>
        <w:pStyle w:val="blokksit"/>
        <w:rPr>
          <w:rStyle w:val="kursiv"/>
          <w:sz w:val="21"/>
          <w:szCs w:val="21"/>
        </w:rPr>
      </w:pPr>
      <w:r>
        <w:rPr>
          <w:rStyle w:val="kursiv"/>
          <w:sz w:val="21"/>
          <w:szCs w:val="21"/>
        </w:rPr>
        <w:t>«Stortinget ber regjeringen påse at overgrepsutsatte barn gis rett til et akuttilbud og et likeverdig helsetjenestetilbud som voksne overgrepsutsatte.»</w:t>
      </w:r>
    </w:p>
    <w:p w14:paraId="688E9B00" w14:textId="77777777" w:rsidR="004516D0" w:rsidRDefault="004516D0" w:rsidP="008942CE">
      <w:r>
        <w:t xml:space="preserve">Vedtaket ble truffet i forbindelse med Stortingets behandling av </w:t>
      </w:r>
      <w:proofErr w:type="spellStart"/>
      <w:r>
        <w:t>Prop</w:t>
      </w:r>
      <w:proofErr w:type="spellEnd"/>
      <w:r>
        <w:t xml:space="preserve">. 36 S (2023–2024) </w:t>
      </w:r>
      <w:r>
        <w:rPr>
          <w:rStyle w:val="kursiv"/>
          <w:sz w:val="21"/>
          <w:szCs w:val="21"/>
        </w:rPr>
        <w:t>Opptrappingsplan mot vold og overgrep mot barn og vold i nære relasjoner (2024–2028)</w:t>
      </w:r>
      <w:r>
        <w:t xml:space="preserve">. Regjeringen viser til at barn og unge utsatt for vold og overgrep ivaretas på barne- og ungdomsavdelingene. Helsedirektoratet har fått i oppdrag å utarbeide en retningslinje eller veileder for medisinsk og psykososial </w:t>
      </w:r>
      <w:r>
        <w:lastRenderedPageBreak/>
        <w:t xml:space="preserve">ivaretakelse av barn og unge som er utsatt for seksuelle overgrep, jf. </w:t>
      </w:r>
      <w:proofErr w:type="spellStart"/>
      <w:r>
        <w:t>Prop</w:t>
      </w:r>
      <w:proofErr w:type="spellEnd"/>
      <w:r>
        <w:t>. 36 S (2023–2024</w:t>
      </w:r>
      <w:r>
        <w:rPr>
          <w:rStyle w:val="kursiv"/>
          <w:sz w:val="21"/>
          <w:szCs w:val="21"/>
        </w:rPr>
        <w:t>) Opptrappingsplan mot vold og overgrep mot barn og vold i nære relasjoner</w:t>
      </w:r>
      <w:r>
        <w:t>. Retningslinjen vil bidra til å etablere et godt og likeverdig akuttilbud ved barne- og ungdomsavdelingene. Regjeringen vil komme tilbake til stortinget på egnet måte om videre oppfølging.</w:t>
      </w:r>
    </w:p>
    <w:p w14:paraId="41DD2C36" w14:textId="77777777" w:rsidR="004516D0" w:rsidRDefault="004516D0" w:rsidP="008942CE">
      <w:pPr>
        <w:pStyle w:val="avsnitt-tittel"/>
      </w:pPr>
      <w:r>
        <w:t>Intervensjonsprogram for førstegangsforeldre</w:t>
      </w:r>
    </w:p>
    <w:p w14:paraId="5CF5EBF5" w14:textId="77777777" w:rsidR="004516D0" w:rsidRDefault="004516D0" w:rsidP="008942CE">
      <w:pPr>
        <w:pStyle w:val="avsnitt-undertittel"/>
      </w:pPr>
      <w:r>
        <w:t>Vedtak nr. 614, 7. mai 2024</w:t>
      </w:r>
    </w:p>
    <w:p w14:paraId="6169F5C3" w14:textId="77777777" w:rsidR="004516D0" w:rsidRDefault="004516D0" w:rsidP="008942CE">
      <w:pPr>
        <w:pStyle w:val="blokksit"/>
        <w:rPr>
          <w:rStyle w:val="kursiv"/>
          <w:sz w:val="21"/>
          <w:szCs w:val="21"/>
        </w:rPr>
      </w:pPr>
      <w:r>
        <w:rPr>
          <w:rStyle w:val="kursiv"/>
          <w:sz w:val="21"/>
          <w:szCs w:val="21"/>
        </w:rPr>
        <w:t>«Stortinget ber regjeringen i forbindelse med revidert nasjonalbudsjett for 2024 igangsette et prøveprosjekt i minst ti kommuner av ulik størrelse, med sikte på å innføre et universelt intervensjonsprogram rettet mot førstegangsforeldre i løpet av første halvdel av planperioden. Regjeringen bes komme nærmere tilbake til finansieringen i forbindelse med statsbudsjettet for 2025.»</w:t>
      </w:r>
    </w:p>
    <w:p w14:paraId="390618ED" w14:textId="77777777" w:rsidR="004516D0" w:rsidRDefault="004516D0" w:rsidP="008942CE">
      <w:r>
        <w:t xml:space="preserve">Vedtaket ble truffet ved behandling av </w:t>
      </w:r>
      <w:proofErr w:type="spellStart"/>
      <w:r>
        <w:t>Prop</w:t>
      </w:r>
      <w:proofErr w:type="spellEnd"/>
      <w:r>
        <w:t xml:space="preserve">. 36 S (2023–2024) </w:t>
      </w:r>
      <w:r>
        <w:rPr>
          <w:rStyle w:val="kursiv"/>
          <w:sz w:val="21"/>
          <w:szCs w:val="21"/>
        </w:rPr>
        <w:t>Opptrappingsplan mot vold og overgrep mot barn og vold i nære relasjoner (2024–2028) – Trygghet for alle</w:t>
      </w:r>
      <w:r>
        <w:t xml:space="preserve">, jf. </w:t>
      </w:r>
      <w:proofErr w:type="spellStart"/>
      <w:r>
        <w:t>Innst</w:t>
      </w:r>
      <w:proofErr w:type="spellEnd"/>
      <w:r>
        <w:t xml:space="preserve">. 259 S (2023–2024). Oppfølging av vedtaket er påbegynt gjennom forslag om å avsette 5 mill. kroner til utvikling og drift av digitalt, </w:t>
      </w:r>
      <w:proofErr w:type="spellStart"/>
      <w:r>
        <w:t>foreldrestøttende</w:t>
      </w:r>
      <w:proofErr w:type="spellEnd"/>
      <w:r>
        <w:t xml:space="preserve"> tilbud. Videre skal kommuner som søker om støtte til årsverk som skal disponeres til </w:t>
      </w:r>
      <w:proofErr w:type="spellStart"/>
      <w:r>
        <w:t>foreldrestøttende</w:t>
      </w:r>
      <w:proofErr w:type="spellEnd"/>
      <w:r>
        <w:t xml:space="preserve"> tiltak hensyntas i tildeling av tilskudd fra tilskuddsordningen Styrking og utvikling av helsestasjons- og skolehelsetjenesten. Det vises til kap. 760, post 21 og post 61, for omtale. Regjeringen vil komme tilbake til Stortinget på egnet måte om videre oppfølging.</w:t>
      </w:r>
    </w:p>
    <w:p w14:paraId="39F702D5" w14:textId="77777777" w:rsidR="004516D0" w:rsidRDefault="004516D0" w:rsidP="008942CE">
      <w:pPr>
        <w:pStyle w:val="avsnitt-tittel"/>
      </w:pPr>
      <w:r>
        <w:t>Utvikle en tjeneste med integrert ettervern som inkluderer brukerstyrte plasser, i samarbeid med kommunene</w:t>
      </w:r>
    </w:p>
    <w:p w14:paraId="54346AD6" w14:textId="77777777" w:rsidR="004516D0" w:rsidRDefault="004516D0" w:rsidP="008942CE">
      <w:pPr>
        <w:pStyle w:val="avsnitt-undertittel"/>
      </w:pPr>
      <w:r>
        <w:t>Vedtak nr. 628, 14. mai 2024</w:t>
      </w:r>
    </w:p>
    <w:p w14:paraId="79F37C30" w14:textId="77777777" w:rsidR="004516D0" w:rsidRDefault="004516D0" w:rsidP="008942CE">
      <w:pPr>
        <w:pStyle w:val="blokksit"/>
        <w:rPr>
          <w:rStyle w:val="kursiv"/>
          <w:sz w:val="21"/>
          <w:szCs w:val="21"/>
        </w:rPr>
      </w:pPr>
      <w:r>
        <w:rPr>
          <w:rStyle w:val="kursiv"/>
          <w:sz w:val="21"/>
          <w:szCs w:val="21"/>
        </w:rPr>
        <w:t>«Stortinget ber regjeringen sørge for at det snarest utvikles en tjeneste med integrert ettervern som inkluderer brukerstyrte plasser, i samarbeid med kommunene.»</w:t>
      </w:r>
    </w:p>
    <w:p w14:paraId="0CF04596" w14:textId="77777777" w:rsidR="004516D0" w:rsidRDefault="004516D0" w:rsidP="008942CE">
      <w:r>
        <w:t xml:space="preserve">Vedtaket ble truffet ved behandling av Dokument 8:82 S (2023–2024), jf. </w:t>
      </w:r>
      <w:proofErr w:type="spellStart"/>
      <w:r>
        <w:t>Innst</w:t>
      </w:r>
      <w:proofErr w:type="spellEnd"/>
      <w:r>
        <w:t>. 269 S (2023–2024).</w:t>
      </w:r>
    </w:p>
    <w:p w14:paraId="78AA409D" w14:textId="77777777" w:rsidR="004516D0" w:rsidRDefault="004516D0" w:rsidP="008942CE">
      <w:r>
        <w:t xml:space="preserve">I forbindelse med revidert nasjonalbudsjett 2024, jf. </w:t>
      </w:r>
      <w:proofErr w:type="spellStart"/>
      <w:r>
        <w:t>Prop</w:t>
      </w:r>
      <w:proofErr w:type="spellEnd"/>
      <w:r>
        <w:t xml:space="preserve">. 104 S (2023–2024) og </w:t>
      </w:r>
      <w:proofErr w:type="spellStart"/>
      <w:r>
        <w:t>Innst</w:t>
      </w:r>
      <w:proofErr w:type="spellEnd"/>
      <w:r>
        <w:t xml:space="preserve">. 447 S (2023–2024), ble de regionale helseforetakene styrket med 50 mill. kroner til å styrke døgntilbudet til ruspasienter og sikre oppfølging av rusavhengige etter døgnbehandling (integrert ettervern). I tilleggsdokument etter Stortingets behandling av </w:t>
      </w:r>
      <w:proofErr w:type="spellStart"/>
      <w:r>
        <w:t>Prop</w:t>
      </w:r>
      <w:proofErr w:type="spellEnd"/>
      <w:r>
        <w:t xml:space="preserve">. 104 S (2023–2024) fikk de regionale helseforetakene i oppdrag innen rusfeltet å </w:t>
      </w:r>
      <w:r>
        <w:rPr>
          <w:rStyle w:val="kursiv"/>
          <w:sz w:val="21"/>
          <w:szCs w:val="21"/>
        </w:rPr>
        <w:t>utvikle en tjeneste med integrert ettervern som inkluderer brukerstyrte plasser, i samarbeid med kommunene</w:t>
      </w:r>
      <w:r>
        <w:t>. God samhandling er nødvendig både for å legge til rette for det som skal skje under tverrfaglig spesialisert rusbehandling (TSB), og for det som skal skje etter utskrivning fra døgnbehandling. Pasientene i TSB er på ulike stadier før behandlingsstart, og helseforetakene og kommunene må etablere kontakt tidlig i forløpet. Helseforetakene må også koordinere videre forløp etter utskrivning fra døgnbehandling. Det skal etableres brukerstyrte døgnplasser i helseforetakene, som gjør det enklere å oppsøke slike tilbud – uavhengig av hvor døgnbehandlingen er gjennomført. Det er viktig å sikre bruker- og pårørendemedvirkning i utviklingen av tilbudet. Anmodningsvedtaket anses som fulgt opp.</w:t>
      </w:r>
    </w:p>
    <w:p w14:paraId="367DBEEC" w14:textId="77777777" w:rsidR="004516D0" w:rsidRDefault="004516D0" w:rsidP="008942CE">
      <w:pPr>
        <w:pStyle w:val="avsnitt-tittel"/>
      </w:pPr>
      <w:r>
        <w:lastRenderedPageBreak/>
        <w:t>Behandlingstilbudet til voldsutsatte kvinner med ruslidelse i spesialisthelsetjenesten</w:t>
      </w:r>
    </w:p>
    <w:p w14:paraId="11122F31" w14:textId="77777777" w:rsidR="004516D0" w:rsidRDefault="004516D0" w:rsidP="008942CE">
      <w:pPr>
        <w:pStyle w:val="avsnitt-undertittel"/>
      </w:pPr>
      <w:r>
        <w:t>Vedtak nr. 629, 14. mai 2024</w:t>
      </w:r>
    </w:p>
    <w:p w14:paraId="01A91AE9" w14:textId="77777777" w:rsidR="004516D0" w:rsidRDefault="004516D0" w:rsidP="008942CE">
      <w:pPr>
        <w:pStyle w:val="blokksit"/>
        <w:rPr>
          <w:rStyle w:val="kursiv"/>
          <w:sz w:val="21"/>
          <w:szCs w:val="21"/>
        </w:rPr>
      </w:pPr>
      <w:r>
        <w:rPr>
          <w:rStyle w:val="kursiv"/>
          <w:sz w:val="21"/>
          <w:szCs w:val="21"/>
        </w:rPr>
        <w:t>«Stortinget ber regjeringen sørge for at det snarest bygges opp kapasitet i behandlingstilbudet til voldsutsatte kvinner med ruslidelse i spesialisthelsetjenesten.»</w:t>
      </w:r>
    </w:p>
    <w:p w14:paraId="4F7A0149" w14:textId="77777777" w:rsidR="004516D0" w:rsidRDefault="004516D0" w:rsidP="008942CE">
      <w:r>
        <w:t xml:space="preserve">Vedtaket ble truffet ved behandling av Dokument 8:82 S (2023–2024), jf. </w:t>
      </w:r>
      <w:proofErr w:type="spellStart"/>
      <w:r>
        <w:t>Innst</w:t>
      </w:r>
      <w:proofErr w:type="spellEnd"/>
      <w:r>
        <w:t xml:space="preserve">. 269 S (2023–2024). Voldsutsatte kvinner med ruslidelse er blant de mest sårbare pasientene med behov for de mest spesialiserte tjenestene. Det er derfor behov for å bygge opp kunnskapsbaserte tilbud i helseforetakene som dekker samtidige behov for helsehjelp både fra psykisk helsevern og somatikk, i tillegg til døgntilbud innen TSB. I forbindelse med revidert nasjonalbudsjett 2024, jf. </w:t>
      </w:r>
      <w:proofErr w:type="spellStart"/>
      <w:r>
        <w:t>Prop</w:t>
      </w:r>
      <w:proofErr w:type="spellEnd"/>
      <w:r>
        <w:t xml:space="preserve">. 104 S (2023–2024) og </w:t>
      </w:r>
      <w:proofErr w:type="spellStart"/>
      <w:r>
        <w:t>Innst</w:t>
      </w:r>
      <w:proofErr w:type="spellEnd"/>
      <w:r>
        <w:t xml:space="preserve">. 447 S (2023–2024), ble de regionale helseforetakene styrket med 50 mill. kroner til å styrke døgntilbudet til ruspasienter og sikre oppfølging av rusavhengige etter døgnbehandling (integrert ettervern). På bakgrunn av dette fikk de regionale helseforetakene gjennom tilleggsdokument etter Stortingets behandling av </w:t>
      </w:r>
      <w:proofErr w:type="spellStart"/>
      <w:r>
        <w:t>Prop</w:t>
      </w:r>
      <w:proofErr w:type="spellEnd"/>
      <w:r>
        <w:t xml:space="preserve">. 104 S (2023–2024) i oppdrag å </w:t>
      </w:r>
      <w:r>
        <w:rPr>
          <w:rStyle w:val="kursiv"/>
          <w:sz w:val="21"/>
          <w:szCs w:val="21"/>
        </w:rPr>
        <w:t>sørge for at det bygges opp kapasitet i behandlingstilbudet til voldsutsatte kvinner med ruslidelse i spesialisthelsetjenesten</w:t>
      </w:r>
      <w:r>
        <w:t>. Satsingen understøtter regjeringens hovedlinje for tverrfaglig spesialisert rusbehandling om å bygge opp basistjenester i alle helseforetak. Anmodningsvedtaket anses som fulgt opp.</w:t>
      </w:r>
    </w:p>
    <w:p w14:paraId="1690208B" w14:textId="77777777" w:rsidR="004516D0" w:rsidRDefault="004516D0" w:rsidP="008942CE">
      <w:pPr>
        <w:pStyle w:val="avsnitt-tittel"/>
      </w:pPr>
      <w:r>
        <w:t>Følgeforskning i forbindelse med videreutviklingen av tverrfaglig spesialisert rusbehandling (TSB)</w:t>
      </w:r>
    </w:p>
    <w:p w14:paraId="323D3D54" w14:textId="77777777" w:rsidR="004516D0" w:rsidRDefault="004516D0" w:rsidP="008942CE">
      <w:pPr>
        <w:pStyle w:val="avsnitt-undertittel"/>
      </w:pPr>
      <w:r>
        <w:t>Vedtak nr. 630, 14. mai 2024</w:t>
      </w:r>
    </w:p>
    <w:p w14:paraId="72668845" w14:textId="77777777" w:rsidR="004516D0" w:rsidRDefault="004516D0" w:rsidP="008942CE">
      <w:pPr>
        <w:pStyle w:val="blokksit"/>
        <w:rPr>
          <w:rStyle w:val="kursiv"/>
          <w:sz w:val="21"/>
          <w:szCs w:val="21"/>
        </w:rPr>
      </w:pPr>
      <w:r>
        <w:rPr>
          <w:rStyle w:val="kursiv"/>
          <w:sz w:val="21"/>
          <w:szCs w:val="21"/>
        </w:rPr>
        <w:t>«Stortinget ber regjeringen sørge for at det igangsettes følgeforskning i forbindelse med videreutviklingen av tverrfaglig spesialisert rusbehandling (TSB) og integrert ettervern.»</w:t>
      </w:r>
    </w:p>
    <w:p w14:paraId="6286A737" w14:textId="77777777" w:rsidR="004516D0" w:rsidRDefault="004516D0" w:rsidP="008942CE">
      <w:r>
        <w:t xml:space="preserve">Vedtaket ble truffet ved behandling av Dokument 8:82 S (2023–2024), jf. </w:t>
      </w:r>
      <w:proofErr w:type="spellStart"/>
      <w:r>
        <w:t>Innst</w:t>
      </w:r>
      <w:proofErr w:type="spellEnd"/>
      <w:r>
        <w:t>. 269 S (2023–2024).</w:t>
      </w:r>
    </w:p>
    <w:p w14:paraId="62C9D566" w14:textId="77777777" w:rsidR="004516D0" w:rsidRDefault="004516D0" w:rsidP="008942CE">
      <w:r>
        <w:t xml:space="preserve">Det er sendt ut tilleggsdokument til de regionale helseforetakene etter Stortingets behandling av </w:t>
      </w:r>
      <w:proofErr w:type="spellStart"/>
      <w:r>
        <w:t>Prop</w:t>
      </w:r>
      <w:proofErr w:type="spellEnd"/>
      <w:r>
        <w:t>. 104 S (2023–2024). Her fremgår det at det skal legges til rette for følgeforskning i forbindelse med videreutviklingen av TSB og integrert ettervern. Regjeringen vil komme tilbake til Stortinget på egnet måte.</w:t>
      </w:r>
    </w:p>
    <w:p w14:paraId="740CA3E3" w14:textId="77777777" w:rsidR="004516D0" w:rsidRDefault="004516D0" w:rsidP="008942CE">
      <w:pPr>
        <w:pStyle w:val="avsnitt-tittel"/>
      </w:pPr>
      <w:r>
        <w:t>Godkjenningsordning for kommersielle helseaktører</w:t>
      </w:r>
    </w:p>
    <w:p w14:paraId="23F822A5" w14:textId="77777777" w:rsidR="004516D0" w:rsidRDefault="004516D0" w:rsidP="008942CE">
      <w:pPr>
        <w:pStyle w:val="avsnitt-undertittel"/>
      </w:pPr>
      <w:r>
        <w:t>Vedtak nr. 684, 4. juni 2024</w:t>
      </w:r>
    </w:p>
    <w:p w14:paraId="0155CC11" w14:textId="77777777" w:rsidR="004516D0" w:rsidRDefault="004516D0" w:rsidP="008942CE">
      <w:pPr>
        <w:pStyle w:val="blokksit"/>
        <w:rPr>
          <w:rStyle w:val="kursiv"/>
          <w:sz w:val="21"/>
          <w:szCs w:val="21"/>
        </w:rPr>
      </w:pPr>
      <w:r>
        <w:rPr>
          <w:rStyle w:val="kursiv"/>
          <w:sz w:val="21"/>
          <w:szCs w:val="21"/>
        </w:rPr>
        <w:t>«Stortinget ber regjeringen i løpet av stortingsperioden innføre en godkjenningsordning for kommersielle helseaktører. En slik ordning skal sikre kvalitet og faglig forsvarlighet i kommersielle tjenester. Det må innføres mekanismer der staten har mulighet til å legge begrensninger på etablering av nye kommersielle helseaktører når nyetableringer, av beredskapshensyn eller mangel på helsepersonell vil gå på bekostning av den offentlige helsetjenestenes evne til å gi forsvarlig helsehjelp.»</w:t>
      </w:r>
    </w:p>
    <w:p w14:paraId="53825D86" w14:textId="77777777" w:rsidR="004516D0" w:rsidRDefault="004516D0" w:rsidP="008942CE">
      <w:r>
        <w:lastRenderedPageBreak/>
        <w:t xml:space="preserve">Vedtaket ble truffet ved behandling av Meld. St. 9 (2023–2024) </w:t>
      </w:r>
      <w:r>
        <w:rPr>
          <w:rStyle w:val="kursiv"/>
          <w:sz w:val="21"/>
          <w:szCs w:val="21"/>
        </w:rPr>
        <w:t>Nasjonal helse- og samhandlingsplan 2024–2027 – Vår felles helsetjeneste</w:t>
      </w:r>
      <w:r>
        <w:t xml:space="preserve">, jf. </w:t>
      </w:r>
      <w:proofErr w:type="spellStart"/>
      <w:r>
        <w:t>Innst</w:t>
      </w:r>
      <w:proofErr w:type="spellEnd"/>
      <w:r>
        <w:t>. 387 S (2023–2024). Regjeringen vil komme tilbake til Stortinget på egnet måte.</w:t>
      </w:r>
    </w:p>
    <w:p w14:paraId="4B4AC41C" w14:textId="77777777" w:rsidR="004516D0" w:rsidRDefault="004516D0" w:rsidP="008942CE">
      <w:pPr>
        <w:pStyle w:val="avsnitt-tittel"/>
      </w:pPr>
      <w:r>
        <w:t>Folkehelseundersøkelse i Groruddalen</w:t>
      </w:r>
    </w:p>
    <w:p w14:paraId="0E5230BB" w14:textId="77777777" w:rsidR="004516D0" w:rsidRDefault="004516D0" w:rsidP="008942CE">
      <w:pPr>
        <w:pStyle w:val="avsnitt-undertittel"/>
      </w:pPr>
      <w:r>
        <w:t>Vedtak nr. 685, 4. juni 2024</w:t>
      </w:r>
    </w:p>
    <w:p w14:paraId="02241F26" w14:textId="77777777" w:rsidR="004516D0" w:rsidRDefault="004516D0" w:rsidP="008942CE">
      <w:pPr>
        <w:pStyle w:val="blokksit"/>
        <w:rPr>
          <w:rStyle w:val="kursiv"/>
          <w:sz w:val="21"/>
          <w:szCs w:val="21"/>
        </w:rPr>
      </w:pPr>
      <w:r>
        <w:rPr>
          <w:rStyle w:val="kursiv"/>
          <w:sz w:val="21"/>
          <w:szCs w:val="21"/>
        </w:rPr>
        <w:t>«Stortinget ber regjeringen om at det før sommeren 2025, i forbindelse med en folkehelseundersøkelse i Oslo, gjennomføres oppsøkende arbeid i Groruddalen for å sikre deltagelse fra minoritetsbefolkningen og en særlig kartlegging av minoritetshelse.»</w:t>
      </w:r>
    </w:p>
    <w:p w14:paraId="3ECBA489" w14:textId="77777777" w:rsidR="004516D0" w:rsidRDefault="004516D0" w:rsidP="008942CE">
      <w:r>
        <w:t xml:space="preserve">Vedtaket ble truffet ved behandling av Meld. St. 9 (2023–2024) </w:t>
      </w:r>
      <w:r>
        <w:rPr>
          <w:rStyle w:val="kursiv"/>
          <w:sz w:val="21"/>
          <w:szCs w:val="21"/>
        </w:rPr>
        <w:t>Nasjonal helse- og samhandlingsplan 2024–2027 – Vår felles helsetjeneste</w:t>
      </w:r>
      <w:r>
        <w:t xml:space="preserve">, jf. </w:t>
      </w:r>
      <w:proofErr w:type="spellStart"/>
      <w:r>
        <w:t>Innst</w:t>
      </w:r>
      <w:proofErr w:type="spellEnd"/>
      <w:r>
        <w:t>. 387 S (2023–2024) og er fulgt opp gjennom et tilleggsoppdrag til Folkehelseinstituttet om gjennomføring av Folkehelseundersøkelsen i Oslo, i samarbeid med Oslo kommune. Det er tildelt 1 mill. kroner for å styrke rekruttering av innvandrerbefolkningen, og for en egen rapportering om innvandrerhelse. Det legges opp til datainnsamling i november 2024. Anmodningsvedtaket ansees som fulgt opp.</w:t>
      </w:r>
    </w:p>
    <w:p w14:paraId="2573EA4C" w14:textId="77777777" w:rsidR="004516D0" w:rsidRDefault="004516D0" w:rsidP="008942CE">
      <w:pPr>
        <w:pStyle w:val="avsnitt-tittel"/>
      </w:pPr>
      <w:r>
        <w:t>Ivaretakelse av kjønnsperspektiv</w:t>
      </w:r>
    </w:p>
    <w:p w14:paraId="6AF03DDF" w14:textId="77777777" w:rsidR="004516D0" w:rsidRDefault="004516D0" w:rsidP="008942CE">
      <w:pPr>
        <w:pStyle w:val="avsnitt-undertittel"/>
      </w:pPr>
      <w:r>
        <w:t>Vedtak nr. 686, 4. juni 2024</w:t>
      </w:r>
    </w:p>
    <w:p w14:paraId="1D82932B" w14:textId="77777777" w:rsidR="004516D0" w:rsidRDefault="004516D0" w:rsidP="008942CE">
      <w:pPr>
        <w:pStyle w:val="blokksit"/>
        <w:rPr>
          <w:rStyle w:val="kursiv"/>
          <w:sz w:val="21"/>
          <w:szCs w:val="21"/>
        </w:rPr>
      </w:pPr>
      <w:r>
        <w:rPr>
          <w:rStyle w:val="kursiv"/>
          <w:sz w:val="21"/>
          <w:szCs w:val="21"/>
        </w:rPr>
        <w:t>«Stortinget ber regjeringen bedre ivareta et kjønnsperspektiv i beslutningsgrunnlaget på helse- og omsorgsfeltet.»</w:t>
      </w:r>
    </w:p>
    <w:p w14:paraId="3554958A" w14:textId="77777777" w:rsidR="004516D0" w:rsidRDefault="004516D0" w:rsidP="008942CE">
      <w:r>
        <w:t xml:space="preserve">Vedtaket ble truffet ved behandling av Meld. St. 9 (2023–2024) </w:t>
      </w:r>
      <w:r>
        <w:rPr>
          <w:rStyle w:val="kursiv"/>
          <w:sz w:val="21"/>
          <w:szCs w:val="21"/>
        </w:rPr>
        <w:t>Nasjonal helse- og samhandlingsplan 2024–2027 – Vår felles helsetjeneste</w:t>
      </w:r>
      <w:r>
        <w:t xml:space="preserve">, jf. </w:t>
      </w:r>
      <w:proofErr w:type="spellStart"/>
      <w:r>
        <w:t>Innst</w:t>
      </w:r>
      <w:proofErr w:type="spellEnd"/>
      <w:r>
        <w:t>. 387 S (2023–2024) og vil bli omtalt i strategi for kvinners helse og vektlagt i departementets beslutningsprosesser. Regjeringen vil komme tilbake til Stortinget på egnet måte.</w:t>
      </w:r>
    </w:p>
    <w:p w14:paraId="08F99C76" w14:textId="77777777" w:rsidR="004516D0" w:rsidRDefault="004516D0" w:rsidP="008942CE">
      <w:pPr>
        <w:pStyle w:val="avsnitt-tittel"/>
      </w:pPr>
      <w:r>
        <w:t>Kjønnsperspektiv i behandlingsretningslinjene</w:t>
      </w:r>
    </w:p>
    <w:p w14:paraId="6AF41FB9" w14:textId="77777777" w:rsidR="004516D0" w:rsidRDefault="004516D0" w:rsidP="008942CE">
      <w:pPr>
        <w:pStyle w:val="avsnitt-undertittel"/>
      </w:pPr>
      <w:r>
        <w:t>Vedtak nr. 687, 4. juni 2024</w:t>
      </w:r>
    </w:p>
    <w:p w14:paraId="3271F9A3" w14:textId="77777777" w:rsidR="004516D0" w:rsidRDefault="004516D0" w:rsidP="008942CE">
      <w:pPr>
        <w:pStyle w:val="blokksit"/>
        <w:rPr>
          <w:rStyle w:val="kursiv"/>
          <w:sz w:val="21"/>
          <w:szCs w:val="21"/>
        </w:rPr>
      </w:pPr>
      <w:r>
        <w:rPr>
          <w:rStyle w:val="kursiv"/>
          <w:sz w:val="21"/>
          <w:szCs w:val="21"/>
        </w:rPr>
        <w:t>«Stortinget ber regjeringen om å sikre at kjønnsperspektivet blir ivaretatt i behandlingsretningslinjene når de oppdateres, og ber regjeringen foreta en særskilt oppdatering av retningslinjene for typiske kvinnesykdommer der de starter med å oppdatere Nasjonal prioriteringsveileder for kvinnesykdommer, retningslinjer for angst og depresjon og de faglige retningslinjene for forebygging og behandling av osteoporose og osteoporotiske brudd.»</w:t>
      </w:r>
    </w:p>
    <w:p w14:paraId="5982BEC0" w14:textId="77777777" w:rsidR="004516D0" w:rsidRDefault="004516D0" w:rsidP="008942CE">
      <w:r>
        <w:t xml:space="preserve">Vedtaket ble truffet ved behandling av Meld. St. 9 (2023–2024) </w:t>
      </w:r>
      <w:r>
        <w:rPr>
          <w:rStyle w:val="kursiv"/>
          <w:sz w:val="21"/>
          <w:szCs w:val="21"/>
        </w:rPr>
        <w:t>Nasjonal helse- og samhandlingsplan 2024–2027 – Vår felles helsetjeneste</w:t>
      </w:r>
      <w:r>
        <w:t xml:space="preserve">, jf. </w:t>
      </w:r>
      <w:proofErr w:type="spellStart"/>
      <w:r>
        <w:t>Innst</w:t>
      </w:r>
      <w:proofErr w:type="spellEnd"/>
      <w:r>
        <w:t>. 387 S (2023–2024), og vil følges opp gjennom oppdrag til Helsedirektoratet.</w:t>
      </w:r>
    </w:p>
    <w:p w14:paraId="07DCB21B" w14:textId="77777777" w:rsidR="004516D0" w:rsidRDefault="004516D0" w:rsidP="008942CE">
      <w:pPr>
        <w:pStyle w:val="avsnitt-tittel"/>
      </w:pPr>
      <w:r>
        <w:lastRenderedPageBreak/>
        <w:t>Døgnplasser i psykiatrien</w:t>
      </w:r>
    </w:p>
    <w:p w14:paraId="38A96DEE" w14:textId="77777777" w:rsidR="004516D0" w:rsidRDefault="004516D0" w:rsidP="008942CE">
      <w:pPr>
        <w:pStyle w:val="avsnitt-undertittel"/>
      </w:pPr>
      <w:r>
        <w:t>Vedtak nr. 688, 4. juni 2024</w:t>
      </w:r>
    </w:p>
    <w:p w14:paraId="56EB1F2C" w14:textId="77777777" w:rsidR="004516D0" w:rsidRDefault="004516D0" w:rsidP="008942CE">
      <w:pPr>
        <w:pStyle w:val="blokksit"/>
        <w:rPr>
          <w:rStyle w:val="kursiv"/>
          <w:sz w:val="21"/>
          <w:szCs w:val="21"/>
        </w:rPr>
      </w:pPr>
      <w:r>
        <w:rPr>
          <w:rStyle w:val="kursiv"/>
          <w:sz w:val="21"/>
          <w:szCs w:val="21"/>
        </w:rPr>
        <w:t>«Stortinget ber regjeringen sikre at det totale antallet døgnplasser i psykiatrien økes i tråd med framskrivingene for den enkelte helseregion, og at det skal være desentralisert psykiatrisk behandling med døgntilbud.»</w:t>
      </w:r>
    </w:p>
    <w:p w14:paraId="1517C16A" w14:textId="77777777" w:rsidR="004516D0" w:rsidRDefault="004516D0" w:rsidP="008942CE">
      <w:r>
        <w:t xml:space="preserve">Vedtaket ble truffet ved behandling av Meld. St. 9 (2023–2024) </w:t>
      </w:r>
      <w:r>
        <w:rPr>
          <w:rStyle w:val="kursiv"/>
          <w:sz w:val="21"/>
          <w:szCs w:val="21"/>
        </w:rPr>
        <w:t>Nasjonal helse- og samhandlingsplan 2024–2027 – Vår felles helsetjeneste</w:t>
      </w:r>
      <w:r>
        <w:t xml:space="preserve">, jf. </w:t>
      </w:r>
      <w:proofErr w:type="spellStart"/>
      <w:r>
        <w:t>Innst</w:t>
      </w:r>
      <w:proofErr w:type="spellEnd"/>
      <w:r>
        <w:t>. 387 S (2023–2024). Vedtaket følges opp gjennom Opptrappingsplan psykisk helse. Helse- og omsorgsministeren har stilt krav om at både døgnaktiviteten og døgnkapasiteten i psykisk helsevern skal være høyere i 2024 sammenlignet med 2023. Døgnkapasitet er også tatt inn som et av åtte resultatmål i Opptrappingsplan for psykisk helse. Her går det frem at regjeringen vil sikre at døgnkapasitet i psykisk helsevern er på et nivå som møter behovet for å ivareta barn, unge og voksne med alvorlig psykisk lidelse som har behov for døgnbehandling. Helsedirektoratet skal utvikle indikatorer for å følge med på dette resultatmålet gjennom opptrappingsplanperioden. I tråd med Opptrappingsplan psykisk helse skal de regionale helseforetakene gi en årlig status for faktisk døgnkapasitet i psykisk helsevern sett opp mot framskrevet behov. Psykisk helsevern har både desentraliserte døgnplasser og døgnplasser i sykehusene. Anmodningsvedtaket anses som fulgt opp.</w:t>
      </w:r>
    </w:p>
    <w:p w14:paraId="4B63BE99" w14:textId="77777777" w:rsidR="004516D0" w:rsidRDefault="004516D0" w:rsidP="008942CE">
      <w:pPr>
        <w:pStyle w:val="avsnitt-tittel"/>
      </w:pPr>
      <w:r>
        <w:t>Sikkerhetshjem</w:t>
      </w:r>
    </w:p>
    <w:p w14:paraId="4C93CB2C" w14:textId="77777777" w:rsidR="004516D0" w:rsidRDefault="004516D0" w:rsidP="008942CE">
      <w:pPr>
        <w:pStyle w:val="avsnitt-undertittel"/>
      </w:pPr>
      <w:r>
        <w:t>Vedtak nr. 689, 4. juni 2024</w:t>
      </w:r>
    </w:p>
    <w:p w14:paraId="5CE63DC9" w14:textId="77777777" w:rsidR="004516D0" w:rsidRDefault="004516D0" w:rsidP="008942CE">
      <w:pPr>
        <w:pStyle w:val="blokksit"/>
        <w:rPr>
          <w:rStyle w:val="kursiv"/>
          <w:sz w:val="21"/>
          <w:szCs w:val="21"/>
        </w:rPr>
      </w:pPr>
      <w:r>
        <w:rPr>
          <w:rStyle w:val="kursiv"/>
          <w:sz w:val="21"/>
          <w:szCs w:val="21"/>
        </w:rPr>
        <w:t>«Stortinget ber regjeringen utrede sikkerhetshjem som en løsning for de som dømmes til tvunget psykisk helsevern.»</w:t>
      </w:r>
    </w:p>
    <w:p w14:paraId="07DD29F4" w14:textId="77777777" w:rsidR="004516D0" w:rsidRDefault="004516D0" w:rsidP="008942CE">
      <w:r>
        <w:t xml:space="preserve">Vedtaket ble truffet ved behandling av Meld. St. 9 (2023–2024) </w:t>
      </w:r>
      <w:r>
        <w:rPr>
          <w:rStyle w:val="kursiv"/>
          <w:sz w:val="21"/>
          <w:szCs w:val="21"/>
        </w:rPr>
        <w:t>Nasjonal helse- og samhandlingsplan 2024–2027 – Vår felles helsetjeneste</w:t>
      </w:r>
      <w:r>
        <w:t xml:space="preserve">, jf. </w:t>
      </w:r>
      <w:proofErr w:type="spellStart"/>
      <w:r>
        <w:t>Innst</w:t>
      </w:r>
      <w:proofErr w:type="spellEnd"/>
      <w:r>
        <w:t xml:space="preserve">. 387 S (2023–2024). Vedtaket er fulgt opp gjennom Oppdragsdokument for 2022 fra Helse- og omsorgsdepartementet til de regionale helseforetakene der det ble gitt følgende utredningsoppdrag: «De regionale helseforetakene skal utarbeide en overordnet plan for sikkerhetspsykiatrien og øvrige tiltak for dømte til tvungent psykisk helsevern, jf. statusrapport om sikkerhetspsykiatri og rapport om utskrivningsklare pasienter i sikkerhetspsykiatrien. Det ble presisert at det blant annet skulle vurdere behov for langvarig forsterkede botilbud. Rapporten ble mottatt september 2023, og noen av tiltakene som er utredet og foreslått er sikkerhetsboliger, overgangsboliger og ambulante sikkerhetsteam. De regionale helseforetakene har i 2024 fått i oppdrag å følge opp planen. I revidert nasjonalbudsjett 2024, jf. </w:t>
      </w:r>
      <w:proofErr w:type="spellStart"/>
      <w:r>
        <w:t>Prop</w:t>
      </w:r>
      <w:proofErr w:type="spellEnd"/>
      <w:r>
        <w:t xml:space="preserve">. 104 S (2023–2024) og </w:t>
      </w:r>
      <w:proofErr w:type="spellStart"/>
      <w:r>
        <w:t>Innst</w:t>
      </w:r>
      <w:proofErr w:type="spellEnd"/>
      <w:r>
        <w:t>. 447 S (2023–2024), ble det bevilget 100 millioner kroner, og for 2025 er det foreslått 136 millioner kroner til styrking av sikkerhetspsykiatri. Anmodningsvedtaket anses som fulgt opp.</w:t>
      </w:r>
    </w:p>
    <w:p w14:paraId="4A9F38A0" w14:textId="77777777" w:rsidR="004516D0" w:rsidRDefault="004516D0" w:rsidP="008942CE">
      <w:pPr>
        <w:pStyle w:val="avsnitt-tittel"/>
      </w:pPr>
      <w:r>
        <w:t>Redusere bruk av innleid arbeidskraft</w:t>
      </w:r>
    </w:p>
    <w:p w14:paraId="594C3ACC" w14:textId="77777777" w:rsidR="004516D0" w:rsidRDefault="004516D0" w:rsidP="008942CE">
      <w:pPr>
        <w:pStyle w:val="avsnitt-undertittel"/>
      </w:pPr>
      <w:r>
        <w:t>Vedtak nr. 690, 4. juni 2024</w:t>
      </w:r>
    </w:p>
    <w:p w14:paraId="5C789ACB" w14:textId="77777777" w:rsidR="004516D0" w:rsidRDefault="004516D0" w:rsidP="008942CE">
      <w:pPr>
        <w:pStyle w:val="blokksit"/>
        <w:rPr>
          <w:rStyle w:val="kursiv"/>
          <w:sz w:val="21"/>
          <w:szCs w:val="21"/>
        </w:rPr>
      </w:pPr>
      <w:r>
        <w:rPr>
          <w:rStyle w:val="kursiv"/>
          <w:sz w:val="21"/>
          <w:szCs w:val="21"/>
        </w:rPr>
        <w:t>«Stortinget ber regjeringen ta initiativ til å få på plass en samarbeidsavtale med KS og partene i arbeidslivet om å redusere bruken av innleid arbeidskraft fra bemanningsbyråer i helse- og omsorgstjenestene i kommunesektoren. Ansvaret for arbeidet med å redusere innleie fra bemanningsbyråer i kommunale helse- og oppveksttjenester skal sikres gjennom partssamarbeidet mellom KS og partene i arbeidslivet.»</w:t>
      </w:r>
    </w:p>
    <w:p w14:paraId="19D75329" w14:textId="77777777" w:rsidR="004516D0" w:rsidRDefault="004516D0" w:rsidP="008942CE">
      <w:r>
        <w:lastRenderedPageBreak/>
        <w:t xml:space="preserve">Vedtaket ble truffet ved behandling av Meld. St. 9 (2023–2024) </w:t>
      </w:r>
      <w:r>
        <w:rPr>
          <w:rStyle w:val="kursiv"/>
          <w:sz w:val="21"/>
          <w:szCs w:val="21"/>
        </w:rPr>
        <w:t>Nasjonal helse- og samhandlingsplan 2024–2027 – Vår felles helsetjeneste</w:t>
      </w:r>
      <w:r>
        <w:t xml:space="preserve">, jf. </w:t>
      </w:r>
      <w:proofErr w:type="spellStart"/>
      <w:r>
        <w:t>Innst</w:t>
      </w:r>
      <w:proofErr w:type="spellEnd"/>
      <w:r>
        <w:t>. 387 S (2023–2024). Regjeringen vil komme tilbake til Stortinget på egnet måte om oppfølging av vedtaket.</w:t>
      </w:r>
    </w:p>
    <w:p w14:paraId="749E1792" w14:textId="77777777" w:rsidR="004516D0" w:rsidRDefault="004516D0" w:rsidP="008942CE">
      <w:pPr>
        <w:pStyle w:val="avsnitt-tittel"/>
      </w:pPr>
      <w:r>
        <w:t>Innleie i helseforetakene</w:t>
      </w:r>
    </w:p>
    <w:p w14:paraId="6FFB2769" w14:textId="77777777" w:rsidR="004516D0" w:rsidRDefault="004516D0" w:rsidP="008942CE">
      <w:pPr>
        <w:pStyle w:val="avsnitt-undertittel"/>
      </w:pPr>
      <w:r>
        <w:t>Vedtak nr. 691, 4. juni 2024</w:t>
      </w:r>
    </w:p>
    <w:p w14:paraId="1123CC3A" w14:textId="77777777" w:rsidR="004516D0" w:rsidRDefault="004516D0" w:rsidP="008942CE">
      <w:pPr>
        <w:pStyle w:val="blokksit"/>
        <w:rPr>
          <w:rStyle w:val="kursiv"/>
          <w:sz w:val="21"/>
          <w:szCs w:val="21"/>
        </w:rPr>
      </w:pPr>
      <w:r>
        <w:rPr>
          <w:rStyle w:val="kursiv"/>
          <w:sz w:val="21"/>
          <w:szCs w:val="21"/>
        </w:rPr>
        <w:t xml:space="preserve">«Stortinget ber regjeringen sørge for en årlig rapportering på utviklingen i bruken av </w:t>
      </w:r>
      <w:proofErr w:type="gramStart"/>
      <w:r>
        <w:rPr>
          <w:rStyle w:val="kursiv"/>
          <w:sz w:val="21"/>
          <w:szCs w:val="21"/>
        </w:rPr>
        <w:t>innleie</w:t>
      </w:r>
      <w:proofErr w:type="gramEnd"/>
      <w:r>
        <w:rPr>
          <w:rStyle w:val="kursiv"/>
          <w:sz w:val="21"/>
          <w:szCs w:val="21"/>
        </w:rPr>
        <w:t xml:space="preserve"> i helseforetakene med mål om ytterligere reduksjon, og sette mål om en vesentlig reduksjon innen to år. Stortinget skal holdes orientert på egnet måte.»</w:t>
      </w:r>
    </w:p>
    <w:p w14:paraId="255E81E6" w14:textId="77777777" w:rsidR="004516D0" w:rsidRDefault="004516D0" w:rsidP="008942CE">
      <w:r>
        <w:t xml:space="preserve">Vedtaket ble truffet ved behandling av Meld. St. 9 (2023–2024) </w:t>
      </w:r>
      <w:r>
        <w:rPr>
          <w:rStyle w:val="kursiv"/>
          <w:sz w:val="21"/>
          <w:szCs w:val="21"/>
        </w:rPr>
        <w:t>Nasjonal helse- og samhandlingsplan 2024–2027 – Vår felles helsetjenest</w:t>
      </w:r>
      <w:r>
        <w:t xml:space="preserve">e, jf. </w:t>
      </w:r>
      <w:proofErr w:type="spellStart"/>
      <w:r>
        <w:t>Innst</w:t>
      </w:r>
      <w:proofErr w:type="spellEnd"/>
      <w:r>
        <w:t xml:space="preserve">. 387 S (2023–2024). Vedtaket er formidlet til regionale helseforetak gjennom krav i foretaksmøte som ble avholdt 11. juni 2024, slik det </w:t>
      </w:r>
      <w:proofErr w:type="gramStart"/>
      <w:r>
        <w:t>fremgår</w:t>
      </w:r>
      <w:proofErr w:type="gramEnd"/>
      <w:r>
        <w:t xml:space="preserve"> av protokoll fra møtet. Kravet sees i sammenheng med tidligere stilte styringskrav og allerede igangsatt arbeid med å redusere innleie i spesialisthelsetjenesten, og det er bedt om at dette arbeidet videreføres og forsterkes. Regjeringen vil rapportere om bruken av </w:t>
      </w:r>
      <w:proofErr w:type="gramStart"/>
      <w:r>
        <w:t>innleie</w:t>
      </w:r>
      <w:proofErr w:type="gramEnd"/>
      <w:r>
        <w:t xml:space="preserve"> i </w:t>
      </w:r>
      <w:proofErr w:type="spellStart"/>
      <w:r>
        <w:t>Prop</w:t>
      </w:r>
      <w:proofErr w:type="spellEnd"/>
      <w:r>
        <w:t>. 1 S for 2026 og 2027. Anmodningsvedtaket anses som fulgt opp.</w:t>
      </w:r>
    </w:p>
    <w:p w14:paraId="35AA0A34" w14:textId="77777777" w:rsidR="004516D0" w:rsidRDefault="004516D0" w:rsidP="008942CE">
      <w:pPr>
        <w:pStyle w:val="avsnitt-tittel"/>
      </w:pPr>
      <w:r>
        <w:t>Avskrivninger og rentekompensasjon for sykehusbygg</w:t>
      </w:r>
    </w:p>
    <w:p w14:paraId="575648D4" w14:textId="77777777" w:rsidR="004516D0" w:rsidRDefault="004516D0" w:rsidP="008942CE">
      <w:pPr>
        <w:pStyle w:val="avsnitt-undertittel"/>
      </w:pPr>
      <w:r>
        <w:t>Vedtak nr. 692, 4. juni 2024</w:t>
      </w:r>
    </w:p>
    <w:p w14:paraId="2434C1FD" w14:textId="77777777" w:rsidR="004516D0" w:rsidRDefault="004516D0" w:rsidP="008942CE">
      <w:pPr>
        <w:pStyle w:val="blokksit"/>
        <w:rPr>
          <w:rStyle w:val="kursiv"/>
          <w:sz w:val="21"/>
          <w:szCs w:val="21"/>
        </w:rPr>
      </w:pPr>
      <w:r>
        <w:rPr>
          <w:rStyle w:val="kursiv"/>
          <w:sz w:val="21"/>
          <w:szCs w:val="21"/>
        </w:rPr>
        <w:t>«Stortinget ber regjeringen utrede ulike ordninger for å håndtere avskrivningskostnader i sykehus og alternative modeller for rentekompensasjon for sykehusbygg.»</w:t>
      </w:r>
    </w:p>
    <w:p w14:paraId="1702B9A4" w14:textId="77777777" w:rsidR="004516D0" w:rsidRDefault="004516D0" w:rsidP="008942CE">
      <w:r>
        <w:t xml:space="preserve">Vedtaket ble truffet ved behandling av Meld. St. 9 (2023–2024) </w:t>
      </w:r>
      <w:r>
        <w:rPr>
          <w:rStyle w:val="kursiv"/>
          <w:sz w:val="21"/>
          <w:szCs w:val="21"/>
        </w:rPr>
        <w:t>Nasjonal helse- og samhandlingsplan 2024–2027 – Vår felles helsetjeneste</w:t>
      </w:r>
      <w:r>
        <w:t xml:space="preserve">, jf. </w:t>
      </w:r>
      <w:proofErr w:type="spellStart"/>
      <w:r>
        <w:t>Innst</w:t>
      </w:r>
      <w:proofErr w:type="spellEnd"/>
      <w:r>
        <w:t>. 387 S (2023–2024).</w:t>
      </w:r>
    </w:p>
    <w:p w14:paraId="5E987AEE" w14:textId="77777777" w:rsidR="004516D0" w:rsidRDefault="004516D0" w:rsidP="008942CE">
      <w:r>
        <w:t>Vedtaket vil bli fulgt opp av Helse- og omsorgsdepartementet. Regjeringen vil komme tilbake til Stortinget på egnet måte.</w:t>
      </w:r>
    </w:p>
    <w:p w14:paraId="1AB0D8B3" w14:textId="77777777" w:rsidR="004516D0" w:rsidRDefault="004516D0" w:rsidP="008942CE">
      <w:pPr>
        <w:pStyle w:val="avsnitt-tittel"/>
      </w:pPr>
      <w:r>
        <w:t>Kontraktsansvar for fristbruddordningen</w:t>
      </w:r>
    </w:p>
    <w:p w14:paraId="0D761582" w14:textId="77777777" w:rsidR="004516D0" w:rsidRDefault="004516D0" w:rsidP="008942CE">
      <w:pPr>
        <w:pStyle w:val="avsnitt-undertittel"/>
      </w:pPr>
      <w:r>
        <w:t>Vedtak nr. 693, 4. juni 2024</w:t>
      </w:r>
    </w:p>
    <w:p w14:paraId="0623E4D6" w14:textId="77777777" w:rsidR="004516D0" w:rsidRDefault="004516D0" w:rsidP="008942CE">
      <w:pPr>
        <w:pStyle w:val="blokksit"/>
        <w:rPr>
          <w:rStyle w:val="kursiv"/>
          <w:sz w:val="21"/>
          <w:szCs w:val="21"/>
        </w:rPr>
      </w:pPr>
      <w:r>
        <w:rPr>
          <w:rStyle w:val="kursiv"/>
          <w:sz w:val="21"/>
          <w:szCs w:val="21"/>
        </w:rPr>
        <w:t>«Stortinget ber regjeringen vurdere å overføre kontraktsansvaret for fristbruddordningen til de regionale helseforetakene.»</w:t>
      </w:r>
    </w:p>
    <w:p w14:paraId="2A0E9998" w14:textId="77777777" w:rsidR="004516D0" w:rsidRDefault="004516D0" w:rsidP="008942CE">
      <w:r>
        <w:t xml:space="preserve">Vedtaket ble truffet ved behandling av Meld. St. 9 (2023–2024) </w:t>
      </w:r>
      <w:r>
        <w:rPr>
          <w:rStyle w:val="kursiv"/>
          <w:sz w:val="21"/>
          <w:szCs w:val="21"/>
        </w:rPr>
        <w:t>Nasjonal helse- og samhandlingsplan 2024–2027 – Vår felles helsetjeneste</w:t>
      </w:r>
      <w:r>
        <w:t xml:space="preserve">, jf. </w:t>
      </w:r>
      <w:proofErr w:type="spellStart"/>
      <w:r>
        <w:t>Innst</w:t>
      </w:r>
      <w:proofErr w:type="spellEnd"/>
      <w:r>
        <w:t>. 387 S (2023–2024).</w:t>
      </w:r>
    </w:p>
    <w:p w14:paraId="0D272A5F" w14:textId="77777777" w:rsidR="004516D0" w:rsidRDefault="004516D0" w:rsidP="008942CE">
      <w:r>
        <w:t>Helsedirektoratet fikk i tillegg til tildelingsbrev for juni 2024 i oppdrag å utrede flere forhold knyttet til fristbruddordningen, herunder løsninger der ansvaret for kontraktene som inngås med private aktører i fristbruddordningen overføres til de regionale helseforetakene, jf. anmodningsvedtaket. Helsedirektoratet har frist for å svare ut oppdraget innen 15. oktober 2024. På bakgrunn av direktoratets utredning vil regjeringen vurdere overføring av kontraktsansvaret til de regionale helseforetakene og komme tilbake til Stortinget på egnet måte.</w:t>
      </w:r>
    </w:p>
    <w:p w14:paraId="3291434C" w14:textId="77777777" w:rsidR="004516D0" w:rsidRDefault="004516D0" w:rsidP="008942CE">
      <w:pPr>
        <w:pStyle w:val="avsnitt-tittel"/>
      </w:pPr>
      <w:r>
        <w:lastRenderedPageBreak/>
        <w:t>Ikke-møtt gebyr innen psykisk helse</w:t>
      </w:r>
    </w:p>
    <w:p w14:paraId="09CF8AB6" w14:textId="77777777" w:rsidR="004516D0" w:rsidRDefault="004516D0" w:rsidP="008942CE">
      <w:pPr>
        <w:pStyle w:val="avsnitt-undertittel"/>
      </w:pPr>
      <w:r>
        <w:t>Vedtak nr. 694, 4. juni 2024</w:t>
      </w:r>
    </w:p>
    <w:p w14:paraId="7A092242" w14:textId="77777777" w:rsidR="004516D0" w:rsidRDefault="004516D0" w:rsidP="008942CE">
      <w:pPr>
        <w:pStyle w:val="blokksit"/>
        <w:rPr>
          <w:rStyle w:val="kursiv"/>
          <w:sz w:val="21"/>
          <w:szCs w:val="21"/>
        </w:rPr>
      </w:pPr>
      <w:r>
        <w:rPr>
          <w:rStyle w:val="kursiv"/>
          <w:sz w:val="21"/>
          <w:szCs w:val="21"/>
        </w:rPr>
        <w:t>«Stortinget ber regjeringen vurdere ikke møtt-gebyret for barn og pasienter innen psykisk helse, og komme tilbake til Stortinget på egnet måte med en innretning som i mindre grad er belastende for sårbare grupper.»</w:t>
      </w:r>
    </w:p>
    <w:p w14:paraId="4B743C61" w14:textId="77777777" w:rsidR="004516D0" w:rsidRDefault="004516D0" w:rsidP="008942CE">
      <w:r>
        <w:t xml:space="preserve">Vedtaket ble truffet i forbindelse med behandlingen av Meld. St. 9 (2023–2024) </w:t>
      </w:r>
      <w:r>
        <w:rPr>
          <w:rStyle w:val="kursiv"/>
          <w:sz w:val="21"/>
          <w:szCs w:val="21"/>
        </w:rPr>
        <w:t>Nasjonal helse- og samhandlingsplan 2024–2027 – Vår felles helsetjeneste,</w:t>
      </w:r>
      <w:r>
        <w:t xml:space="preserve"> jf. </w:t>
      </w:r>
      <w:proofErr w:type="spellStart"/>
      <w:r>
        <w:t>Innst</w:t>
      </w:r>
      <w:proofErr w:type="spellEnd"/>
      <w:r>
        <w:t>. 387 S (2023–2024). Gebyret som kan ilegges pasienter som ikke møter til avtalt tid for poliklinisk helsehjelp er under evaluering. Regjeringen vil komme tilbake til Stortinget på egnet måte.</w:t>
      </w:r>
    </w:p>
    <w:p w14:paraId="453D3F90" w14:textId="77777777" w:rsidR="004516D0" w:rsidRDefault="004516D0" w:rsidP="008942CE">
      <w:pPr>
        <w:pStyle w:val="avsnitt-tittel"/>
      </w:pPr>
      <w:r>
        <w:t>Rett til nødvendig tannhelsehjelp i den offentlige tannhelsetjenesten for 25- og 26-åringer</w:t>
      </w:r>
    </w:p>
    <w:p w14:paraId="59BC477C" w14:textId="77777777" w:rsidR="004516D0" w:rsidRDefault="004516D0" w:rsidP="008942CE">
      <w:pPr>
        <w:pStyle w:val="avsnitt-undertittel"/>
      </w:pPr>
      <w:r>
        <w:t>Vedtak nr. 908, 21. juni 2024</w:t>
      </w:r>
    </w:p>
    <w:p w14:paraId="270F4786" w14:textId="77777777" w:rsidR="004516D0" w:rsidRDefault="004516D0" w:rsidP="008942CE">
      <w:pPr>
        <w:pStyle w:val="blokksit"/>
        <w:rPr>
          <w:rStyle w:val="kursiv"/>
          <w:sz w:val="21"/>
          <w:szCs w:val="21"/>
        </w:rPr>
      </w:pPr>
      <w:r>
        <w:rPr>
          <w:rStyle w:val="kursiv"/>
          <w:sz w:val="21"/>
          <w:szCs w:val="21"/>
        </w:rPr>
        <w:t>«Stortinget ber regjeringen, innen utgangen av 2024, fremme forslag om å endre tannhelseloven slik at personer i alderen 25 og 26 år får rett til behandling i den offentlige tannhelsetjenesten på lik linje med unge voksne opp til 25 år.»</w:t>
      </w:r>
    </w:p>
    <w:p w14:paraId="1037B39A" w14:textId="77777777" w:rsidR="004516D0" w:rsidRDefault="004516D0" w:rsidP="008942CE">
      <w:r>
        <w:t xml:space="preserve">Vedtaket ble truffet i forbindelse med behandlingen av Meld. St. 2 (2023–2024) jf. </w:t>
      </w:r>
      <w:proofErr w:type="spellStart"/>
      <w:r>
        <w:t>Innst</w:t>
      </w:r>
      <w:proofErr w:type="spellEnd"/>
      <w:r>
        <w:t>. 447 S (2023–2024), og må sees i sammenheng med anmodningsvedtak nr. 86 (2022–2023) og nr. 832 (2021–2022). Regjeringen har startet forberedelsene med oppfølging av vedtaket. Regjeringen tar foreløpig sikte på å sende ut høringsnotat om lovendringene i løpet av høsten 2024. Regjeringen vil komme tilbake til Stortinget på egnet måte.</w:t>
      </w:r>
    </w:p>
    <w:p w14:paraId="43F1DF34" w14:textId="77777777" w:rsidR="004516D0" w:rsidRDefault="004516D0" w:rsidP="008942CE">
      <w:pPr>
        <w:pStyle w:val="Overskrift2"/>
      </w:pPr>
      <w:r>
        <w:t>Stortingssesjon 2022–2023</w:t>
      </w:r>
    </w:p>
    <w:p w14:paraId="310CB9F0" w14:textId="77777777" w:rsidR="004516D0" w:rsidRDefault="004516D0" w:rsidP="008942CE">
      <w:pPr>
        <w:pStyle w:val="avsnitt-tittel"/>
      </w:pPr>
      <w:r>
        <w:t>Sikre ideelle behandlingsinstitusjoner og omsorgstilbud innen rusomsorgen</w:t>
      </w:r>
    </w:p>
    <w:p w14:paraId="5046032E" w14:textId="77777777" w:rsidR="004516D0" w:rsidRDefault="004516D0" w:rsidP="008942CE">
      <w:pPr>
        <w:pStyle w:val="avsnitt-undertittel"/>
      </w:pPr>
      <w:r>
        <w:t>Vedtak nr. 1, 5. oktober 2022</w:t>
      </w:r>
    </w:p>
    <w:p w14:paraId="28F4D122" w14:textId="77777777" w:rsidR="004516D0" w:rsidRDefault="004516D0" w:rsidP="008942CE">
      <w:pPr>
        <w:pStyle w:val="blokksit"/>
        <w:rPr>
          <w:rStyle w:val="kursiv"/>
          <w:sz w:val="21"/>
          <w:szCs w:val="21"/>
        </w:rPr>
      </w:pPr>
      <w:r>
        <w:rPr>
          <w:rStyle w:val="kursiv"/>
          <w:sz w:val="21"/>
          <w:szCs w:val="21"/>
        </w:rPr>
        <w:t>«Stortinget ber regjeringen fortsatt sikre ideelle behandlingsinstitusjoner og omsorgstilbud innen rusomsorgen.»</w:t>
      </w:r>
    </w:p>
    <w:p w14:paraId="5307BB86" w14:textId="77777777" w:rsidR="004516D0" w:rsidRDefault="004516D0" w:rsidP="008942CE">
      <w:r>
        <w:t>Vedtaket ble truffet i forbindelse med trontaledebatten 5. oktober 2022.</w:t>
      </w:r>
    </w:p>
    <w:p w14:paraId="6AB1EA08" w14:textId="77777777" w:rsidR="004516D0" w:rsidRDefault="004516D0" w:rsidP="008942CE">
      <w:r>
        <w:t>Anmodningsvedtaket er fulgt opp gjennom videreføring av tilskuddsordningen til ideelle og frivillige organisasjoner som tilbyr institusjonsbaserte tjenester innen rusmiddelfeltet (Grunntilskuddet), jf. omtale under kap. 765, post 72.</w:t>
      </w:r>
    </w:p>
    <w:p w14:paraId="466C1364" w14:textId="77777777" w:rsidR="004516D0" w:rsidRDefault="004516D0" w:rsidP="008942CE">
      <w:r>
        <w:t xml:space="preserve">Videre er ideelle behandlingsinstitusjoner betydelige leverandører av behandlingsplasser innen tverrfaglig spesialisert rusbehandling (TSB). Regjeringen vil videreutvikle det gode samarbeidet med ideelle aktører innen TSB og utnytte handlingsrommet i anskaffelsesregelverket for å prioritere ideelle tjenesteytere og langsiktige avtaler basert på kvalitet. Helse- og omsorgsdepartementet har, med unntak av Helse Nord RHF, pålagt de regionale helseforetakene å «… reservere nye konkurranser for ideelle tjenesteleverandører innenfor tverrfaglig spesialisert rusbehandling, i den grad </w:t>
      </w:r>
      <w:r>
        <w:lastRenderedPageBreak/>
        <w:t>de regionale helseforetakene anser at de rettslige vilkårene er oppfylt». Anmodningsvedtaket anses som fulgt opp.</w:t>
      </w:r>
    </w:p>
    <w:p w14:paraId="3B30BF0A" w14:textId="77777777" w:rsidR="004516D0" w:rsidRDefault="004516D0" w:rsidP="008942CE">
      <w:pPr>
        <w:pStyle w:val="avsnitt-tittel"/>
      </w:pPr>
      <w:r>
        <w:t>Avlastning av fastleger knyttet til ikke-kliniske oppgaver</w:t>
      </w:r>
    </w:p>
    <w:p w14:paraId="581DC90F" w14:textId="77777777" w:rsidR="004516D0" w:rsidRDefault="004516D0" w:rsidP="008942CE">
      <w:pPr>
        <w:pStyle w:val="avsnitt-undertittel"/>
      </w:pPr>
      <w:r>
        <w:t>Vedtak nr. 2, 5. oktober 2022</w:t>
      </w:r>
    </w:p>
    <w:p w14:paraId="09B729E8" w14:textId="77777777" w:rsidR="004516D0" w:rsidRDefault="004516D0" w:rsidP="008942CE">
      <w:pPr>
        <w:pStyle w:val="blokksit"/>
        <w:rPr>
          <w:rStyle w:val="kursiv"/>
          <w:sz w:val="21"/>
          <w:szCs w:val="21"/>
        </w:rPr>
      </w:pPr>
      <w:r>
        <w:rPr>
          <w:rStyle w:val="kursiv"/>
          <w:sz w:val="21"/>
          <w:szCs w:val="21"/>
        </w:rPr>
        <w:t>«Stortinget ber regjeringen legge frem løsninger som gjør at fastleger kan avlastes fra oppgaver av ikke-klinisk art og hvordan oppgaver kan fordeles til annet helsepersonell.»</w:t>
      </w:r>
    </w:p>
    <w:p w14:paraId="52CF5A82" w14:textId="77777777" w:rsidR="004516D0" w:rsidRDefault="004516D0" w:rsidP="008942CE">
      <w:r>
        <w:t>Vedtaket ble truffet i forbindelse med trontaledebatten 5. oktober 2022.</w:t>
      </w:r>
    </w:p>
    <w:p w14:paraId="77D01406" w14:textId="77777777" w:rsidR="004516D0" w:rsidRDefault="004516D0" w:rsidP="008942CE">
      <w:r>
        <w:t>Helse- og omsorgsdepartementet har flere pågående tverrdepartementale arbeid hvor det inngår å vurdere hvordan ikke-kliniske oppgaver (administrative oppgaver, rapportering, attester mm.), som fastleger utfører, kan reduseres. Dette og oppgavefordeling i allmennlegetjenesten følges opp i det løpende arbeidet med allmennlegetjenesten. Regjeringen har i Nasjonal helse- og samhandlingsplan varslet at den vil legge til rette for tverrfaglige fastlegekontorer og komme tilbake til Stortinget våren 2025 på egnet måte. Regjeringen vurderer bl.a. å tydeliggjøre i forskrift fastlegens plikter som angår attester og erklæringer. Regjeringen vil komme tilbake til Stortinget på egnet måte.</w:t>
      </w:r>
    </w:p>
    <w:p w14:paraId="049D327A" w14:textId="77777777" w:rsidR="004516D0" w:rsidRDefault="004516D0" w:rsidP="008942CE">
      <w:pPr>
        <w:pStyle w:val="avsnitt-tittel"/>
      </w:pPr>
      <w:r>
        <w:t>Nasjonal helse- og samhandlingsplan</w:t>
      </w:r>
    </w:p>
    <w:p w14:paraId="1DA63562" w14:textId="77777777" w:rsidR="004516D0" w:rsidRDefault="004516D0" w:rsidP="008942CE">
      <w:pPr>
        <w:pStyle w:val="avsnitt-undertittel"/>
      </w:pPr>
      <w:r>
        <w:t>Vedtak nr. 44, 15. november 2022</w:t>
      </w:r>
    </w:p>
    <w:p w14:paraId="0C5AB9E3" w14:textId="77777777" w:rsidR="004516D0" w:rsidRDefault="004516D0" w:rsidP="008942CE">
      <w:pPr>
        <w:pStyle w:val="blokksit"/>
        <w:rPr>
          <w:rStyle w:val="kursiv"/>
          <w:sz w:val="21"/>
          <w:szCs w:val="21"/>
        </w:rPr>
      </w:pPr>
      <w:r>
        <w:rPr>
          <w:rStyle w:val="kursiv"/>
          <w:sz w:val="21"/>
          <w:szCs w:val="21"/>
        </w:rPr>
        <w:t xml:space="preserve">«Stortinget ber regjeringen sikre at Nasjonal helse- og samhandlingsplan inneholder en helhetlig plan for </w:t>
      </w:r>
      <w:proofErr w:type="spellStart"/>
      <w:r>
        <w:rPr>
          <w:rStyle w:val="kursiv"/>
          <w:sz w:val="21"/>
          <w:szCs w:val="21"/>
        </w:rPr>
        <w:t>barnepalliasjon</w:t>
      </w:r>
      <w:proofErr w:type="spellEnd"/>
      <w:r>
        <w:rPr>
          <w:rStyle w:val="kursiv"/>
          <w:sz w:val="21"/>
          <w:szCs w:val="21"/>
        </w:rPr>
        <w:t>.»</w:t>
      </w:r>
    </w:p>
    <w:p w14:paraId="0F99DF4F" w14:textId="77777777" w:rsidR="004516D0" w:rsidRDefault="004516D0" w:rsidP="008942CE">
      <w:r>
        <w:t xml:space="preserve">Vedtaket ble truffet ved behandling av Dokument 8:256 S (2021–2022), jf. </w:t>
      </w:r>
      <w:proofErr w:type="spellStart"/>
      <w:r>
        <w:t>Innst</w:t>
      </w:r>
      <w:proofErr w:type="spellEnd"/>
      <w:r>
        <w:t>. 36 S (2022–2023).</w:t>
      </w:r>
    </w:p>
    <w:p w14:paraId="1D1882C3" w14:textId="77777777" w:rsidR="004516D0" w:rsidRDefault="004516D0" w:rsidP="008942CE">
      <w:r>
        <w:t xml:space="preserve">Helse- og omsorgsdepartementet har fulgt opp vedtaket ved å beskrive en helhetlig plan for </w:t>
      </w:r>
      <w:proofErr w:type="spellStart"/>
      <w:r>
        <w:t>barnepalliasjon</w:t>
      </w:r>
      <w:proofErr w:type="spellEnd"/>
      <w:r>
        <w:t xml:space="preserve"> i Meld. St. 9 (2023–2024) </w:t>
      </w:r>
      <w:r>
        <w:rPr>
          <w:rStyle w:val="kursiv"/>
          <w:sz w:val="21"/>
          <w:szCs w:val="21"/>
        </w:rPr>
        <w:t xml:space="preserve">Nasjonal helse- og samhandlingsplan 2024–2027 – Vår felles helsetjeneste </w:t>
      </w:r>
      <w:r>
        <w:t xml:space="preserve">som ble behandlet i Stortinget 4. juni 2024. Mange generelle tiltak i Nasjonal helse- og samhandlingsplan skal bidra til mer helhetlige og sammenhengende tjenester for alle pasienter, og vil også komme barn og unge med behov for </w:t>
      </w:r>
      <w:proofErr w:type="spellStart"/>
      <w:r>
        <w:t>palliasjon</w:t>
      </w:r>
      <w:proofErr w:type="spellEnd"/>
      <w:r>
        <w:t xml:space="preserve"> til gode. Eksempler på dette er videreutviklingen av helsefellesskapene, innføring av nasjonale digitale samhandlingsløsninger for bedre informasjonsdeling, videreutvikling av allmennlegetjenesten og systematisk arbeid med kvalitetsforbedring og pasientsikkerhet. Regjeringen følger også opp Meld. St. 24 (2019–2020) </w:t>
      </w:r>
      <w:r>
        <w:rPr>
          <w:rStyle w:val="kursiv"/>
          <w:sz w:val="21"/>
          <w:szCs w:val="21"/>
        </w:rPr>
        <w:t>Lindrende behandling og omsorg – Vi skal alle dø en dag. Men alle andre dager skal vi leve</w:t>
      </w:r>
      <w:r>
        <w:t xml:space="preserve">, der </w:t>
      </w:r>
      <w:proofErr w:type="spellStart"/>
      <w:r>
        <w:t>barnepalliasjon</w:t>
      </w:r>
      <w:proofErr w:type="spellEnd"/>
      <w:r>
        <w:t xml:space="preserve"> er en viktig del. Samlet utgjør dette en helhetlig plan for å bidra til at barn og unge som har behov for </w:t>
      </w:r>
      <w:proofErr w:type="spellStart"/>
      <w:r>
        <w:t>palliasjon</w:t>
      </w:r>
      <w:proofErr w:type="spellEnd"/>
      <w:r>
        <w:t>, sikres et godt offentlig tilbud der de bor. Anmodningsvedtaket anses som fulgt opp.</w:t>
      </w:r>
    </w:p>
    <w:p w14:paraId="505D3AFF" w14:textId="77777777" w:rsidR="004516D0" w:rsidRDefault="004516D0" w:rsidP="008942CE">
      <w:pPr>
        <w:pStyle w:val="avsnitt-tittel"/>
      </w:pPr>
      <w:r>
        <w:t>Styrke den offentlige allmennlegetjenesten</w:t>
      </w:r>
    </w:p>
    <w:p w14:paraId="23AD1F68" w14:textId="77777777" w:rsidR="004516D0" w:rsidRDefault="004516D0" w:rsidP="008942CE">
      <w:pPr>
        <w:pStyle w:val="avsnitt-undertittel"/>
      </w:pPr>
      <w:r>
        <w:t>Vedtak nr. 79, 1. desember 2022</w:t>
      </w:r>
    </w:p>
    <w:p w14:paraId="439A994B" w14:textId="77777777" w:rsidR="004516D0" w:rsidRDefault="004516D0" w:rsidP="008942CE">
      <w:pPr>
        <w:pStyle w:val="blokksit"/>
        <w:rPr>
          <w:rStyle w:val="kursiv"/>
          <w:sz w:val="21"/>
          <w:szCs w:val="21"/>
        </w:rPr>
      </w:pPr>
      <w:r>
        <w:rPr>
          <w:rStyle w:val="kursiv"/>
          <w:sz w:val="21"/>
          <w:szCs w:val="21"/>
        </w:rPr>
        <w:t>«Stortinget ber regjeringen fremme tiltak for å styrke den offentlige allmennlegetjenesten, herunder utarbeide hjemmel til å regulere etablering av helprivate kommersielle allmennlegekontor.»</w:t>
      </w:r>
    </w:p>
    <w:p w14:paraId="1CF7BB26" w14:textId="77777777" w:rsidR="004516D0" w:rsidRDefault="004516D0" w:rsidP="008942CE">
      <w:r>
        <w:lastRenderedPageBreak/>
        <w:t xml:space="preserve">Vedtaket ble truffet ved behandling av Meld. St. 1 (2022–2023), jf. </w:t>
      </w:r>
      <w:proofErr w:type="spellStart"/>
      <w:r>
        <w:t>Innst</w:t>
      </w:r>
      <w:proofErr w:type="spellEnd"/>
      <w:r>
        <w:t>. 2 S (2022–2023).</w:t>
      </w:r>
    </w:p>
    <w:p w14:paraId="66D35FAB" w14:textId="77777777" w:rsidR="004516D0" w:rsidRDefault="004516D0" w:rsidP="008942CE">
      <w:r>
        <w:t>Departementet følger opp vedtaket i det pågående arbeidet knyttet til oppfølging av ekspertutvalget for allmennlegetjenesten. Regjeringen har i Nasjonal helse- og samhandlingsplan varslet at den vil komme tilbake til Stortinget våren 2025.</w:t>
      </w:r>
    </w:p>
    <w:p w14:paraId="560A0C2B" w14:textId="77777777" w:rsidR="004516D0" w:rsidRDefault="004516D0" w:rsidP="008942CE">
      <w:pPr>
        <w:pStyle w:val="avsnitt-tittel"/>
      </w:pPr>
      <w:r>
        <w:t>Rett til nødvendig tannhelsehjelp i den offentlige tannhelsetjenesten for unge voksne</w:t>
      </w:r>
    </w:p>
    <w:p w14:paraId="5A81C0C9" w14:textId="77777777" w:rsidR="004516D0" w:rsidRDefault="004516D0" w:rsidP="008942CE">
      <w:pPr>
        <w:pStyle w:val="avsnitt-undertittel"/>
      </w:pPr>
      <w:r>
        <w:t>Vedtak nr. 86, 1. desember 2022</w:t>
      </w:r>
    </w:p>
    <w:p w14:paraId="3ECDBFD4" w14:textId="77777777" w:rsidR="004516D0" w:rsidRDefault="004516D0" w:rsidP="008942CE">
      <w:pPr>
        <w:pStyle w:val="blokksit"/>
        <w:rPr>
          <w:rStyle w:val="kursiv"/>
          <w:sz w:val="21"/>
          <w:szCs w:val="21"/>
        </w:rPr>
      </w:pPr>
      <w:r>
        <w:rPr>
          <w:rStyle w:val="kursiv"/>
          <w:sz w:val="21"/>
          <w:szCs w:val="21"/>
        </w:rPr>
        <w:t>«Stortinget ber regjeringen, i løpet av første halvår 2023, fremme forslag om å endre tannhelseloven slik at personer i alderen 23–26 år får rett til behandling i den offentlige tannhelsetjenesten, samt forskriftsfeste retten til 50 prosent redusert betaling for disse årskullene.»</w:t>
      </w:r>
    </w:p>
    <w:p w14:paraId="7644F590" w14:textId="77777777" w:rsidR="004516D0" w:rsidRDefault="004516D0" w:rsidP="008942CE">
      <w:r>
        <w:t xml:space="preserve">Vedtaket ble truffet ved Stortingets behandling av </w:t>
      </w:r>
      <w:proofErr w:type="spellStart"/>
      <w:r>
        <w:t>Prop</w:t>
      </w:r>
      <w:proofErr w:type="spellEnd"/>
      <w:r>
        <w:t xml:space="preserve">. 1 S (2022–2023), jf. </w:t>
      </w:r>
      <w:proofErr w:type="spellStart"/>
      <w:r>
        <w:t>Innst</w:t>
      </w:r>
      <w:proofErr w:type="spellEnd"/>
      <w:r>
        <w:t xml:space="preserve">. 11 S (2022–2023), der det ble bevilget 280 mill. kroner til fylkeskommunene for at den fylkeskommunale tannhelsetjenesten skulle kunne tilby tannhelsetjenester til aldersgruppen 23 til 26 år med 50 pst. egenbetaling. Dette innebar en utvidelse av dagens ordning med 50 pst. egenbetaling for 21- og 22-åringene som ble vedtatt i forbindelse med statsbudsjettet for 2022, jf. </w:t>
      </w:r>
      <w:proofErr w:type="spellStart"/>
      <w:r>
        <w:t>Innst</w:t>
      </w:r>
      <w:proofErr w:type="spellEnd"/>
      <w:r>
        <w:t>. 11 S (2021–2022), se omtale av dette under anmodningsvedtak nr. 832 (2021–2022). Vedtakene må sees i sammenheng.</w:t>
      </w:r>
    </w:p>
    <w:p w14:paraId="4E8D9570" w14:textId="77777777" w:rsidR="004516D0" w:rsidRDefault="004516D0" w:rsidP="008942CE">
      <w:r>
        <w:t xml:space="preserve">Regjeringen la frem forslag til endringer i tannhelsetjenesteloven, jf. </w:t>
      </w:r>
      <w:proofErr w:type="spellStart"/>
      <w:r>
        <w:t>Prop</w:t>
      </w:r>
      <w:proofErr w:type="spellEnd"/>
      <w:r>
        <w:t>. 60 L (2023–2024). I proposisjonen ble det foreslått en rett til nødvendig tannhelsehjelp for personer fra 21 til og med 24 år, med 25 pst. egenbetaling. Løsningen med 25 pst. egenbetaling, redusert fra 50 pst. i vedtakene, var etter departementets vurdering i tråd med regelverket om statsstøtte etter EØS-avtalen, fordi en egenbetaling i denne størrelsesordenen gjør tilbudet til en del av den solidarisk finansierte offentlige tannhelsetjenesten. Reduksjon i egenbetaling medførte at pasientgruppen måtte avgrenses til 21- til 24-åringer, for at de utvidete rettighetene skulle holdes innenfor budsjettrammene. Stortinget sluttet seg til forslaget, blant annet om å avgrense rettigheten oppad til 24-åringer, og vedtok lovendringer som trådte i kraft 1. juli 2024.</w:t>
      </w:r>
    </w:p>
    <w:p w14:paraId="28AADAE8" w14:textId="77777777" w:rsidR="004516D0" w:rsidRDefault="004516D0" w:rsidP="008942CE">
      <w:r>
        <w:t>I revidert nasjonalbudsjett for 2024 ble det bevilget midler til å gi tilbud om tannhelsehjelp i den offentlige tannhelsetjenesten til ytterligere to årskull med unge voksne. Innretningen på tilbudet er det samme som for voksne i aldersgruppen fra 19 til 24 år, og inkluderer dermed dem som fyller 25 eller 26 år i behandlingsåret. Det ble bevilget 105 mill. kroner til formålet i 2024.</w:t>
      </w:r>
    </w:p>
    <w:p w14:paraId="3D9CBB5E" w14:textId="77777777" w:rsidR="004516D0" w:rsidRDefault="004516D0" w:rsidP="008942CE">
      <w:r>
        <w:t>Regjeringen har startet forberedelsene med oppfølging av vedtaket. Regjeringen tar foreløpig sikte på å sende ut høringsnotat om lovendringene i løpet av høsten 2024. Regjeringen vil komme tilbake til Stortinget på egnet måte.</w:t>
      </w:r>
    </w:p>
    <w:p w14:paraId="40CCCAC2" w14:textId="77777777" w:rsidR="004516D0" w:rsidRDefault="004516D0" w:rsidP="008942CE">
      <w:pPr>
        <w:pStyle w:val="avsnitt-tittel"/>
      </w:pPr>
      <w:r>
        <w:t>Akuttilbudet til personer utsatt for vold i nære relasjoner</w:t>
      </w:r>
    </w:p>
    <w:p w14:paraId="0B8B4481" w14:textId="77777777" w:rsidR="004516D0" w:rsidRDefault="004516D0" w:rsidP="008942CE">
      <w:pPr>
        <w:pStyle w:val="avsnitt-undertittel"/>
      </w:pPr>
      <w:r>
        <w:t>Vedtak nr. 137, 6. desember 2022</w:t>
      </w:r>
    </w:p>
    <w:p w14:paraId="78CFBC09" w14:textId="77777777" w:rsidR="004516D0" w:rsidRDefault="004516D0" w:rsidP="008942CE">
      <w:pPr>
        <w:pStyle w:val="blokksit"/>
        <w:rPr>
          <w:rStyle w:val="kursiv"/>
          <w:sz w:val="21"/>
          <w:szCs w:val="21"/>
        </w:rPr>
      </w:pPr>
      <w:r>
        <w:rPr>
          <w:rStyle w:val="kursiv"/>
          <w:sz w:val="21"/>
          <w:szCs w:val="21"/>
        </w:rPr>
        <w:t>«Stortinget ber regjeringen styrke akuttilbudet til personer som er utsatt for vold i nære relasjoner.»</w:t>
      </w:r>
    </w:p>
    <w:p w14:paraId="546DA7CB" w14:textId="77777777" w:rsidR="004516D0" w:rsidRDefault="004516D0" w:rsidP="008942CE">
      <w:r>
        <w:t xml:space="preserve">Vedtaket ble truffet ved behandling av Dokument 8:218 S (2021–2022), jf. </w:t>
      </w:r>
      <w:proofErr w:type="spellStart"/>
      <w:r>
        <w:t>Innst</w:t>
      </w:r>
      <w:proofErr w:type="spellEnd"/>
      <w:r>
        <w:t>. 64 S (2022–2023).</w:t>
      </w:r>
    </w:p>
    <w:p w14:paraId="0DCB00C6" w14:textId="77777777" w:rsidR="004516D0" w:rsidRDefault="004516D0" w:rsidP="008942CE">
      <w:r>
        <w:lastRenderedPageBreak/>
        <w:t xml:space="preserve">Helsedirektoratet har som ledd i oppfølging av </w:t>
      </w:r>
      <w:proofErr w:type="spellStart"/>
      <w:r>
        <w:t>Prop</w:t>
      </w:r>
      <w:proofErr w:type="spellEnd"/>
      <w:r>
        <w:t xml:space="preserve">. 36 S (2023–2024) </w:t>
      </w:r>
      <w:r>
        <w:rPr>
          <w:rStyle w:val="kursiv"/>
          <w:sz w:val="21"/>
          <w:szCs w:val="21"/>
        </w:rPr>
        <w:t>Opptrappingsplan mot vold og overgrep mot barn og vold i nære relasjoner</w:t>
      </w:r>
      <w:r>
        <w:t xml:space="preserve"> (2024–2028) fått i oppdrag å kartlegge det medisinske og psykososiale akuttilbudet til voksne utsatt for vold i nære relasjoner. Regjeringen vil komme tilbake til Stortinget på egnet måte.</w:t>
      </w:r>
    </w:p>
    <w:p w14:paraId="3FE9603B" w14:textId="77777777" w:rsidR="004516D0" w:rsidRDefault="004516D0" w:rsidP="008942CE">
      <w:pPr>
        <w:pStyle w:val="avsnitt-tittel"/>
      </w:pPr>
      <w:r>
        <w:t>Lovendring om å innhente opplysninger uten samtykke i pasientskadesaker</w:t>
      </w:r>
    </w:p>
    <w:p w14:paraId="771D8907" w14:textId="77777777" w:rsidR="004516D0" w:rsidRDefault="004516D0" w:rsidP="008942CE">
      <w:pPr>
        <w:pStyle w:val="avsnitt-undertittel"/>
      </w:pPr>
      <w:r>
        <w:t>Vedtak nr. 486, 16. februar 2023</w:t>
      </w:r>
    </w:p>
    <w:p w14:paraId="431ECA54" w14:textId="77777777" w:rsidR="004516D0" w:rsidRDefault="004516D0" w:rsidP="008942CE">
      <w:pPr>
        <w:pStyle w:val="blokksit"/>
        <w:rPr>
          <w:rStyle w:val="kursiv"/>
          <w:sz w:val="21"/>
          <w:szCs w:val="21"/>
        </w:rPr>
      </w:pPr>
      <w:r>
        <w:rPr>
          <w:rStyle w:val="kursiv"/>
          <w:sz w:val="21"/>
          <w:szCs w:val="21"/>
        </w:rPr>
        <w:t xml:space="preserve">«Stortinget ber regjeringa </w:t>
      </w:r>
      <w:proofErr w:type="spellStart"/>
      <w:r>
        <w:rPr>
          <w:rStyle w:val="kursiv"/>
          <w:sz w:val="21"/>
          <w:szCs w:val="21"/>
        </w:rPr>
        <w:t>fylgje</w:t>
      </w:r>
      <w:proofErr w:type="spellEnd"/>
      <w:r>
        <w:rPr>
          <w:rStyle w:val="kursiv"/>
          <w:sz w:val="21"/>
          <w:szCs w:val="21"/>
        </w:rPr>
        <w:t xml:space="preserve"> opp lovendringa om å innhente </w:t>
      </w:r>
      <w:proofErr w:type="spellStart"/>
      <w:r>
        <w:rPr>
          <w:rStyle w:val="kursiv"/>
          <w:sz w:val="21"/>
          <w:szCs w:val="21"/>
        </w:rPr>
        <w:t>opplysningar</w:t>
      </w:r>
      <w:proofErr w:type="spellEnd"/>
      <w:r>
        <w:rPr>
          <w:rStyle w:val="kursiv"/>
          <w:sz w:val="21"/>
          <w:szCs w:val="21"/>
        </w:rPr>
        <w:t xml:space="preserve"> </w:t>
      </w:r>
      <w:proofErr w:type="spellStart"/>
      <w:r>
        <w:rPr>
          <w:rStyle w:val="kursiv"/>
          <w:sz w:val="21"/>
          <w:szCs w:val="21"/>
        </w:rPr>
        <w:t>utan</w:t>
      </w:r>
      <w:proofErr w:type="spellEnd"/>
      <w:r>
        <w:rPr>
          <w:rStyle w:val="kursiv"/>
          <w:sz w:val="21"/>
          <w:szCs w:val="21"/>
        </w:rPr>
        <w:t xml:space="preserve"> samtykke i pasientskadesaker for å kvalitetssikre at ho </w:t>
      </w:r>
      <w:proofErr w:type="spellStart"/>
      <w:r>
        <w:rPr>
          <w:rStyle w:val="kursiv"/>
          <w:sz w:val="21"/>
          <w:szCs w:val="21"/>
        </w:rPr>
        <w:t>bidreg</w:t>
      </w:r>
      <w:proofErr w:type="spellEnd"/>
      <w:r>
        <w:rPr>
          <w:rStyle w:val="kursiv"/>
          <w:sz w:val="21"/>
          <w:szCs w:val="21"/>
        </w:rPr>
        <w:t xml:space="preserve"> til ei </w:t>
      </w:r>
      <w:proofErr w:type="spellStart"/>
      <w:r>
        <w:rPr>
          <w:rStyle w:val="kursiv"/>
          <w:sz w:val="21"/>
          <w:szCs w:val="21"/>
        </w:rPr>
        <w:t>enklare</w:t>
      </w:r>
      <w:proofErr w:type="spellEnd"/>
      <w:r>
        <w:rPr>
          <w:rStyle w:val="kursiv"/>
          <w:sz w:val="21"/>
          <w:szCs w:val="21"/>
        </w:rPr>
        <w:t xml:space="preserve"> og </w:t>
      </w:r>
      <w:proofErr w:type="spellStart"/>
      <w:r>
        <w:rPr>
          <w:rStyle w:val="kursiv"/>
          <w:sz w:val="21"/>
          <w:szCs w:val="21"/>
        </w:rPr>
        <w:t>meir</w:t>
      </w:r>
      <w:proofErr w:type="spellEnd"/>
      <w:r>
        <w:rPr>
          <w:rStyle w:val="kursiv"/>
          <w:sz w:val="21"/>
          <w:szCs w:val="21"/>
        </w:rPr>
        <w:t xml:space="preserve"> effektiv sakshandsaming. Stortinget ber regjeringa </w:t>
      </w:r>
      <w:proofErr w:type="spellStart"/>
      <w:r>
        <w:rPr>
          <w:rStyle w:val="kursiv"/>
          <w:sz w:val="21"/>
          <w:szCs w:val="21"/>
        </w:rPr>
        <w:t>kome</w:t>
      </w:r>
      <w:proofErr w:type="spellEnd"/>
      <w:r>
        <w:rPr>
          <w:rStyle w:val="kursiv"/>
          <w:sz w:val="21"/>
          <w:szCs w:val="21"/>
        </w:rPr>
        <w:t xml:space="preserve"> attende med saka på eigna måte.»</w:t>
      </w:r>
    </w:p>
    <w:p w14:paraId="0F44CADD" w14:textId="77777777" w:rsidR="004516D0" w:rsidRDefault="004516D0" w:rsidP="008942CE">
      <w:r>
        <w:t xml:space="preserve">Vedtaket ble truffet ved behandling av </w:t>
      </w:r>
      <w:proofErr w:type="spellStart"/>
      <w:r>
        <w:t>Prop</w:t>
      </w:r>
      <w:proofErr w:type="spellEnd"/>
      <w:r>
        <w:t xml:space="preserve">. 8 L (2022–2023), jf. </w:t>
      </w:r>
      <w:proofErr w:type="spellStart"/>
      <w:r>
        <w:t>Innst</w:t>
      </w:r>
      <w:proofErr w:type="spellEnd"/>
      <w:r>
        <w:t>. 173 L (2022–2023).</w:t>
      </w:r>
    </w:p>
    <w:p w14:paraId="5D274BA9" w14:textId="77777777" w:rsidR="004516D0" w:rsidRDefault="004516D0" w:rsidP="008942CE">
      <w:r>
        <w:t>Norsk pasientskadeerstatning og Nasjonalt klageorgan for helsetjenesten har i styringsdialogen fått i oppdrag å belyse effekten i saksbehandlingen som følge av lovendringen. Regjeringen vil komme tilbake til Stortinget på egnet måte.</w:t>
      </w:r>
    </w:p>
    <w:p w14:paraId="478E8842" w14:textId="77777777" w:rsidR="004516D0" w:rsidRDefault="004516D0" w:rsidP="008942CE">
      <w:pPr>
        <w:pStyle w:val="avsnitt-tittel"/>
      </w:pPr>
      <w:r>
        <w:t>Evaluering av Norsk Pasientskadeerstatning</w:t>
      </w:r>
    </w:p>
    <w:p w14:paraId="420E1B1A" w14:textId="77777777" w:rsidR="004516D0" w:rsidRDefault="004516D0" w:rsidP="008942CE">
      <w:pPr>
        <w:pStyle w:val="avsnitt-undertittel"/>
      </w:pPr>
      <w:r>
        <w:t>Vedtak nr. 610, 20. april 2023</w:t>
      </w:r>
    </w:p>
    <w:p w14:paraId="32328718" w14:textId="77777777" w:rsidR="004516D0" w:rsidRDefault="004516D0" w:rsidP="008942CE">
      <w:pPr>
        <w:pStyle w:val="blokksit"/>
        <w:rPr>
          <w:rStyle w:val="kursiv"/>
          <w:sz w:val="21"/>
          <w:szCs w:val="21"/>
        </w:rPr>
      </w:pPr>
      <w:r>
        <w:rPr>
          <w:rStyle w:val="kursiv"/>
          <w:sz w:val="21"/>
          <w:szCs w:val="21"/>
        </w:rPr>
        <w:t>«Stortinget ber regjeringen gjennomføre en evaluering av Norsk Pasientskadeerstatning hvor rutiner for saksbehandling og saksbehandlingstid står sentralt. Stortinget ber også om at evalueringen inneholder anbefalinger. Stortinget ber regjeringen komme tilbake med saken på egnet måte.»</w:t>
      </w:r>
    </w:p>
    <w:p w14:paraId="5775649B" w14:textId="77777777" w:rsidR="004516D0" w:rsidRDefault="004516D0" w:rsidP="008942CE">
      <w:r>
        <w:t xml:space="preserve">Vedtaket ble truffet ved behandling av Dokument 8:80 S (2022–2023), jf. </w:t>
      </w:r>
      <w:proofErr w:type="spellStart"/>
      <w:r>
        <w:t>Innst</w:t>
      </w:r>
      <w:proofErr w:type="spellEnd"/>
      <w:r>
        <w:t>. 245 S (2022–2023).</w:t>
      </w:r>
    </w:p>
    <w:p w14:paraId="4DA173B0" w14:textId="77777777" w:rsidR="004516D0" w:rsidRDefault="004516D0" w:rsidP="008942CE">
      <w:r>
        <w:t>Regjeringen opprettet ved årsskiftet en ekspertgruppe som fikk i mandat å gjennomgå saksbehandlingsrutinene i Norsk pasientskadeerstatning og i Nasjonalt klageorgan for helsetjenesten (</w:t>
      </w:r>
      <w:proofErr w:type="spellStart"/>
      <w:r>
        <w:t>Helseklage</w:t>
      </w:r>
      <w:proofErr w:type="spellEnd"/>
      <w:r>
        <w:t xml:space="preserve">). </w:t>
      </w:r>
      <w:proofErr w:type="spellStart"/>
      <w:r>
        <w:t>Helseklage</w:t>
      </w:r>
      <w:proofErr w:type="spellEnd"/>
      <w:r>
        <w:t xml:space="preserve"> behandler bl.a. klager på vedtak fattet i Norsk pasientskadeerstatning. Ekspertgruppen la frem sin rapport i august i år. Rapporten er sendt på høring. Regjeringen vil kommer tilbake til Stortinget på egnet måte.</w:t>
      </w:r>
    </w:p>
    <w:p w14:paraId="45DFF78F" w14:textId="77777777" w:rsidR="004516D0" w:rsidRDefault="004516D0" w:rsidP="008942CE">
      <w:pPr>
        <w:pStyle w:val="avsnitt-tittel"/>
      </w:pPr>
      <w:r>
        <w:t>Stortingsmelding BPA</w:t>
      </w:r>
    </w:p>
    <w:p w14:paraId="3C2913DF" w14:textId="77777777" w:rsidR="004516D0" w:rsidRDefault="004516D0" w:rsidP="008942CE">
      <w:pPr>
        <w:pStyle w:val="avsnitt-undertittel"/>
      </w:pPr>
      <w:r>
        <w:t>Vedtak nr. 742, 5. juni 2023</w:t>
      </w:r>
    </w:p>
    <w:p w14:paraId="0EEC3392" w14:textId="77777777" w:rsidR="004516D0" w:rsidRDefault="004516D0" w:rsidP="008942CE">
      <w:pPr>
        <w:pStyle w:val="blokksit"/>
        <w:rPr>
          <w:rStyle w:val="kursiv"/>
          <w:sz w:val="21"/>
          <w:szCs w:val="21"/>
        </w:rPr>
      </w:pPr>
      <w:r>
        <w:rPr>
          <w:rStyle w:val="kursiv"/>
          <w:sz w:val="21"/>
          <w:szCs w:val="21"/>
        </w:rPr>
        <w:t>«Stortinget ber regjeringen legge frem en stortingsmelding om ordningen med brukerstyrt personlig assistanse (BPA) basert på NOU 2021: 11 Selvstyrt er velstyrt. Stortinget ber regjeringen komme tilbake på egnet måte.»</w:t>
      </w:r>
    </w:p>
    <w:p w14:paraId="16832E8D" w14:textId="77777777" w:rsidR="004516D0" w:rsidRDefault="004516D0" w:rsidP="008942CE">
      <w:r>
        <w:t xml:space="preserve">Vedtaket ble truffet ved Stortingets behandling av Meld. St. 15 (2022–2023) </w:t>
      </w:r>
      <w:r>
        <w:rPr>
          <w:rStyle w:val="kursiv"/>
          <w:sz w:val="21"/>
          <w:szCs w:val="21"/>
        </w:rPr>
        <w:t xml:space="preserve">Folkehelsemeldinga – Nasjonal strategi for utjamning av sosiale </w:t>
      </w:r>
      <w:proofErr w:type="spellStart"/>
      <w:r>
        <w:rPr>
          <w:rStyle w:val="kursiv"/>
          <w:sz w:val="21"/>
          <w:szCs w:val="21"/>
        </w:rPr>
        <w:t>helseforskjellar</w:t>
      </w:r>
      <w:proofErr w:type="spellEnd"/>
      <w:r>
        <w:t xml:space="preserve">, jf. </w:t>
      </w:r>
      <w:proofErr w:type="spellStart"/>
      <w:r>
        <w:t>Innst</w:t>
      </w:r>
      <w:proofErr w:type="spellEnd"/>
      <w:r>
        <w:t>. 398 S (2022–2023).</w:t>
      </w:r>
    </w:p>
    <w:p w14:paraId="419D87C7" w14:textId="77777777" w:rsidR="004516D0" w:rsidRDefault="004516D0" w:rsidP="008942CE">
      <w:r>
        <w:t>Regjeringen vil komme tilbake til Stortinget på egnet måte.</w:t>
      </w:r>
    </w:p>
    <w:p w14:paraId="536EABBE" w14:textId="77777777" w:rsidR="004516D0" w:rsidRDefault="004516D0" w:rsidP="008942CE">
      <w:pPr>
        <w:pStyle w:val="avsnitt-tittel"/>
      </w:pPr>
      <w:r>
        <w:lastRenderedPageBreak/>
        <w:t>Forbud mot markedsføring av usunn mat og drikke</w:t>
      </w:r>
    </w:p>
    <w:p w14:paraId="57BF78AE" w14:textId="77777777" w:rsidR="004516D0" w:rsidRDefault="004516D0" w:rsidP="008942CE">
      <w:pPr>
        <w:pStyle w:val="avsnitt-undertittel"/>
      </w:pPr>
      <w:r>
        <w:t>Vedtak nr. 744, 5. juni 2023</w:t>
      </w:r>
    </w:p>
    <w:p w14:paraId="67859130" w14:textId="77777777" w:rsidR="004516D0" w:rsidRDefault="004516D0" w:rsidP="008942CE">
      <w:pPr>
        <w:pStyle w:val="blokksit"/>
        <w:rPr>
          <w:rStyle w:val="kursiv"/>
          <w:sz w:val="21"/>
          <w:szCs w:val="21"/>
        </w:rPr>
      </w:pPr>
      <w:r>
        <w:rPr>
          <w:rStyle w:val="kursiv"/>
          <w:sz w:val="21"/>
          <w:szCs w:val="21"/>
        </w:rPr>
        <w:t>«Stortinget ber regjeringen i inneværende år forskriftsfeste et forbud mot markedsføring av usunn mat og drikke rettet mot barn og unge under 18 år.»</w:t>
      </w:r>
    </w:p>
    <w:p w14:paraId="0A1FC073" w14:textId="77777777" w:rsidR="004516D0" w:rsidRDefault="004516D0" w:rsidP="008942CE">
      <w:r>
        <w:t xml:space="preserve">Vedtaket ble truffet ved Stortingets behandling av Meld. St. 15 (2022–2023) </w:t>
      </w:r>
      <w:r>
        <w:rPr>
          <w:rStyle w:val="kursiv"/>
          <w:sz w:val="21"/>
          <w:szCs w:val="21"/>
        </w:rPr>
        <w:t xml:space="preserve">Folkehelsemeldinga – Nasjonal strategi for utjamning av sosiale </w:t>
      </w:r>
      <w:proofErr w:type="spellStart"/>
      <w:r>
        <w:rPr>
          <w:rStyle w:val="kursiv"/>
          <w:sz w:val="21"/>
          <w:szCs w:val="21"/>
        </w:rPr>
        <w:t>helseforskjellar</w:t>
      </w:r>
      <w:proofErr w:type="spellEnd"/>
      <w:r>
        <w:t xml:space="preserve">, jf. </w:t>
      </w:r>
      <w:proofErr w:type="spellStart"/>
      <w:r>
        <w:t>Innst</w:t>
      </w:r>
      <w:proofErr w:type="spellEnd"/>
      <w:r>
        <w:t>. 398 S (2022–2023).</w:t>
      </w:r>
    </w:p>
    <w:p w14:paraId="7F269F5D" w14:textId="77777777" w:rsidR="004516D0" w:rsidRDefault="004516D0" w:rsidP="008942CE">
      <w:r>
        <w:t>Helse- og omsorgsdepartementet har høsten 2024 sendt på høring forslag til ny forskrift om forbud mot markedsføring av visse næringsmidler rettet mot barn. Regjeringen vil vurdere forslaget etter høringen. Anmodningsvedtaket anses som fulgt opp.</w:t>
      </w:r>
    </w:p>
    <w:p w14:paraId="07BCBDB5" w14:textId="77777777" w:rsidR="004516D0" w:rsidRDefault="004516D0" w:rsidP="008942CE">
      <w:pPr>
        <w:pStyle w:val="avsnitt-tittel"/>
      </w:pPr>
      <w:r>
        <w:t>Aldersgrense for kjøp og salg av energidrikker</w:t>
      </w:r>
    </w:p>
    <w:p w14:paraId="6EC6733C" w14:textId="77777777" w:rsidR="004516D0" w:rsidRDefault="004516D0" w:rsidP="008942CE">
      <w:pPr>
        <w:pStyle w:val="avsnitt-undertittel"/>
      </w:pPr>
      <w:r>
        <w:t>Vedtak nr. 745, 5. juni 2023</w:t>
      </w:r>
    </w:p>
    <w:p w14:paraId="4E3FC4A0" w14:textId="77777777" w:rsidR="004516D0" w:rsidRDefault="004516D0" w:rsidP="008942CE">
      <w:pPr>
        <w:pStyle w:val="blokksit"/>
        <w:rPr>
          <w:rStyle w:val="kursiv"/>
          <w:sz w:val="21"/>
          <w:szCs w:val="21"/>
        </w:rPr>
      </w:pPr>
      <w:r>
        <w:rPr>
          <w:rStyle w:val="kursiv"/>
          <w:sz w:val="21"/>
          <w:szCs w:val="21"/>
        </w:rPr>
        <w:t>«Stortinget ber regjeringen fremme forslag om å innføre 16-års aldersgrense for kjøp og salg av energidrikker.»</w:t>
      </w:r>
    </w:p>
    <w:p w14:paraId="7F670377" w14:textId="77777777" w:rsidR="004516D0" w:rsidRDefault="004516D0" w:rsidP="008942CE">
      <w:r>
        <w:t xml:space="preserve">Vedtaket ble truffet ved Stortingets behandling av Meld. St. 15 (2022–2023) </w:t>
      </w:r>
      <w:r>
        <w:rPr>
          <w:rStyle w:val="kursiv"/>
          <w:sz w:val="21"/>
          <w:szCs w:val="21"/>
        </w:rPr>
        <w:t xml:space="preserve">Folkehelsemeldinga – Nasjonal strategi for utjamning av sosiale </w:t>
      </w:r>
      <w:proofErr w:type="spellStart"/>
      <w:r>
        <w:rPr>
          <w:rStyle w:val="kursiv"/>
          <w:sz w:val="21"/>
          <w:szCs w:val="21"/>
        </w:rPr>
        <w:t>helseforskjellar</w:t>
      </w:r>
      <w:proofErr w:type="spellEnd"/>
      <w:r>
        <w:t xml:space="preserve">, jf. </w:t>
      </w:r>
      <w:proofErr w:type="spellStart"/>
      <w:r>
        <w:t>Innst</w:t>
      </w:r>
      <w:proofErr w:type="spellEnd"/>
      <w:r>
        <w:t>. 398 S (2022–2023).</w:t>
      </w:r>
    </w:p>
    <w:p w14:paraId="2DFCE82A" w14:textId="77777777" w:rsidR="004516D0" w:rsidRDefault="004516D0" w:rsidP="008942CE">
      <w:r>
        <w:t>Mattilsynet leverte en utredning av tiltak for å begrense inntaket av energidrikker hos barn og unge i desember 2023. Folkehelseinstituttet har også bidratt med kunnskapsgrunnlag høsten 2023 og våren 2024. Departementet følger opp arbeidet og regjeringen vil komme tilbake til Stortinget på egnet måte.</w:t>
      </w:r>
    </w:p>
    <w:p w14:paraId="5A635784" w14:textId="77777777" w:rsidR="004516D0" w:rsidRDefault="004516D0" w:rsidP="008942CE">
      <w:pPr>
        <w:pStyle w:val="avsnitt-tittel"/>
      </w:pPr>
      <w:r>
        <w:t>Grønn resept</w:t>
      </w:r>
    </w:p>
    <w:p w14:paraId="30214F00" w14:textId="77777777" w:rsidR="004516D0" w:rsidRDefault="004516D0" w:rsidP="008942CE">
      <w:pPr>
        <w:pStyle w:val="avsnitt-undertittel"/>
      </w:pPr>
      <w:r>
        <w:t>Vedtak nr. 746, 5. juni 2023</w:t>
      </w:r>
    </w:p>
    <w:p w14:paraId="08E089FF" w14:textId="77777777" w:rsidR="004516D0" w:rsidRDefault="004516D0" w:rsidP="008942CE">
      <w:pPr>
        <w:pStyle w:val="blokksit"/>
        <w:rPr>
          <w:rStyle w:val="kursiv"/>
          <w:sz w:val="21"/>
          <w:szCs w:val="21"/>
        </w:rPr>
      </w:pPr>
      <w:r>
        <w:rPr>
          <w:rStyle w:val="kursiv"/>
          <w:sz w:val="21"/>
          <w:szCs w:val="21"/>
        </w:rPr>
        <w:t>«Stortinget ber regjeringen legge til rette for økt bruk av grønn resept og ber regjeringen utrede nye oppfølgingsmodeller til grønn resept, for eksempel med mer veiledet aktivitet og kosthold. Stortinget ber regjeringen komme tilbake på egnet måte.»</w:t>
      </w:r>
    </w:p>
    <w:p w14:paraId="291AAAB2" w14:textId="77777777" w:rsidR="004516D0" w:rsidRDefault="004516D0" w:rsidP="008942CE">
      <w:r>
        <w:t xml:space="preserve">Vedtaket ble truffet ved behandling av Meld. St. 15 (2022–2023), </w:t>
      </w:r>
      <w:r>
        <w:rPr>
          <w:rStyle w:val="kursiv"/>
          <w:sz w:val="21"/>
          <w:szCs w:val="21"/>
        </w:rPr>
        <w:t xml:space="preserve">Folkehelsemeldinga – Nasjonal strategi for utjamning av sosiale </w:t>
      </w:r>
      <w:proofErr w:type="spellStart"/>
      <w:r>
        <w:rPr>
          <w:rStyle w:val="kursiv"/>
          <w:sz w:val="21"/>
          <w:szCs w:val="21"/>
        </w:rPr>
        <w:t>helseforskjellar</w:t>
      </w:r>
      <w:proofErr w:type="spellEnd"/>
      <w:r>
        <w:t xml:space="preserve">, jf. </w:t>
      </w:r>
      <w:proofErr w:type="spellStart"/>
      <w:r>
        <w:t>Innst</w:t>
      </w:r>
      <w:proofErr w:type="spellEnd"/>
      <w:r>
        <w:t>. 398 S (2022–2023).</w:t>
      </w:r>
    </w:p>
    <w:p w14:paraId="7F1324D5" w14:textId="77777777" w:rsidR="004516D0" w:rsidRDefault="004516D0" w:rsidP="008942CE">
      <w:r>
        <w:t xml:space="preserve">Regjeringen følger opp stortingets vedtak gjennom oppdrag til Helsedirektoratet i tildelingsbrevet for 2024 om å utrede ulike måter å følge opp ordningen med grønn resept på. Utredningen ses i sammenheng bla. med oppdraget om å evaluere frisklivs-, lærings- og mestringstilbud. Helsedirektoratet forventer å ferdigstille oppdraget i løpet av 2025. Disse tiltakene ble også varslet og omtalt i Meld. St. 9 (2023–2024) </w:t>
      </w:r>
      <w:r>
        <w:rPr>
          <w:rStyle w:val="kursiv"/>
          <w:sz w:val="21"/>
          <w:szCs w:val="21"/>
        </w:rPr>
        <w:t>Nasjonal helse- og samhandlingsplan 2024–2027</w:t>
      </w:r>
      <w:r>
        <w:t>. Regjeringen vil komme tilbake til Stortinget på egnet måte.</w:t>
      </w:r>
    </w:p>
    <w:p w14:paraId="1C790C19" w14:textId="77777777" w:rsidR="004516D0" w:rsidRDefault="004516D0" w:rsidP="008942CE">
      <w:pPr>
        <w:pStyle w:val="avsnitt-tittel"/>
      </w:pPr>
      <w:r>
        <w:lastRenderedPageBreak/>
        <w:t>Selvmordsforebygging</w:t>
      </w:r>
    </w:p>
    <w:p w14:paraId="6AD1D35A" w14:textId="77777777" w:rsidR="004516D0" w:rsidRDefault="004516D0" w:rsidP="008942CE">
      <w:pPr>
        <w:pStyle w:val="avsnitt-undertittel"/>
      </w:pPr>
      <w:r>
        <w:t>Vedtak nr. 748, 5. juni 2023</w:t>
      </w:r>
    </w:p>
    <w:p w14:paraId="0EA60D59" w14:textId="77777777" w:rsidR="004516D0" w:rsidRDefault="004516D0" w:rsidP="008942CE">
      <w:pPr>
        <w:pStyle w:val="blokksit"/>
        <w:rPr>
          <w:rStyle w:val="kursiv"/>
          <w:sz w:val="21"/>
          <w:szCs w:val="21"/>
        </w:rPr>
      </w:pPr>
      <w:r>
        <w:rPr>
          <w:rStyle w:val="kursiv"/>
          <w:sz w:val="21"/>
          <w:szCs w:val="21"/>
        </w:rPr>
        <w:t>«Stortinget ber regjeringen sørge for at selvmordsforebyggende tiltak styrkes.»</w:t>
      </w:r>
    </w:p>
    <w:p w14:paraId="135AC74E" w14:textId="77777777" w:rsidR="004516D0" w:rsidRDefault="004516D0" w:rsidP="008942CE">
      <w:r>
        <w:t xml:space="preserve">Vedtaket ble truffet ved behandling av Meld. St. 15 (2022–2023) </w:t>
      </w:r>
      <w:r>
        <w:rPr>
          <w:rStyle w:val="kursiv"/>
          <w:sz w:val="21"/>
          <w:szCs w:val="21"/>
        </w:rPr>
        <w:t>Folkehelsemeldinga</w:t>
      </w:r>
      <w:r>
        <w:t xml:space="preserve">, jf. </w:t>
      </w:r>
      <w:proofErr w:type="spellStart"/>
      <w:r>
        <w:t>Innst</w:t>
      </w:r>
      <w:proofErr w:type="spellEnd"/>
      <w:r>
        <w:t>. 398 S (2022–2023).</w:t>
      </w:r>
    </w:p>
    <w:p w14:paraId="1C9CC91D" w14:textId="77777777" w:rsidR="004516D0" w:rsidRDefault="004516D0" w:rsidP="008942CE">
      <w:r>
        <w:t>Helsedirektoratet har fått i oppdrag å vurdere hvordan det selvmordsforebyggende arbeidet kan videreutvikles. Regjeringen vil komme tilbake til Stortinget på egnet måte.</w:t>
      </w:r>
    </w:p>
    <w:p w14:paraId="45DC25D7" w14:textId="77777777" w:rsidR="004516D0" w:rsidRDefault="004516D0" w:rsidP="008942CE">
      <w:pPr>
        <w:pStyle w:val="avsnitt-tittel"/>
      </w:pPr>
      <w:r>
        <w:t>Apotekenes rolle i vaksinasjonsarbeidet</w:t>
      </w:r>
    </w:p>
    <w:p w14:paraId="29A48DD0" w14:textId="77777777" w:rsidR="004516D0" w:rsidRDefault="004516D0" w:rsidP="008942CE">
      <w:pPr>
        <w:pStyle w:val="avsnitt-undertittel"/>
      </w:pPr>
      <w:r>
        <w:t>Vedtak nr. 756, 5. juni 2023</w:t>
      </w:r>
    </w:p>
    <w:p w14:paraId="28E11CD6" w14:textId="77777777" w:rsidR="004516D0" w:rsidRDefault="004516D0" w:rsidP="008942CE">
      <w:pPr>
        <w:pStyle w:val="blokksit"/>
        <w:rPr>
          <w:rStyle w:val="kursiv"/>
          <w:sz w:val="21"/>
          <w:szCs w:val="21"/>
        </w:rPr>
      </w:pPr>
      <w:r>
        <w:rPr>
          <w:rStyle w:val="kursiv"/>
          <w:sz w:val="21"/>
          <w:szCs w:val="21"/>
        </w:rPr>
        <w:t>«Stortinget ber regjeringen se på hvordan apotekenes rolle i vaksinasjonsarbeidet kan styrkes, blant annet for å øke vaksinasjonsgraden i befolkningen og sikre riktig legemiddelbruk. Stortinget ber regjeringen komme tilbake på egnet måte.»</w:t>
      </w:r>
    </w:p>
    <w:p w14:paraId="5F1C0107" w14:textId="77777777" w:rsidR="004516D0" w:rsidRDefault="004516D0" w:rsidP="008942CE">
      <w:r>
        <w:t xml:space="preserve">Vedtaket ble truffet ved behandling av Meld. St. 15 (2022–2023) </w:t>
      </w:r>
      <w:r>
        <w:rPr>
          <w:rStyle w:val="kursiv"/>
          <w:sz w:val="21"/>
          <w:szCs w:val="21"/>
        </w:rPr>
        <w:t xml:space="preserve">Folkehelsemeldinga – Nasjonal strategi for utjamning av sosiale </w:t>
      </w:r>
      <w:proofErr w:type="spellStart"/>
      <w:r>
        <w:rPr>
          <w:rStyle w:val="kursiv"/>
          <w:sz w:val="21"/>
          <w:szCs w:val="21"/>
        </w:rPr>
        <w:t>helseforskjellar</w:t>
      </w:r>
      <w:proofErr w:type="spellEnd"/>
      <w:r>
        <w:t xml:space="preserve">, jf. </w:t>
      </w:r>
      <w:proofErr w:type="spellStart"/>
      <w:r>
        <w:t>Innst</w:t>
      </w:r>
      <w:proofErr w:type="spellEnd"/>
      <w:r>
        <w:t>. 398 S (2022–2023).</w:t>
      </w:r>
    </w:p>
    <w:p w14:paraId="506047BA" w14:textId="77777777" w:rsidR="004516D0" w:rsidRDefault="004516D0" w:rsidP="008942CE">
      <w:r>
        <w:t>Regjeringen vil komme tilbake til Stortinget om oppfølging av vedtaket i forbindelse med arbeidet med å etablere et voksenvaksinasjonsprogram.</w:t>
      </w:r>
    </w:p>
    <w:p w14:paraId="18AC90C6" w14:textId="77777777" w:rsidR="004516D0" w:rsidRDefault="004516D0" w:rsidP="008942CE">
      <w:pPr>
        <w:pStyle w:val="avsnitt-tittel"/>
      </w:pPr>
      <w:r>
        <w:t>Status vann- og avløpssituasjonen</w:t>
      </w:r>
    </w:p>
    <w:p w14:paraId="2F3ACC7B" w14:textId="77777777" w:rsidR="004516D0" w:rsidRDefault="004516D0" w:rsidP="008942CE">
      <w:pPr>
        <w:pStyle w:val="avsnitt-undertittel"/>
      </w:pPr>
      <w:r>
        <w:t>Vedtak nr. 825, 13. juni 2023</w:t>
      </w:r>
    </w:p>
    <w:p w14:paraId="7DC34845" w14:textId="77777777" w:rsidR="004516D0" w:rsidRDefault="004516D0" w:rsidP="008942CE">
      <w:pPr>
        <w:pStyle w:val="blokksit"/>
        <w:rPr>
          <w:rStyle w:val="kursiv"/>
          <w:sz w:val="21"/>
          <w:szCs w:val="21"/>
        </w:rPr>
      </w:pPr>
      <w:r>
        <w:rPr>
          <w:rStyle w:val="kursiv"/>
          <w:sz w:val="21"/>
          <w:szCs w:val="21"/>
        </w:rPr>
        <w:t>«Stortinget ber regjeringen på egnet måte og innen juni 2024 komme tilbake til Stortinget med en oversikt over status for vann- og avløpssituasjonen i Kommune-Norge»</w:t>
      </w:r>
    </w:p>
    <w:p w14:paraId="47B88B1B" w14:textId="77777777" w:rsidR="004516D0" w:rsidRDefault="004516D0" w:rsidP="008942CE">
      <w:r>
        <w:t xml:space="preserve">Vedtaket ble truffet ved behandling av </w:t>
      </w:r>
      <w:proofErr w:type="spellStart"/>
      <w:r>
        <w:t>Prop</w:t>
      </w:r>
      <w:proofErr w:type="spellEnd"/>
      <w:r>
        <w:t xml:space="preserve">. 112 S (2022–2023) </w:t>
      </w:r>
      <w:r>
        <w:rPr>
          <w:rStyle w:val="kursiv"/>
          <w:sz w:val="21"/>
          <w:szCs w:val="21"/>
        </w:rPr>
        <w:t>Kommuneproposisjonen 2024</w:t>
      </w:r>
      <w:r>
        <w:t xml:space="preserve">, jf. </w:t>
      </w:r>
      <w:proofErr w:type="spellStart"/>
      <w:r>
        <w:t>lnnst</w:t>
      </w:r>
      <w:proofErr w:type="spellEnd"/>
      <w:r>
        <w:t xml:space="preserve">. 488 S (2022–2023). Vedtaket er fulgt opp i </w:t>
      </w:r>
      <w:proofErr w:type="spellStart"/>
      <w:r>
        <w:t>Prop</w:t>
      </w:r>
      <w:proofErr w:type="spellEnd"/>
      <w:r>
        <w:t xml:space="preserve">. 102 S (2023–2024) </w:t>
      </w:r>
      <w:r>
        <w:rPr>
          <w:rStyle w:val="kursiv"/>
          <w:sz w:val="21"/>
          <w:szCs w:val="21"/>
        </w:rPr>
        <w:t>Kommuneproposisjonen 2025</w:t>
      </w:r>
      <w:r>
        <w:t xml:space="preserve"> som ble behandlet i Stortinget i juni 2024, jf. </w:t>
      </w:r>
      <w:proofErr w:type="spellStart"/>
      <w:r>
        <w:t>Innst</w:t>
      </w:r>
      <w:proofErr w:type="spellEnd"/>
      <w:r>
        <w:t xml:space="preserve">. 440 S (2023–2024). En oversikt over status for vann- og avløpssituasjonen i Norge inngår som kapittel 7.4.1 i </w:t>
      </w:r>
      <w:proofErr w:type="spellStart"/>
      <w:r>
        <w:t>Prop</w:t>
      </w:r>
      <w:proofErr w:type="spellEnd"/>
      <w:r>
        <w:t>. 102 S (2023–2024). Anmodningsvedtaket ansees som fulgt opp.</w:t>
      </w:r>
    </w:p>
    <w:p w14:paraId="0DBD7762" w14:textId="77777777" w:rsidR="004516D0" w:rsidRDefault="004516D0" w:rsidP="008942CE">
      <w:pPr>
        <w:pStyle w:val="avsnitt-tittel"/>
      </w:pPr>
      <w:r>
        <w:t>Utvide vilkårene for folketrygdstønad på grunnlag av sterkt nedsatt evne til egenomsorg</w:t>
      </w:r>
    </w:p>
    <w:p w14:paraId="3899A5A5" w14:textId="77777777" w:rsidR="004516D0" w:rsidRDefault="004516D0" w:rsidP="008942CE">
      <w:pPr>
        <w:pStyle w:val="avsnitt-undertittel"/>
      </w:pPr>
      <w:r>
        <w:t>Vedtak nr. 929, 16. juni 2023</w:t>
      </w:r>
    </w:p>
    <w:p w14:paraId="797489DF" w14:textId="77777777" w:rsidR="004516D0" w:rsidRDefault="004516D0" w:rsidP="008942CE">
      <w:pPr>
        <w:pStyle w:val="blokksit"/>
        <w:rPr>
          <w:rStyle w:val="kursiv"/>
          <w:sz w:val="21"/>
          <w:szCs w:val="21"/>
        </w:rPr>
      </w:pPr>
      <w:r>
        <w:rPr>
          <w:rStyle w:val="kursiv"/>
          <w:sz w:val="21"/>
          <w:szCs w:val="21"/>
        </w:rPr>
        <w:t>«Stortinget ber regjeringen sikre at pasienter med psykiske helseplager som etter forskrift om stønad til dekning av utgifter til tannbehandling § 1 nr. 14 har rett til stønad til tannbehandling, beholder rettighetene i seks måneder etter at de sterkt nedsatte evnene til egenomsorg er gjenopprettet.»</w:t>
      </w:r>
    </w:p>
    <w:p w14:paraId="06DA358A" w14:textId="77777777" w:rsidR="004516D0" w:rsidRDefault="004516D0" w:rsidP="008942CE">
      <w:r>
        <w:t xml:space="preserve">Vedtaket ble truffet ved behandling av </w:t>
      </w:r>
      <w:proofErr w:type="spellStart"/>
      <w:r>
        <w:t>Prop</w:t>
      </w:r>
      <w:proofErr w:type="spellEnd"/>
      <w:r>
        <w:t xml:space="preserve">. 118 S (2022–2023), jf. </w:t>
      </w:r>
      <w:proofErr w:type="spellStart"/>
      <w:r>
        <w:t>Innst</w:t>
      </w:r>
      <w:proofErr w:type="spellEnd"/>
      <w:r>
        <w:t>. 490 S (2022–2023).</w:t>
      </w:r>
    </w:p>
    <w:p w14:paraId="7C44969E" w14:textId="77777777" w:rsidR="004516D0" w:rsidRDefault="004516D0" w:rsidP="008942CE">
      <w:r>
        <w:lastRenderedPageBreak/>
        <w:t>Å utvide vilkårene for folketrygdstønad til tannhelse (punkt 14 egenomsorg), bør sees i en bredere sammenheng i oppfølgingen av Tannhelseutvalgets forslag. Tannhelseutvalget leverte sin utredning 26. september 2024. Utvalget har hatt i mandat å foreta en helhetlig gjennomgang av tannhelsetjenesten, herunder organisering, finansiering og lovverk, inkludert stønadsordningene i folketrygden som punkt 14 tilhører. Utvalgets innstilling vil bli sendt på offentlig høring. Regjeringen vil komme tilbake til Stortinget om videre oppfølging.</w:t>
      </w:r>
    </w:p>
    <w:p w14:paraId="6E532109" w14:textId="77777777" w:rsidR="004516D0" w:rsidRDefault="004516D0" w:rsidP="008942CE">
      <w:pPr>
        <w:pStyle w:val="avsnitt-tittel"/>
      </w:pPr>
      <w:r>
        <w:t>Utvidelse av rettigheter for psykisk syke på tannhelseområdet – Fylkeskommunens tilbud</w:t>
      </w:r>
    </w:p>
    <w:p w14:paraId="06273701" w14:textId="77777777" w:rsidR="004516D0" w:rsidRDefault="004516D0" w:rsidP="008942CE">
      <w:pPr>
        <w:pStyle w:val="avsnitt-undertittel"/>
      </w:pPr>
      <w:r>
        <w:t>Vedtak nr. 938, 16. juni 2023</w:t>
      </w:r>
    </w:p>
    <w:p w14:paraId="2975E806" w14:textId="77777777" w:rsidR="004516D0" w:rsidRDefault="004516D0" w:rsidP="008942CE">
      <w:pPr>
        <w:pStyle w:val="blokksit"/>
        <w:rPr>
          <w:rStyle w:val="kursiv"/>
          <w:sz w:val="21"/>
          <w:szCs w:val="21"/>
        </w:rPr>
      </w:pPr>
      <w:r>
        <w:rPr>
          <w:rStyle w:val="kursiv"/>
          <w:sz w:val="21"/>
          <w:szCs w:val="21"/>
        </w:rPr>
        <w:t>«Stortinget ber regjeringen sikre at pasienter med psykiske helseplager som faller inn under tannhelsetjenesteloven § 1-3 første ledd bokstav c, beholder tilbudet fra tannhelsetjenesten i fylkeskommunene i inntil seks måneder etter at pasienten er utskrevet, friskmeldt eller overført til oppfølging i ACT/FACT team eller liknende.»</w:t>
      </w:r>
    </w:p>
    <w:p w14:paraId="2B52ECAC" w14:textId="77777777" w:rsidR="004516D0" w:rsidRDefault="004516D0" w:rsidP="008942CE">
      <w:r>
        <w:t xml:space="preserve">Vedtaket ble truffet ved behandling av </w:t>
      </w:r>
      <w:proofErr w:type="spellStart"/>
      <w:r>
        <w:t>Prop</w:t>
      </w:r>
      <w:proofErr w:type="spellEnd"/>
      <w:r>
        <w:t xml:space="preserve">. 118 S (2022–2023), jf. </w:t>
      </w:r>
      <w:proofErr w:type="spellStart"/>
      <w:r>
        <w:t>Innst</w:t>
      </w:r>
      <w:proofErr w:type="spellEnd"/>
      <w:r>
        <w:t>. 490 S (2022–2023).</w:t>
      </w:r>
    </w:p>
    <w:p w14:paraId="274E48B2" w14:textId="77777777" w:rsidR="004516D0" w:rsidRDefault="004516D0" w:rsidP="008942CE">
      <w:r>
        <w:t>Vedtaket er fulgt opp med Rundskriv I-3/2023 om offentlig tannhelsetilbud til mennesker med psykiske helseproblemer til landets fylkeskommuner der de bes om å innrette sin praksis i tråd med stortingsvedtaket. Det fulgte også med øremerkede midler i revidert nasjonalbudsjett for 2023 på 15 mill. kroner til oppfølging av vedtaket. Anmodningsvedtaket anses som fulgt opp.</w:t>
      </w:r>
    </w:p>
    <w:p w14:paraId="01478FB6" w14:textId="77777777" w:rsidR="004516D0" w:rsidRDefault="004516D0" w:rsidP="008942CE">
      <w:pPr>
        <w:pStyle w:val="Overskrift2"/>
      </w:pPr>
      <w:r>
        <w:t>Stortingssesjon 2021–2022</w:t>
      </w:r>
    </w:p>
    <w:p w14:paraId="3160F1B0" w14:textId="77777777" w:rsidR="004516D0" w:rsidRDefault="004516D0" w:rsidP="008942CE">
      <w:pPr>
        <w:pStyle w:val="avsnitt-tittel"/>
      </w:pPr>
      <w:r>
        <w:t>Overgangsordning for autorisasjon av paramedisinere</w:t>
      </w:r>
    </w:p>
    <w:p w14:paraId="6F24CC18" w14:textId="77777777" w:rsidR="004516D0" w:rsidRDefault="004516D0" w:rsidP="008942CE">
      <w:pPr>
        <w:pStyle w:val="avsnitt-undertittel"/>
      </w:pPr>
      <w:r>
        <w:t>Vedtak nr. 416, 8. mars 2022</w:t>
      </w:r>
    </w:p>
    <w:p w14:paraId="71B6B448" w14:textId="77777777" w:rsidR="004516D0" w:rsidRDefault="004516D0" w:rsidP="008942CE">
      <w:pPr>
        <w:pStyle w:val="blokksit"/>
        <w:rPr>
          <w:rStyle w:val="kursiv"/>
          <w:sz w:val="21"/>
          <w:szCs w:val="21"/>
        </w:rPr>
      </w:pPr>
      <w:r>
        <w:rPr>
          <w:rStyle w:val="kursiv"/>
          <w:sz w:val="21"/>
          <w:szCs w:val="21"/>
        </w:rPr>
        <w:t xml:space="preserve">«Stortinget ber regjeringen vurdere en overgangsordning som kan gi ambulansearbeidere og sykepleiere med Nasjonal </w:t>
      </w:r>
      <w:proofErr w:type="spellStart"/>
      <w:r>
        <w:rPr>
          <w:rStyle w:val="kursiv"/>
          <w:sz w:val="21"/>
          <w:szCs w:val="21"/>
        </w:rPr>
        <w:t>paramedic</w:t>
      </w:r>
      <w:proofErr w:type="spellEnd"/>
      <w:r>
        <w:rPr>
          <w:rStyle w:val="kursiv"/>
          <w:sz w:val="21"/>
          <w:szCs w:val="21"/>
        </w:rPr>
        <w:t>-etterutdanning mulighet til å bli autorisert som paramedisiner etter søknad.»</w:t>
      </w:r>
    </w:p>
    <w:p w14:paraId="092F249F" w14:textId="77777777" w:rsidR="004516D0" w:rsidRDefault="004516D0" w:rsidP="008942CE">
      <w:r>
        <w:t xml:space="preserve">Vedtaket ble truffet ved Stortinget behandling av </w:t>
      </w:r>
      <w:proofErr w:type="spellStart"/>
      <w:r>
        <w:t>Prop</w:t>
      </w:r>
      <w:proofErr w:type="spellEnd"/>
      <w:r>
        <w:t xml:space="preserve">. 236 L (2020–2021), jf. </w:t>
      </w:r>
      <w:proofErr w:type="spellStart"/>
      <w:r>
        <w:t>Innst</w:t>
      </w:r>
      <w:proofErr w:type="spellEnd"/>
      <w:r>
        <w:t>. 170 L (2021–2022).</w:t>
      </w:r>
    </w:p>
    <w:p w14:paraId="709CA1FA" w14:textId="77777777" w:rsidR="004516D0" w:rsidRDefault="004516D0" w:rsidP="008942CE">
      <w:r>
        <w:t>Helse- og omsorgsdepartementet har fulgt opp vedtaket i samarbeid med Kunnskapsdepartementet, og overgangsordningen er etablert gjennom forskriftsfesting ved kgl.res. med virkning fra 25. juni 2024. Anmodningsvedtaket anses som fulgt opp.</w:t>
      </w:r>
    </w:p>
    <w:p w14:paraId="43FEF931" w14:textId="77777777" w:rsidR="004516D0" w:rsidRDefault="004516D0" w:rsidP="008942CE">
      <w:pPr>
        <w:pStyle w:val="avsnitt-tittel"/>
      </w:pPr>
      <w:r>
        <w:t>Avklaring knyttet til Register for utøvere av alternativ behandling</w:t>
      </w:r>
    </w:p>
    <w:p w14:paraId="27AAB2EE" w14:textId="77777777" w:rsidR="004516D0" w:rsidRDefault="004516D0" w:rsidP="008942CE">
      <w:pPr>
        <w:pStyle w:val="avsnitt-undertittel"/>
      </w:pPr>
      <w:r>
        <w:t>Vedtak nr. 417, 8. mars 2022</w:t>
      </w:r>
    </w:p>
    <w:p w14:paraId="5A9F1E0A" w14:textId="77777777" w:rsidR="004516D0" w:rsidRDefault="004516D0" w:rsidP="008942CE">
      <w:pPr>
        <w:pStyle w:val="blokksit"/>
        <w:rPr>
          <w:rStyle w:val="kursiv"/>
          <w:sz w:val="21"/>
          <w:szCs w:val="21"/>
        </w:rPr>
      </w:pPr>
      <w:r>
        <w:rPr>
          <w:rStyle w:val="kursiv"/>
          <w:sz w:val="21"/>
          <w:szCs w:val="21"/>
        </w:rPr>
        <w:t>«Stortinget ber regjeringen avklare hvilke av tjenestetilbyderne som er registrert i Registeret for utøvere av alternativ behandling, som kan anses å yte helsehjelp, og komme tilbake til Stortinget med en helhetlig gjennomgang av ordningene for autorisasjon, lisens og spesialistgodkjenning av helsepersonell, herunder en vurdering av hvilke grupper som skal omfattes av disse ordningene og få fritak fra merverdiavgiftsloven, så snart som mulig.»</w:t>
      </w:r>
    </w:p>
    <w:p w14:paraId="25504DB6" w14:textId="77777777" w:rsidR="004516D0" w:rsidRDefault="004516D0" w:rsidP="008942CE">
      <w:r>
        <w:lastRenderedPageBreak/>
        <w:t xml:space="preserve">Vedtaket ble truffet ved behandling av </w:t>
      </w:r>
      <w:proofErr w:type="spellStart"/>
      <w:r>
        <w:t>Prop</w:t>
      </w:r>
      <w:proofErr w:type="spellEnd"/>
      <w:r>
        <w:t xml:space="preserve">. 236 L (2020–2021), jf. </w:t>
      </w:r>
      <w:proofErr w:type="spellStart"/>
      <w:r>
        <w:t>Innst</w:t>
      </w:r>
      <w:proofErr w:type="spellEnd"/>
      <w:r>
        <w:t>. 170 L (2021–2022). Endringene i loven omfatter etter Stortingets behandling også manuellterapeuter.</w:t>
      </w:r>
    </w:p>
    <w:p w14:paraId="14C1FE0F" w14:textId="77777777" w:rsidR="004516D0" w:rsidRDefault="004516D0" w:rsidP="008942CE">
      <w:r>
        <w:t>Som varslet i Nasjonal helse- og samhandlingsplan vil Helse- og omsorgsdepartementet sette i gang et arbeid for å vurdere om det er nødvendig med en tydeliggjøring av formålet med autorisasjonsordningen og offentlig spesialistgodkjenning, og om andre kriterier skal legges til grunn når nye søknader om autorisasjon og regulering av beslutningsmyndighet skal vurderes. Regjeringen vil komme tilbake til Stortinget på egnet måte.</w:t>
      </w:r>
    </w:p>
    <w:p w14:paraId="713C4F1A" w14:textId="77777777" w:rsidR="004516D0" w:rsidRDefault="004516D0" w:rsidP="008942CE">
      <w:pPr>
        <w:pStyle w:val="avsnitt-tittel"/>
      </w:pPr>
      <w:r>
        <w:t>Sikring av helsefaglig oppfølging etter fødsel med hjemmebesøk</w:t>
      </w:r>
    </w:p>
    <w:p w14:paraId="31B3877E" w14:textId="77777777" w:rsidR="004516D0" w:rsidRDefault="004516D0" w:rsidP="008942CE">
      <w:pPr>
        <w:pStyle w:val="avsnitt-undertittel"/>
      </w:pPr>
      <w:r>
        <w:t>Vedtak nr. 516, 3. mai 2022</w:t>
      </w:r>
    </w:p>
    <w:p w14:paraId="4F61A7BE" w14:textId="77777777" w:rsidR="004516D0" w:rsidRDefault="004516D0" w:rsidP="008942CE">
      <w:pPr>
        <w:pStyle w:val="blokksit"/>
        <w:rPr>
          <w:rStyle w:val="kursiv"/>
          <w:sz w:val="21"/>
          <w:szCs w:val="21"/>
        </w:rPr>
      </w:pPr>
      <w:r>
        <w:rPr>
          <w:rStyle w:val="kursiv"/>
          <w:sz w:val="21"/>
          <w:szCs w:val="21"/>
        </w:rPr>
        <w:t>«Stortinget ber regjeringen i forbindelse med det varslede arbeidet med nasjonal helse- og samhandlingsplan og helhetlig gjennomgang av føde- og barseltilbudet, sikre kvinner nødvendig helsefaglig oppfølging etter fødsel, herunder hjemmebesøk.»</w:t>
      </w:r>
    </w:p>
    <w:p w14:paraId="706CFBFD" w14:textId="77777777" w:rsidR="004516D0" w:rsidRDefault="004516D0" w:rsidP="008942CE">
      <w:r>
        <w:t xml:space="preserve">Vedtaket ble truffet ved behandling av Dokument 8:85 S (2021–2022), jf. </w:t>
      </w:r>
      <w:proofErr w:type="spellStart"/>
      <w:r>
        <w:t>Innst</w:t>
      </w:r>
      <w:proofErr w:type="spellEnd"/>
      <w:r>
        <w:t>. 255 S (2021–2022).</w:t>
      </w:r>
    </w:p>
    <w:p w14:paraId="200BFC31" w14:textId="77777777" w:rsidR="004516D0" w:rsidRDefault="004516D0" w:rsidP="008942CE">
      <w:r>
        <w:t xml:space="preserve">Regjeringen viser til tiltak og omtale i Meld. St. 9 (2023–2024) </w:t>
      </w:r>
      <w:r>
        <w:rPr>
          <w:rStyle w:val="kursiv"/>
          <w:sz w:val="21"/>
          <w:szCs w:val="21"/>
        </w:rPr>
        <w:t>Nasjonal helse- og samhandlingsplan 2024–2027</w:t>
      </w:r>
      <w:r>
        <w:t>, hvor det gjennom styrking av helsestasjons- og skolehelsetjenesten har blitt fulgt opp. Anmodningsforslaget anses som fulgt opp.</w:t>
      </w:r>
    </w:p>
    <w:p w14:paraId="06D6B135" w14:textId="77777777" w:rsidR="004516D0" w:rsidRDefault="004516D0" w:rsidP="008942CE">
      <w:pPr>
        <w:pStyle w:val="avsnitt-tittel"/>
      </w:pPr>
      <w:r>
        <w:t>Lovfesting av rett til selvvalgt støtteperson gjennom graviditet og fødsel</w:t>
      </w:r>
    </w:p>
    <w:p w14:paraId="7558E3B7" w14:textId="77777777" w:rsidR="004516D0" w:rsidRDefault="004516D0" w:rsidP="008942CE">
      <w:pPr>
        <w:pStyle w:val="avsnitt-undertittel"/>
      </w:pPr>
      <w:r>
        <w:t>Vedtak nr. 517, 3. mai 2022</w:t>
      </w:r>
    </w:p>
    <w:p w14:paraId="6E24DCC9" w14:textId="77777777" w:rsidR="004516D0" w:rsidRDefault="004516D0" w:rsidP="008942CE">
      <w:pPr>
        <w:pStyle w:val="blokksit"/>
        <w:rPr>
          <w:rStyle w:val="kursiv"/>
          <w:sz w:val="21"/>
          <w:szCs w:val="21"/>
        </w:rPr>
      </w:pPr>
      <w:r>
        <w:rPr>
          <w:rStyle w:val="kursiv"/>
          <w:sz w:val="21"/>
          <w:szCs w:val="21"/>
        </w:rPr>
        <w:t>«Stortinget ber regjeringen fremme forslag om å lovfeste retten til å ha med en støtteperson som mor velger, under svangerskap og i fødsel og i barsel.»</w:t>
      </w:r>
    </w:p>
    <w:p w14:paraId="17370E39" w14:textId="77777777" w:rsidR="004516D0" w:rsidRDefault="004516D0" w:rsidP="008942CE">
      <w:r>
        <w:t xml:space="preserve">Vedtaket ble truffet ved Stortingets behandling av Dokument 8:85 S (2021–2022), jf. </w:t>
      </w:r>
      <w:proofErr w:type="spellStart"/>
      <w:r>
        <w:t>Innst</w:t>
      </w:r>
      <w:proofErr w:type="spellEnd"/>
      <w:r>
        <w:t>. 255 S (2021–2022). Som varslet i Nasjonal helse- og samhandlingsplan vil helse- og omsorgsdepartementet sende på høring et lovforslag om å foreslå endringer i pasient- og brukerrettighetsloven, for å tydeliggjøre retten til å ha andre til stede når det gis helse- og omsorgstjenester, inkludert under konsultasjoner i svangerskap, under fødsel og i barseltiden. Regjeringen vil komme tilbake til Stortinget på egnet måte.</w:t>
      </w:r>
    </w:p>
    <w:p w14:paraId="36295648" w14:textId="77777777" w:rsidR="004516D0" w:rsidRDefault="004516D0" w:rsidP="008942CE">
      <w:pPr>
        <w:pStyle w:val="avsnitt-tittel"/>
      </w:pPr>
      <w:r>
        <w:t>Oppfølging og hjelpeapparat for forebygging av fødselsdepresjon</w:t>
      </w:r>
    </w:p>
    <w:p w14:paraId="6ADFDD1F" w14:textId="77777777" w:rsidR="004516D0" w:rsidRDefault="004516D0" w:rsidP="008942CE">
      <w:pPr>
        <w:pStyle w:val="avsnitt-undertittel"/>
      </w:pPr>
      <w:r>
        <w:t>Vedtak nr. 518, 3. mai 2022</w:t>
      </w:r>
    </w:p>
    <w:p w14:paraId="2932EDB7" w14:textId="77777777" w:rsidR="004516D0" w:rsidRDefault="004516D0" w:rsidP="008942CE">
      <w:pPr>
        <w:pStyle w:val="blokksit"/>
        <w:rPr>
          <w:rStyle w:val="kursiv"/>
          <w:sz w:val="21"/>
          <w:szCs w:val="21"/>
        </w:rPr>
      </w:pPr>
      <w:r>
        <w:rPr>
          <w:rStyle w:val="kursiv"/>
          <w:sz w:val="21"/>
          <w:szCs w:val="21"/>
        </w:rPr>
        <w:t>«Stortinget ber regjeringen sikre bedre oppfølging og hjelpeapparat i forbindelse med svangerskap og barseltid for å forebygge og behandle fødselsdepresjon.»</w:t>
      </w:r>
    </w:p>
    <w:p w14:paraId="21D65E46" w14:textId="77777777" w:rsidR="004516D0" w:rsidRDefault="004516D0" w:rsidP="008942CE">
      <w:r>
        <w:t xml:space="preserve">Vedtaket ble truffet ved behandling av Dokument 8:85 S (2021–2022), jf. </w:t>
      </w:r>
      <w:proofErr w:type="spellStart"/>
      <w:r>
        <w:t>Innst</w:t>
      </w:r>
      <w:proofErr w:type="spellEnd"/>
      <w:r>
        <w:t>. 255 S (2021–2022).</w:t>
      </w:r>
    </w:p>
    <w:p w14:paraId="37EB6046" w14:textId="77777777" w:rsidR="004516D0" w:rsidRDefault="004516D0" w:rsidP="008942CE">
      <w:r>
        <w:t xml:space="preserve">Forebygging og behandling av fødselsdepresjon omtales i Meld. St. 23 (2022–2023) </w:t>
      </w:r>
      <w:r>
        <w:rPr>
          <w:rStyle w:val="kursiv"/>
          <w:sz w:val="21"/>
          <w:szCs w:val="21"/>
        </w:rPr>
        <w:t>Opptrappingsplan for psykisk helse (2023–2033)</w:t>
      </w:r>
      <w:r>
        <w:t xml:space="preserve">. I Meld. St. 9 (2023–2024) </w:t>
      </w:r>
      <w:r>
        <w:rPr>
          <w:rStyle w:val="kursiv"/>
          <w:sz w:val="21"/>
          <w:szCs w:val="21"/>
        </w:rPr>
        <w:t>Nasjonal helse- og samhandlingsplan 2024-</w:t>
      </w:r>
      <w:r>
        <w:rPr>
          <w:rStyle w:val="kursiv"/>
          <w:sz w:val="21"/>
          <w:szCs w:val="21"/>
        </w:rPr>
        <w:lastRenderedPageBreak/>
        <w:t xml:space="preserve">2027 </w:t>
      </w:r>
      <w:r>
        <w:t xml:space="preserve">omtales tiltak for å sikre sammenhengende, trygt og helhetlig tilbud gjennom svangerskap, fødsel og barseltid. Helsedirektoratet har fått i oppdrag å utarbeide et forslag til en norsk tilnærming for 1000 første dager. Oppdraget skal utføres i samarbeid med </w:t>
      </w:r>
      <w:proofErr w:type="spellStart"/>
      <w:r>
        <w:t>Bufdir</w:t>
      </w:r>
      <w:proofErr w:type="spellEnd"/>
      <w:r>
        <w:t xml:space="preserve">, </w:t>
      </w:r>
      <w:proofErr w:type="spellStart"/>
      <w:r>
        <w:t>Udir</w:t>
      </w:r>
      <w:proofErr w:type="spellEnd"/>
      <w:r>
        <w:t xml:space="preserve"> og ev. andre relevante etater. Tiltak knyttet til 1000 første dager vil omtales i kommende stortingsmelding om sosial utjevning og mobilitet. Regjeringen vil komme tilbake til Stortinget på egnet måte.</w:t>
      </w:r>
    </w:p>
    <w:p w14:paraId="5BD923C9" w14:textId="77777777" w:rsidR="004516D0" w:rsidRDefault="004516D0" w:rsidP="008942CE">
      <w:pPr>
        <w:pStyle w:val="avsnitt-tittel"/>
      </w:pPr>
      <w:r>
        <w:t>Behandlingssenter for alvorlig fødselsdepresjon tilrettelagt mor med barn</w:t>
      </w:r>
    </w:p>
    <w:p w14:paraId="343EC55D" w14:textId="77777777" w:rsidR="004516D0" w:rsidRDefault="004516D0" w:rsidP="008942CE">
      <w:pPr>
        <w:pStyle w:val="avsnitt-undertittel"/>
      </w:pPr>
      <w:r>
        <w:t>Vedtak nr. 519, 3. mai 2022</w:t>
      </w:r>
    </w:p>
    <w:p w14:paraId="6726577A" w14:textId="77777777" w:rsidR="004516D0" w:rsidRDefault="004516D0" w:rsidP="008942CE">
      <w:pPr>
        <w:pStyle w:val="blokksit"/>
        <w:rPr>
          <w:rStyle w:val="kursiv"/>
          <w:sz w:val="21"/>
          <w:szCs w:val="21"/>
        </w:rPr>
      </w:pPr>
      <w:r>
        <w:rPr>
          <w:rStyle w:val="kursiv"/>
          <w:sz w:val="21"/>
          <w:szCs w:val="21"/>
        </w:rPr>
        <w:t>«Stortinget ber regjeringen utrede behovet for behandlingssenter hvor mor kan være sammen med barnet ved alvorlig fødselsdepresjon.»</w:t>
      </w:r>
    </w:p>
    <w:p w14:paraId="44F6C33B" w14:textId="77777777" w:rsidR="004516D0" w:rsidRDefault="004516D0" w:rsidP="008942CE">
      <w:r>
        <w:t xml:space="preserve">Vedtaket ble truffet ved Stortingets behandling av Dokument 8:85 S (2021–2022), jf. </w:t>
      </w:r>
      <w:proofErr w:type="spellStart"/>
      <w:r>
        <w:t>Innst</w:t>
      </w:r>
      <w:proofErr w:type="spellEnd"/>
      <w:r>
        <w:t>. 255 S (2021–2022).</w:t>
      </w:r>
    </w:p>
    <w:p w14:paraId="49AC7517" w14:textId="77777777" w:rsidR="004516D0" w:rsidRDefault="004516D0" w:rsidP="008942CE">
      <w:r>
        <w:t xml:space="preserve">Vedtaket er fulgt opp ved at Helsedirektoratet har kartlagt tilbudene til gravide med fødselsdepresjon. Helsedirektoratets utredning viser at det finnes universelle tilbud som helsestasjonsprogrammet for gravide, ulike forebyggings- og lavterskeltilbud i kommune, og tjenestetilbud i kommunene og behandlingstilbud i sykehus. Helsedirektoratet anbefaler ikke at det etableres egne behandlingssentre, jf. omtale i Meld. St. 9 (2023–2024) </w:t>
      </w:r>
      <w:r>
        <w:rPr>
          <w:rStyle w:val="kursiv"/>
          <w:sz w:val="21"/>
          <w:szCs w:val="21"/>
        </w:rPr>
        <w:t xml:space="preserve">Nasjonal helse- og samhandlingsplan. </w:t>
      </w:r>
      <w:r>
        <w:t>Anmodningsvedtaket anses som fulgt opp.</w:t>
      </w:r>
    </w:p>
    <w:p w14:paraId="7814D835" w14:textId="77777777" w:rsidR="004516D0" w:rsidRDefault="004516D0" w:rsidP="008942CE">
      <w:pPr>
        <w:pStyle w:val="avsnitt-tittel"/>
      </w:pPr>
      <w:r>
        <w:t>Rettighetsfesting av hjemmebesøk av jordmor</w:t>
      </w:r>
    </w:p>
    <w:p w14:paraId="52B755D3" w14:textId="77777777" w:rsidR="004516D0" w:rsidRDefault="004516D0" w:rsidP="008942CE">
      <w:pPr>
        <w:pStyle w:val="avsnitt-undertittel"/>
      </w:pPr>
      <w:r>
        <w:t>Vedtak nr. 520, 3. mai 2022</w:t>
      </w:r>
    </w:p>
    <w:p w14:paraId="5E646122" w14:textId="77777777" w:rsidR="004516D0" w:rsidRDefault="004516D0" w:rsidP="008942CE">
      <w:pPr>
        <w:pStyle w:val="blokksit"/>
        <w:rPr>
          <w:rStyle w:val="kursiv"/>
          <w:sz w:val="21"/>
          <w:szCs w:val="21"/>
        </w:rPr>
      </w:pPr>
      <w:r>
        <w:rPr>
          <w:rStyle w:val="kursiv"/>
          <w:sz w:val="21"/>
          <w:szCs w:val="21"/>
        </w:rPr>
        <w:t>«Stortinget ber regjeringen rettighetsfeste hjemmebesøk av jordmor innen én uke etter fødsel.»</w:t>
      </w:r>
    </w:p>
    <w:p w14:paraId="4BEF3B41" w14:textId="77777777" w:rsidR="004516D0" w:rsidRDefault="004516D0" w:rsidP="008942CE">
      <w:r>
        <w:t xml:space="preserve">Vedtaket ble truffet ved behandling av Dokument 8:85 S (2021–2022), jf. </w:t>
      </w:r>
      <w:proofErr w:type="spellStart"/>
      <w:r>
        <w:t>Innst</w:t>
      </w:r>
      <w:proofErr w:type="spellEnd"/>
      <w:r>
        <w:t>. 255 S (2021–2022).</w:t>
      </w:r>
    </w:p>
    <w:p w14:paraId="33C107A7" w14:textId="77777777" w:rsidR="004516D0" w:rsidRDefault="004516D0" w:rsidP="008942CE">
      <w:r>
        <w:t xml:space="preserve">Det vises til omtale i Meld. St. 9 (2023–2024) </w:t>
      </w:r>
      <w:r>
        <w:rPr>
          <w:rStyle w:val="kursiv"/>
          <w:sz w:val="21"/>
          <w:szCs w:val="21"/>
        </w:rPr>
        <w:t>Nasjonal helse- og samhandlingsplan 2024–2027</w:t>
      </w:r>
      <w:r>
        <w:t xml:space="preserve"> som Stortinget har sluttet seg til. Hvis hjemmebesøk rettighetsfestes, vil det kunne medføre at hjemmebesøk må prioriteres framfor andre viktige oppgaver for jordmor i svangerskapsomsorgen, og da særlig muligheten for å gi et utvidet tilbud til familier med et særskilt behov. Manglende hjemmebesøk betyr imidlertid ikke manglende oppfølging. Oppfølgingen av nyfødte og foreldrene skal sikres ved behov og alle helsestasjoner skal ha rutiner for å følge opp de som ikke møter til kontroller. Regjeringen vurderer at intensjonen i Stortingets vedtak er oppfylt. Anmodningsvedtaket anses som fulgt opp.</w:t>
      </w:r>
    </w:p>
    <w:p w14:paraId="0F4F5FBF" w14:textId="77777777" w:rsidR="004516D0" w:rsidRDefault="004516D0" w:rsidP="008942CE">
      <w:pPr>
        <w:pStyle w:val="avsnitt-tittel"/>
      </w:pPr>
      <w:r>
        <w:t>Utredning av spesialistforskriften</w:t>
      </w:r>
    </w:p>
    <w:p w14:paraId="7318E033" w14:textId="77777777" w:rsidR="004516D0" w:rsidRDefault="004516D0" w:rsidP="008942CE">
      <w:pPr>
        <w:pStyle w:val="avsnitt-undertittel"/>
      </w:pPr>
      <w:r>
        <w:t>Vedtak nr. 561, 24. mai 2022</w:t>
      </w:r>
    </w:p>
    <w:p w14:paraId="1C5DFF1D" w14:textId="77777777" w:rsidR="004516D0" w:rsidRDefault="004516D0" w:rsidP="008942CE">
      <w:pPr>
        <w:pStyle w:val="blokksit"/>
        <w:rPr>
          <w:rStyle w:val="kursiv"/>
          <w:sz w:val="21"/>
          <w:szCs w:val="21"/>
        </w:rPr>
      </w:pPr>
      <w:r>
        <w:rPr>
          <w:rStyle w:val="kursiv"/>
          <w:sz w:val="21"/>
          <w:szCs w:val="21"/>
        </w:rPr>
        <w:t>«Stortinget ber regjeringen så raskt som mulig utrede å endre spesialistforskriften § 18 første ledd for å åpne for at leger som har gjennomført praktisk tjeneste i et annet EU-/EØS-land, etter søknad og konkret vurdering av læringsmål kan få godkjent hele eller deler av den praktiske tjenesten som LIS1-tjeneste, samtidig som LIS1-</w:t>
      </w:r>
      <w:r>
        <w:rPr>
          <w:rStyle w:val="kursiv"/>
          <w:sz w:val="21"/>
          <w:szCs w:val="21"/>
        </w:rPr>
        <w:lastRenderedPageBreak/>
        <w:t>ordningen sikres og opprettholdes. Regjeringen bes komme tilbake til Stortinget på egnet måte innen utgangen av 2022.»</w:t>
      </w:r>
    </w:p>
    <w:p w14:paraId="5D10B54E" w14:textId="77777777" w:rsidR="004516D0" w:rsidRDefault="004516D0" w:rsidP="008942CE">
      <w:r>
        <w:t xml:space="preserve">Vedtaket ble truffet ved behandling av Dokument 8:98 S (2021–2022) og Dokument 8:128 S (2021–2022), jf. </w:t>
      </w:r>
      <w:proofErr w:type="spellStart"/>
      <w:r>
        <w:t>Innst</w:t>
      </w:r>
      <w:proofErr w:type="spellEnd"/>
      <w:r>
        <w:t xml:space="preserve">. 297 S (2021–2022). Regjeringen har i Meld. St. 9 (2023–2024), </w:t>
      </w:r>
      <w:r>
        <w:rPr>
          <w:rStyle w:val="kursiv"/>
          <w:sz w:val="21"/>
          <w:szCs w:val="21"/>
        </w:rPr>
        <w:t>Nasjonal helse- og samhandlingsplan</w:t>
      </w:r>
      <w:r>
        <w:t>, lagt fram for Stortinget hvordan vedtaket følges opp. LIS1-ordningen opprettholdes i store trekk som i dag, men det legges opp til en større kapasitet i ordningen ved at tjenesten selv kan opprette LIS1-stillinger innenfor egne budsjettrammer. Dette åpner også for at leger med erfaring og praksis kan få bedre tilrettelagte utdanningsløp. Forskriftsendringer for å oppnå dette vil etter planen tre i kraft i 2025. Regjeringen vil også, som del av en gjennomgang av spesialistforskriften vurdere behovet for å endre §18. Regjeringen vil komme tilbake til Stortinget på egnet måte.</w:t>
      </w:r>
    </w:p>
    <w:p w14:paraId="65084CE5" w14:textId="77777777" w:rsidR="004516D0" w:rsidRDefault="004516D0" w:rsidP="008942CE">
      <w:pPr>
        <w:pStyle w:val="avsnitt-tittel"/>
      </w:pPr>
      <w:r>
        <w:t>Handlingsplan for reduksjon av ensomhet</w:t>
      </w:r>
    </w:p>
    <w:p w14:paraId="0A7AEC0C" w14:textId="77777777" w:rsidR="004516D0" w:rsidRDefault="004516D0" w:rsidP="008942CE">
      <w:pPr>
        <w:pStyle w:val="avsnitt-undertittel"/>
      </w:pPr>
      <w:r>
        <w:t>Vedtak nr. 762, 10. juni 2022</w:t>
      </w:r>
    </w:p>
    <w:p w14:paraId="28BE4FB1" w14:textId="77777777" w:rsidR="004516D0" w:rsidRDefault="004516D0" w:rsidP="008942CE">
      <w:pPr>
        <w:pStyle w:val="blokksit"/>
        <w:rPr>
          <w:rStyle w:val="kursiv"/>
          <w:sz w:val="21"/>
          <w:szCs w:val="21"/>
        </w:rPr>
      </w:pPr>
      <w:r>
        <w:rPr>
          <w:rStyle w:val="kursiv"/>
          <w:sz w:val="21"/>
          <w:szCs w:val="21"/>
        </w:rPr>
        <w:t>«Stortinget ber regjeringen utarbeide en handlingsplan for å redusere ensomhet og etablere verktøy for å måle forekomsten av ensomhet.»</w:t>
      </w:r>
    </w:p>
    <w:p w14:paraId="28041025" w14:textId="77777777" w:rsidR="004516D0" w:rsidRDefault="004516D0" w:rsidP="008942CE">
      <w:r>
        <w:t xml:space="preserve">Vedtaket ble truffet ved Stortingets behandling av Dokument 8:219 S (2021–2022), jf. </w:t>
      </w:r>
      <w:proofErr w:type="spellStart"/>
      <w:r>
        <w:t>Innst</w:t>
      </w:r>
      <w:proofErr w:type="spellEnd"/>
      <w:r>
        <w:t>. 357 S (2021–2022).</w:t>
      </w:r>
    </w:p>
    <w:p w14:paraId="3EEC22EC" w14:textId="77777777" w:rsidR="004516D0" w:rsidRDefault="004516D0" w:rsidP="008942CE">
      <w:r>
        <w:t xml:space="preserve">I tråd med Meld. St. 15 (2022–2023) </w:t>
      </w:r>
      <w:r>
        <w:rPr>
          <w:rStyle w:val="kursiv"/>
          <w:sz w:val="21"/>
          <w:szCs w:val="21"/>
        </w:rPr>
        <w:t xml:space="preserve">Folkehelsemeldinga – Nasjonal strategi for utjamning av sosiale </w:t>
      </w:r>
      <w:proofErr w:type="spellStart"/>
      <w:r>
        <w:rPr>
          <w:rStyle w:val="kursiv"/>
          <w:sz w:val="21"/>
          <w:szCs w:val="21"/>
        </w:rPr>
        <w:t>helseforskjellar</w:t>
      </w:r>
      <w:proofErr w:type="spellEnd"/>
      <w:r>
        <w:t>, har Helsedirektoratet fått i oppdrag å utarbeide forslag til en handlingsplan for forebygging av ensomhet. Regjeringen vil komme tilbake til Stortinget på egnet måte.</w:t>
      </w:r>
    </w:p>
    <w:p w14:paraId="04049C84" w14:textId="77777777" w:rsidR="004516D0" w:rsidRDefault="004516D0" w:rsidP="008942CE">
      <w:pPr>
        <w:pStyle w:val="avsnitt-tittel"/>
      </w:pPr>
      <w:r>
        <w:t>Styrking av forskning på ensomhet</w:t>
      </w:r>
    </w:p>
    <w:p w14:paraId="3FF53331" w14:textId="77777777" w:rsidR="004516D0" w:rsidRDefault="004516D0" w:rsidP="008942CE">
      <w:pPr>
        <w:pStyle w:val="avsnitt-undertittel"/>
      </w:pPr>
      <w:r>
        <w:t>Vedtak nr. 763, 10. juni 2022</w:t>
      </w:r>
    </w:p>
    <w:p w14:paraId="3CB9C454" w14:textId="77777777" w:rsidR="004516D0" w:rsidRDefault="004516D0" w:rsidP="008942CE">
      <w:pPr>
        <w:pStyle w:val="blokksit"/>
        <w:rPr>
          <w:rStyle w:val="kursiv"/>
          <w:sz w:val="21"/>
          <w:szCs w:val="21"/>
        </w:rPr>
      </w:pPr>
      <w:r>
        <w:rPr>
          <w:rStyle w:val="kursiv"/>
          <w:sz w:val="21"/>
          <w:szCs w:val="21"/>
        </w:rPr>
        <w:t>«Stortinget ber regjeringen styrke forskning på ensomhet og øke kunnskapen om tiltak som motvirker ensomhet.»</w:t>
      </w:r>
    </w:p>
    <w:p w14:paraId="3DADA913" w14:textId="77777777" w:rsidR="004516D0" w:rsidRDefault="004516D0" w:rsidP="008942CE">
      <w:r>
        <w:t xml:space="preserve">Vedtaket ble truffet ved Stortingets behandling av Dokument 8:219 S (2021–2022), jf. </w:t>
      </w:r>
      <w:proofErr w:type="spellStart"/>
      <w:r>
        <w:t>Innst</w:t>
      </w:r>
      <w:proofErr w:type="spellEnd"/>
      <w:r>
        <w:t>. 357 S (2021–2022). Forskningsrådet er bedt om å følge opp anmodningsvedtak om forskning på ensomhet og øke kunnskapen om tiltak som motvirker ensomhet, det vises til tildelingsbrevet for 2024. Ensomhet bidrar til tap av livskvalitet og kartlegges i dag som del av de nasjonale livskvalitetsmålingene som gjennomføres av statistisk sentralbyrå og er også inne som en indikator i statistisk sentralbyrås forslag til et rammeverk for måling av livskvalitet i Norge.</w:t>
      </w:r>
    </w:p>
    <w:p w14:paraId="4A3C2095" w14:textId="77777777" w:rsidR="004516D0" w:rsidRDefault="004516D0" w:rsidP="008942CE">
      <w:r>
        <w:t>Som oppfølging av Opptrappingsplan for psykisk helse gjennomfører Folkehelseinstituttet analyser basert på tilgjengelig datamateriale (inkl. Studentenes helse- og trivselsundersøkelse) for å avdekke mulige årsaker til psykiske plager, ensomhet og selvmordstanker blant studenter. Anmodningsvedtaket anses som fulgt opp.</w:t>
      </w:r>
    </w:p>
    <w:p w14:paraId="7FBAD66E" w14:textId="77777777" w:rsidR="004516D0" w:rsidRDefault="004516D0" w:rsidP="008942CE">
      <w:pPr>
        <w:pStyle w:val="avsnitt-tittel"/>
      </w:pPr>
      <w:r>
        <w:lastRenderedPageBreak/>
        <w:t>Styrking av samarbeid for forebygging av ensomhet</w:t>
      </w:r>
    </w:p>
    <w:p w14:paraId="3DC14627" w14:textId="77777777" w:rsidR="004516D0" w:rsidRDefault="004516D0" w:rsidP="008942CE">
      <w:pPr>
        <w:pStyle w:val="avsnitt-undertittel"/>
      </w:pPr>
      <w:r>
        <w:t>Vedtak nr. 764, 10. juni 2022</w:t>
      </w:r>
    </w:p>
    <w:p w14:paraId="3AAD1A50" w14:textId="77777777" w:rsidR="004516D0" w:rsidRDefault="004516D0" w:rsidP="008942CE">
      <w:pPr>
        <w:pStyle w:val="blokksit"/>
        <w:rPr>
          <w:rStyle w:val="kursiv"/>
          <w:sz w:val="21"/>
          <w:szCs w:val="21"/>
        </w:rPr>
      </w:pPr>
      <w:r>
        <w:rPr>
          <w:rStyle w:val="kursiv"/>
          <w:sz w:val="21"/>
          <w:szCs w:val="21"/>
        </w:rPr>
        <w:t>«Stortinget ber regjeringen styrke samarbeidet mellom det offentlige, næringslivet, arbeidslivet og frivillige lag og organisasjoner for å forebygge ensomhet.»</w:t>
      </w:r>
    </w:p>
    <w:p w14:paraId="1DD7483B" w14:textId="77777777" w:rsidR="004516D0" w:rsidRDefault="004516D0" w:rsidP="008942CE">
      <w:r>
        <w:t xml:space="preserve">Vedtaket ble truffet ved Stortingets behandling av Dokument 8:219 S (2021–2022), jf. </w:t>
      </w:r>
      <w:proofErr w:type="spellStart"/>
      <w:r>
        <w:t>Innst</w:t>
      </w:r>
      <w:proofErr w:type="spellEnd"/>
      <w:r>
        <w:t xml:space="preserve">. 357 S (2021–2022). Det vises til omtale i Meld. St. 15 (2022–2023) </w:t>
      </w:r>
      <w:r>
        <w:rPr>
          <w:rStyle w:val="kursiv"/>
          <w:sz w:val="21"/>
          <w:szCs w:val="21"/>
        </w:rPr>
        <w:t>Folkehelsemeldinga –</w:t>
      </w:r>
      <w:r>
        <w:t xml:space="preserve"> </w:t>
      </w:r>
      <w:r>
        <w:rPr>
          <w:rStyle w:val="kursiv"/>
          <w:sz w:val="21"/>
          <w:szCs w:val="21"/>
        </w:rPr>
        <w:t xml:space="preserve">Nasjonal strategi for utjamning av sosiale </w:t>
      </w:r>
      <w:proofErr w:type="spellStart"/>
      <w:r>
        <w:rPr>
          <w:rStyle w:val="kursiv"/>
          <w:sz w:val="21"/>
          <w:szCs w:val="21"/>
        </w:rPr>
        <w:t>helseforskjellar</w:t>
      </w:r>
      <w:proofErr w:type="spellEnd"/>
      <w:r>
        <w:t>, hvor det varsles at Folkehelseloven skal revideres, og regjeringen vil bl.a. vurdere hvordan loven kan inkludere ensomhet som folkehelseutfordring, og hvordan kommunene i større grad kan legge til rette for samarbeid med frivillige. Helsedirektoratet har fått et oppdrag om å utarbeide bedre veiledning om ensomhet. Ensomhet er innarbeidet i tilskuddsregelverket for folkehelseprogrammet. Regjeringen har satt i gang et målrettet samfunnsoppdrag om å inkludere flere barn og unge i utdanning, arbeids- og samfunnsliv og felles stortingsmelding om sosial mobilitet og sosial utjevning (SUM), der ensomhet er et relevant tema. Det vises ellers til den nye handlingsplanen fra Kultur- og likestillingsdepartementet «Alle inkludert!» knyttet til barn og unge og det pågående arbeidet med å utvikle aldersvennlige nærmiljø i oppfølging av Bo trygt hjemme. Regjeringen vil komme tilbake til Stortinget på egnet måte.</w:t>
      </w:r>
    </w:p>
    <w:p w14:paraId="66FAB8C0" w14:textId="77777777" w:rsidR="004516D0" w:rsidRDefault="004516D0" w:rsidP="008942CE">
      <w:pPr>
        <w:pStyle w:val="avsnitt-tittel"/>
      </w:pPr>
      <w:r>
        <w:t>Rett til nødvendig tannhelsehjelp i den offentlige tannhelsetjenesten for unge voksne</w:t>
      </w:r>
    </w:p>
    <w:p w14:paraId="3B8E9C3B" w14:textId="77777777" w:rsidR="004516D0" w:rsidRDefault="004516D0" w:rsidP="008942CE">
      <w:pPr>
        <w:pStyle w:val="avsnitt-undertittel"/>
      </w:pPr>
      <w:r>
        <w:t>Vedtak nr. 832, 17. juni 2022</w:t>
      </w:r>
    </w:p>
    <w:p w14:paraId="690C4E49" w14:textId="77777777" w:rsidR="004516D0" w:rsidRDefault="004516D0" w:rsidP="008942CE">
      <w:pPr>
        <w:pStyle w:val="blokksit"/>
        <w:rPr>
          <w:rStyle w:val="kursiv"/>
          <w:sz w:val="21"/>
          <w:szCs w:val="21"/>
        </w:rPr>
      </w:pPr>
      <w:r>
        <w:rPr>
          <w:rStyle w:val="kursiv"/>
          <w:sz w:val="21"/>
          <w:szCs w:val="21"/>
        </w:rPr>
        <w:t>«Stortinget ber regjeringen fremme nødvendige lovforslag som utvider det lovfestede omfanget av fylkeskommunens plikt til å tilby tannhelsetjenester til å omfatte 21- og 22-åringer, samt forskriftsfeste retten til redusert betaling for disse årskullene.»</w:t>
      </w:r>
    </w:p>
    <w:p w14:paraId="182431F8" w14:textId="77777777" w:rsidR="004516D0" w:rsidRDefault="004516D0" w:rsidP="008942CE">
      <w:r>
        <w:t xml:space="preserve">Vedtaket ble truffet ved behandling av Meld. St. 2 (2021–2022), jf. </w:t>
      </w:r>
      <w:proofErr w:type="spellStart"/>
      <w:r>
        <w:t>Innst</w:t>
      </w:r>
      <w:proofErr w:type="spellEnd"/>
      <w:r>
        <w:t>. 450 S (2021–2022). Oppfølgingen av vedtaket må sees i sammenheng med anmodningsvedtak nr. 86 (2022–2023) omtalt ovenfor, som gjelder tilbud til 23- til 26-åringer.</w:t>
      </w:r>
    </w:p>
    <w:p w14:paraId="3F9DBCB4" w14:textId="77777777" w:rsidR="004516D0" w:rsidRDefault="004516D0" w:rsidP="008942CE">
      <w:r>
        <w:t>Vedtakene er fulgt opp med endringer i tannhelsetjenesteloven, som trådte i kraft 1. juli 2024. Det er nå lovfestet en rett til nødvendig tannhelsehjelp for personer fra 21 til og med 24 år. Anmodningsvedtaket anses som fulgt opp.</w:t>
      </w:r>
    </w:p>
    <w:p w14:paraId="215D156B" w14:textId="77777777" w:rsidR="004516D0" w:rsidRDefault="004516D0" w:rsidP="008942CE">
      <w:pPr>
        <w:pStyle w:val="Overskrift2"/>
      </w:pPr>
      <w:r>
        <w:t>Stortingssesjon 2020–2021</w:t>
      </w:r>
    </w:p>
    <w:p w14:paraId="0B0B5D0D" w14:textId="77777777" w:rsidR="004516D0" w:rsidRDefault="004516D0" w:rsidP="008942CE">
      <w:pPr>
        <w:pStyle w:val="avsnitt-tittel"/>
      </w:pPr>
      <w:r>
        <w:t>Økonomiske modeller for utvikling av nye, virksomme antibiotika</w:t>
      </w:r>
    </w:p>
    <w:p w14:paraId="4DFD7185" w14:textId="77777777" w:rsidR="004516D0" w:rsidRDefault="004516D0" w:rsidP="008942CE">
      <w:pPr>
        <w:pStyle w:val="avsnitt-undertittel"/>
      </w:pPr>
      <w:r>
        <w:t>Vedtak nr. 5, 6. oktober 2020</w:t>
      </w:r>
    </w:p>
    <w:p w14:paraId="0EF8E532" w14:textId="77777777" w:rsidR="004516D0" w:rsidRDefault="004516D0" w:rsidP="008942CE">
      <w:pPr>
        <w:pStyle w:val="blokksit"/>
        <w:rPr>
          <w:rStyle w:val="kursiv"/>
          <w:sz w:val="21"/>
          <w:szCs w:val="21"/>
        </w:rPr>
      </w:pPr>
      <w:r>
        <w:rPr>
          <w:rStyle w:val="kursiv"/>
          <w:sz w:val="21"/>
          <w:szCs w:val="21"/>
        </w:rPr>
        <w:t>«Stortinget ber regjeringen utarbeide forslag til økonomiske modeller for utvikling av nye, virksomme antibiotika som premierer medikamentutvikling, ikke salg og bruk, der både belønningsmekanismer og avgift/skatt vurderes som virkemiddel.»</w:t>
      </w:r>
    </w:p>
    <w:p w14:paraId="7D7D5586" w14:textId="77777777" w:rsidR="004516D0" w:rsidRDefault="004516D0" w:rsidP="008942CE">
      <w:r>
        <w:t>Vedtaket ble truffet i forbindelse med trontaledebatten 6. oktober 2020.</w:t>
      </w:r>
    </w:p>
    <w:p w14:paraId="4C46F5E2" w14:textId="77777777" w:rsidR="004516D0" w:rsidRDefault="004516D0" w:rsidP="008942CE">
      <w:r>
        <w:lastRenderedPageBreak/>
        <w:t xml:space="preserve">Regjeringen vil legge fram en ny strategi for bekjempelse av </w:t>
      </w:r>
      <w:proofErr w:type="spellStart"/>
      <w:r>
        <w:t>antibiotikaresistens</w:t>
      </w:r>
      <w:proofErr w:type="spellEnd"/>
      <w:r>
        <w:t xml:space="preserve"> i løpet av høsten 2024, med etterfølgende handlingsplan. Regjeringen vil komme tilbake til Stortinget på egnet måte.</w:t>
      </w:r>
    </w:p>
    <w:p w14:paraId="5953B0D9" w14:textId="77777777" w:rsidR="004516D0" w:rsidRDefault="004516D0" w:rsidP="008942CE">
      <w:pPr>
        <w:pStyle w:val="avsnitt-tittel"/>
      </w:pPr>
      <w:r>
        <w:t>Lovendring om mennesker på sykehjem mot deres egen vilje</w:t>
      </w:r>
    </w:p>
    <w:p w14:paraId="7AB45530" w14:textId="77777777" w:rsidR="004516D0" w:rsidRDefault="004516D0" w:rsidP="008942CE">
      <w:pPr>
        <w:pStyle w:val="avsnitt-undertittel"/>
      </w:pPr>
      <w:r>
        <w:t>Vedtak nr. 9, 6. oktober 2020</w:t>
      </w:r>
    </w:p>
    <w:p w14:paraId="733502E7" w14:textId="77777777" w:rsidR="004516D0" w:rsidRDefault="004516D0" w:rsidP="008942CE">
      <w:pPr>
        <w:pStyle w:val="blokksit"/>
        <w:rPr>
          <w:rStyle w:val="kursiv"/>
          <w:sz w:val="21"/>
          <w:szCs w:val="21"/>
        </w:rPr>
      </w:pPr>
      <w:r>
        <w:rPr>
          <w:rStyle w:val="kursiv"/>
          <w:sz w:val="21"/>
          <w:szCs w:val="21"/>
        </w:rPr>
        <w:t>«Stortinget ber regjeringen fremme nødvendig lovendring som slår fast at ingen kommuner kan plassere mennesker mellom 0 og femti år, på sykehjem mot deres egen vilje. For barn vil det være nærmeste pårørendes vilje som må gjelde.»</w:t>
      </w:r>
    </w:p>
    <w:p w14:paraId="53BD4A7C" w14:textId="77777777" w:rsidR="004516D0" w:rsidRDefault="004516D0" w:rsidP="008942CE">
      <w:r>
        <w:t xml:space="preserve">Vedtaket ble truffet ved behandling av Hans Majestet Kongens tale til det 165. storting ved dets åpning og melding om </w:t>
      </w:r>
      <w:proofErr w:type="spellStart"/>
      <w:r>
        <w:t>Noregs</w:t>
      </w:r>
      <w:proofErr w:type="spellEnd"/>
      <w:r>
        <w:t xml:space="preserve"> rikes tilstand og styring (trontaledebatt).</w:t>
      </w:r>
    </w:p>
    <w:p w14:paraId="1FDF468C" w14:textId="77777777" w:rsidR="004516D0" w:rsidRDefault="004516D0" w:rsidP="008942CE">
      <w:r>
        <w:t>Regjeringen anerkjenner fullt ut den menneskelige uverdigheten og de følelsesmessige utfordringene som både unge brukere og deres pårørende står overfor når det gjelder spørsmål om bosetting i sykehjem. Regjeringen forstår belastningen som oppstår når barn og unge voksne blir plassert på sykehjem mot eget ønske, og regjeringen er engasjert i å finne løsninger som setter brukernes behov og ønsker i sentrum.</w:t>
      </w:r>
    </w:p>
    <w:p w14:paraId="53A237FC" w14:textId="77777777" w:rsidR="004516D0" w:rsidRDefault="004516D0" w:rsidP="008942CE">
      <w:r>
        <w:t>Ingen skal oppleve å bli plassert på sykehjem uten sitt eget eller pårørendes samtykke, med mindre det foreligger et tvangsgrunnlag hjemlet i lov. Dette er en grunnleggende rettighet som regjeringen vil beskytte, samtidig som vi sikrer at tjenestetilbudet som tilbys, er både verdig og forsvarlig. Regjeringen er enige i målet om at ingen personer under 50 år skal bosettes på sykehjem mot eget ønske, og tar konkrete grep for å nå dette målet.</w:t>
      </w:r>
    </w:p>
    <w:p w14:paraId="114A9132" w14:textId="77777777" w:rsidR="004516D0" w:rsidRDefault="004516D0" w:rsidP="008942CE">
      <w:r>
        <w:t>I enkelte tilfeller kan det være slik at det å motta tjenester i form av en sykehjemsplass er det eneste faglig forsvarlige tilbudet på kort sikt. Likevel vil også et kortvarig tilbud om tjenester i sykehjem kunne ha store konsekvenser for den enkeltes livssituasjon og medføre en stor belastning for både brukeren og dennes pårørende. I slike situasjoner må kommunen derfor jobbe aktivt for å etablere et alternativt tilbud som oppfyller den enkeltes behov og ønsker så raskt som mulig.</w:t>
      </w:r>
    </w:p>
    <w:p w14:paraId="74B0EC0D" w14:textId="77777777" w:rsidR="004516D0" w:rsidRDefault="004516D0" w:rsidP="008942CE">
      <w:r>
        <w:t>Regjeringen har iverksatt flere tiltak for å sikre at ingen blir plassert i sykehjem mot sin vilje uten at det er helt nødvendig. Regjeringen vil be statsforvalterne om å intensivere sin oppfølging av kommunene hvor barn og unge voksne bosettes på sykehjem. Statsforvalterne vil nå arbeide mer målrettet for å støtte kommunene i å finne alternative og mer egnede løsninger. Dette sikrer at vi ikke bare setter mål, men også gir kommunene den støtten de trenger for å realisere dem.</w:t>
      </w:r>
    </w:p>
    <w:p w14:paraId="425C941A" w14:textId="77777777" w:rsidR="004516D0" w:rsidRDefault="004516D0" w:rsidP="008942CE">
      <w:r>
        <w:t>Videre vil Helse- og omsorgsdepartementet sende et brev til alle landets kommuner, hvor vi klargjør gjeldende rett og understreker forventningene om at unge personer ikke skal bosettes i sykehjem mot sin vilje. Dette er et klart signal om at regjeringen mener alvor og forventer at kommunene prioriterer dette arbeidet høyt. Brevet vil også inneholde veiledning om hvordan kommunene kan arbeide for å utvikle alternative tilbud som både er verdige og tilpasset den enkeltes behov.</w:t>
      </w:r>
    </w:p>
    <w:p w14:paraId="74AA7A24" w14:textId="77777777" w:rsidR="004516D0" w:rsidRDefault="004516D0" w:rsidP="008942CE">
      <w:r>
        <w:t>Regjeringen vil også nøye overvåke utviklingen i antallet barn og unge voksne som bor på sykehjem mot sin vilje. Dette gir oss en løpende vurdering av om tiltakene har ønsket effekt, og regjeringen vil sette inn ytterligere tiltak dersom det viser seg nødvendig.</w:t>
      </w:r>
    </w:p>
    <w:p w14:paraId="4B1CA8F8" w14:textId="77777777" w:rsidR="004516D0" w:rsidRDefault="004516D0" w:rsidP="008942CE">
      <w:r>
        <w:t xml:space="preserve">På bakgrunn av de tiltakene som nå er igangsatt og de klare forventningene som vil bli kommunisert til kommunene, mener regjeringen at det ikke er behov for lovendringer på nåværende </w:t>
      </w:r>
      <w:r>
        <w:lastRenderedPageBreak/>
        <w:t>tidspunkt. Regjeringen foreslår derfor å oppheve anmodningsvedtaket, med tillit til at de iverksatte tiltakene vil sikre at alle brukere får et verdig og individuelt tilpasset tjenestetilbud, i tråd med deres ønsker og behov. Anmodningsvedtak nr. 9, 6. oktober 2020, foreslås opphevet, jf. forslag til romertallsvedtak IX.</w:t>
      </w:r>
    </w:p>
    <w:p w14:paraId="258B0F88" w14:textId="77777777" w:rsidR="004516D0" w:rsidRDefault="004516D0" w:rsidP="008942CE">
      <w:pPr>
        <w:pStyle w:val="avsnitt-tittel"/>
      </w:pPr>
      <w:r>
        <w:t>Helhetlig revisjon av smittevernloven</w:t>
      </w:r>
    </w:p>
    <w:p w14:paraId="62DF9B49" w14:textId="77777777" w:rsidR="004516D0" w:rsidRDefault="004516D0" w:rsidP="008942CE">
      <w:pPr>
        <w:pStyle w:val="avsnitt-undertittel"/>
      </w:pPr>
      <w:r>
        <w:t>Vedtak nr. 84, 17. november 2020</w:t>
      </w:r>
    </w:p>
    <w:p w14:paraId="37553947" w14:textId="77777777" w:rsidR="004516D0" w:rsidRDefault="004516D0" w:rsidP="008942CE">
      <w:pPr>
        <w:pStyle w:val="blokksit"/>
        <w:rPr>
          <w:rStyle w:val="kursiv"/>
          <w:sz w:val="21"/>
          <w:szCs w:val="21"/>
        </w:rPr>
      </w:pPr>
      <w:r>
        <w:rPr>
          <w:rStyle w:val="kursiv"/>
          <w:sz w:val="21"/>
          <w:szCs w:val="21"/>
        </w:rPr>
        <w:t>«Stortinget ber regjeringen foreta en helhetlig revisjon av smittevernloven etter at koronakommisjonen har levert sin rapport.»</w:t>
      </w:r>
    </w:p>
    <w:p w14:paraId="5B833900" w14:textId="77777777" w:rsidR="004516D0" w:rsidRDefault="004516D0" w:rsidP="008942CE">
      <w:r>
        <w:t xml:space="preserve">Vedtaket er truffet i forbindelse med Stortingets behandling av Dokument 8: 109 S (2019–2020), jf. </w:t>
      </w:r>
      <w:proofErr w:type="spellStart"/>
      <w:r>
        <w:t>Innst</w:t>
      </w:r>
      <w:proofErr w:type="spellEnd"/>
      <w:r>
        <w:t>. 56 S (2020–2021).</w:t>
      </w:r>
    </w:p>
    <w:p w14:paraId="542E9788" w14:textId="77777777" w:rsidR="004516D0" w:rsidRDefault="004516D0" w:rsidP="008942CE">
      <w:r>
        <w:t xml:space="preserve">Oppfølging av vedtaket må ses i sammenheng med de to delrapportene som Koronakommisjonen </w:t>
      </w:r>
      <w:proofErr w:type="gramStart"/>
      <w:r>
        <w:t>avga</w:t>
      </w:r>
      <w:proofErr w:type="gramEnd"/>
      <w:r>
        <w:t xml:space="preserve"> hhv. 14. april 2021 (NOU 2021: 6 </w:t>
      </w:r>
      <w:r>
        <w:rPr>
          <w:rStyle w:val="kursiv"/>
          <w:sz w:val="21"/>
          <w:szCs w:val="21"/>
        </w:rPr>
        <w:t>Myndighetenes håndtering av koronapandemien</w:t>
      </w:r>
      <w:r>
        <w:t xml:space="preserve">) og 26. april 2022 (NOU 2022: 5 </w:t>
      </w:r>
      <w:r>
        <w:rPr>
          <w:rStyle w:val="kursiv"/>
          <w:sz w:val="21"/>
          <w:szCs w:val="21"/>
        </w:rPr>
        <w:t>Myndighetenes håndtering av koronapandemien – del 2</w:t>
      </w:r>
      <w:r>
        <w:t xml:space="preserve">), samt Koronautvalgets rapport 2. juni 2023 med evaluering av myndighetenes håndtering av covid-19-pandemien samlet sett, herunder omikronhåndteringen (NOU 2023: 16 </w:t>
      </w:r>
      <w:r>
        <w:rPr>
          <w:rStyle w:val="kursiv"/>
          <w:sz w:val="21"/>
          <w:szCs w:val="21"/>
        </w:rPr>
        <w:t>Evaluering av pandemihåndteringen – rapport fra Koronautvalget</w:t>
      </w:r>
      <w:r>
        <w:t>).</w:t>
      </w:r>
    </w:p>
    <w:p w14:paraId="1A7810C7" w14:textId="77777777" w:rsidR="004516D0" w:rsidRDefault="004516D0" w:rsidP="008942CE">
      <w:r>
        <w:t>Oppfølging av vedtaket må også ses i sammenheng med regjeringens stortingsmelding om folkehelsepolitikken (Meld. St. 15 (2022–2023)), regjeringens stortingsmelding om helseberedskap (Meld. St. 5 (2023–2024)), samt organisatoriske endringer i sentral helseforvaltning som omtalt i revidert nasjonalbudsjett for 2023 (</w:t>
      </w:r>
      <w:proofErr w:type="spellStart"/>
      <w:r>
        <w:t>Prop</w:t>
      </w:r>
      <w:proofErr w:type="spellEnd"/>
      <w:r>
        <w:t xml:space="preserve">. 118 S (2022–2023)), med påfølgende lovendringer satt i kraft fra 1. januar 2024, jf. </w:t>
      </w:r>
      <w:proofErr w:type="spellStart"/>
      <w:r>
        <w:t>Prop</w:t>
      </w:r>
      <w:proofErr w:type="spellEnd"/>
      <w:r>
        <w:t>. 11 L (2023–2024).</w:t>
      </w:r>
    </w:p>
    <w:p w14:paraId="0B286A01" w14:textId="77777777" w:rsidR="004516D0" w:rsidRDefault="004516D0" w:rsidP="008942CE">
      <w:r>
        <w:t>Basert på bl.a. ovennevnte dokumenter tar regjeringen sikte på å sende på høring forslag til endringer i smittevernloven, helseberedskapsloven og andre relevante lover i løpet av høsten 2024. Regjeringen vil etter gjennomført høring komme tilbake til Stortinget på egnet måte.</w:t>
      </w:r>
    </w:p>
    <w:p w14:paraId="28775552" w14:textId="77777777" w:rsidR="004516D0" w:rsidRDefault="004516D0" w:rsidP="008942CE">
      <w:pPr>
        <w:pStyle w:val="avsnitt-tittel"/>
      </w:pPr>
      <w:r>
        <w:t>Gjennomgang av folketrygdens refusjonsordning for tannbehandling</w:t>
      </w:r>
    </w:p>
    <w:p w14:paraId="05110408" w14:textId="77777777" w:rsidR="004516D0" w:rsidRDefault="004516D0" w:rsidP="008942CE">
      <w:pPr>
        <w:pStyle w:val="avsnitt-undertittel"/>
      </w:pPr>
      <w:r>
        <w:t>Vedtak nr. 96, 17. november 2020</w:t>
      </w:r>
    </w:p>
    <w:p w14:paraId="78D46731" w14:textId="77777777" w:rsidR="004516D0" w:rsidRDefault="004516D0" w:rsidP="008942CE">
      <w:pPr>
        <w:pStyle w:val="blokksit"/>
        <w:rPr>
          <w:rStyle w:val="kursiv"/>
          <w:sz w:val="21"/>
          <w:szCs w:val="21"/>
        </w:rPr>
      </w:pPr>
      <w:r>
        <w:rPr>
          <w:rStyle w:val="kursiv"/>
          <w:sz w:val="21"/>
          <w:szCs w:val="21"/>
        </w:rPr>
        <w:t xml:space="preserve">«Stortinget ber regjeringen om en helhetlig gjennomgang av folketrygdens refusjonsordning for tannbehandling. Stortinget ber om forslag til forbedring og forenkling av ordningene, og spesielt § 22-15 a om </w:t>
      </w:r>
      <w:proofErr w:type="spellStart"/>
      <w:r>
        <w:rPr>
          <w:rStyle w:val="kursiv"/>
          <w:sz w:val="21"/>
          <w:szCs w:val="21"/>
        </w:rPr>
        <w:t>tilbakekreving</w:t>
      </w:r>
      <w:proofErr w:type="spellEnd"/>
      <w:r>
        <w:rPr>
          <w:rStyle w:val="kursiv"/>
          <w:sz w:val="21"/>
          <w:szCs w:val="21"/>
        </w:rPr>
        <w:t xml:space="preserve"> av utbetaling etter direkteoppgjørsordningen. Stortinget ber regjeringen komme tilbake til Stortinget med dette før oktober 2021.»</w:t>
      </w:r>
    </w:p>
    <w:p w14:paraId="0787BD2A" w14:textId="77777777" w:rsidR="004516D0" w:rsidRDefault="004516D0" w:rsidP="008942CE">
      <w:r>
        <w:t xml:space="preserve">Vedtaket ble truffet ved behandling av </w:t>
      </w:r>
      <w:proofErr w:type="spellStart"/>
      <w:r>
        <w:t>Prop</w:t>
      </w:r>
      <w:proofErr w:type="spellEnd"/>
      <w:r>
        <w:t xml:space="preserve">. 121 L (2019–2020) </w:t>
      </w:r>
      <w:r>
        <w:rPr>
          <w:rStyle w:val="kursiv"/>
          <w:sz w:val="21"/>
          <w:szCs w:val="21"/>
        </w:rPr>
        <w:t>Endringer i folketrygdloven (krav til direkte oppgjør)</w:t>
      </w:r>
      <w:r>
        <w:t xml:space="preserve">, jf. </w:t>
      </w:r>
      <w:proofErr w:type="spellStart"/>
      <w:r>
        <w:t>Innst</w:t>
      </w:r>
      <w:proofErr w:type="spellEnd"/>
      <w:r>
        <w:t>. 72 L (2020–2021) og Lovvedtak 20 (2020–2021).</w:t>
      </w:r>
    </w:p>
    <w:p w14:paraId="7D709932" w14:textId="77777777" w:rsidR="004516D0" w:rsidRDefault="004516D0" w:rsidP="008942CE">
      <w:r>
        <w:t xml:space="preserve">Kontroll- og konstitusjonskomiteen merket seg i </w:t>
      </w:r>
      <w:proofErr w:type="spellStart"/>
      <w:r>
        <w:t>Innst</w:t>
      </w:r>
      <w:proofErr w:type="spellEnd"/>
      <w:r>
        <w:t>. 141 S (2021–2022) at det ikke er gjort noen helhetlig gjennomgang, og at rapporteringen derfor ikke kan avsluttes.</w:t>
      </w:r>
    </w:p>
    <w:p w14:paraId="63B2020E" w14:textId="77777777" w:rsidR="004516D0" w:rsidRDefault="004516D0" w:rsidP="008942CE">
      <w:r>
        <w:t>Tannhelseutvalget, som har hatt i oppdrag å foreta en helhetlig gjennomgang av tannhelsefeltet, leverte sin utredning 26. september 2024. Denne skal sendes på offentlig høring. Regjeringen vil komme tilbake til Stortinget på egnet måte.</w:t>
      </w:r>
    </w:p>
    <w:p w14:paraId="3F05CCB2" w14:textId="77777777" w:rsidR="004516D0" w:rsidRDefault="004516D0" w:rsidP="008942CE">
      <w:pPr>
        <w:pStyle w:val="avsnitt-tittel"/>
      </w:pPr>
      <w:r>
        <w:lastRenderedPageBreak/>
        <w:t>Voksenvaksinasjonsprogram</w:t>
      </w:r>
    </w:p>
    <w:p w14:paraId="5C8A9AEF" w14:textId="77777777" w:rsidR="004516D0" w:rsidRDefault="004516D0" w:rsidP="008942CE">
      <w:pPr>
        <w:pStyle w:val="avsnitt-undertittel"/>
      </w:pPr>
      <w:r>
        <w:t>Vedtak nr. 645, 18. februar 2021</w:t>
      </w:r>
    </w:p>
    <w:p w14:paraId="4C66AD99" w14:textId="77777777" w:rsidR="004516D0" w:rsidRDefault="004516D0" w:rsidP="008942CE">
      <w:pPr>
        <w:pStyle w:val="blokksit"/>
        <w:rPr>
          <w:rStyle w:val="kursiv"/>
          <w:sz w:val="21"/>
          <w:szCs w:val="21"/>
        </w:rPr>
      </w:pPr>
      <w:r>
        <w:rPr>
          <w:rStyle w:val="kursiv"/>
          <w:sz w:val="21"/>
          <w:szCs w:val="21"/>
        </w:rPr>
        <w:t>«Stortinget ber regjeringen utrede hvordan et voksenvaksinasjonsprogram kan gjennomføres, og komme tilbake til Stortinget på egnet måte.»</w:t>
      </w:r>
    </w:p>
    <w:p w14:paraId="1A1E9A34" w14:textId="77777777" w:rsidR="004516D0" w:rsidRDefault="004516D0" w:rsidP="008942CE">
      <w:r>
        <w:t xml:space="preserve">Vedtak 645 og 646 ble truffet under behandlingen av Dokument 146 S (2019–2020), jf. </w:t>
      </w:r>
      <w:proofErr w:type="spellStart"/>
      <w:r>
        <w:t>Innst</w:t>
      </w:r>
      <w:proofErr w:type="spellEnd"/>
      <w:r>
        <w:t>. 211 S (2020–2021).</w:t>
      </w:r>
    </w:p>
    <w:p w14:paraId="230E8BA4" w14:textId="77777777" w:rsidR="004516D0" w:rsidRDefault="004516D0" w:rsidP="008942CE">
      <w:r>
        <w:t>Regjeringen foreslår å etablere et vaksinasjonsprogram for voksne og risikogrupper. Målet er å oppnå bedre oppslutning om vaksinasjonsanbefalinger. Bedre oppslutning vil gi bedre sykdomsforebygging og redusert risiko for sykdom og død, redusert bruk av antibiotika, redusere behov for helsehjelp og belastningen i helsetjenestene, og redusere sykefravær. Et program vil utjevne helseulikheter i befolkningen gjennom bedre tilgang, lik kostnad, og økt helsekunnskap i befolkningen. Et program vil også gi bedre beredskap for vaksinasjon av store befolkningsgrupper. Helse- og omsorgsdepartementet vil følge opp forslaget med endringer i forskrift om nasjonalt vaksinasjonsprogram. Anmodningsvedtaket ansees som fulgt opp.</w:t>
      </w:r>
    </w:p>
    <w:p w14:paraId="000FE8C0" w14:textId="77777777" w:rsidR="004516D0" w:rsidRDefault="004516D0" w:rsidP="008942CE">
      <w:pPr>
        <w:pStyle w:val="avsnitt-tittel"/>
      </w:pPr>
      <w:r>
        <w:t>Automatisk informasjonsordning</w:t>
      </w:r>
    </w:p>
    <w:p w14:paraId="7D60BCE0" w14:textId="77777777" w:rsidR="004516D0" w:rsidRDefault="004516D0" w:rsidP="008942CE">
      <w:pPr>
        <w:pStyle w:val="avsnitt-undertittel"/>
      </w:pPr>
      <w:r>
        <w:t>Vedtak nr. 646, 18. februar 2021</w:t>
      </w:r>
    </w:p>
    <w:p w14:paraId="033AE740" w14:textId="77777777" w:rsidR="004516D0" w:rsidRDefault="004516D0" w:rsidP="008942CE">
      <w:pPr>
        <w:pStyle w:val="blokksit"/>
        <w:rPr>
          <w:rStyle w:val="kursiv"/>
          <w:sz w:val="21"/>
          <w:szCs w:val="21"/>
        </w:rPr>
      </w:pPr>
      <w:r>
        <w:rPr>
          <w:rStyle w:val="kursiv"/>
          <w:sz w:val="21"/>
          <w:szCs w:val="21"/>
        </w:rPr>
        <w:t>«Stortinget ber regjeringen vurdere muligheten for å etablere en automatisk informasjonsordning til innbyggere om når det er behov for påfyllingsvaksine mot difteri, stivkrampe og kikhoste. Denne tjenesten kan organiseres som en del av helsenorge.no og også innebære mulighet for å avregistrere seg fra en slik ordning.»</w:t>
      </w:r>
    </w:p>
    <w:p w14:paraId="05C6258C" w14:textId="77777777" w:rsidR="004516D0" w:rsidRDefault="004516D0" w:rsidP="008942CE">
      <w:r>
        <w:t xml:space="preserve">Vedtak 645 og 646 ble truffet under behandlingen av Dokument 146 S (2019–2020), jf. </w:t>
      </w:r>
      <w:proofErr w:type="spellStart"/>
      <w:r>
        <w:t>Innst</w:t>
      </w:r>
      <w:proofErr w:type="spellEnd"/>
      <w:r>
        <w:t>. 211 S (2020–2021).</w:t>
      </w:r>
    </w:p>
    <w:p w14:paraId="1D9B0E2E" w14:textId="77777777" w:rsidR="004516D0" w:rsidRDefault="004516D0" w:rsidP="008942CE">
      <w:r>
        <w:t xml:space="preserve">Regjeringen har vurdert muligheten for å etablere en automatisk informasjonsordning til innbyggere om når det er behov for påfyllingsvaksine mot difteri, stivkrampe og kikhoste. Regjeringen foreslår å etablere en påminnelsesordning for vaksinasjoner i voksenvaksinasjonsprogrammet som i første omgang vil omfatte sesongvaksinasjon mot influensa og covid-19, og med mulighet til å utvide til flere vaksinasjoner, herunder </w:t>
      </w:r>
      <w:proofErr w:type="spellStart"/>
      <w:r>
        <w:t>pneumokokkvaksine</w:t>
      </w:r>
      <w:proofErr w:type="spellEnd"/>
      <w:r>
        <w:t xml:space="preserve"> og påfyllingsvaksine mot difteri, stivkrampe og kikhoste. Det foreslås en modell der det sendes påminnelser som viser videre til informasjon på </w:t>
      </w:r>
      <w:proofErr w:type="spellStart"/>
      <w:r>
        <w:t>HelseNorge</w:t>
      </w:r>
      <w:proofErr w:type="spellEnd"/>
      <w:r>
        <w:t>. Der kan det gis informasjon om vaksinasjonsstatus og hvilke vaksiner som er aktuelle for den enkelte, og generell informasjon om vaksinasjon og om hva innbyggere kan gjøre for å få informasjon om vaksinasjonstilbudet i egen kommune. Det foreslås også en ordning for å reservere seg mot varsler. Anmodningsvedtaket ansees som fulgt opp.</w:t>
      </w:r>
    </w:p>
    <w:p w14:paraId="607BCC86" w14:textId="77777777" w:rsidR="004516D0" w:rsidRDefault="004516D0" w:rsidP="008942CE">
      <w:pPr>
        <w:pStyle w:val="avsnitt-tittel"/>
      </w:pPr>
      <w:r>
        <w:t>Botilbud for personer som har kommet ut av aktiv rus</w:t>
      </w:r>
    </w:p>
    <w:p w14:paraId="086208C3" w14:textId="77777777" w:rsidR="004516D0" w:rsidRDefault="004516D0" w:rsidP="008942CE">
      <w:pPr>
        <w:pStyle w:val="avsnitt-undertittel"/>
      </w:pPr>
      <w:r>
        <w:t>Vedtak nr. 692, 25. februar 2021</w:t>
      </w:r>
    </w:p>
    <w:p w14:paraId="33F6D4FE" w14:textId="77777777" w:rsidR="004516D0" w:rsidRDefault="004516D0" w:rsidP="008942CE">
      <w:pPr>
        <w:pStyle w:val="blokksit"/>
        <w:rPr>
          <w:rStyle w:val="kursiv"/>
          <w:sz w:val="21"/>
          <w:szCs w:val="21"/>
        </w:rPr>
      </w:pPr>
      <w:r>
        <w:rPr>
          <w:rStyle w:val="kursiv"/>
          <w:sz w:val="21"/>
          <w:szCs w:val="21"/>
        </w:rPr>
        <w:t>«Stortinget ber regjeringen sørge for at personer som har kommet ut av aktiv rus, sikres et botilbud der man ikke plasseres sammen med personer som fortsatt er i aktiv rus.»</w:t>
      </w:r>
    </w:p>
    <w:p w14:paraId="1F55D7F0" w14:textId="77777777" w:rsidR="004516D0" w:rsidRDefault="004516D0" w:rsidP="008942CE">
      <w:r>
        <w:t xml:space="preserve">Vedtaket ble truffet ved behandling av Dokument 8:49 S (2020–2021), </w:t>
      </w:r>
      <w:proofErr w:type="spellStart"/>
      <w:r>
        <w:t>Innst</w:t>
      </w:r>
      <w:proofErr w:type="spellEnd"/>
      <w:r>
        <w:t>. 235 S (2020–2021).</w:t>
      </w:r>
    </w:p>
    <w:p w14:paraId="3B49C67D" w14:textId="77777777" w:rsidR="004516D0" w:rsidRDefault="004516D0" w:rsidP="008942CE">
      <w:r>
        <w:lastRenderedPageBreak/>
        <w:t xml:space="preserve">Regjeringen la i 2024 fram en ny boligmelding, Meld. St. 13 (2023–2024) </w:t>
      </w:r>
      <w:r>
        <w:rPr>
          <w:rStyle w:val="kursiv"/>
          <w:sz w:val="21"/>
          <w:szCs w:val="21"/>
        </w:rPr>
        <w:t xml:space="preserve">Bustadmeldinga – </w:t>
      </w:r>
      <w:proofErr w:type="spellStart"/>
      <w:r>
        <w:rPr>
          <w:rStyle w:val="kursiv"/>
          <w:sz w:val="21"/>
          <w:szCs w:val="21"/>
        </w:rPr>
        <w:t>Ein</w:t>
      </w:r>
      <w:proofErr w:type="spellEnd"/>
      <w:r>
        <w:rPr>
          <w:rStyle w:val="kursiv"/>
          <w:sz w:val="21"/>
          <w:szCs w:val="21"/>
        </w:rPr>
        <w:t xml:space="preserve"> </w:t>
      </w:r>
      <w:proofErr w:type="spellStart"/>
      <w:r>
        <w:rPr>
          <w:rStyle w:val="kursiv"/>
          <w:sz w:val="21"/>
          <w:szCs w:val="21"/>
        </w:rPr>
        <w:t>heilskapleg</w:t>
      </w:r>
      <w:proofErr w:type="spellEnd"/>
      <w:r>
        <w:rPr>
          <w:rStyle w:val="kursiv"/>
          <w:sz w:val="21"/>
          <w:szCs w:val="21"/>
        </w:rPr>
        <w:t xml:space="preserve"> og aktiv bustadpolitikk for heile landet</w:t>
      </w:r>
      <w:r>
        <w:t xml:space="preserve">, som bla. legger opp til en forsterket innsats for de som selv ikke klarer å skaffe seg og beholde en egen bolig (innsatsområde 4). Det vises til mål og tiltak i boligmeldingen, herunder oppfølging av </w:t>
      </w:r>
      <w:proofErr w:type="spellStart"/>
      <w:r>
        <w:t>Kobo</w:t>
      </w:r>
      <w:proofErr w:type="spellEnd"/>
      <w:r>
        <w:t xml:space="preserve">, et nytt digitalt fagsystem som er utviklet av Husbanken, KS og en rekke kommuner. </w:t>
      </w:r>
      <w:proofErr w:type="spellStart"/>
      <w:r>
        <w:t>Kobo</w:t>
      </w:r>
      <w:proofErr w:type="spellEnd"/>
      <w:r>
        <w:t xml:space="preserve"> blir nå rullet ut til alle kommuner som ønsker å ta det i bruk. Systemet gjør det lettere å søke om, tildele og administrere kommunale utleieboliger samt følge opp beboere. Regjeringen vil også invitere kommunesektoren til et samarbeid om hvordan den kommunale boligsektoren kan videreutvikles. Det vises også til ny lov om kommunenes ansvar på det boligsosiale feltet med ikrafttredelse 7. juni 2023. Regjeringen styrket i 2024 kommunenes psykisk helse- og rusarbeid med 150 mill. kroner gjennom veksten i rammetilskuddet. Sentrale tilskuddsordninger på rusmiddelfeltet understøtter veksten i rammetilskuddet og bidrar til at kommunene, sammen med frivillig og ideell sektor, kan gi bedre oppfølgingstilbud, herunder tjenester i bolig. Samlet gir dette kommunene forutsetninger for å sikre at tildeling av bolig er tilpasset den enkeltes behov, herunder behov for et trygt bomiljø. Anmodningsvedtaket anses som fulgt opp.</w:t>
      </w:r>
    </w:p>
    <w:p w14:paraId="18507B03" w14:textId="77777777" w:rsidR="004516D0" w:rsidRDefault="004516D0" w:rsidP="008942CE">
      <w:pPr>
        <w:pStyle w:val="avsnitt-tittel"/>
      </w:pPr>
      <w:r>
        <w:t>Finansieringsordning innen rusfeltet</w:t>
      </w:r>
    </w:p>
    <w:p w14:paraId="628BCE25" w14:textId="77777777" w:rsidR="004516D0" w:rsidRDefault="004516D0" w:rsidP="008942CE">
      <w:pPr>
        <w:pStyle w:val="avsnitt-undertittel"/>
      </w:pPr>
      <w:r>
        <w:t>Vedtak nr. 693, 25. februar 2021</w:t>
      </w:r>
    </w:p>
    <w:p w14:paraId="28705A27" w14:textId="77777777" w:rsidR="004516D0" w:rsidRDefault="004516D0" w:rsidP="008942CE">
      <w:pPr>
        <w:pStyle w:val="blokksit"/>
        <w:rPr>
          <w:rStyle w:val="kursiv"/>
          <w:sz w:val="21"/>
          <w:szCs w:val="21"/>
        </w:rPr>
      </w:pPr>
      <w:r>
        <w:rPr>
          <w:rStyle w:val="kursiv"/>
          <w:sz w:val="21"/>
          <w:szCs w:val="21"/>
        </w:rPr>
        <w:t>«Stortinget ber regjeringen fremme forslag til en forbedret og mer rettferdig finansieringsordning for de heldøgns omsorgs- og rehabiliteringstilbudene innen rusfeltet som ikke er å anse som en del av spesialisthelsetjenesten.»</w:t>
      </w:r>
    </w:p>
    <w:p w14:paraId="793F558B" w14:textId="77777777" w:rsidR="004516D0" w:rsidRDefault="004516D0" w:rsidP="008942CE">
      <w:r>
        <w:t xml:space="preserve">Vedtaket ble truffet ved behandling av Dokument 8:49 S (2020–2021), </w:t>
      </w:r>
      <w:proofErr w:type="spellStart"/>
      <w:r>
        <w:t>Innst</w:t>
      </w:r>
      <w:proofErr w:type="spellEnd"/>
      <w:r>
        <w:t>. 235 S (2020–2021).</w:t>
      </w:r>
    </w:p>
    <w:p w14:paraId="0DC1AB5D" w14:textId="77777777" w:rsidR="004516D0" w:rsidRDefault="004516D0" w:rsidP="008942CE">
      <w:r>
        <w:t xml:space="preserve">Anmodningsvedtaket er fulgt opp gjennom avvikling av øremerkede tilskudd over kap. 765, post 72, til ideelle og frivillige organisasjoner som tilbyr institusjonsbaserte tjenester på rusmiddelfeltet, jf. </w:t>
      </w:r>
      <w:proofErr w:type="spellStart"/>
      <w:r>
        <w:t>Prop</w:t>
      </w:r>
      <w:proofErr w:type="spellEnd"/>
      <w:r>
        <w:t>. 1 S (2022–2023). Tildelinger kan nå gjøres etter mer objektive kriterier som sikrer en mer rettferdig behandling av søknader og utmåling av tilskudd. Anmodningsvedtaket anses som fulgt opp.</w:t>
      </w:r>
    </w:p>
    <w:p w14:paraId="59D7B79F" w14:textId="77777777" w:rsidR="004516D0" w:rsidRDefault="004516D0" w:rsidP="008942CE">
      <w:pPr>
        <w:pStyle w:val="avsnitt-tittel"/>
      </w:pPr>
      <w:r>
        <w:t>Helhetlig og koordinert helse- og omsorgstjenestetilbud</w:t>
      </w:r>
    </w:p>
    <w:p w14:paraId="43AC2860" w14:textId="77777777" w:rsidR="004516D0" w:rsidRDefault="004516D0" w:rsidP="008942CE">
      <w:pPr>
        <w:pStyle w:val="avsnitt-undertittel"/>
      </w:pPr>
      <w:r>
        <w:t>Vedtak nr. 702, 25. februar 2021</w:t>
      </w:r>
    </w:p>
    <w:p w14:paraId="3E95CE01" w14:textId="77777777" w:rsidR="004516D0" w:rsidRDefault="004516D0" w:rsidP="008942CE">
      <w:pPr>
        <w:pStyle w:val="blokksit"/>
        <w:rPr>
          <w:rStyle w:val="kursiv"/>
          <w:sz w:val="21"/>
          <w:szCs w:val="21"/>
        </w:rPr>
      </w:pPr>
      <w:r>
        <w:rPr>
          <w:rStyle w:val="kursiv"/>
          <w:sz w:val="21"/>
          <w:szCs w:val="21"/>
        </w:rPr>
        <w:t>«Stortinget ber regjeringen fremme forslag om endringer i helse- og omsorgstjenesteloven § 4-1 første ledd bokstav a, slik at den enkelte pasient eller bruker gis et helhetlig og koordinert helse- og omsorgstjenestetilbud, barn ikke bosettes i sykehjem i strid med familiens ønske og barnets beste, samt pasienter mellom 18–49 år ikke bosettes i sykehjem i strid med eget eller vergens ønske.»</w:t>
      </w:r>
    </w:p>
    <w:p w14:paraId="140CE21E" w14:textId="77777777" w:rsidR="004516D0" w:rsidRDefault="004516D0" w:rsidP="008942CE">
      <w:r>
        <w:t xml:space="preserve">Vedtaket ble truffet ved behandling av Dokument 8:16 S (2020–2021), jf. </w:t>
      </w:r>
      <w:proofErr w:type="spellStart"/>
      <w:r>
        <w:t>Innst</w:t>
      </w:r>
      <w:proofErr w:type="spellEnd"/>
      <w:r>
        <w:t>. 242 S (2020–2021).</w:t>
      </w:r>
    </w:p>
    <w:p w14:paraId="4D4B6600" w14:textId="77777777" w:rsidR="004516D0" w:rsidRDefault="004516D0" w:rsidP="008942CE">
      <w:r>
        <w:t>Regjeringen anerkjenner fullt ut den menneskelige uverdigheten og de følelsesmessige utfordringene som både unge brukere og deres pårørende står overfor når det gjelder spørsmål om bosetting i sykehjem. Regjeringen forstår belastningen som oppstår når barn og unge voksne blir plassert på sykehjem mot eget ønske, og regjeringen er engasjert i å finne løsninger som setter brukernes behov og ønsker i sentrum.</w:t>
      </w:r>
    </w:p>
    <w:p w14:paraId="6094E451" w14:textId="77777777" w:rsidR="004516D0" w:rsidRDefault="004516D0" w:rsidP="008942CE">
      <w:r>
        <w:lastRenderedPageBreak/>
        <w:t>Ingen skal oppleve å bli plassert på sykehjem uten sitt eget eller pårørendes samtykke, med mindre det foreligger et tvangsgrunnlag hjemlet i lov. Dette er en grunnleggende rettighet som regjeringen vil beskytte, samtidig som vi sikrer at tjenestetilbudet som tilbys, er både verdig og forsvarlig. Regjeringen er enige i målet om at ingen personer under 50 år skal bosettes på sykehjem mot eget ønske, og tar konkrete grep for å nå dette målet.</w:t>
      </w:r>
    </w:p>
    <w:p w14:paraId="4B07DADB" w14:textId="77777777" w:rsidR="004516D0" w:rsidRDefault="004516D0" w:rsidP="008942CE">
      <w:r>
        <w:t>I enkelte tilfeller kan det være slik at det å motta tjenester i form av en sykehjemsplass er det eneste faglig forsvarlige tilbudet på kort sikt. Likevel vil også et kortvarig tilbud om tjenester i sykehjem kunne ha store konsekvenser for den enkeltes livssituasjon og medføre en stor belastning for både brukeren og dennes pårørende. I slike situasjoner må kommunen derfor jobbe aktivt for å etablere et alternativt tilbud som oppfyller den enkeltes behov og ønsker så raskt som mulig.</w:t>
      </w:r>
    </w:p>
    <w:p w14:paraId="0763DED3" w14:textId="77777777" w:rsidR="004516D0" w:rsidRDefault="004516D0" w:rsidP="008942CE">
      <w:r>
        <w:t>Regjeringen har iverksatt flere tiltak for å sikre at ingen blir plassert i sykehjem mot sin vilje uten at det er helt nødvendig. Regjeringen vil be statsforvalterne om å intensivere sin oppfølging av kommunene hvor barn og unge voksne bosettes på sykehjem. Statsforvalterne vil nå arbeide mer målrettet for å støtte kommunene i å finne alternative og mer egnede løsninger. Dette sikrer at vi ikke bare setter mål, men også gir kommunene den støtten de trenger for å realisere dem.</w:t>
      </w:r>
    </w:p>
    <w:p w14:paraId="1D680146" w14:textId="77777777" w:rsidR="004516D0" w:rsidRDefault="004516D0" w:rsidP="008942CE">
      <w:r>
        <w:t>Videre vil Helse- og omsorgsdepartementet sende et brev til alle landets kommuner, hvor vi klargjør gjeldende rett og understreker forventningene om at unge personer ikke skal bosettes i sykehjem mot sin vilje. Dette er et klart signal om at regjeringen mener alvor og forventer at kommunene prioriterer dette arbeidet høyt. Brevet vil også inneholde veiledning om hvordan kommunene kan arbeide for å utvikle alternative tilbud som både er verdige og tilpasset den enkeltes behov.</w:t>
      </w:r>
    </w:p>
    <w:p w14:paraId="3A058BE2" w14:textId="77777777" w:rsidR="004516D0" w:rsidRDefault="004516D0" w:rsidP="008942CE">
      <w:r>
        <w:t>Regjeringen vil også nøye overvåke utviklingen i antallet barn og unge voksne som bor på sykehjem mot sin vilje. Dette gir oss en løpende vurdering av om tiltakene har ønsket effekt, og regjeringen vil sette inn ytterligere tiltak dersom det viser seg nødvendig.</w:t>
      </w:r>
    </w:p>
    <w:p w14:paraId="01D43273" w14:textId="77777777" w:rsidR="004516D0" w:rsidRDefault="004516D0" w:rsidP="008942CE">
      <w:r>
        <w:t>På bakgrunn av de tiltakene som nå er igangsatt og de klare forventningene som vil bli kommunisert til kommunene, mener regjeringen at det ikke er behov for lovendringer på nåværende tidspunkt. Regjeringen foreslår derfor å oppheve anmodningsvedtaket, med tillit til at de iverksatte tiltakene vil sikre at alle brukere får et verdig og individuelt tilpasset tjenestetilbud, i tråd med deres ønsker og behov. Anmodningsvedtak nr. 702, 25. februar 2021, foreslås opphevet, jf. forslag til romertallsvedtak IX.</w:t>
      </w:r>
    </w:p>
    <w:p w14:paraId="44A014FB" w14:textId="77777777" w:rsidR="004516D0" w:rsidRDefault="004516D0" w:rsidP="008942CE">
      <w:pPr>
        <w:pStyle w:val="avsnitt-tittel"/>
      </w:pPr>
      <w:r>
        <w:t>Responstider, kompetanse og akuttmedisinsk utstyr</w:t>
      </w:r>
    </w:p>
    <w:p w14:paraId="4C51CBA9" w14:textId="77777777" w:rsidR="004516D0" w:rsidRDefault="004516D0" w:rsidP="008942CE">
      <w:pPr>
        <w:pStyle w:val="avsnitt-undertittel"/>
      </w:pPr>
      <w:r>
        <w:t>Vedtak nr. 726, 2. mars 2021</w:t>
      </w:r>
    </w:p>
    <w:p w14:paraId="78FEE124" w14:textId="77777777" w:rsidR="004516D0" w:rsidRDefault="004516D0" w:rsidP="008942CE">
      <w:pPr>
        <w:pStyle w:val="blokksit"/>
        <w:rPr>
          <w:rStyle w:val="kursiv"/>
          <w:sz w:val="21"/>
          <w:szCs w:val="21"/>
        </w:rPr>
      </w:pPr>
      <w:r>
        <w:rPr>
          <w:rStyle w:val="kursiv"/>
          <w:sz w:val="21"/>
          <w:szCs w:val="21"/>
        </w:rPr>
        <w:t>«Stortinget ber regjeringen forskriftsfeste responstider for ambulansetjenesten og sette en standard for kompetanse og akuttmedisinsk utstyr i ambulansebilene og på ambulansebasene.»</w:t>
      </w:r>
    </w:p>
    <w:p w14:paraId="65101E9B" w14:textId="77777777" w:rsidR="004516D0" w:rsidRDefault="004516D0" w:rsidP="008942CE">
      <w:r>
        <w:t xml:space="preserve">Vedtaket ble truffet ved behandlingen av Meld. St. 5 (2020–2021), jf. </w:t>
      </w:r>
      <w:proofErr w:type="spellStart"/>
      <w:r>
        <w:t>Innst</w:t>
      </w:r>
      <w:proofErr w:type="spellEnd"/>
      <w:r>
        <w:t>. 275 S (2020–2021).</w:t>
      </w:r>
    </w:p>
    <w:p w14:paraId="36731C51" w14:textId="77777777" w:rsidR="004516D0" w:rsidRDefault="004516D0" w:rsidP="008942CE">
      <w:r>
        <w:t>Vedtaket er fulgt opp med oppdrag til Helsedirektoratet om å vurdere forslaget og utrede hvordan forslaget eventuelt kan innføres, slik at departementet får et tilstrekkelig beslutningsgrunnlag. Regjeringen vil komme tilbake til Stortinget på egnet måte.</w:t>
      </w:r>
    </w:p>
    <w:p w14:paraId="79121A80" w14:textId="77777777" w:rsidR="004516D0" w:rsidRDefault="004516D0" w:rsidP="008942CE">
      <w:pPr>
        <w:pStyle w:val="avsnitt-tittel"/>
      </w:pPr>
      <w:r>
        <w:lastRenderedPageBreak/>
        <w:t>Koronakommisjonen – situasjonen for kommuneoverleger og kommunale smittevernleger</w:t>
      </w:r>
    </w:p>
    <w:p w14:paraId="468FA0DA" w14:textId="77777777" w:rsidR="004516D0" w:rsidRDefault="004516D0" w:rsidP="008942CE">
      <w:pPr>
        <w:pStyle w:val="avsnitt-undertittel"/>
      </w:pPr>
      <w:r>
        <w:t>Vedtak nr. 876 4. mai 2021</w:t>
      </w:r>
    </w:p>
    <w:p w14:paraId="0F1AAAE2" w14:textId="77777777" w:rsidR="004516D0" w:rsidRDefault="004516D0" w:rsidP="008942CE">
      <w:pPr>
        <w:pStyle w:val="blokksit"/>
        <w:rPr>
          <w:rStyle w:val="kursiv"/>
          <w:sz w:val="21"/>
          <w:szCs w:val="21"/>
        </w:rPr>
      </w:pPr>
      <w:r>
        <w:rPr>
          <w:rStyle w:val="kursiv"/>
          <w:sz w:val="21"/>
          <w:szCs w:val="21"/>
        </w:rPr>
        <w:t>«Stortinget ber regjeringen sikre at Koronakommisjonen gjør en grundig vurdering av situasjonen for kommuneoverleger og kommunale smittevernleger under pandemien og fremme forslag til nødvendige tiltak for tilstrekkelig rekruttering og stabilisering i denne delen av tjenesten.»</w:t>
      </w:r>
    </w:p>
    <w:p w14:paraId="0D1A51DB" w14:textId="77777777" w:rsidR="004516D0" w:rsidRDefault="004516D0" w:rsidP="008942CE">
      <w:r>
        <w:t>Vedtak 876 ble truffet under behandlingen av statsministerens redegjørelse holdt den 26. april 2021 om Koronakommisjonens rapport.</w:t>
      </w:r>
    </w:p>
    <w:p w14:paraId="45C30969" w14:textId="77777777" w:rsidR="004516D0" w:rsidRDefault="004516D0" w:rsidP="008942CE">
      <w:r>
        <w:t xml:space="preserve">Regjeringens arbeid med å styrke kommuneoverlegefunksjonen er omtalt i Meld. St. 15 (2022–2023) </w:t>
      </w:r>
      <w:r>
        <w:rPr>
          <w:rStyle w:val="kursiv"/>
          <w:sz w:val="21"/>
          <w:szCs w:val="21"/>
        </w:rPr>
        <w:t xml:space="preserve">Folkehelsemeldinga – Nasjonal strategi for utjamning av sosiale </w:t>
      </w:r>
      <w:proofErr w:type="spellStart"/>
      <w:r>
        <w:rPr>
          <w:rStyle w:val="kursiv"/>
          <w:sz w:val="21"/>
          <w:szCs w:val="21"/>
        </w:rPr>
        <w:t>helseforskjellar</w:t>
      </w:r>
      <w:proofErr w:type="spellEnd"/>
      <w:r>
        <w:t>. Regjeringen vil vurdere hvordan kommunenes samfunnsmedisinske ansvar kan ivaretas ved interkommunale løsninger og tiltak for å styrke samfunnsmedisinsk kompetanse, endre benevnelsen kommunelege til kommuneoverlege, og utarbeide en nasjonal veileder for de samfunnsmedisinske oppgavene til kommunene og for oppgavene og funksjonene til kommuneoverlegen. Regjeringen vil komme tilbake til Stortinget på egnet måte.</w:t>
      </w:r>
    </w:p>
    <w:p w14:paraId="664CEC97" w14:textId="77777777" w:rsidR="004516D0" w:rsidRDefault="004516D0" w:rsidP="008942CE">
      <w:pPr>
        <w:pStyle w:val="avsnitt-tittel"/>
      </w:pPr>
      <w:r>
        <w:t>Eldrevoldssaker – nasjonale retningslinjer</w:t>
      </w:r>
    </w:p>
    <w:p w14:paraId="301D48D4" w14:textId="77777777" w:rsidR="004516D0" w:rsidRDefault="004516D0" w:rsidP="008942CE">
      <w:pPr>
        <w:pStyle w:val="avsnitt-undertittel"/>
      </w:pPr>
      <w:r>
        <w:t>Vedtak nr. 986, 25. mai 2021</w:t>
      </w:r>
    </w:p>
    <w:p w14:paraId="6E7FBD09" w14:textId="77777777" w:rsidR="004516D0" w:rsidRDefault="004516D0" w:rsidP="008942CE">
      <w:pPr>
        <w:pStyle w:val="blokksit"/>
        <w:rPr>
          <w:rStyle w:val="kursiv"/>
          <w:sz w:val="21"/>
          <w:szCs w:val="21"/>
        </w:rPr>
      </w:pPr>
      <w:r>
        <w:rPr>
          <w:rStyle w:val="kursiv"/>
          <w:sz w:val="21"/>
          <w:szCs w:val="21"/>
        </w:rPr>
        <w:t>«Stortinget ber regjeringen etablere nasjonale retningslinjer for utredning og håndtering av eldrevoldssaker.»</w:t>
      </w:r>
    </w:p>
    <w:p w14:paraId="3584022C" w14:textId="77777777" w:rsidR="004516D0" w:rsidRDefault="004516D0" w:rsidP="008942CE">
      <w:r>
        <w:t xml:space="preserve">Vedtaket ble truffet ved behandling av Dokument 8: 218 S (2020–2021), jf. </w:t>
      </w:r>
      <w:proofErr w:type="spellStart"/>
      <w:r>
        <w:t>Innst</w:t>
      </w:r>
      <w:proofErr w:type="spellEnd"/>
      <w:r>
        <w:t>. 485 S (2020–2021).</w:t>
      </w:r>
    </w:p>
    <w:p w14:paraId="24542E39" w14:textId="77777777" w:rsidR="004516D0" w:rsidRDefault="004516D0" w:rsidP="008942CE">
      <w:r>
        <w:t xml:space="preserve">Vedtaket har blitt fulgt opp gjennom videreutvikling og styrking av </w:t>
      </w:r>
      <w:proofErr w:type="spellStart"/>
      <w:r>
        <w:t>TryggEst</w:t>
      </w:r>
      <w:proofErr w:type="spellEnd"/>
      <w:r>
        <w:t xml:space="preserve">, jf. omtale på kap. 765, post 21. Gjennom </w:t>
      </w:r>
      <w:proofErr w:type="spellStart"/>
      <w:r>
        <w:t>TryggEst</w:t>
      </w:r>
      <w:proofErr w:type="spellEnd"/>
      <w:r>
        <w:t xml:space="preserve"> er det utviklet en egen veileder som gir ansatte i helse- og omsorgstjenestene veiledning i hvordan fange opp og håndtere saker som gjelder vold mot eldre og andre risikoutsatte voksne. Veilederen er åpent tilgjengelig for alle kommuner, også kommuner som ikke har </w:t>
      </w:r>
      <w:proofErr w:type="gramStart"/>
      <w:r>
        <w:t>implementert</w:t>
      </w:r>
      <w:proofErr w:type="gramEnd"/>
      <w:r>
        <w:t xml:space="preserve"> resten av </w:t>
      </w:r>
      <w:proofErr w:type="spellStart"/>
      <w:r>
        <w:t>TryggEst</w:t>
      </w:r>
      <w:proofErr w:type="spellEnd"/>
      <w:r>
        <w:t>-modellen. Det vises også til tiltak for å styrke lederes kompetanse gjennom Nasjonal helse- og samhandlingsplan og til regjeringens videreføring av midler til etikksatsningen i KS. Anmodningsvedtaket anses som fulgt opp.</w:t>
      </w:r>
    </w:p>
    <w:p w14:paraId="4C7E0B2F" w14:textId="77777777" w:rsidR="004516D0" w:rsidRDefault="004516D0" w:rsidP="008942CE">
      <w:pPr>
        <w:pStyle w:val="avsnitt-tittel"/>
      </w:pPr>
      <w:r>
        <w:t>Eldrevoldssaker – meldeplikt</w:t>
      </w:r>
    </w:p>
    <w:p w14:paraId="1A7FF90C" w14:textId="77777777" w:rsidR="004516D0" w:rsidRDefault="004516D0" w:rsidP="008942CE">
      <w:pPr>
        <w:pStyle w:val="avsnitt-undertittel"/>
      </w:pPr>
      <w:r>
        <w:t>Vedtak nr. 987, 25. mai 2021</w:t>
      </w:r>
    </w:p>
    <w:p w14:paraId="3A81F536" w14:textId="77777777" w:rsidR="004516D0" w:rsidRDefault="004516D0" w:rsidP="008942CE">
      <w:pPr>
        <w:pStyle w:val="blokksit"/>
        <w:rPr>
          <w:rStyle w:val="kursiv"/>
          <w:sz w:val="21"/>
          <w:szCs w:val="21"/>
        </w:rPr>
      </w:pPr>
      <w:r>
        <w:rPr>
          <w:rStyle w:val="kursiv"/>
          <w:sz w:val="21"/>
          <w:szCs w:val="21"/>
        </w:rPr>
        <w:t>«Stortinget ber regjeringen etablere meldeplikt til tilsynsmyndighetene når det er grunn til å tro at eldre blir utsatt for vold og overgrep.»</w:t>
      </w:r>
    </w:p>
    <w:p w14:paraId="26A8E6C5" w14:textId="77777777" w:rsidR="004516D0" w:rsidRDefault="004516D0" w:rsidP="008942CE">
      <w:r>
        <w:t xml:space="preserve">Vedtaket ble truffet ved behandling av Dokument 8:218 S (2020–2021), jf. </w:t>
      </w:r>
      <w:proofErr w:type="spellStart"/>
      <w:r>
        <w:t>Innst</w:t>
      </w:r>
      <w:proofErr w:type="spellEnd"/>
      <w:r>
        <w:t>. 485 S (2020–2021).</w:t>
      </w:r>
    </w:p>
    <w:p w14:paraId="38A9D85A" w14:textId="77777777" w:rsidR="004516D0" w:rsidRDefault="004516D0" w:rsidP="008942CE">
      <w:r>
        <w:t xml:space="preserve">Det er viktig med gode tiltak for å forhindre vold og overgrep mot eldre. Anmodningsvedtaket følges likevel ikke opp da, regjeringen anser disse tilfellene for å være tilstrekkelig ivaretatt av gjeldende lovgivning. Helsepersonell er etter helsepersonelloven § 17 allerede pålagt å, av eget tiltak, </w:t>
      </w:r>
      <w:r>
        <w:lastRenderedPageBreak/>
        <w:t>gi informasjon til tilsynsmyndigheten om forhold som kan medføre fare for pasienters eller brukeres sikkerhet. Videre har virksomheter som yter helse- og omsorgstjenester plikt til å straks varsle Statens helsetilsyn og Statens undersøkelseskommisjon for helse- og omsorgstjenesten (</w:t>
      </w:r>
      <w:proofErr w:type="spellStart"/>
      <w:r>
        <w:t>Ukom</w:t>
      </w:r>
      <w:proofErr w:type="spellEnd"/>
      <w:r>
        <w:t>) om dødsfall eller svært alvorlig skade på pasient eller bruker som følge av tjenesteytelsen eller ved at en pasient eller bruker skader en annen, jf. bl.a. helse- og omsorgstjenesteloven § 12-3 a.</w:t>
      </w:r>
    </w:p>
    <w:p w14:paraId="66DDC4CB" w14:textId="77777777" w:rsidR="004516D0" w:rsidRDefault="004516D0" w:rsidP="008942CE">
      <w:r>
        <w:t>Både sykehusene og kommunene skal sørge for forsvarlige tjenester. Dette innebærer bl.a. at det skal sørges for at virksomheten arbeider systematisk for kvalitetsforbedring og pasient- og brukersikkerhet. Helsepersonell skal melde avvik og forbedringer i internkontrollsystemet. Videre har både de regionale helseforetakene og kommunene etter spesialisthelsetjenesteloven en lovfestet plikt til å ha særlig oppmerksomhet rettet mot at pasienter og brukere kan være utsatt for, eller kan stå i fare for å bli utsatt for, vold eller seksuelle overgrep, og til å legge til rette for at helse- og omsorgstjenesten blir i stand til å forebygge, avdekke og avverge dette.</w:t>
      </w:r>
    </w:p>
    <w:p w14:paraId="64D38040" w14:textId="77777777" w:rsidR="004516D0" w:rsidRDefault="004516D0" w:rsidP="008942CE">
      <w:r>
        <w:t>Videre vil regjeringen påpeke at straffbare forhold i utgangspunktet er en sak for politi og påtalemyndighet, og at der den antatte gjerningspersonen ikke er helsepersonell, og den eldre heller ikke bor på helseinstitusjon, vil ikke tilsynsmyndighetene være rette instans å henvende seg til. Regjeringen viser også til avvergeplikten i straffeloven § 196 som pålegger alle plikt til å anmelde eller på annen måte forsøke å avverge alvorlige lovbrudd som f.eks. voldtekt, grov kroppsskade og mishandling i nære relasjoner.</w:t>
      </w:r>
    </w:p>
    <w:p w14:paraId="20EC15A8" w14:textId="77777777" w:rsidR="004516D0" w:rsidRDefault="004516D0" w:rsidP="008942CE">
      <w:r>
        <w:t>Regjeringen anser på denne bakgrunn anmodningsvedtaket som ivaretatt i gjeldende lovgivning. Regjeringen foreslår at vedtak nr. 987 oppheves, jf. forslag til romertallsvedtak.</w:t>
      </w:r>
    </w:p>
    <w:p w14:paraId="1C0791EB" w14:textId="77777777" w:rsidR="004516D0" w:rsidRDefault="004516D0" w:rsidP="008942CE">
      <w:pPr>
        <w:pStyle w:val="avsnitt-tittel"/>
      </w:pPr>
      <w:r>
        <w:t>Legemiddelloven – narkotika til eget bruk</w:t>
      </w:r>
    </w:p>
    <w:p w14:paraId="6975AD93" w14:textId="77777777" w:rsidR="004516D0" w:rsidRDefault="004516D0" w:rsidP="008942CE">
      <w:pPr>
        <w:pStyle w:val="avsnitt-undertittel"/>
      </w:pPr>
      <w:r>
        <w:t>Vedtak nr. 1114, 3. juni 2021</w:t>
      </w:r>
    </w:p>
    <w:p w14:paraId="6290CBFF" w14:textId="77777777" w:rsidR="004516D0" w:rsidRDefault="004516D0" w:rsidP="008942CE">
      <w:pPr>
        <w:pStyle w:val="blokksit"/>
        <w:rPr>
          <w:rStyle w:val="kursiv"/>
          <w:sz w:val="21"/>
          <w:szCs w:val="21"/>
        </w:rPr>
      </w:pPr>
      <w:r>
        <w:rPr>
          <w:rStyle w:val="kursiv"/>
          <w:sz w:val="21"/>
          <w:szCs w:val="21"/>
        </w:rPr>
        <w:t>«Stortinget ber regjeringen foreslå lovendringer som sørger for at fengsel ikke lenger blir straffereaksjon for brudd på legemiddellovens bestemmelser om bruk og besittelse av narkotika til eget bruk, herunder også foreslå avbøtende tiltak for konsekvenser av endringer i lov.»</w:t>
      </w:r>
    </w:p>
    <w:p w14:paraId="67EEEF8B" w14:textId="77777777" w:rsidR="004516D0" w:rsidRDefault="004516D0" w:rsidP="008942CE">
      <w:r>
        <w:t xml:space="preserve">Vedtaket ble truffet ved første behandling av </w:t>
      </w:r>
      <w:proofErr w:type="spellStart"/>
      <w:r>
        <w:t>Prop</w:t>
      </w:r>
      <w:proofErr w:type="spellEnd"/>
      <w:r>
        <w:t xml:space="preserve">. 92 L (2020–2021), jf. </w:t>
      </w:r>
      <w:proofErr w:type="spellStart"/>
      <w:r>
        <w:t>Innst</w:t>
      </w:r>
      <w:proofErr w:type="spellEnd"/>
      <w:r>
        <w:t>. 612 L (2020–2021)</w:t>
      </w:r>
    </w:p>
    <w:p w14:paraId="546895A4" w14:textId="77777777" w:rsidR="004516D0" w:rsidRDefault="004516D0" w:rsidP="008942CE">
      <w:r>
        <w:t xml:space="preserve">Anmodningsvedtaket er en del av mandatet for Rushåndteringsutvalget som ble oppnevnt ved kongelig resolusjon 11. mai 2023 for å utrede utvalgte strafferettslige og straffeprosessuelle spørsmål på narkotikaområdet. Utvalget </w:t>
      </w:r>
      <w:proofErr w:type="gramStart"/>
      <w:r>
        <w:t>avga</w:t>
      </w:r>
      <w:proofErr w:type="gramEnd"/>
      <w:r>
        <w:t xml:space="preserve"> sin rapport (NOU 2024: 12 </w:t>
      </w:r>
      <w:r>
        <w:rPr>
          <w:rStyle w:val="kursiv"/>
          <w:sz w:val="21"/>
          <w:szCs w:val="21"/>
        </w:rPr>
        <w:t>Håndheving av mindre narkotikaovertredelser</w:t>
      </w:r>
      <w:r>
        <w:t>) til Justis- og beredskapsdepartementet 18. juni 2024. Regjeringen vil komme tilbake til Stortinget på egnet måte.</w:t>
      </w:r>
    </w:p>
    <w:p w14:paraId="4B418EDE" w14:textId="77777777" w:rsidR="004516D0" w:rsidRDefault="004516D0" w:rsidP="008942CE">
      <w:pPr>
        <w:pStyle w:val="avsnitt-tittel"/>
      </w:pPr>
      <w:proofErr w:type="spellStart"/>
      <w:r>
        <w:t>Ettervernsreform</w:t>
      </w:r>
      <w:proofErr w:type="spellEnd"/>
      <w:r>
        <w:t xml:space="preserve"> for rusavhengige</w:t>
      </w:r>
    </w:p>
    <w:p w14:paraId="2D12AFC5" w14:textId="77777777" w:rsidR="004516D0" w:rsidRDefault="004516D0" w:rsidP="008942CE">
      <w:pPr>
        <w:pStyle w:val="avsnitt-undertittel"/>
      </w:pPr>
      <w:r>
        <w:t>Vedtak nr. 1122, 3. juni 2021</w:t>
      </w:r>
    </w:p>
    <w:p w14:paraId="40EDD93B" w14:textId="77777777" w:rsidR="004516D0" w:rsidRDefault="004516D0" w:rsidP="008942CE">
      <w:pPr>
        <w:pStyle w:val="blokksit"/>
        <w:rPr>
          <w:rStyle w:val="kursiv"/>
          <w:sz w:val="21"/>
          <w:szCs w:val="21"/>
        </w:rPr>
      </w:pPr>
      <w:r>
        <w:rPr>
          <w:rStyle w:val="kursiv"/>
          <w:sz w:val="21"/>
          <w:szCs w:val="21"/>
        </w:rPr>
        <w:t xml:space="preserve">«Stortinget ber regjeringen komme tilbake til Stortinget med en </w:t>
      </w:r>
      <w:proofErr w:type="spellStart"/>
      <w:r>
        <w:rPr>
          <w:rStyle w:val="kursiv"/>
          <w:sz w:val="21"/>
          <w:szCs w:val="21"/>
        </w:rPr>
        <w:t>ettervernsreform</w:t>
      </w:r>
      <w:proofErr w:type="spellEnd"/>
      <w:r>
        <w:rPr>
          <w:rStyle w:val="kursiv"/>
          <w:sz w:val="21"/>
          <w:szCs w:val="21"/>
        </w:rPr>
        <w:t xml:space="preserve"> der rusavhengige blir fulgt opp på en systematisk måte etter behandlings- og fengselsopphold, herunder sikre boforhold og oppfølging som forebygger at de faller tilbake til rusmiljøet.»</w:t>
      </w:r>
    </w:p>
    <w:p w14:paraId="7FB37CE7" w14:textId="77777777" w:rsidR="004516D0" w:rsidRDefault="004516D0" w:rsidP="008942CE">
      <w:r>
        <w:lastRenderedPageBreak/>
        <w:t xml:space="preserve">Vedtaket ble truffet ved behandling av Dokument 8:119 S (2020–2021), jf. </w:t>
      </w:r>
      <w:proofErr w:type="spellStart"/>
      <w:r>
        <w:t>Innst</w:t>
      </w:r>
      <w:proofErr w:type="spellEnd"/>
      <w:r>
        <w:t>. 578 S (2020–2021).</w:t>
      </w:r>
    </w:p>
    <w:p w14:paraId="23CBAD45" w14:textId="77777777" w:rsidR="004516D0" w:rsidRDefault="004516D0" w:rsidP="008942CE">
      <w:r>
        <w:t>Departementet følger opp vedtaket ifm. forebyggings- og behandlingsreformen for rusfeltet og regjeringen vil komme tilbake til Stortinget på egnet måte.</w:t>
      </w:r>
    </w:p>
    <w:p w14:paraId="57C2F393" w14:textId="77777777" w:rsidR="004516D0" w:rsidRDefault="004516D0" w:rsidP="008942CE">
      <w:pPr>
        <w:pStyle w:val="avsnitt-tittel"/>
      </w:pPr>
      <w:r>
        <w:t>Evaluering av de regionale odontologiske kompetansesentrene</w:t>
      </w:r>
    </w:p>
    <w:p w14:paraId="6D07417D" w14:textId="77777777" w:rsidR="004516D0" w:rsidRDefault="004516D0" w:rsidP="008942CE">
      <w:pPr>
        <w:pStyle w:val="avsnitt-undertittel"/>
      </w:pPr>
      <w:r>
        <w:t>Vedtak nr. 1164, 8. juni 2021</w:t>
      </w:r>
    </w:p>
    <w:p w14:paraId="4A68589D" w14:textId="77777777" w:rsidR="004516D0" w:rsidRDefault="004516D0" w:rsidP="008942CE">
      <w:pPr>
        <w:pStyle w:val="blokksit"/>
        <w:rPr>
          <w:rStyle w:val="kursiv"/>
          <w:sz w:val="21"/>
          <w:szCs w:val="21"/>
        </w:rPr>
      </w:pPr>
      <w:r>
        <w:rPr>
          <w:rStyle w:val="kursiv"/>
          <w:sz w:val="21"/>
          <w:szCs w:val="21"/>
        </w:rPr>
        <w:t>«Stortinget ber regjeringen gjennomføre en evaluering av de regionale odontologiske kompetansesentrene. Evalueringen må blant annet vurdere hvorvidt man har nådd målet om at sentrene skal bidra til en desentralisering av spesialisert kompetanse på tannhelsefeltet, om innretningen av dagens statlige tilskuddsordning er riktig, og hvorvidt bruken av disse statlige tilskuddsmidlene bør endres, for bedre å kunne bidra til at man sikrer pasienter tilgang på god spesialisert tannhelsebehandling i hele landet. Resultatet av evalueringen og forslag til tiltak legges fram for Stortinget.»</w:t>
      </w:r>
    </w:p>
    <w:p w14:paraId="201C50C9" w14:textId="77777777" w:rsidR="004516D0" w:rsidRDefault="004516D0" w:rsidP="008942CE">
      <w:r>
        <w:t xml:space="preserve">Vedtaket ble truffet ved behandling av Dokument 8:200 S (2020–2021), jf. </w:t>
      </w:r>
      <w:proofErr w:type="spellStart"/>
      <w:r>
        <w:t>Innst</w:t>
      </w:r>
      <w:proofErr w:type="spellEnd"/>
      <w:r>
        <w:t>. 540 S (2020–2021).</w:t>
      </w:r>
    </w:p>
    <w:p w14:paraId="7953E903" w14:textId="77777777" w:rsidR="004516D0" w:rsidRDefault="004516D0" w:rsidP="008942CE">
      <w:r>
        <w:t xml:space="preserve">Evalueringen av de regionale odontologiske kompetansesentrene er utført av </w:t>
      </w:r>
      <w:proofErr w:type="spellStart"/>
      <w:r>
        <w:t>PwC</w:t>
      </w:r>
      <w:proofErr w:type="spellEnd"/>
      <w:r>
        <w:t xml:space="preserve"> på oppdrag fra Helse- og omsorgsdepartementet. Departementet mottok sluttrapport oktober 2023. Tannhelseutvalget, som har hatt i oppdrag å foreta en helhetlig gjennomgang av tannhelsefeltet, leverte sin utredning 26. september 2024. Utvalget fikk rapporten oversendt som ledd i deres arbeid.</w:t>
      </w:r>
    </w:p>
    <w:p w14:paraId="231F088F" w14:textId="77777777" w:rsidR="004516D0" w:rsidRDefault="004516D0" w:rsidP="008942CE">
      <w:r>
        <w:t>Regjeringen vil komme tilbake til Stortinget på egnet måte.</w:t>
      </w:r>
    </w:p>
    <w:p w14:paraId="78982226" w14:textId="77777777" w:rsidR="004516D0" w:rsidRDefault="004516D0" w:rsidP="008942CE">
      <w:pPr>
        <w:pStyle w:val="Overskrift2"/>
      </w:pPr>
      <w:r>
        <w:t>Stortingssesjon 2019–2020</w:t>
      </w:r>
    </w:p>
    <w:p w14:paraId="7F630197" w14:textId="77777777" w:rsidR="004516D0" w:rsidRDefault="004516D0" w:rsidP="008942CE">
      <w:pPr>
        <w:pStyle w:val="avsnitt-tittel"/>
      </w:pPr>
      <w:r>
        <w:t>Prøveprosjekt der helsesykepleiere henviser til BUP</w:t>
      </w:r>
    </w:p>
    <w:p w14:paraId="1440EC61" w14:textId="77777777" w:rsidR="004516D0" w:rsidRDefault="004516D0" w:rsidP="008942CE">
      <w:pPr>
        <w:pStyle w:val="avsnitt-undertittel"/>
      </w:pPr>
      <w:r>
        <w:t>Vedtak nr. 347, 4. februar 2020</w:t>
      </w:r>
    </w:p>
    <w:p w14:paraId="19B8F5B8" w14:textId="77777777" w:rsidR="004516D0" w:rsidRDefault="004516D0" w:rsidP="008942CE">
      <w:pPr>
        <w:pStyle w:val="blokksit"/>
        <w:rPr>
          <w:rStyle w:val="kursiv"/>
          <w:sz w:val="21"/>
          <w:szCs w:val="21"/>
        </w:rPr>
      </w:pPr>
      <w:r>
        <w:rPr>
          <w:rStyle w:val="kursiv"/>
          <w:sz w:val="21"/>
          <w:szCs w:val="21"/>
        </w:rPr>
        <w:t>«Stortinget ber regjeringen gjennomføre et prøveprosjekt der helsesykepleiere kan henvise barn og unge til Barne- og ungdomspsykiatrien (BUP).»</w:t>
      </w:r>
    </w:p>
    <w:p w14:paraId="67B75B53" w14:textId="77777777" w:rsidR="004516D0" w:rsidRDefault="004516D0" w:rsidP="008942CE">
      <w:r>
        <w:t xml:space="preserve">Vedtaket ble truffet ved behandling av </w:t>
      </w:r>
      <w:proofErr w:type="spellStart"/>
      <w:r>
        <w:t>Prop</w:t>
      </w:r>
      <w:proofErr w:type="spellEnd"/>
      <w:r>
        <w:t xml:space="preserve">. 121 S (2018–2019), jf. </w:t>
      </w:r>
      <w:proofErr w:type="spellStart"/>
      <w:r>
        <w:t>Innst</w:t>
      </w:r>
      <w:proofErr w:type="spellEnd"/>
      <w:r>
        <w:t>. 131 S (2019–2020).</w:t>
      </w:r>
    </w:p>
    <w:p w14:paraId="003763EF" w14:textId="77777777" w:rsidR="004516D0" w:rsidRDefault="004516D0" w:rsidP="008942CE">
      <w:r>
        <w:t>Regjeringen vil komme tilbake til Stortinget på egnet måte.</w:t>
      </w:r>
    </w:p>
    <w:p w14:paraId="68018710" w14:textId="77777777" w:rsidR="004516D0" w:rsidRDefault="004516D0" w:rsidP="008942CE">
      <w:pPr>
        <w:pStyle w:val="avsnitt-tittel"/>
      </w:pPr>
      <w:r>
        <w:t>Utredning av markedet for genetisk selvtesting</w:t>
      </w:r>
    </w:p>
    <w:p w14:paraId="1DA75658" w14:textId="77777777" w:rsidR="004516D0" w:rsidRDefault="004516D0" w:rsidP="008942CE">
      <w:pPr>
        <w:pStyle w:val="avsnitt-undertittel"/>
      </w:pPr>
      <w:r>
        <w:t>Vedtak 611, 26. mai 2020</w:t>
      </w:r>
    </w:p>
    <w:p w14:paraId="37A8348D" w14:textId="77777777" w:rsidR="004516D0" w:rsidRDefault="004516D0" w:rsidP="008942CE">
      <w:pPr>
        <w:pStyle w:val="blokksit"/>
        <w:rPr>
          <w:rStyle w:val="kursiv"/>
          <w:sz w:val="21"/>
          <w:szCs w:val="21"/>
        </w:rPr>
      </w:pPr>
      <w:r>
        <w:rPr>
          <w:rStyle w:val="kursiv"/>
          <w:sz w:val="21"/>
          <w:szCs w:val="21"/>
        </w:rPr>
        <w:t>«Stortinget ber regjeringen komme tilbake til Stortinget med en utredning av markedet for genetisk selvtesting, som skal danne grunnlag for lovregulering av dette markedet. Utredningen må blant annet ivareta hensynet til personvern, retten til egne helsedata og helsekonsekvenser ved villedende testresultater.»</w:t>
      </w:r>
    </w:p>
    <w:p w14:paraId="4AF4E31C" w14:textId="77777777" w:rsidR="004516D0" w:rsidRDefault="004516D0" w:rsidP="008942CE">
      <w:r>
        <w:t xml:space="preserve">Vedtaket ble truffet ved Stortingets behandling av </w:t>
      </w:r>
      <w:proofErr w:type="spellStart"/>
      <w:r>
        <w:t>Prop</w:t>
      </w:r>
      <w:proofErr w:type="spellEnd"/>
      <w:r>
        <w:t xml:space="preserve">. 34 L (2019–2020), jf. </w:t>
      </w:r>
      <w:proofErr w:type="spellStart"/>
      <w:r>
        <w:t>Innst</w:t>
      </w:r>
      <w:proofErr w:type="spellEnd"/>
      <w:r>
        <w:t>. 296 L (2019–2020).</w:t>
      </w:r>
    </w:p>
    <w:p w14:paraId="2FB97381" w14:textId="77777777" w:rsidR="004516D0" w:rsidRDefault="004516D0" w:rsidP="008942CE">
      <w:r>
        <w:lastRenderedPageBreak/>
        <w:t xml:space="preserve">På oppdrag fra departementet, utredet Helsedirektoratet markedet for genetisk selvtesting som beskrevet i dette vedtaket. Utredningen ble presentert 17. desember 2021 i rapporten: </w:t>
      </w:r>
      <w:r>
        <w:rPr>
          <w:rStyle w:val="kursiv"/>
          <w:sz w:val="21"/>
          <w:szCs w:val="21"/>
        </w:rPr>
        <w:t>Regulering av genetiske selvtester. Utredning av markedet for genetiske selvtester og av forslag til lovendringer som sikrer at testing av barn utenfor helsetjenesten blir forbudt. Svar på tilleggsoppdrag nr. 50 til tildelingsbrev for 2020, punkt 2.4.</w:t>
      </w:r>
      <w:r>
        <w:t xml:space="preserve"> Med utgangspunkt i direktoratets utredning, sendte departementet 28. februar 2023 på høring forslag til endringer i bioteknologiloven med et forslag til forbud mot genetisk testing av barn utenfor helsetjenesten. Regjeringen vil komme tilbake til Stortinget på egnet måte.</w:t>
      </w:r>
    </w:p>
    <w:p w14:paraId="7890D687" w14:textId="77777777" w:rsidR="004516D0" w:rsidRDefault="004516D0" w:rsidP="008942CE">
      <w:pPr>
        <w:pStyle w:val="avsnitt-tittel"/>
      </w:pPr>
      <w:r>
        <w:t>Forbud genetisk testing av barn</w:t>
      </w:r>
    </w:p>
    <w:p w14:paraId="678301DC" w14:textId="77777777" w:rsidR="004516D0" w:rsidRDefault="004516D0" w:rsidP="008942CE">
      <w:pPr>
        <w:pStyle w:val="avsnitt-undertittel"/>
      </w:pPr>
      <w:r>
        <w:t>Vedtak nr. 612, 26. mai 2020</w:t>
      </w:r>
    </w:p>
    <w:p w14:paraId="27EB48D6" w14:textId="77777777" w:rsidR="004516D0" w:rsidRDefault="004516D0" w:rsidP="008942CE">
      <w:pPr>
        <w:pStyle w:val="blokksit"/>
        <w:rPr>
          <w:rStyle w:val="kursiv"/>
          <w:sz w:val="21"/>
          <w:szCs w:val="21"/>
        </w:rPr>
      </w:pPr>
      <w:r>
        <w:rPr>
          <w:rStyle w:val="kursiv"/>
          <w:sz w:val="21"/>
          <w:szCs w:val="21"/>
        </w:rPr>
        <w:t>«Stortinget ber regjeringen fremme lovforslag som sikrer at genetisk testing av barn utenfor helsetjenesten er forbudt.»</w:t>
      </w:r>
    </w:p>
    <w:p w14:paraId="08561383" w14:textId="77777777" w:rsidR="004516D0" w:rsidRDefault="004516D0" w:rsidP="008942CE">
      <w:r>
        <w:t xml:space="preserve">Vedtaket ble truffet ved Stortingets behandling av </w:t>
      </w:r>
      <w:proofErr w:type="spellStart"/>
      <w:r>
        <w:t>Prop</w:t>
      </w:r>
      <w:proofErr w:type="spellEnd"/>
      <w:r>
        <w:t xml:space="preserve">. 34 L (2019–2020), jf. </w:t>
      </w:r>
      <w:proofErr w:type="spellStart"/>
      <w:r>
        <w:t>Innst</w:t>
      </w:r>
      <w:proofErr w:type="spellEnd"/>
      <w:r>
        <w:t>. 296 L (2019–2020).</w:t>
      </w:r>
    </w:p>
    <w:p w14:paraId="69372CEE" w14:textId="77777777" w:rsidR="004516D0" w:rsidRDefault="004516D0" w:rsidP="008942CE">
      <w:r>
        <w:t xml:space="preserve">På oppdrag fra departementet, utredet Helsedirektoratet markedet for genetisk selvtesting som beskrevet i vedtak 611. Utredningen ble presentert 17. desember 2021 i rapporten: </w:t>
      </w:r>
      <w:r>
        <w:rPr>
          <w:rStyle w:val="kursiv"/>
          <w:sz w:val="21"/>
          <w:szCs w:val="21"/>
        </w:rPr>
        <w:t>Regulering av genetiske selvtester. Utredning av markedet for genetiske selvtester og av forslag til lovendringer som sikrer at testing av barn utenfor helsetjenesten blir forbudt. Svar på tilleggsoppdrag nr. 50 til tildelingsbrev for 2020, punkt 2.4.</w:t>
      </w:r>
    </w:p>
    <w:p w14:paraId="04C383FA" w14:textId="77777777" w:rsidR="004516D0" w:rsidRDefault="004516D0" w:rsidP="008942CE">
      <w:r>
        <w:t>Med utgangspunkt i direktoratets utredning, sendte departementet 28. februar 2023 på høring forslag til endringer i bioteknologiloven med et forslag til forbud mot genetisk testing av barn utenfor helsetjenesten.</w:t>
      </w:r>
    </w:p>
    <w:p w14:paraId="5BAAB54E" w14:textId="77777777" w:rsidR="004516D0" w:rsidRDefault="004516D0" w:rsidP="008942CE">
      <w:r>
        <w:t>Regjeringen vil komme tilbake til Stortinget på egnet måte.</w:t>
      </w:r>
    </w:p>
    <w:p w14:paraId="3EFA66F9" w14:textId="77777777" w:rsidR="004516D0" w:rsidRDefault="004516D0" w:rsidP="008942CE">
      <w:pPr>
        <w:pStyle w:val="avsnitt-tittel"/>
      </w:pPr>
      <w:r>
        <w:t>Preimplantasjonsdiagnostikk</w:t>
      </w:r>
    </w:p>
    <w:p w14:paraId="274D3F0B" w14:textId="77777777" w:rsidR="004516D0" w:rsidRDefault="004516D0" w:rsidP="008942CE">
      <w:pPr>
        <w:pStyle w:val="avsnitt-undertittel"/>
      </w:pPr>
      <w:r>
        <w:t>Vedtak nr. 616, 8. juni 2020</w:t>
      </w:r>
    </w:p>
    <w:p w14:paraId="597841A4" w14:textId="77777777" w:rsidR="004516D0" w:rsidRDefault="004516D0" w:rsidP="008942CE">
      <w:pPr>
        <w:pStyle w:val="blokksit"/>
        <w:rPr>
          <w:rStyle w:val="kursiv"/>
          <w:sz w:val="21"/>
          <w:szCs w:val="21"/>
        </w:rPr>
      </w:pPr>
      <w:r>
        <w:rPr>
          <w:rStyle w:val="kursiv"/>
          <w:sz w:val="21"/>
          <w:szCs w:val="21"/>
        </w:rPr>
        <w:t>«Stortinget ber regjeringen sørge for en gjennomgang av vilkår og retningslinjer for preimplantasjonsdiagnostikk og fosterdiagnostikk, slik at disse kan ses i sammenheng og gi et helhetlig og sammenhengende tilbud for kvinner og familier som har særlig risiko for alvorlig sykdom eller skade hos fosteret. Gjennomgangen skal vektlegge lidelse og tapt livskvalitet ved lindrende og livsforlengende behandling i gjennomgangen av vilkårene for å få innvilget PGD. Regjeringen bes legge frem forslag til de nødvendige lovendringer som følge av denne gjennomgangen.»</w:t>
      </w:r>
    </w:p>
    <w:p w14:paraId="757B16B4" w14:textId="77777777" w:rsidR="004516D0" w:rsidRDefault="004516D0" w:rsidP="008942CE">
      <w:r>
        <w:t xml:space="preserve">Vedtaket ble truffet ved Stortingets behandling av </w:t>
      </w:r>
      <w:proofErr w:type="spellStart"/>
      <w:r>
        <w:t>Prop</w:t>
      </w:r>
      <w:proofErr w:type="spellEnd"/>
      <w:r>
        <w:t xml:space="preserve">. 34 L (2019–2020), jf. </w:t>
      </w:r>
      <w:proofErr w:type="spellStart"/>
      <w:r>
        <w:t>Innst</w:t>
      </w:r>
      <w:proofErr w:type="spellEnd"/>
      <w:r>
        <w:t>. 296 L (2019–2020).</w:t>
      </w:r>
    </w:p>
    <w:p w14:paraId="0E22E756" w14:textId="77777777" w:rsidR="004516D0" w:rsidRDefault="004516D0" w:rsidP="008942CE">
      <w:r>
        <w:t xml:space="preserve">På oppdrag fra departementet har Helsedirektoratet gjennomgått vilkårene og retningslinjene for PGD og fosterdiagnostikk som beskrevet i vedtaket og utredet og foreslått enkelte lovendringer som følge av gjennomgangen. Svar på oppdraget er presentert i rapporten </w:t>
      </w:r>
      <w:r>
        <w:rPr>
          <w:rStyle w:val="kursiv"/>
          <w:sz w:val="21"/>
          <w:szCs w:val="21"/>
        </w:rPr>
        <w:t>Et helhetlig og sammenhengende tilbud til kvinner og par som har økt risiko for å få et foster eller barn med en alvorlig, arvelig sykdom eller tilstand. Gjennomgang av vilkår for preimplantasjonsdiagnostikk og genetisk fosterdiagnostikk og forslag til endringer i regelverk. Svar på tilleggsoppdrag nr. 50 til tildelingsbrev for 2020, punkt 2.3.</w:t>
      </w:r>
      <w:r>
        <w:t xml:space="preserve"> Rapporten ble levert </w:t>
      </w:r>
      <w:r>
        <w:lastRenderedPageBreak/>
        <w:t>17. desember 2021. Med utgangspunkt i direktoratets utredning, sendte departementet 28. februar 2023 på høring forslag til endringer i bioteknologilovens regler om preimplantasjonsdiagnostikk.</w:t>
      </w:r>
    </w:p>
    <w:p w14:paraId="6C11901A" w14:textId="77777777" w:rsidR="004516D0" w:rsidRDefault="004516D0" w:rsidP="008942CE">
      <w:r>
        <w:t>Regjeringen vil komme tilbake til Stortinget på egnet måte.</w:t>
      </w:r>
    </w:p>
    <w:p w14:paraId="78D228AF" w14:textId="77777777" w:rsidR="004516D0" w:rsidRDefault="004516D0" w:rsidP="008942CE">
      <w:pPr>
        <w:pStyle w:val="Overskrift2"/>
      </w:pPr>
      <w:r>
        <w:t>Stortingssesjon 2018–2019</w:t>
      </w:r>
    </w:p>
    <w:p w14:paraId="316FA980" w14:textId="77777777" w:rsidR="004516D0" w:rsidRDefault="004516D0" w:rsidP="008942CE">
      <w:pPr>
        <w:pStyle w:val="avsnitt-tittel"/>
      </w:pPr>
      <w:r>
        <w:t>Styrking av norsk tannhelse</w:t>
      </w:r>
    </w:p>
    <w:p w14:paraId="23C66AF2" w14:textId="77777777" w:rsidR="004516D0" w:rsidRDefault="004516D0" w:rsidP="008942CE">
      <w:pPr>
        <w:pStyle w:val="avsnitt-undertittel"/>
      </w:pPr>
      <w:r>
        <w:t>Vedtak nr. 20, 15. november 2018</w:t>
      </w:r>
    </w:p>
    <w:p w14:paraId="0E01786B" w14:textId="77777777" w:rsidR="004516D0" w:rsidRDefault="004516D0" w:rsidP="008942CE">
      <w:pPr>
        <w:pStyle w:val="blokksit"/>
        <w:rPr>
          <w:rStyle w:val="kursiv"/>
          <w:sz w:val="21"/>
          <w:szCs w:val="21"/>
        </w:rPr>
      </w:pPr>
      <w:r>
        <w:rPr>
          <w:rStyle w:val="kursiv"/>
          <w:sz w:val="21"/>
          <w:szCs w:val="21"/>
        </w:rPr>
        <w:t>«Stortinget ber regjeringen komme tilbake til Stortinget med en egen sak om styrking av norsk tannhelse, med mål om å utjevne sosial ulikhet i tannhelse gjennom å hjelpe dem som trenger det mest. Stortinget ber om at saken inneholder:</w:t>
      </w:r>
    </w:p>
    <w:p w14:paraId="697564AE" w14:textId="77777777" w:rsidR="004516D0" w:rsidRDefault="004516D0" w:rsidP="008942CE">
      <w:pPr>
        <w:pStyle w:val="friliste2"/>
        <w:rPr>
          <w:rStyle w:val="kursiv"/>
          <w:sz w:val="21"/>
          <w:szCs w:val="21"/>
        </w:rPr>
      </w:pPr>
      <w:r>
        <w:rPr>
          <w:rStyle w:val="kursiv"/>
          <w:sz w:val="21"/>
          <w:szCs w:val="21"/>
        </w:rPr>
        <w:t>a.</w:t>
      </w:r>
      <w:r>
        <w:rPr>
          <w:rStyle w:val="kursiv"/>
          <w:sz w:val="21"/>
          <w:szCs w:val="21"/>
        </w:rPr>
        <w:tab/>
        <w:t>forslag til hvordan man kan styrke det forebyggende arbeidet for god folketannhelse</w:t>
      </w:r>
    </w:p>
    <w:p w14:paraId="57A44FCF" w14:textId="77777777" w:rsidR="004516D0" w:rsidRDefault="004516D0" w:rsidP="008942CE">
      <w:pPr>
        <w:pStyle w:val="friliste2"/>
        <w:rPr>
          <w:rStyle w:val="kursiv"/>
          <w:sz w:val="21"/>
          <w:szCs w:val="21"/>
        </w:rPr>
      </w:pPr>
      <w:r>
        <w:rPr>
          <w:rStyle w:val="kursiv"/>
          <w:sz w:val="21"/>
          <w:szCs w:val="21"/>
        </w:rPr>
        <w:t>b.</w:t>
      </w:r>
      <w:r>
        <w:rPr>
          <w:rStyle w:val="kursiv"/>
          <w:sz w:val="21"/>
          <w:szCs w:val="21"/>
        </w:rPr>
        <w:tab/>
        <w:t>en gjennomgang av refusjonsordningene på tannhelsefeltet</w:t>
      </w:r>
    </w:p>
    <w:p w14:paraId="5596A7EB" w14:textId="77777777" w:rsidR="004516D0" w:rsidRDefault="004516D0" w:rsidP="008942CE">
      <w:pPr>
        <w:pStyle w:val="friliste2"/>
        <w:rPr>
          <w:rStyle w:val="kursiv"/>
          <w:sz w:val="21"/>
          <w:szCs w:val="21"/>
        </w:rPr>
      </w:pPr>
      <w:r>
        <w:rPr>
          <w:rStyle w:val="kursiv"/>
          <w:sz w:val="21"/>
          <w:szCs w:val="21"/>
        </w:rPr>
        <w:t>c.</w:t>
      </w:r>
      <w:r>
        <w:rPr>
          <w:rStyle w:val="kursiv"/>
          <w:sz w:val="21"/>
          <w:szCs w:val="21"/>
        </w:rPr>
        <w:tab/>
        <w:t>forslag som i større grad vil hjelpe dem som i dag ikke har økonomisk mulighet for å få gjennomført nødvendig tannhelsebehandling</w:t>
      </w:r>
    </w:p>
    <w:p w14:paraId="0FB4B58B" w14:textId="77777777" w:rsidR="004516D0" w:rsidRDefault="004516D0" w:rsidP="008942CE">
      <w:pPr>
        <w:pStyle w:val="friliste2"/>
        <w:rPr>
          <w:rStyle w:val="kursiv"/>
          <w:sz w:val="21"/>
          <w:szCs w:val="21"/>
        </w:rPr>
      </w:pPr>
      <w:r>
        <w:rPr>
          <w:rStyle w:val="kursiv"/>
          <w:sz w:val="21"/>
          <w:szCs w:val="21"/>
        </w:rPr>
        <w:t>d.</w:t>
      </w:r>
      <w:r>
        <w:rPr>
          <w:rStyle w:val="kursiv"/>
          <w:sz w:val="21"/>
          <w:szCs w:val="21"/>
        </w:rPr>
        <w:tab/>
        <w:t>forslag til forbedring og forenkling av ordningene for refusjon gjennom folketrygden til spesielle diagnoser.»</w:t>
      </w:r>
    </w:p>
    <w:p w14:paraId="22A560CD" w14:textId="77777777" w:rsidR="004516D0" w:rsidRDefault="004516D0" w:rsidP="008942CE">
      <w:r>
        <w:t xml:space="preserve">Vedtaket ble truffet ved behandling av Dokument 8:209 S (2017–2018), jf. </w:t>
      </w:r>
      <w:proofErr w:type="spellStart"/>
      <w:r>
        <w:t>Innst</w:t>
      </w:r>
      <w:proofErr w:type="spellEnd"/>
      <w:r>
        <w:t>. 39 S (2018–2019).</w:t>
      </w:r>
    </w:p>
    <w:p w14:paraId="3D7F6101" w14:textId="77777777" w:rsidR="004516D0" w:rsidRDefault="004516D0" w:rsidP="008942CE">
      <w:r>
        <w:t>Tannhelseutvalget, som har hatt i oppdrag å foreta en helhetlig gjennomgang av tannhelsefeltet, leverte sin utredning 26. september 2024. Denne skal sendes på offentlig høring.</w:t>
      </w:r>
    </w:p>
    <w:p w14:paraId="5AB9369B" w14:textId="77777777" w:rsidR="004516D0" w:rsidRDefault="004516D0" w:rsidP="008942CE">
      <w:r>
        <w:t>Regjeringen vil komme tilbake til Stortinget på egnet måte.</w:t>
      </w:r>
    </w:p>
    <w:p w14:paraId="0E70D0F2" w14:textId="77777777" w:rsidR="004516D0" w:rsidRDefault="004516D0" w:rsidP="008942CE">
      <w:pPr>
        <w:pStyle w:val="avsnitt-tittel"/>
      </w:pPr>
      <w:r>
        <w:t>Ensomhet inn i folkehelseloven § 7</w:t>
      </w:r>
    </w:p>
    <w:p w14:paraId="190C9854" w14:textId="77777777" w:rsidR="004516D0" w:rsidRDefault="004516D0" w:rsidP="008942CE">
      <w:pPr>
        <w:pStyle w:val="avsnitt-undertittel"/>
      </w:pPr>
      <w:r>
        <w:t>Vedtak nr. 25, 20. november 2018</w:t>
      </w:r>
    </w:p>
    <w:p w14:paraId="133C7BC6" w14:textId="77777777" w:rsidR="004516D0" w:rsidRDefault="004516D0" w:rsidP="008942CE">
      <w:pPr>
        <w:pStyle w:val="blokksit"/>
        <w:rPr>
          <w:rStyle w:val="kursiv"/>
          <w:sz w:val="21"/>
          <w:szCs w:val="21"/>
        </w:rPr>
      </w:pPr>
      <w:r>
        <w:rPr>
          <w:rStyle w:val="kursiv"/>
          <w:sz w:val="21"/>
          <w:szCs w:val="21"/>
        </w:rPr>
        <w:t>«Stortinget ber regjeringen fremme forslag om at «ensomhet» tas inn i folkehelseloven § 7.»</w:t>
      </w:r>
    </w:p>
    <w:p w14:paraId="126529AF" w14:textId="77777777" w:rsidR="004516D0" w:rsidRDefault="004516D0" w:rsidP="008942CE">
      <w:r>
        <w:t xml:space="preserve">Vedtaket ble truffet ved Stortingets møte 20. november 2018. Regjeringen uttalte i Meld. St. 15 (2022–2023) </w:t>
      </w:r>
      <w:r>
        <w:rPr>
          <w:rStyle w:val="kursiv"/>
          <w:sz w:val="21"/>
          <w:szCs w:val="21"/>
        </w:rPr>
        <w:t xml:space="preserve">Folkehelsemeldinga – Nasjonal strategi for utjamning av sosiale </w:t>
      </w:r>
      <w:proofErr w:type="spellStart"/>
      <w:r>
        <w:rPr>
          <w:rStyle w:val="kursiv"/>
          <w:sz w:val="21"/>
          <w:szCs w:val="21"/>
        </w:rPr>
        <w:t>helseforskjellar</w:t>
      </w:r>
      <w:proofErr w:type="spellEnd"/>
      <w:r>
        <w:t xml:space="preserve"> at den vil vurdere å inkludere ensomhet som en folkehelseutfordring i folkehelseloven. Regjeringen vil komme tilbake til Stortinget på egnet måte.</w:t>
      </w:r>
    </w:p>
    <w:p w14:paraId="4DFCCE61" w14:textId="77777777" w:rsidR="004516D0" w:rsidRDefault="004516D0" w:rsidP="008942CE">
      <w:pPr>
        <w:pStyle w:val="avsnitt-tittel"/>
      </w:pPr>
      <w:r>
        <w:t xml:space="preserve">Forslag om </w:t>
      </w:r>
      <w:proofErr w:type="spellStart"/>
      <w:r>
        <w:t>innholdsmerking</w:t>
      </w:r>
      <w:proofErr w:type="spellEnd"/>
      <w:r>
        <w:t xml:space="preserve"> på alkoholholdig drikk</w:t>
      </w:r>
    </w:p>
    <w:p w14:paraId="768634BA" w14:textId="77777777" w:rsidR="004516D0" w:rsidRDefault="004516D0" w:rsidP="008942CE">
      <w:pPr>
        <w:pStyle w:val="avsnitt-undertittel"/>
      </w:pPr>
      <w:r>
        <w:t>Vedtak nr. 39, 20. november 2018</w:t>
      </w:r>
    </w:p>
    <w:p w14:paraId="15A1CD71" w14:textId="77777777" w:rsidR="004516D0" w:rsidRDefault="004516D0" w:rsidP="008942CE">
      <w:pPr>
        <w:pStyle w:val="blokksit"/>
        <w:rPr>
          <w:rStyle w:val="kursiv"/>
          <w:sz w:val="21"/>
          <w:szCs w:val="21"/>
        </w:rPr>
      </w:pPr>
      <w:r>
        <w:rPr>
          <w:rStyle w:val="kursiv"/>
          <w:sz w:val="21"/>
          <w:szCs w:val="21"/>
        </w:rPr>
        <w:t xml:space="preserve">«Stortinget ber regjeringen fremme forslag for Stortinget om å innføre krav om </w:t>
      </w:r>
      <w:proofErr w:type="spellStart"/>
      <w:r>
        <w:rPr>
          <w:rStyle w:val="kursiv"/>
          <w:sz w:val="21"/>
          <w:szCs w:val="21"/>
        </w:rPr>
        <w:t>innholdsmerking</w:t>
      </w:r>
      <w:proofErr w:type="spellEnd"/>
      <w:r>
        <w:rPr>
          <w:rStyle w:val="kursiv"/>
          <w:sz w:val="21"/>
          <w:szCs w:val="21"/>
        </w:rPr>
        <w:t xml:space="preserve"> av alkoholholdig drikk.»</w:t>
      </w:r>
    </w:p>
    <w:p w14:paraId="7B5323EA" w14:textId="77777777" w:rsidR="004516D0" w:rsidRDefault="004516D0" w:rsidP="008942CE">
      <w:r>
        <w:t xml:space="preserve">Vedtaket ble truffet ved Stortingets behandling av Dokument 8:141 S (2017–2018) om en offensiv og solidarisk alkoholpolitikk, jf. </w:t>
      </w:r>
      <w:proofErr w:type="spellStart"/>
      <w:r>
        <w:t>Innst</w:t>
      </w:r>
      <w:proofErr w:type="spellEnd"/>
      <w:r>
        <w:t>. 38 S (2018–2019).</w:t>
      </w:r>
    </w:p>
    <w:p w14:paraId="3F95CD3B" w14:textId="77777777" w:rsidR="004516D0" w:rsidRDefault="004516D0" w:rsidP="008942CE">
      <w:r>
        <w:lastRenderedPageBreak/>
        <w:t xml:space="preserve">I Nasjonal alkoholstrategi framgår det at det vil settes i gang en prosess for å foreslå nasjonale krav til </w:t>
      </w:r>
      <w:proofErr w:type="spellStart"/>
      <w:r>
        <w:t>innholdsmerking</w:t>
      </w:r>
      <w:proofErr w:type="spellEnd"/>
      <w:r>
        <w:t xml:space="preserve"> i Norge. Tidligere utsendt oppdrag til Mattilsynet, om å vurdere et nasjonalt regelverk om obligatorisk </w:t>
      </w:r>
      <w:proofErr w:type="spellStart"/>
      <w:r>
        <w:t>innholdsmerking</w:t>
      </w:r>
      <w:proofErr w:type="spellEnd"/>
      <w:r>
        <w:t xml:space="preserve">, både næringsdeklarasjon og ingrediensliste, ble utsatt inntil videre, i påvente av forslag om felles europeiske regler. EU har vedtatt et regelverk for </w:t>
      </w:r>
      <w:proofErr w:type="spellStart"/>
      <w:r>
        <w:t>innholdsmerking</w:t>
      </w:r>
      <w:proofErr w:type="spellEnd"/>
      <w:r>
        <w:t xml:space="preserve"> av vin og aromatiserte drikker, dette regelverket er til vurdering for innlemmelse i EØS-avtalen og ev. gjennomføring i norsk rett. Departementet vil følge opp dette videre og regjeringen vil komme tilbake til Stortinget på egnet måte.</w:t>
      </w:r>
    </w:p>
    <w:p w14:paraId="70EF28C5" w14:textId="77777777" w:rsidR="004516D0" w:rsidRDefault="004516D0" w:rsidP="008942CE">
      <w:pPr>
        <w:pStyle w:val="avsnitt-tittel"/>
      </w:pPr>
      <w:r>
        <w:t>Innføring av merking med helseadvarsler på alkoholholdig drikk</w:t>
      </w:r>
    </w:p>
    <w:p w14:paraId="21FC13B1" w14:textId="77777777" w:rsidR="004516D0" w:rsidRDefault="004516D0" w:rsidP="008942CE">
      <w:pPr>
        <w:pStyle w:val="avsnitt-undertittel"/>
      </w:pPr>
      <w:r>
        <w:t>Vedtak nr. 44, 20. november 2018</w:t>
      </w:r>
    </w:p>
    <w:p w14:paraId="5E8C262B" w14:textId="77777777" w:rsidR="004516D0" w:rsidRDefault="004516D0" w:rsidP="008942CE">
      <w:pPr>
        <w:pStyle w:val="blokksit"/>
        <w:rPr>
          <w:rStyle w:val="kursiv"/>
          <w:sz w:val="21"/>
          <w:szCs w:val="21"/>
        </w:rPr>
      </w:pPr>
      <w:r>
        <w:rPr>
          <w:rStyle w:val="kursiv"/>
          <w:sz w:val="21"/>
          <w:szCs w:val="21"/>
        </w:rPr>
        <w:t>«Stortinget ber regjeringen innføre en merkeordning for alkoholholdig drikk med helseadvarsler om alkoholbruk under graviditet og i forbindelse med kjøring.»</w:t>
      </w:r>
    </w:p>
    <w:p w14:paraId="41A13AA7" w14:textId="77777777" w:rsidR="004516D0" w:rsidRDefault="004516D0" w:rsidP="008942CE">
      <w:r>
        <w:t xml:space="preserve">Vedtaket ble truffet ved Stortingets behandling av Dokument 8:141 S (2017–2018) om en offensiv og solidarisk alkoholpolitikk, jf. </w:t>
      </w:r>
      <w:proofErr w:type="spellStart"/>
      <w:r>
        <w:t>Innst</w:t>
      </w:r>
      <w:proofErr w:type="spellEnd"/>
      <w:r>
        <w:t>. 38 S (2018–2019).</w:t>
      </w:r>
    </w:p>
    <w:p w14:paraId="6153FC3F" w14:textId="77777777" w:rsidR="004516D0" w:rsidRDefault="004516D0" w:rsidP="008942CE">
      <w:r>
        <w:t>I Nasjonal alkoholstrategi framgår det at det vil foreslås innføring av krav til advarselsmerking på alkoholholdig drikk i Norge. Helsedirektoratet har levert en utredning om advarselsmerking som alkoholpolitisk virkemiddel, inkludert kunnskapsgjennomgang og juridiske vurderinger. Helsedirektoratet har blitt bedt om å gjøre ytterligere undersøkelser og vurdere praktiske løsninger for å innføre advarselsmerking av alkoholholdig drikk. Slike regler må også sees i sammenheng med matinformasjonsforordningen og matinformasjonsforskriften. Mattilsynet involveres i arbeidet der det er hensiktsmessig. Departementet vil følge opp dette videre, og regjeringen vil komme tilbake til Stortinget på egnet måte.</w:t>
      </w:r>
    </w:p>
    <w:p w14:paraId="6E00E615" w14:textId="77777777" w:rsidR="004516D0" w:rsidRDefault="004516D0" w:rsidP="008942CE">
      <w:pPr>
        <w:pStyle w:val="avsnitt-tittel"/>
      </w:pPr>
      <w:r>
        <w:t>Ideelle organisasjoners pensjonskostnader</w:t>
      </w:r>
    </w:p>
    <w:p w14:paraId="3387B4BB" w14:textId="77777777" w:rsidR="004516D0" w:rsidRDefault="004516D0" w:rsidP="008942CE">
      <w:pPr>
        <w:pStyle w:val="avsnitt-undertittel"/>
      </w:pPr>
      <w:r>
        <w:t>Vedtak nr. 82, 3. desember 2018</w:t>
      </w:r>
    </w:p>
    <w:p w14:paraId="782D4292" w14:textId="77777777" w:rsidR="004516D0" w:rsidRDefault="004516D0" w:rsidP="008942CE">
      <w:pPr>
        <w:pStyle w:val="blokksit"/>
        <w:rPr>
          <w:rStyle w:val="kursiv"/>
          <w:sz w:val="21"/>
          <w:szCs w:val="21"/>
        </w:rPr>
      </w:pPr>
      <w:r>
        <w:rPr>
          <w:rStyle w:val="kursiv"/>
          <w:sz w:val="21"/>
          <w:szCs w:val="21"/>
        </w:rPr>
        <w:t>«Stortinget ber regjeringen utrede de økonomiske konsekvensene av å dekke de ideelle organisasjoners historiske pensjonskostnader for kommunal og fylkeskommunal sektor med sikte på at de dekkes av kommunene og fylkeskommunene. Utredningen bør også se på om dekningen bør gå gjennom å utvide den søknadsbaserte tilskuddsordningen som det er enighet om å etablere i budsjettavtalen for 2019.»</w:t>
      </w:r>
    </w:p>
    <w:p w14:paraId="7B5FD6AB" w14:textId="77777777" w:rsidR="004516D0" w:rsidRDefault="004516D0" w:rsidP="008942CE">
      <w:r>
        <w:t xml:space="preserve">Vedtaket ble truffet ved behandling Meld. St. 1 (2018–2019), jf. </w:t>
      </w:r>
      <w:proofErr w:type="spellStart"/>
      <w:r>
        <w:t>Innst</w:t>
      </w:r>
      <w:proofErr w:type="spellEnd"/>
      <w:r>
        <w:t>. 2 S (2018–2019).</w:t>
      </w:r>
    </w:p>
    <w:p w14:paraId="26BB533C" w14:textId="77777777" w:rsidR="004516D0" w:rsidRDefault="004516D0" w:rsidP="008942CE">
      <w:r>
        <w:t>Vedtaket omfatter ideelle organisasjoners arbeid for kommuner og fylkeskommuner over flere år og innenfor ulike sektorer. Anmodningsvedtaket forutsetter et omfattende kartleggingsarbeid. Regjeringen vil komme tilbake til Stortinget på egnet måte.</w:t>
      </w:r>
    </w:p>
    <w:p w14:paraId="7B74FB09" w14:textId="77777777" w:rsidR="004516D0" w:rsidRDefault="004516D0" w:rsidP="008942CE">
      <w:pPr>
        <w:pStyle w:val="avsnitt-tittel"/>
      </w:pPr>
      <w:r>
        <w:t>Årsmeldingen for 2017 fra Norges nasjonale institusjon for menneskerettigheter</w:t>
      </w:r>
    </w:p>
    <w:p w14:paraId="51CF8B18" w14:textId="77777777" w:rsidR="004516D0" w:rsidRDefault="004516D0" w:rsidP="008942CE">
      <w:pPr>
        <w:pStyle w:val="avsnitt-undertittel"/>
      </w:pPr>
      <w:r>
        <w:t>Vedtak nr. 93, 4. desember 2018</w:t>
      </w:r>
    </w:p>
    <w:p w14:paraId="2217F741" w14:textId="77777777" w:rsidR="004516D0" w:rsidRDefault="004516D0" w:rsidP="008942CE">
      <w:pPr>
        <w:pStyle w:val="blokksit"/>
        <w:rPr>
          <w:rStyle w:val="kursiv"/>
          <w:sz w:val="21"/>
          <w:szCs w:val="21"/>
        </w:rPr>
      </w:pPr>
      <w:r>
        <w:rPr>
          <w:rStyle w:val="kursiv"/>
          <w:sz w:val="21"/>
          <w:szCs w:val="21"/>
        </w:rPr>
        <w:t>«Stortinget ber regjeringen gjennomgå anbefalingene i årsmeldingen for 2017 fra Norges nasjonale institusjon for menneskerettigheter og komme tilbake til Stortinget på egnet måte med hvordan anbefalingene er fulgt opp.»</w:t>
      </w:r>
    </w:p>
    <w:p w14:paraId="0C7542CC" w14:textId="77777777" w:rsidR="004516D0" w:rsidRDefault="004516D0" w:rsidP="008942CE">
      <w:r>
        <w:lastRenderedPageBreak/>
        <w:t xml:space="preserve">Vedtaket ble truffet ved behandling av Dokument 6 (2017–2018), jf. </w:t>
      </w:r>
      <w:proofErr w:type="spellStart"/>
      <w:r>
        <w:t>Innst</w:t>
      </w:r>
      <w:proofErr w:type="spellEnd"/>
      <w:r>
        <w:t xml:space="preserve">. 78 S (2018–2019). Kontroll- og konstitusjonskomiteen opprettholdt vedtaket, jf. </w:t>
      </w:r>
      <w:proofErr w:type="spellStart"/>
      <w:r>
        <w:t>Innst</w:t>
      </w:r>
      <w:proofErr w:type="spellEnd"/>
      <w:r>
        <w:t>. 580 S (2020–2021).</w:t>
      </w:r>
    </w:p>
    <w:p w14:paraId="099038D8" w14:textId="77777777" w:rsidR="004516D0" w:rsidRDefault="004516D0" w:rsidP="008942CE">
      <w:r>
        <w:t>Anbefalingen fra Norges nasjonale institusjon for menneskerettigheter om ECT hører inn under Helse- og omsorgsdepartementets ansvarsområde og lyder slik:</w:t>
      </w:r>
    </w:p>
    <w:p w14:paraId="7CE17ACD" w14:textId="77777777" w:rsidR="004516D0" w:rsidRDefault="004516D0" w:rsidP="008942CE">
      <w:pPr>
        <w:pStyle w:val="blokksit"/>
      </w:pPr>
      <w:r>
        <w:t xml:space="preserve">«Omfanget av og behovet for ECT uten samtykke på </w:t>
      </w:r>
      <w:proofErr w:type="spellStart"/>
      <w:r>
        <w:t>nødrettslig</w:t>
      </w:r>
      <w:proofErr w:type="spellEnd"/>
      <w:r>
        <w:t xml:space="preserve"> grunnlag må utredes snarest. Dersom ECT uten samtykke skal brukes i nødrettstilfeller, må denne tvangsbehandlingsformen hjemles eksplisitt og ha klare rettssikkerhetsgarantier knyttet til seg. Det må videre settes inn konkrete og effektive tiltak for å sikre at praktiseringen av ECT i slike tilfeller er ensartet.»</w:t>
      </w:r>
    </w:p>
    <w:p w14:paraId="7130FD7C" w14:textId="77777777" w:rsidR="004516D0" w:rsidRDefault="004516D0" w:rsidP="008942CE">
      <w:r>
        <w:t xml:space="preserve">Som redegjort i svarbrevet til justiskomiteen 25. juni 2018 nedsatte regjeringen i 2016 et lovutvalg, Tvangslovutvalget, som fikk i mandat å foreta en revisjon av tvangshjemler i helse- og omsorgssektoren. Tvangslovutvalget leverte sin innstilling (NOU 2019: 14) 18. juni 2019. Utvalget har levert et omfattende lovutkast med bl.a. forslag til bestemmelser om </w:t>
      </w:r>
      <w:proofErr w:type="spellStart"/>
      <w:r>
        <w:t>elektrokonvulsiv</w:t>
      </w:r>
      <w:proofErr w:type="spellEnd"/>
      <w:r>
        <w:t xml:space="preserve"> behandling (ECT).</w:t>
      </w:r>
    </w:p>
    <w:p w14:paraId="7F79775A" w14:textId="77777777" w:rsidR="004516D0" w:rsidRDefault="004516D0" w:rsidP="008942CE">
      <w:r>
        <w:t xml:space="preserve">Departementet oppnevnte i mai 2022 et ekspertutvalg som skulle evaluere lovendringene som innførte manglende samtykkekompetanse som vilkår for tvungen observasjon, tvungent psykisk helsevern og undersøkelse og behandling uten eget samtykke. Utvalgets utredning ble sendt på alminnelig høring med frist 1. november 2023. Det går frem av Meld. St. 9 (2023–2024) </w:t>
      </w:r>
      <w:r>
        <w:rPr>
          <w:rStyle w:val="kursiv"/>
          <w:sz w:val="21"/>
          <w:szCs w:val="21"/>
        </w:rPr>
        <w:t>Nasjonal helse- og samhandlingsplan 2024-2027 – Vår felles helsetjeneste</w:t>
      </w:r>
      <w:r>
        <w:t xml:space="preserve"> at regjeringen vil fremme lovforslag om oppfølging av forslag fra Samtykkeutvalget og enkelte av forslagene fra Tvangslovutvalget. Regjeringen vil komme tilbake til Stortinget på egnet måte.</w:t>
      </w:r>
    </w:p>
    <w:p w14:paraId="71E4BAE4" w14:textId="77777777" w:rsidR="004516D0" w:rsidRDefault="004516D0" w:rsidP="008942CE">
      <w:pPr>
        <w:pStyle w:val="Overskrift2"/>
      </w:pPr>
      <w:r>
        <w:t>Stortingssesjon 2017–2018</w:t>
      </w:r>
    </w:p>
    <w:p w14:paraId="6EE2BF20" w14:textId="77777777" w:rsidR="004516D0" w:rsidRDefault="004516D0" w:rsidP="008942CE">
      <w:pPr>
        <w:pStyle w:val="avsnitt-tittel"/>
      </w:pPr>
      <w:r>
        <w:t>Legevakt- og fastlegeordningen</w:t>
      </w:r>
    </w:p>
    <w:p w14:paraId="0BCB2A09" w14:textId="77777777" w:rsidR="004516D0" w:rsidRDefault="004516D0" w:rsidP="008942CE">
      <w:pPr>
        <w:pStyle w:val="avsnitt-undertittel"/>
      </w:pPr>
      <w:r>
        <w:t>Vedtak nr. 468, 13. februar 2018</w:t>
      </w:r>
    </w:p>
    <w:p w14:paraId="0C18550B" w14:textId="77777777" w:rsidR="004516D0" w:rsidRDefault="004516D0" w:rsidP="008942CE">
      <w:pPr>
        <w:pStyle w:val="blokksit"/>
        <w:rPr>
          <w:rStyle w:val="kursiv"/>
          <w:sz w:val="21"/>
          <w:szCs w:val="21"/>
        </w:rPr>
      </w:pPr>
      <w:r>
        <w:rPr>
          <w:rStyle w:val="kursiv"/>
          <w:sz w:val="21"/>
          <w:szCs w:val="21"/>
        </w:rPr>
        <w:t>«Stortinget ber regjeringen fremme en egen sak til Stortinget om forbedringer i legevaktordningen som også bidrar til rekrutteringen til fastlegeordningen.»</w:t>
      </w:r>
    </w:p>
    <w:p w14:paraId="1C833C33" w14:textId="77777777" w:rsidR="004516D0" w:rsidRDefault="004516D0" w:rsidP="008942CE">
      <w:r>
        <w:t xml:space="preserve">Vedtaket ble truffet ved behandling av Representantforslag 8:3 S (2017–2018) om tiltak for å styrke rekruttering til og finansiering av fastlegeordningen, i tråd med intensjonene i samhandlingsreformen, jf. </w:t>
      </w:r>
      <w:proofErr w:type="spellStart"/>
      <w:r>
        <w:t>Innst</w:t>
      </w:r>
      <w:proofErr w:type="spellEnd"/>
      <w:r>
        <w:t>. 109 S (2017–2018).</w:t>
      </w:r>
    </w:p>
    <w:p w14:paraId="71A922A7" w14:textId="77777777" w:rsidR="004516D0" w:rsidRDefault="004516D0" w:rsidP="008942CE">
      <w:r>
        <w:t xml:space="preserve">Kontroll- og konstitusjonskomiteen merket seg i </w:t>
      </w:r>
      <w:proofErr w:type="spellStart"/>
      <w:r>
        <w:t>Innst</w:t>
      </w:r>
      <w:proofErr w:type="spellEnd"/>
      <w:r>
        <w:t xml:space="preserve">. 141 S (2021–2022) at regjeringen har kommet med en handlingsplan, og at denne ikke er fremmet i Stortinget. Komiteen anser derfor ikke anmodningsvedtaket som </w:t>
      </w:r>
      <w:proofErr w:type="spellStart"/>
      <w:r>
        <w:t>utkvittert</w:t>
      </w:r>
      <w:proofErr w:type="spellEnd"/>
      <w:r>
        <w:t>.</w:t>
      </w:r>
    </w:p>
    <w:p w14:paraId="00A34E5E" w14:textId="77777777" w:rsidR="004516D0" w:rsidRDefault="004516D0" w:rsidP="008942CE">
      <w:r>
        <w:t xml:space="preserve">Regjeringen har i </w:t>
      </w:r>
      <w:proofErr w:type="spellStart"/>
      <w:r>
        <w:t>Prop</w:t>
      </w:r>
      <w:proofErr w:type="spellEnd"/>
      <w:r>
        <w:t>. 1 S (2022–2023) varslet en egen stortingsmelding om akuttmedisinske tjenester. Meldingen vil omfatte legevakt og vil legges fram etter Nasjonal helse- og samhandlingsplan. Arbeidet sees i også sammenheng med oppfølgingen av ekspertutvalget for allmennlegetjenesten og den kommende meldingen om allmennlegetjenesten. Regjeringen vil komme tilbake til Stortinget på egnet måte.</w:t>
      </w:r>
    </w:p>
    <w:p w14:paraId="14021CA1" w14:textId="77777777" w:rsidR="004516D0" w:rsidRDefault="004516D0" w:rsidP="008942CE">
      <w:pPr>
        <w:pStyle w:val="avsnitt-tittel"/>
      </w:pPr>
      <w:r>
        <w:lastRenderedPageBreak/>
        <w:t>Regelverket for pasientreiser</w:t>
      </w:r>
    </w:p>
    <w:p w14:paraId="301113F9" w14:textId="77777777" w:rsidR="004516D0" w:rsidRDefault="004516D0" w:rsidP="008942CE">
      <w:pPr>
        <w:pStyle w:val="avsnitt-undertittel"/>
      </w:pPr>
      <w:r>
        <w:t>Vedtak nr. 615, 19. april 2018</w:t>
      </w:r>
    </w:p>
    <w:p w14:paraId="1A380160" w14:textId="77777777" w:rsidR="004516D0" w:rsidRDefault="004516D0" w:rsidP="008942CE">
      <w:pPr>
        <w:pStyle w:val="blokksit"/>
        <w:rPr>
          <w:rStyle w:val="kursiv"/>
          <w:sz w:val="21"/>
          <w:szCs w:val="21"/>
        </w:rPr>
      </w:pPr>
      <w:r>
        <w:rPr>
          <w:rStyle w:val="kursiv"/>
          <w:sz w:val="21"/>
          <w:szCs w:val="21"/>
        </w:rPr>
        <w:t>«Stortinget ber regjeringen foreta en bred gjennomgang av regelverket for pasientreiser og fremme en sak for Stortinget med tiltak for å forenkle og forbedre ordningen.»</w:t>
      </w:r>
    </w:p>
    <w:p w14:paraId="71998DC3" w14:textId="77777777" w:rsidR="004516D0" w:rsidRDefault="004516D0" w:rsidP="008942CE">
      <w:r>
        <w:t>Helsedirektoratet fikk i tildelingsbrevet for 2019 i oppdrag å foreta en gjennomgang av regelverket for pasientreiser og oversendte departementet en rapport om gjennomgangen i midten av oktober 2020. På bakgrunn av rapporten sendte departementet et forslag om forskriftsendringer på høring, med høringsfrist 11. april 2024. Høringsinnspillene er oppsummert og regjeringen vil komme tilbake til Stortinget på egnet måte.</w:t>
      </w:r>
    </w:p>
    <w:p w14:paraId="2AE057C8" w14:textId="77777777" w:rsidR="004516D0" w:rsidRDefault="004516D0" w:rsidP="008942CE">
      <w:pPr>
        <w:pStyle w:val="avsnitt-tittel"/>
      </w:pPr>
      <w:r>
        <w:t>Tobakksskadeloven</w:t>
      </w:r>
    </w:p>
    <w:p w14:paraId="7B945F1B" w14:textId="77777777" w:rsidR="004516D0" w:rsidRDefault="004516D0" w:rsidP="008942CE">
      <w:pPr>
        <w:pStyle w:val="avsnitt-undertittel"/>
      </w:pPr>
      <w:r>
        <w:t>Vedtak nr. 915, 12. juni 2018</w:t>
      </w:r>
    </w:p>
    <w:p w14:paraId="06118BA5" w14:textId="77777777" w:rsidR="004516D0" w:rsidRDefault="004516D0" w:rsidP="008942CE">
      <w:pPr>
        <w:pStyle w:val="blokksit"/>
        <w:rPr>
          <w:rStyle w:val="kursiv"/>
          <w:sz w:val="21"/>
          <w:szCs w:val="21"/>
        </w:rPr>
      </w:pPr>
      <w:r>
        <w:rPr>
          <w:rStyle w:val="kursiv"/>
          <w:sz w:val="21"/>
          <w:szCs w:val="21"/>
        </w:rPr>
        <w:t>«Stortinget ber regjeringen utrede og fremme forslag om endringer i tobakksskadeloven med mål om å hindre at en ny generasjon blir avhengig av tobakk, og mål om å gjøre flere arenaer i samfunnet tobakksfrie og å styrke vernet mot passiv røyking.»</w:t>
      </w:r>
    </w:p>
    <w:p w14:paraId="6A26DDBB" w14:textId="77777777" w:rsidR="004516D0" w:rsidRDefault="004516D0" w:rsidP="008942CE">
      <w:r>
        <w:t xml:space="preserve">Vedtaket ble truffet ved behandlingen av Dokument 8:189 S (2017–2018), jf. </w:t>
      </w:r>
      <w:proofErr w:type="spellStart"/>
      <w:r>
        <w:t>Innst</w:t>
      </w:r>
      <w:proofErr w:type="spellEnd"/>
      <w:r>
        <w:t xml:space="preserve">. 367 S (2017–2018). Regjeringen fremla en ny tobakksstrategi i Meld. St. 15 (2022–2023) </w:t>
      </w:r>
      <w:r>
        <w:rPr>
          <w:rStyle w:val="kursiv"/>
          <w:sz w:val="21"/>
          <w:szCs w:val="21"/>
        </w:rPr>
        <w:t xml:space="preserve">Folkehelsemeldinga – Nasjonal strategi for utjamning av sosiale </w:t>
      </w:r>
      <w:proofErr w:type="spellStart"/>
      <w:r>
        <w:rPr>
          <w:rStyle w:val="kursiv"/>
          <w:sz w:val="21"/>
          <w:szCs w:val="21"/>
        </w:rPr>
        <w:t>helseforskjellar</w:t>
      </w:r>
      <w:proofErr w:type="spellEnd"/>
      <w:r>
        <w:t>. I strategien varsles en rekke innstramninger i tobakksskadeloven, herunder tiltak for å hindre tobakksbruk blant unge og utvidelser av røykeforbudene. Regjeringen vil komme tilbake til Stortinget på egnet måte.</w:t>
      </w:r>
    </w:p>
    <w:p w14:paraId="70152FE3" w14:textId="77777777" w:rsidR="004516D0" w:rsidRDefault="004516D0" w:rsidP="008942CE">
      <w:pPr>
        <w:pStyle w:val="Overskrift2"/>
      </w:pPr>
      <w:r>
        <w:t>Stortingssesjon 2015–2016</w:t>
      </w:r>
    </w:p>
    <w:p w14:paraId="77DB1950" w14:textId="77777777" w:rsidR="004516D0" w:rsidRDefault="004516D0" w:rsidP="008942CE">
      <w:pPr>
        <w:pStyle w:val="avsnitt-tittel"/>
      </w:pPr>
      <w:r>
        <w:t>Prevensjon til rusavhengige</w:t>
      </w:r>
    </w:p>
    <w:p w14:paraId="2B670A06" w14:textId="77777777" w:rsidR="004516D0" w:rsidRDefault="004516D0" w:rsidP="008942CE">
      <w:pPr>
        <w:pStyle w:val="avsnitt-undertittel"/>
      </w:pPr>
      <w:r>
        <w:t>Vedtak nr. 627, 28. april 2016</w:t>
      </w:r>
    </w:p>
    <w:p w14:paraId="2AF85AAD" w14:textId="77777777" w:rsidR="004516D0" w:rsidRDefault="004516D0" w:rsidP="008942CE">
      <w:pPr>
        <w:pStyle w:val="blokksit"/>
        <w:rPr>
          <w:rStyle w:val="kursiv"/>
          <w:sz w:val="21"/>
          <w:szCs w:val="21"/>
        </w:rPr>
      </w:pPr>
      <w:r>
        <w:rPr>
          <w:rStyle w:val="kursiv"/>
          <w:sz w:val="21"/>
          <w:szCs w:val="21"/>
        </w:rPr>
        <w:t>«Stortinget ber regjeringen vurdere å gi alle kvinner med alvorlig rusmiddelavhengighet tilbud om gratis langtidsvirkende prevensjon.»</w:t>
      </w:r>
    </w:p>
    <w:p w14:paraId="14BB782A" w14:textId="77777777" w:rsidR="004516D0" w:rsidRDefault="004516D0" w:rsidP="008942CE">
      <w:r>
        <w:t xml:space="preserve">Vedtaket ble truffet ved behandling av </w:t>
      </w:r>
      <w:proofErr w:type="spellStart"/>
      <w:r>
        <w:t>Prop</w:t>
      </w:r>
      <w:proofErr w:type="spellEnd"/>
      <w:r>
        <w:t xml:space="preserve">. 15 S (2015–2016) </w:t>
      </w:r>
      <w:r>
        <w:rPr>
          <w:rStyle w:val="kursiv"/>
          <w:sz w:val="21"/>
          <w:szCs w:val="21"/>
        </w:rPr>
        <w:t>Opptrappingsplan for rusfeltet (2016–2020)</w:t>
      </w:r>
      <w:r>
        <w:t xml:space="preserve">, jf. </w:t>
      </w:r>
      <w:proofErr w:type="spellStart"/>
      <w:r>
        <w:t>Innst</w:t>
      </w:r>
      <w:proofErr w:type="spellEnd"/>
      <w:r>
        <w:t>. 240 S (2015–2016).</w:t>
      </w:r>
    </w:p>
    <w:p w14:paraId="76FDAA83" w14:textId="77777777" w:rsidR="004516D0" w:rsidRDefault="004516D0" w:rsidP="008942CE">
      <w:r>
        <w:t>Fra 2025 vil det eksisterende tilbudet om gratis langtidsvirkende prevensjon for kvinner i LAR-behandling utvides til å gjelde alle kvinner i fertil alder som er pasienter i tverrfaglig spesialisert rusbehandling (TSB). Å avgrense målgruppen for tiltaket til pasienter i TSB er valgt av hensyn til identifikasjon og operasjonalisering. Det vil også etableres et tilbud om gratis korttidsvirkende prevensjon. Anmodningsvedtaket anses som fulgt opp.</w:t>
      </w:r>
    </w:p>
    <w:p w14:paraId="7C8359D3" w14:textId="77777777" w:rsidR="004516D0" w:rsidRDefault="004516D0" w:rsidP="008942CE">
      <w:pPr>
        <w:pStyle w:val="Overskrift1"/>
      </w:pPr>
      <w:r>
        <w:lastRenderedPageBreak/>
        <w:t>Justis- og beredskapsdepartementet</w:t>
      </w:r>
    </w:p>
    <w:p w14:paraId="5619E5C4" w14:textId="77777777" w:rsidR="004516D0" w:rsidRDefault="004516D0" w:rsidP="008942CE">
      <w:proofErr w:type="spellStart"/>
      <w:r>
        <w:t>Nedanfor</w:t>
      </w:r>
      <w:proofErr w:type="spellEnd"/>
      <w:r>
        <w:t xml:space="preserve"> gir departementet </w:t>
      </w:r>
      <w:proofErr w:type="gramStart"/>
      <w:r>
        <w:t>ei oversikt</w:t>
      </w:r>
      <w:proofErr w:type="gramEnd"/>
      <w:r>
        <w:t xml:space="preserve"> over oppfølginga av oppmodingsvedtak under Justis- og beredskapsdepartementet. </w:t>
      </w:r>
      <w:proofErr w:type="spellStart"/>
      <w:r>
        <w:t>Oversikta</w:t>
      </w:r>
      <w:proofErr w:type="spellEnd"/>
      <w:r>
        <w:t xml:space="preserve"> inkluderer alle vedtak </w:t>
      </w:r>
      <w:proofErr w:type="spellStart"/>
      <w:r>
        <w:t>frå</w:t>
      </w:r>
      <w:proofErr w:type="spellEnd"/>
      <w:r>
        <w:t xml:space="preserve"> stortingssesjonen 2023–2024, i tillegg til </w:t>
      </w:r>
      <w:proofErr w:type="spellStart"/>
      <w:r>
        <w:t>dei</w:t>
      </w:r>
      <w:proofErr w:type="spellEnd"/>
      <w:r>
        <w:t xml:space="preserve"> vedtaka </w:t>
      </w:r>
      <w:proofErr w:type="spellStart"/>
      <w:r>
        <w:t>frå</w:t>
      </w:r>
      <w:proofErr w:type="spellEnd"/>
      <w:r>
        <w:t xml:space="preserve"> </w:t>
      </w:r>
      <w:proofErr w:type="spellStart"/>
      <w:r>
        <w:t>tidlegare</w:t>
      </w:r>
      <w:proofErr w:type="spellEnd"/>
      <w:r>
        <w:t xml:space="preserve"> </w:t>
      </w:r>
      <w:proofErr w:type="spellStart"/>
      <w:r>
        <w:t>stortingssesjonar</w:t>
      </w:r>
      <w:proofErr w:type="spellEnd"/>
      <w:r>
        <w:t xml:space="preserve"> som kontroll- og konstitusjonskomiteen i </w:t>
      </w:r>
      <w:proofErr w:type="spellStart"/>
      <w:r>
        <w:t>Innst</w:t>
      </w:r>
      <w:proofErr w:type="spellEnd"/>
      <w:r>
        <w:t xml:space="preserve">. 239 S (2023–2024) meinte </w:t>
      </w:r>
      <w:proofErr w:type="spellStart"/>
      <w:r>
        <w:t>ikkje</w:t>
      </w:r>
      <w:proofErr w:type="spellEnd"/>
      <w:r>
        <w:t xml:space="preserve"> var </w:t>
      </w:r>
      <w:proofErr w:type="spellStart"/>
      <w:r>
        <w:t>følgde</w:t>
      </w:r>
      <w:proofErr w:type="spellEnd"/>
      <w:r>
        <w:t xml:space="preserve"> opp. I enkelte tilfelle kan oppfølginga av vedtaka </w:t>
      </w:r>
      <w:proofErr w:type="spellStart"/>
      <w:r>
        <w:t>vere</w:t>
      </w:r>
      <w:proofErr w:type="spellEnd"/>
      <w:r>
        <w:t xml:space="preserve"> </w:t>
      </w:r>
      <w:proofErr w:type="spellStart"/>
      <w:r>
        <w:t>meir</w:t>
      </w:r>
      <w:proofErr w:type="spellEnd"/>
      <w:r>
        <w:t xml:space="preserve"> </w:t>
      </w:r>
      <w:proofErr w:type="spellStart"/>
      <w:r>
        <w:t>omfattande</w:t>
      </w:r>
      <w:proofErr w:type="spellEnd"/>
      <w:r>
        <w:t xml:space="preserve"> forklart under det aktuelle programområdet i proposisjonen. I </w:t>
      </w:r>
      <w:proofErr w:type="spellStart"/>
      <w:r>
        <w:t>desse</w:t>
      </w:r>
      <w:proofErr w:type="spellEnd"/>
      <w:r>
        <w:t xml:space="preserve"> tilfella vil det </w:t>
      </w:r>
      <w:proofErr w:type="spellStart"/>
      <w:r>
        <w:t>vere</w:t>
      </w:r>
      <w:proofErr w:type="spellEnd"/>
      <w:r>
        <w:t xml:space="preserve"> </w:t>
      </w:r>
      <w:proofErr w:type="spellStart"/>
      <w:r>
        <w:t>ein</w:t>
      </w:r>
      <w:proofErr w:type="spellEnd"/>
      <w:r>
        <w:t xml:space="preserve"> referanse til kvar denne teksten </w:t>
      </w:r>
      <w:proofErr w:type="spellStart"/>
      <w:r>
        <w:t>finst</w:t>
      </w:r>
      <w:proofErr w:type="spellEnd"/>
      <w:r>
        <w:t>.</w:t>
      </w:r>
    </w:p>
    <w:p w14:paraId="3A90829F" w14:textId="77777777" w:rsidR="004516D0" w:rsidRDefault="004516D0" w:rsidP="008942CE">
      <w:r>
        <w:t xml:space="preserve">I den fjerde </w:t>
      </w:r>
      <w:proofErr w:type="spellStart"/>
      <w:r>
        <w:t>kolonna</w:t>
      </w:r>
      <w:proofErr w:type="spellEnd"/>
      <w:r>
        <w:t xml:space="preserve"> i tabellen </w:t>
      </w:r>
      <w:proofErr w:type="spellStart"/>
      <w:r>
        <w:t>nedanfor</w:t>
      </w:r>
      <w:proofErr w:type="spellEnd"/>
      <w:r>
        <w:t xml:space="preserve"> går det fram om departementet planlegg at rapporteringa på oppmodingsvedtaket </w:t>
      </w:r>
      <w:proofErr w:type="spellStart"/>
      <w:r>
        <w:t>no</w:t>
      </w:r>
      <w:proofErr w:type="spellEnd"/>
      <w:r>
        <w:t xml:space="preserve"> blir avslutta, eller om departementet vil rapportere konkret på vedtaket også i budsjettproposisjonen til neste år.</w:t>
      </w:r>
    </w:p>
    <w:p w14:paraId="54EFCF40" w14:textId="77777777" w:rsidR="004516D0" w:rsidRDefault="004516D0" w:rsidP="008942CE">
      <w:proofErr w:type="spellStart"/>
      <w:r>
        <w:t>Sjølv</w:t>
      </w:r>
      <w:proofErr w:type="spellEnd"/>
      <w:r>
        <w:t xml:space="preserve"> om det i tabellen blir opplyst om at rapporteringa blir avslutta, vil det i </w:t>
      </w:r>
      <w:proofErr w:type="spellStart"/>
      <w:r>
        <w:t>ein</w:t>
      </w:r>
      <w:proofErr w:type="spellEnd"/>
      <w:r>
        <w:t xml:space="preserve"> del tilfelle kunne </w:t>
      </w:r>
      <w:proofErr w:type="spellStart"/>
      <w:r>
        <w:t>vere</w:t>
      </w:r>
      <w:proofErr w:type="spellEnd"/>
      <w:r>
        <w:t xml:space="preserve"> slik at oppfølginga av alle sider av vedtaket </w:t>
      </w:r>
      <w:proofErr w:type="spellStart"/>
      <w:r>
        <w:t>ikkje</w:t>
      </w:r>
      <w:proofErr w:type="spellEnd"/>
      <w:r>
        <w:t xml:space="preserve"> er </w:t>
      </w:r>
      <w:proofErr w:type="spellStart"/>
      <w:r>
        <w:t>endeleg</w:t>
      </w:r>
      <w:proofErr w:type="spellEnd"/>
      <w:r>
        <w:t xml:space="preserve"> avslutta. Dette kan t.d. gjelde vedtak med oppmoding til regjeringa om å vareta </w:t>
      </w:r>
      <w:proofErr w:type="spellStart"/>
      <w:r>
        <w:t>særlege</w:t>
      </w:r>
      <w:proofErr w:type="spellEnd"/>
      <w:r>
        <w:t xml:space="preserve"> omsyn i politikkutforminga på </w:t>
      </w:r>
      <w:proofErr w:type="spellStart"/>
      <w:r>
        <w:t>eit</w:t>
      </w:r>
      <w:proofErr w:type="spellEnd"/>
      <w:r>
        <w:t xml:space="preserve"> område, der oppfølginga vil kunne gå over mange år. Stortinget vil i </w:t>
      </w:r>
      <w:proofErr w:type="spellStart"/>
      <w:r>
        <w:t>desse</w:t>
      </w:r>
      <w:proofErr w:type="spellEnd"/>
      <w:r>
        <w:t xml:space="preserve"> tilfella bli orientert om den </w:t>
      </w:r>
      <w:proofErr w:type="spellStart"/>
      <w:r>
        <w:t>vidare</w:t>
      </w:r>
      <w:proofErr w:type="spellEnd"/>
      <w:r>
        <w:t xml:space="preserve"> oppfølginga på ordinær måte, gjennom omtale av det relevante politikkområdet i </w:t>
      </w:r>
      <w:proofErr w:type="spellStart"/>
      <w:r>
        <w:t>budsjettproposisjonar</w:t>
      </w:r>
      <w:proofErr w:type="spellEnd"/>
      <w:r>
        <w:t xml:space="preserve"> og andre dokument.</w:t>
      </w:r>
    </w:p>
    <w:p w14:paraId="33F4DAF3" w14:textId="53806628" w:rsidR="008942CE" w:rsidRDefault="008942CE" w:rsidP="008942CE">
      <w:pPr>
        <w:pStyle w:val="tabell-tittel"/>
      </w:pPr>
      <w:r>
        <w:t>Oversikt over oppmodingsvedtak, ordna etter sesjon og nummer</w:t>
      </w:r>
    </w:p>
    <w:p w14:paraId="0EEE9AA7" w14:textId="77777777" w:rsidR="004516D0" w:rsidRDefault="004516D0" w:rsidP="008942CE">
      <w:pPr>
        <w:pStyle w:val="Tabellnavn"/>
      </w:pPr>
      <w:r>
        <w:t>04J1xx2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400"/>
        <w:gridCol w:w="1120"/>
        <w:gridCol w:w="5135"/>
        <w:gridCol w:w="1905"/>
      </w:tblGrid>
      <w:tr w:rsidR="00DE116A" w14:paraId="0790775B" w14:textId="77777777" w:rsidTr="009A63EA">
        <w:trPr>
          <w:trHeight w:val="600"/>
        </w:trPr>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6DEE93" w14:textId="77777777" w:rsidR="004516D0" w:rsidRPr="007868BA" w:rsidRDefault="004516D0" w:rsidP="008942CE">
            <w:pPr>
              <w:rPr>
                <w:sz w:val="22"/>
              </w:rPr>
            </w:pPr>
            <w:r w:rsidRPr="007868BA">
              <w:rPr>
                <w:sz w:val="22"/>
              </w:rPr>
              <w:t>Sesjon</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6665DA" w14:textId="77777777" w:rsidR="004516D0" w:rsidRPr="007868BA" w:rsidRDefault="004516D0" w:rsidP="007868BA">
            <w:pPr>
              <w:jc w:val="center"/>
              <w:rPr>
                <w:sz w:val="22"/>
              </w:rPr>
            </w:pPr>
            <w:r w:rsidRPr="007868BA">
              <w:rPr>
                <w:sz w:val="22"/>
              </w:rPr>
              <w:t>Vedtak nr.</w:t>
            </w:r>
          </w:p>
        </w:tc>
        <w:tc>
          <w:tcPr>
            <w:tcW w:w="513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5E3DFB" w14:textId="77777777" w:rsidR="004516D0" w:rsidRPr="007868BA" w:rsidRDefault="004516D0" w:rsidP="008942CE">
            <w:pPr>
              <w:rPr>
                <w:sz w:val="22"/>
              </w:rPr>
            </w:pPr>
            <w:r w:rsidRPr="007868BA">
              <w:rPr>
                <w:sz w:val="22"/>
              </w:rPr>
              <w:t>Stikkord</w:t>
            </w:r>
          </w:p>
        </w:tc>
        <w:tc>
          <w:tcPr>
            <w:tcW w:w="190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7C7B3D" w14:textId="77777777" w:rsidR="004516D0" w:rsidRPr="007868BA" w:rsidRDefault="004516D0" w:rsidP="007868BA">
            <w:pPr>
              <w:jc w:val="right"/>
              <w:rPr>
                <w:sz w:val="22"/>
              </w:rPr>
            </w:pPr>
            <w:r w:rsidRPr="007868BA">
              <w:rPr>
                <w:sz w:val="22"/>
              </w:rPr>
              <w:t xml:space="preserve">Rapporteringa </w:t>
            </w:r>
            <w:r w:rsidRPr="007868BA">
              <w:rPr>
                <w:sz w:val="22"/>
              </w:rPr>
              <w:br/>
              <w:t>blir avslutta (ja/nei)</w:t>
            </w:r>
          </w:p>
        </w:tc>
      </w:tr>
      <w:tr w:rsidR="00DE116A" w14:paraId="3554FCFE" w14:textId="77777777" w:rsidTr="009A63EA">
        <w:trPr>
          <w:trHeight w:val="380"/>
        </w:trPr>
        <w:tc>
          <w:tcPr>
            <w:tcW w:w="1400" w:type="dxa"/>
            <w:tcBorders>
              <w:top w:val="single" w:sz="4" w:space="0" w:color="000000"/>
              <w:left w:val="nil"/>
              <w:bottom w:val="nil"/>
              <w:right w:val="nil"/>
            </w:tcBorders>
            <w:tcMar>
              <w:top w:w="128" w:type="dxa"/>
              <w:left w:w="43" w:type="dxa"/>
              <w:bottom w:w="43" w:type="dxa"/>
              <w:right w:w="43" w:type="dxa"/>
            </w:tcMar>
          </w:tcPr>
          <w:p w14:paraId="4C3F8745" w14:textId="77777777" w:rsidR="004516D0" w:rsidRPr="007868BA" w:rsidRDefault="004516D0" w:rsidP="008942CE">
            <w:pPr>
              <w:rPr>
                <w:sz w:val="22"/>
              </w:rPr>
            </w:pPr>
            <w:r w:rsidRPr="007868BA">
              <w:rPr>
                <w:sz w:val="22"/>
              </w:rPr>
              <w:t>2023–2024</w:t>
            </w:r>
          </w:p>
        </w:tc>
        <w:tc>
          <w:tcPr>
            <w:tcW w:w="1120" w:type="dxa"/>
            <w:tcBorders>
              <w:top w:val="single" w:sz="4" w:space="0" w:color="000000"/>
              <w:left w:val="nil"/>
              <w:bottom w:val="nil"/>
              <w:right w:val="nil"/>
            </w:tcBorders>
            <w:tcMar>
              <w:top w:w="128" w:type="dxa"/>
              <w:left w:w="43" w:type="dxa"/>
              <w:bottom w:w="43" w:type="dxa"/>
              <w:right w:w="43" w:type="dxa"/>
            </w:tcMar>
          </w:tcPr>
          <w:p w14:paraId="3C353829" w14:textId="77777777" w:rsidR="004516D0" w:rsidRPr="007868BA" w:rsidRDefault="004516D0" w:rsidP="007868BA">
            <w:pPr>
              <w:ind w:right="340"/>
              <w:jc w:val="right"/>
              <w:rPr>
                <w:sz w:val="22"/>
              </w:rPr>
            </w:pPr>
            <w:r w:rsidRPr="007868BA">
              <w:rPr>
                <w:sz w:val="22"/>
              </w:rPr>
              <w:t>70</w:t>
            </w:r>
          </w:p>
        </w:tc>
        <w:tc>
          <w:tcPr>
            <w:tcW w:w="5135" w:type="dxa"/>
            <w:tcBorders>
              <w:top w:val="single" w:sz="4" w:space="0" w:color="000000"/>
              <w:left w:val="nil"/>
              <w:bottom w:val="nil"/>
              <w:right w:val="nil"/>
            </w:tcBorders>
            <w:tcMar>
              <w:top w:w="128" w:type="dxa"/>
              <w:left w:w="43" w:type="dxa"/>
              <w:bottom w:w="43" w:type="dxa"/>
              <w:right w:w="43" w:type="dxa"/>
            </w:tcMar>
          </w:tcPr>
          <w:p w14:paraId="60B84B6B" w14:textId="77777777" w:rsidR="004516D0" w:rsidRPr="007868BA" w:rsidRDefault="004516D0" w:rsidP="008942CE">
            <w:pPr>
              <w:rPr>
                <w:sz w:val="22"/>
              </w:rPr>
            </w:pPr>
            <w:r w:rsidRPr="007868BA">
              <w:rPr>
                <w:sz w:val="22"/>
              </w:rPr>
              <w:t>Fritt rettsråd ved utvising av utlending</w:t>
            </w:r>
          </w:p>
        </w:tc>
        <w:tc>
          <w:tcPr>
            <w:tcW w:w="1905" w:type="dxa"/>
            <w:tcBorders>
              <w:top w:val="single" w:sz="4" w:space="0" w:color="000000"/>
              <w:left w:val="nil"/>
              <w:bottom w:val="nil"/>
              <w:right w:val="nil"/>
            </w:tcBorders>
            <w:tcMar>
              <w:top w:w="128" w:type="dxa"/>
              <w:left w:w="43" w:type="dxa"/>
              <w:bottom w:w="43" w:type="dxa"/>
              <w:right w:w="43" w:type="dxa"/>
            </w:tcMar>
          </w:tcPr>
          <w:p w14:paraId="19322F80" w14:textId="77777777" w:rsidR="004516D0" w:rsidRPr="007868BA" w:rsidRDefault="004516D0" w:rsidP="007868BA">
            <w:pPr>
              <w:jc w:val="right"/>
              <w:rPr>
                <w:sz w:val="22"/>
              </w:rPr>
            </w:pPr>
            <w:r w:rsidRPr="007868BA">
              <w:rPr>
                <w:sz w:val="22"/>
              </w:rPr>
              <w:t>Nei</w:t>
            </w:r>
          </w:p>
        </w:tc>
      </w:tr>
      <w:tr w:rsidR="00DE116A" w14:paraId="5F944F70"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187A7EA8"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2E59B977" w14:textId="77777777" w:rsidR="004516D0" w:rsidRPr="007868BA" w:rsidRDefault="004516D0" w:rsidP="007868BA">
            <w:pPr>
              <w:ind w:right="340"/>
              <w:jc w:val="right"/>
              <w:rPr>
                <w:sz w:val="22"/>
              </w:rPr>
            </w:pPr>
            <w:r w:rsidRPr="007868BA">
              <w:rPr>
                <w:sz w:val="22"/>
              </w:rPr>
              <w:t>71</w:t>
            </w:r>
          </w:p>
        </w:tc>
        <w:tc>
          <w:tcPr>
            <w:tcW w:w="5135" w:type="dxa"/>
            <w:tcBorders>
              <w:top w:val="nil"/>
              <w:left w:val="nil"/>
              <w:bottom w:val="nil"/>
              <w:right w:val="nil"/>
            </w:tcBorders>
            <w:tcMar>
              <w:top w:w="128" w:type="dxa"/>
              <w:left w:w="43" w:type="dxa"/>
              <w:bottom w:w="43" w:type="dxa"/>
              <w:right w:w="43" w:type="dxa"/>
            </w:tcMar>
          </w:tcPr>
          <w:p w14:paraId="432CDA2E" w14:textId="77777777" w:rsidR="004516D0" w:rsidRPr="007868BA" w:rsidRDefault="004516D0" w:rsidP="008942CE">
            <w:pPr>
              <w:rPr>
                <w:sz w:val="22"/>
              </w:rPr>
            </w:pPr>
            <w:r w:rsidRPr="007868BA">
              <w:rPr>
                <w:sz w:val="22"/>
              </w:rPr>
              <w:t>Alternativ til utvising av utlending med barn</w:t>
            </w:r>
          </w:p>
        </w:tc>
        <w:tc>
          <w:tcPr>
            <w:tcW w:w="1905" w:type="dxa"/>
            <w:tcBorders>
              <w:top w:val="nil"/>
              <w:left w:val="nil"/>
              <w:bottom w:val="nil"/>
              <w:right w:val="nil"/>
            </w:tcBorders>
            <w:tcMar>
              <w:top w:w="128" w:type="dxa"/>
              <w:left w:w="43" w:type="dxa"/>
              <w:bottom w:w="43" w:type="dxa"/>
              <w:right w:w="43" w:type="dxa"/>
            </w:tcMar>
          </w:tcPr>
          <w:p w14:paraId="2ABAE949" w14:textId="77777777" w:rsidR="004516D0" w:rsidRPr="007868BA" w:rsidRDefault="004516D0" w:rsidP="007868BA">
            <w:pPr>
              <w:jc w:val="right"/>
              <w:rPr>
                <w:sz w:val="22"/>
              </w:rPr>
            </w:pPr>
            <w:r w:rsidRPr="007868BA">
              <w:rPr>
                <w:sz w:val="22"/>
              </w:rPr>
              <w:t>Nei</w:t>
            </w:r>
          </w:p>
        </w:tc>
      </w:tr>
      <w:tr w:rsidR="00DE116A" w14:paraId="6DEB4708"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57B8652F"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580EB2AF" w14:textId="77777777" w:rsidR="004516D0" w:rsidRPr="007868BA" w:rsidRDefault="004516D0" w:rsidP="007868BA">
            <w:pPr>
              <w:ind w:right="340"/>
              <w:jc w:val="right"/>
              <w:rPr>
                <w:sz w:val="22"/>
              </w:rPr>
            </w:pPr>
            <w:r w:rsidRPr="007868BA">
              <w:rPr>
                <w:sz w:val="22"/>
              </w:rPr>
              <w:t>83</w:t>
            </w:r>
          </w:p>
        </w:tc>
        <w:tc>
          <w:tcPr>
            <w:tcW w:w="5135" w:type="dxa"/>
            <w:tcBorders>
              <w:top w:val="nil"/>
              <w:left w:val="nil"/>
              <w:bottom w:val="nil"/>
              <w:right w:val="nil"/>
            </w:tcBorders>
            <w:tcMar>
              <w:top w:w="128" w:type="dxa"/>
              <w:left w:w="43" w:type="dxa"/>
              <w:bottom w:w="43" w:type="dxa"/>
              <w:right w:w="43" w:type="dxa"/>
            </w:tcMar>
          </w:tcPr>
          <w:p w14:paraId="46E9D205" w14:textId="77777777" w:rsidR="004516D0" w:rsidRPr="007868BA" w:rsidRDefault="004516D0" w:rsidP="008942CE">
            <w:pPr>
              <w:rPr>
                <w:sz w:val="22"/>
              </w:rPr>
            </w:pPr>
            <w:r w:rsidRPr="007868BA">
              <w:rPr>
                <w:sz w:val="22"/>
              </w:rPr>
              <w:t>Advokatordning for innsette i fengsel</w:t>
            </w:r>
          </w:p>
        </w:tc>
        <w:tc>
          <w:tcPr>
            <w:tcW w:w="1905" w:type="dxa"/>
            <w:tcBorders>
              <w:top w:val="nil"/>
              <w:left w:val="nil"/>
              <w:bottom w:val="nil"/>
              <w:right w:val="nil"/>
            </w:tcBorders>
            <w:tcMar>
              <w:top w:w="128" w:type="dxa"/>
              <w:left w:w="43" w:type="dxa"/>
              <w:bottom w:w="43" w:type="dxa"/>
              <w:right w:w="43" w:type="dxa"/>
            </w:tcMar>
          </w:tcPr>
          <w:p w14:paraId="132AD99E" w14:textId="77777777" w:rsidR="004516D0" w:rsidRPr="007868BA" w:rsidRDefault="004516D0" w:rsidP="007868BA">
            <w:pPr>
              <w:jc w:val="right"/>
              <w:rPr>
                <w:sz w:val="22"/>
              </w:rPr>
            </w:pPr>
            <w:r w:rsidRPr="007868BA">
              <w:rPr>
                <w:sz w:val="22"/>
              </w:rPr>
              <w:t>Nei</w:t>
            </w:r>
          </w:p>
        </w:tc>
      </w:tr>
      <w:tr w:rsidR="00DE116A" w14:paraId="0EF9F48E"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7610E66E"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0164F2CA" w14:textId="77777777" w:rsidR="004516D0" w:rsidRPr="007868BA" w:rsidRDefault="004516D0" w:rsidP="007868BA">
            <w:pPr>
              <w:ind w:right="340"/>
              <w:jc w:val="right"/>
              <w:rPr>
                <w:sz w:val="22"/>
              </w:rPr>
            </w:pPr>
            <w:r w:rsidRPr="007868BA">
              <w:rPr>
                <w:sz w:val="22"/>
              </w:rPr>
              <w:t>109</w:t>
            </w:r>
          </w:p>
        </w:tc>
        <w:tc>
          <w:tcPr>
            <w:tcW w:w="5135" w:type="dxa"/>
            <w:tcBorders>
              <w:top w:val="nil"/>
              <w:left w:val="nil"/>
              <w:bottom w:val="nil"/>
              <w:right w:val="nil"/>
            </w:tcBorders>
            <w:tcMar>
              <w:top w:w="128" w:type="dxa"/>
              <w:left w:w="43" w:type="dxa"/>
              <w:bottom w:w="43" w:type="dxa"/>
              <w:right w:w="43" w:type="dxa"/>
            </w:tcMar>
          </w:tcPr>
          <w:p w14:paraId="18C2E75B" w14:textId="77777777" w:rsidR="004516D0" w:rsidRPr="007868BA" w:rsidRDefault="004516D0" w:rsidP="008942CE">
            <w:pPr>
              <w:rPr>
                <w:sz w:val="22"/>
              </w:rPr>
            </w:pPr>
            <w:proofErr w:type="spellStart"/>
            <w:r w:rsidRPr="007868BA">
              <w:rPr>
                <w:sz w:val="22"/>
              </w:rPr>
              <w:t>Forbod</w:t>
            </w:r>
            <w:proofErr w:type="spellEnd"/>
            <w:r w:rsidRPr="007868BA">
              <w:rPr>
                <w:sz w:val="22"/>
              </w:rPr>
              <w:t xml:space="preserve"> mot </w:t>
            </w:r>
            <w:proofErr w:type="spellStart"/>
            <w:r w:rsidRPr="007868BA">
              <w:rPr>
                <w:sz w:val="22"/>
              </w:rPr>
              <w:t>marknadsføring</w:t>
            </w:r>
            <w:proofErr w:type="spellEnd"/>
            <w:r w:rsidRPr="007868BA">
              <w:rPr>
                <w:sz w:val="22"/>
              </w:rPr>
              <w:t xml:space="preserve"> av kreditt</w:t>
            </w:r>
          </w:p>
        </w:tc>
        <w:tc>
          <w:tcPr>
            <w:tcW w:w="1905" w:type="dxa"/>
            <w:tcBorders>
              <w:top w:val="nil"/>
              <w:left w:val="nil"/>
              <w:bottom w:val="nil"/>
              <w:right w:val="nil"/>
            </w:tcBorders>
            <w:tcMar>
              <w:top w:w="128" w:type="dxa"/>
              <w:left w:w="43" w:type="dxa"/>
              <w:bottom w:w="43" w:type="dxa"/>
              <w:right w:w="43" w:type="dxa"/>
            </w:tcMar>
          </w:tcPr>
          <w:p w14:paraId="08325BD7" w14:textId="77777777" w:rsidR="004516D0" w:rsidRPr="007868BA" w:rsidRDefault="004516D0" w:rsidP="007868BA">
            <w:pPr>
              <w:jc w:val="right"/>
              <w:rPr>
                <w:sz w:val="22"/>
              </w:rPr>
            </w:pPr>
            <w:r w:rsidRPr="007868BA">
              <w:rPr>
                <w:sz w:val="22"/>
              </w:rPr>
              <w:t>Nei</w:t>
            </w:r>
          </w:p>
        </w:tc>
      </w:tr>
      <w:tr w:rsidR="00DE116A" w14:paraId="30EAE30B" w14:textId="77777777" w:rsidTr="009A63EA">
        <w:trPr>
          <w:trHeight w:val="640"/>
        </w:trPr>
        <w:tc>
          <w:tcPr>
            <w:tcW w:w="1400" w:type="dxa"/>
            <w:tcBorders>
              <w:top w:val="nil"/>
              <w:left w:val="nil"/>
              <w:bottom w:val="nil"/>
              <w:right w:val="nil"/>
            </w:tcBorders>
            <w:tcMar>
              <w:top w:w="128" w:type="dxa"/>
              <w:left w:w="43" w:type="dxa"/>
              <w:bottom w:w="43" w:type="dxa"/>
              <w:right w:w="43" w:type="dxa"/>
            </w:tcMar>
          </w:tcPr>
          <w:p w14:paraId="26279237"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572100AA" w14:textId="77777777" w:rsidR="004516D0" w:rsidRPr="007868BA" w:rsidRDefault="004516D0" w:rsidP="007868BA">
            <w:pPr>
              <w:ind w:right="340"/>
              <w:jc w:val="right"/>
              <w:rPr>
                <w:sz w:val="22"/>
              </w:rPr>
            </w:pPr>
            <w:r w:rsidRPr="007868BA">
              <w:rPr>
                <w:sz w:val="22"/>
              </w:rPr>
              <w:t>136</w:t>
            </w:r>
          </w:p>
        </w:tc>
        <w:tc>
          <w:tcPr>
            <w:tcW w:w="5135" w:type="dxa"/>
            <w:tcBorders>
              <w:top w:val="nil"/>
              <w:left w:val="nil"/>
              <w:bottom w:val="nil"/>
              <w:right w:val="nil"/>
            </w:tcBorders>
            <w:tcMar>
              <w:top w:w="128" w:type="dxa"/>
              <w:left w:w="43" w:type="dxa"/>
              <w:bottom w:w="43" w:type="dxa"/>
              <w:right w:w="43" w:type="dxa"/>
            </w:tcMar>
          </w:tcPr>
          <w:p w14:paraId="28235030" w14:textId="77777777" w:rsidR="004516D0" w:rsidRPr="007868BA" w:rsidRDefault="004516D0" w:rsidP="008942CE">
            <w:pPr>
              <w:rPr>
                <w:sz w:val="22"/>
              </w:rPr>
            </w:pPr>
            <w:r w:rsidRPr="007868BA">
              <w:rPr>
                <w:sz w:val="22"/>
              </w:rPr>
              <w:t xml:space="preserve">Omvend </w:t>
            </w:r>
            <w:proofErr w:type="spellStart"/>
            <w:r w:rsidRPr="007868BA">
              <w:rPr>
                <w:sz w:val="22"/>
              </w:rPr>
              <w:t>valdsalarm</w:t>
            </w:r>
            <w:proofErr w:type="spellEnd"/>
            <w:r w:rsidRPr="007868BA">
              <w:rPr>
                <w:sz w:val="22"/>
              </w:rPr>
              <w:t xml:space="preserve"> skal </w:t>
            </w:r>
            <w:proofErr w:type="spellStart"/>
            <w:r w:rsidRPr="007868BA">
              <w:rPr>
                <w:sz w:val="22"/>
              </w:rPr>
              <w:t>vurderast</w:t>
            </w:r>
            <w:proofErr w:type="spellEnd"/>
            <w:r w:rsidRPr="007868BA">
              <w:rPr>
                <w:sz w:val="22"/>
              </w:rPr>
              <w:t xml:space="preserve"> før </w:t>
            </w:r>
            <w:proofErr w:type="spellStart"/>
            <w:r w:rsidRPr="007868BA">
              <w:rPr>
                <w:sz w:val="22"/>
              </w:rPr>
              <w:t>hemmeleg</w:t>
            </w:r>
            <w:proofErr w:type="spellEnd"/>
            <w:r w:rsidRPr="007868BA">
              <w:rPr>
                <w:sz w:val="22"/>
              </w:rPr>
              <w:t xml:space="preserve"> adresse for barn</w:t>
            </w:r>
          </w:p>
        </w:tc>
        <w:tc>
          <w:tcPr>
            <w:tcW w:w="1905" w:type="dxa"/>
            <w:tcBorders>
              <w:top w:val="nil"/>
              <w:left w:val="nil"/>
              <w:bottom w:val="nil"/>
              <w:right w:val="nil"/>
            </w:tcBorders>
            <w:tcMar>
              <w:top w:w="128" w:type="dxa"/>
              <w:left w:w="43" w:type="dxa"/>
              <w:bottom w:w="43" w:type="dxa"/>
              <w:right w:w="43" w:type="dxa"/>
            </w:tcMar>
          </w:tcPr>
          <w:p w14:paraId="6DC81C19" w14:textId="77777777" w:rsidR="004516D0" w:rsidRPr="007868BA" w:rsidRDefault="004516D0" w:rsidP="007868BA">
            <w:pPr>
              <w:jc w:val="right"/>
              <w:rPr>
                <w:sz w:val="22"/>
              </w:rPr>
            </w:pPr>
            <w:r w:rsidRPr="007868BA">
              <w:rPr>
                <w:sz w:val="22"/>
              </w:rPr>
              <w:t>Nei</w:t>
            </w:r>
          </w:p>
        </w:tc>
      </w:tr>
      <w:tr w:rsidR="00DE116A" w14:paraId="0AEF7B40" w14:textId="77777777" w:rsidTr="009A63EA">
        <w:trPr>
          <w:trHeight w:val="640"/>
        </w:trPr>
        <w:tc>
          <w:tcPr>
            <w:tcW w:w="1400" w:type="dxa"/>
            <w:tcBorders>
              <w:top w:val="nil"/>
              <w:left w:val="nil"/>
              <w:bottom w:val="nil"/>
              <w:right w:val="nil"/>
            </w:tcBorders>
            <w:tcMar>
              <w:top w:w="128" w:type="dxa"/>
              <w:left w:w="43" w:type="dxa"/>
              <w:bottom w:w="43" w:type="dxa"/>
              <w:right w:w="43" w:type="dxa"/>
            </w:tcMar>
          </w:tcPr>
          <w:p w14:paraId="3E14EF7E"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44348E17" w14:textId="77777777" w:rsidR="004516D0" w:rsidRPr="007868BA" w:rsidRDefault="004516D0" w:rsidP="007868BA">
            <w:pPr>
              <w:ind w:right="340"/>
              <w:jc w:val="right"/>
              <w:rPr>
                <w:sz w:val="22"/>
              </w:rPr>
            </w:pPr>
            <w:r w:rsidRPr="007868BA">
              <w:rPr>
                <w:sz w:val="22"/>
              </w:rPr>
              <w:t>137</w:t>
            </w:r>
          </w:p>
        </w:tc>
        <w:tc>
          <w:tcPr>
            <w:tcW w:w="5135" w:type="dxa"/>
            <w:tcBorders>
              <w:top w:val="nil"/>
              <w:left w:val="nil"/>
              <w:bottom w:val="nil"/>
              <w:right w:val="nil"/>
            </w:tcBorders>
            <w:tcMar>
              <w:top w:w="128" w:type="dxa"/>
              <w:left w:w="43" w:type="dxa"/>
              <w:bottom w:w="43" w:type="dxa"/>
              <w:right w:w="43" w:type="dxa"/>
            </w:tcMar>
          </w:tcPr>
          <w:p w14:paraId="2F3BCF9D" w14:textId="77777777" w:rsidR="004516D0" w:rsidRPr="007868BA" w:rsidRDefault="004516D0" w:rsidP="008942CE">
            <w:pPr>
              <w:rPr>
                <w:sz w:val="22"/>
              </w:rPr>
            </w:pPr>
            <w:r w:rsidRPr="007868BA">
              <w:rPr>
                <w:sz w:val="22"/>
              </w:rPr>
              <w:t xml:space="preserve">Omsynet til barnet skal </w:t>
            </w:r>
            <w:proofErr w:type="spellStart"/>
            <w:r w:rsidRPr="007868BA">
              <w:rPr>
                <w:sz w:val="22"/>
              </w:rPr>
              <w:t>følgje</w:t>
            </w:r>
            <w:proofErr w:type="spellEnd"/>
            <w:r w:rsidRPr="007868BA">
              <w:rPr>
                <w:sz w:val="22"/>
              </w:rPr>
              <w:t xml:space="preserve"> direkte av lova ved elektronisk kontroll av </w:t>
            </w:r>
            <w:proofErr w:type="spellStart"/>
            <w:r w:rsidRPr="007868BA">
              <w:rPr>
                <w:sz w:val="22"/>
              </w:rPr>
              <w:t>besøksforbod</w:t>
            </w:r>
            <w:proofErr w:type="spellEnd"/>
          </w:p>
        </w:tc>
        <w:tc>
          <w:tcPr>
            <w:tcW w:w="1905" w:type="dxa"/>
            <w:tcBorders>
              <w:top w:val="nil"/>
              <w:left w:val="nil"/>
              <w:bottom w:val="nil"/>
              <w:right w:val="nil"/>
            </w:tcBorders>
            <w:tcMar>
              <w:top w:w="128" w:type="dxa"/>
              <w:left w:w="43" w:type="dxa"/>
              <w:bottom w:w="43" w:type="dxa"/>
              <w:right w:w="43" w:type="dxa"/>
            </w:tcMar>
          </w:tcPr>
          <w:p w14:paraId="249889E9" w14:textId="77777777" w:rsidR="004516D0" w:rsidRPr="007868BA" w:rsidRDefault="004516D0" w:rsidP="007868BA">
            <w:pPr>
              <w:jc w:val="right"/>
              <w:rPr>
                <w:sz w:val="22"/>
              </w:rPr>
            </w:pPr>
            <w:r w:rsidRPr="007868BA">
              <w:rPr>
                <w:sz w:val="22"/>
              </w:rPr>
              <w:t>Nei</w:t>
            </w:r>
          </w:p>
        </w:tc>
      </w:tr>
      <w:tr w:rsidR="00DE116A" w14:paraId="187D6452"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2058044B"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6BA97401" w14:textId="77777777" w:rsidR="004516D0" w:rsidRPr="007868BA" w:rsidRDefault="004516D0" w:rsidP="007868BA">
            <w:pPr>
              <w:ind w:right="340"/>
              <w:jc w:val="right"/>
              <w:rPr>
                <w:sz w:val="22"/>
              </w:rPr>
            </w:pPr>
            <w:r w:rsidRPr="007868BA">
              <w:rPr>
                <w:sz w:val="22"/>
              </w:rPr>
              <w:t>138</w:t>
            </w:r>
          </w:p>
        </w:tc>
        <w:tc>
          <w:tcPr>
            <w:tcW w:w="5135" w:type="dxa"/>
            <w:tcBorders>
              <w:top w:val="nil"/>
              <w:left w:val="nil"/>
              <w:bottom w:val="nil"/>
              <w:right w:val="nil"/>
            </w:tcBorders>
            <w:tcMar>
              <w:top w:w="128" w:type="dxa"/>
              <w:left w:w="43" w:type="dxa"/>
              <w:bottom w:w="43" w:type="dxa"/>
              <w:right w:w="43" w:type="dxa"/>
            </w:tcMar>
          </w:tcPr>
          <w:p w14:paraId="5ED4447F" w14:textId="77777777" w:rsidR="004516D0" w:rsidRPr="007868BA" w:rsidRDefault="004516D0" w:rsidP="008942CE">
            <w:pPr>
              <w:rPr>
                <w:sz w:val="22"/>
              </w:rPr>
            </w:pPr>
            <w:r w:rsidRPr="007868BA">
              <w:rPr>
                <w:sz w:val="22"/>
              </w:rPr>
              <w:t>Sikre støtte til forsking på alle former for ekstremisme</w:t>
            </w:r>
          </w:p>
        </w:tc>
        <w:tc>
          <w:tcPr>
            <w:tcW w:w="1905" w:type="dxa"/>
            <w:tcBorders>
              <w:top w:val="nil"/>
              <w:left w:val="nil"/>
              <w:bottom w:val="nil"/>
              <w:right w:val="nil"/>
            </w:tcBorders>
            <w:tcMar>
              <w:top w:w="128" w:type="dxa"/>
              <w:left w:w="43" w:type="dxa"/>
              <w:bottom w:w="43" w:type="dxa"/>
              <w:right w:w="43" w:type="dxa"/>
            </w:tcMar>
          </w:tcPr>
          <w:p w14:paraId="105498FA" w14:textId="77777777" w:rsidR="004516D0" w:rsidRPr="007868BA" w:rsidRDefault="004516D0" w:rsidP="007868BA">
            <w:pPr>
              <w:jc w:val="right"/>
              <w:rPr>
                <w:sz w:val="22"/>
              </w:rPr>
            </w:pPr>
            <w:r w:rsidRPr="007868BA">
              <w:rPr>
                <w:sz w:val="22"/>
              </w:rPr>
              <w:t>Ja</w:t>
            </w:r>
          </w:p>
        </w:tc>
      </w:tr>
      <w:tr w:rsidR="00DE116A" w14:paraId="5C10D3D6"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1D7E6BCB"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15FA0199" w14:textId="77777777" w:rsidR="004516D0" w:rsidRPr="007868BA" w:rsidRDefault="004516D0" w:rsidP="007868BA">
            <w:pPr>
              <w:ind w:right="340"/>
              <w:jc w:val="right"/>
              <w:rPr>
                <w:sz w:val="22"/>
              </w:rPr>
            </w:pPr>
            <w:r w:rsidRPr="007868BA">
              <w:rPr>
                <w:sz w:val="22"/>
              </w:rPr>
              <w:t>140</w:t>
            </w:r>
          </w:p>
        </w:tc>
        <w:tc>
          <w:tcPr>
            <w:tcW w:w="5135" w:type="dxa"/>
            <w:tcBorders>
              <w:top w:val="nil"/>
              <w:left w:val="nil"/>
              <w:bottom w:val="nil"/>
              <w:right w:val="nil"/>
            </w:tcBorders>
            <w:tcMar>
              <w:top w:w="128" w:type="dxa"/>
              <w:left w:w="43" w:type="dxa"/>
              <w:bottom w:w="43" w:type="dxa"/>
              <w:right w:w="43" w:type="dxa"/>
            </w:tcMar>
          </w:tcPr>
          <w:p w14:paraId="331BFC8F" w14:textId="77777777" w:rsidR="004516D0" w:rsidRPr="007868BA" w:rsidRDefault="004516D0" w:rsidP="008942CE">
            <w:pPr>
              <w:rPr>
                <w:sz w:val="22"/>
              </w:rPr>
            </w:pPr>
            <w:r w:rsidRPr="007868BA">
              <w:rPr>
                <w:sz w:val="22"/>
              </w:rPr>
              <w:t xml:space="preserve">Betre reintegrering av </w:t>
            </w:r>
            <w:proofErr w:type="spellStart"/>
            <w:r w:rsidRPr="007868BA">
              <w:rPr>
                <w:sz w:val="22"/>
              </w:rPr>
              <w:t>ekstremistar</w:t>
            </w:r>
            <w:proofErr w:type="spellEnd"/>
          </w:p>
        </w:tc>
        <w:tc>
          <w:tcPr>
            <w:tcW w:w="1905" w:type="dxa"/>
            <w:tcBorders>
              <w:top w:val="nil"/>
              <w:left w:val="nil"/>
              <w:bottom w:val="nil"/>
              <w:right w:val="nil"/>
            </w:tcBorders>
            <w:tcMar>
              <w:top w:w="128" w:type="dxa"/>
              <w:left w:w="43" w:type="dxa"/>
              <w:bottom w:w="43" w:type="dxa"/>
              <w:right w:w="43" w:type="dxa"/>
            </w:tcMar>
          </w:tcPr>
          <w:p w14:paraId="53B4D9B5" w14:textId="77777777" w:rsidR="004516D0" w:rsidRPr="007868BA" w:rsidRDefault="004516D0" w:rsidP="007868BA">
            <w:pPr>
              <w:jc w:val="right"/>
              <w:rPr>
                <w:sz w:val="22"/>
              </w:rPr>
            </w:pPr>
            <w:r w:rsidRPr="007868BA">
              <w:rPr>
                <w:sz w:val="22"/>
              </w:rPr>
              <w:t>Nei</w:t>
            </w:r>
          </w:p>
        </w:tc>
      </w:tr>
      <w:tr w:rsidR="00DE116A" w14:paraId="3FE9232D"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0C9BA5D7"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4A35EE90" w14:textId="77777777" w:rsidR="004516D0" w:rsidRPr="007868BA" w:rsidRDefault="004516D0" w:rsidP="007868BA">
            <w:pPr>
              <w:ind w:right="340"/>
              <w:jc w:val="right"/>
              <w:rPr>
                <w:sz w:val="22"/>
              </w:rPr>
            </w:pPr>
            <w:r w:rsidRPr="007868BA">
              <w:rPr>
                <w:sz w:val="22"/>
              </w:rPr>
              <w:t>141</w:t>
            </w:r>
          </w:p>
        </w:tc>
        <w:tc>
          <w:tcPr>
            <w:tcW w:w="5135" w:type="dxa"/>
            <w:tcBorders>
              <w:top w:val="nil"/>
              <w:left w:val="nil"/>
              <w:bottom w:val="nil"/>
              <w:right w:val="nil"/>
            </w:tcBorders>
            <w:tcMar>
              <w:top w:w="128" w:type="dxa"/>
              <w:left w:w="43" w:type="dxa"/>
              <w:bottom w:w="43" w:type="dxa"/>
              <w:right w:w="43" w:type="dxa"/>
            </w:tcMar>
          </w:tcPr>
          <w:p w14:paraId="120DF2C4" w14:textId="77777777" w:rsidR="004516D0" w:rsidRPr="007868BA" w:rsidRDefault="004516D0" w:rsidP="008942CE">
            <w:pPr>
              <w:rPr>
                <w:sz w:val="22"/>
              </w:rPr>
            </w:pPr>
            <w:r w:rsidRPr="007868BA">
              <w:rPr>
                <w:sz w:val="22"/>
              </w:rPr>
              <w:t>Oppfølging etter straffesoning</w:t>
            </w:r>
          </w:p>
        </w:tc>
        <w:tc>
          <w:tcPr>
            <w:tcW w:w="1905" w:type="dxa"/>
            <w:tcBorders>
              <w:top w:val="nil"/>
              <w:left w:val="nil"/>
              <w:bottom w:val="nil"/>
              <w:right w:val="nil"/>
            </w:tcBorders>
            <w:tcMar>
              <w:top w:w="128" w:type="dxa"/>
              <w:left w:w="43" w:type="dxa"/>
              <w:bottom w:w="43" w:type="dxa"/>
              <w:right w:w="43" w:type="dxa"/>
            </w:tcMar>
          </w:tcPr>
          <w:p w14:paraId="3C27049F" w14:textId="77777777" w:rsidR="004516D0" w:rsidRPr="007868BA" w:rsidRDefault="004516D0" w:rsidP="007868BA">
            <w:pPr>
              <w:jc w:val="right"/>
              <w:rPr>
                <w:sz w:val="22"/>
              </w:rPr>
            </w:pPr>
            <w:r w:rsidRPr="007868BA">
              <w:rPr>
                <w:sz w:val="22"/>
              </w:rPr>
              <w:t>Nei</w:t>
            </w:r>
          </w:p>
        </w:tc>
      </w:tr>
      <w:tr w:rsidR="00DE116A" w14:paraId="7A797963" w14:textId="77777777" w:rsidTr="009A63EA">
        <w:trPr>
          <w:trHeight w:val="640"/>
        </w:trPr>
        <w:tc>
          <w:tcPr>
            <w:tcW w:w="1400" w:type="dxa"/>
            <w:tcBorders>
              <w:top w:val="nil"/>
              <w:left w:val="nil"/>
              <w:bottom w:val="nil"/>
              <w:right w:val="nil"/>
            </w:tcBorders>
            <w:tcMar>
              <w:top w:w="128" w:type="dxa"/>
              <w:left w:w="43" w:type="dxa"/>
              <w:bottom w:w="43" w:type="dxa"/>
              <w:right w:w="43" w:type="dxa"/>
            </w:tcMar>
          </w:tcPr>
          <w:p w14:paraId="6DF73FE6" w14:textId="77777777" w:rsidR="004516D0" w:rsidRPr="007868BA" w:rsidRDefault="004516D0" w:rsidP="008942CE">
            <w:pPr>
              <w:rPr>
                <w:sz w:val="22"/>
              </w:rPr>
            </w:pPr>
            <w:r w:rsidRPr="007868BA">
              <w:rPr>
                <w:sz w:val="22"/>
              </w:rPr>
              <w:lastRenderedPageBreak/>
              <w:t>2023–2024</w:t>
            </w:r>
          </w:p>
        </w:tc>
        <w:tc>
          <w:tcPr>
            <w:tcW w:w="1120" w:type="dxa"/>
            <w:tcBorders>
              <w:top w:val="nil"/>
              <w:left w:val="nil"/>
              <w:bottom w:val="nil"/>
              <w:right w:val="nil"/>
            </w:tcBorders>
            <w:tcMar>
              <w:top w:w="128" w:type="dxa"/>
              <w:left w:w="43" w:type="dxa"/>
              <w:bottom w:w="43" w:type="dxa"/>
              <w:right w:w="43" w:type="dxa"/>
            </w:tcMar>
          </w:tcPr>
          <w:p w14:paraId="415B507E" w14:textId="77777777" w:rsidR="004516D0" w:rsidRPr="007868BA" w:rsidRDefault="004516D0" w:rsidP="007868BA">
            <w:pPr>
              <w:ind w:right="340"/>
              <w:jc w:val="right"/>
              <w:rPr>
                <w:sz w:val="22"/>
              </w:rPr>
            </w:pPr>
            <w:r w:rsidRPr="007868BA">
              <w:rPr>
                <w:sz w:val="22"/>
              </w:rPr>
              <w:t>143</w:t>
            </w:r>
          </w:p>
        </w:tc>
        <w:tc>
          <w:tcPr>
            <w:tcW w:w="5135" w:type="dxa"/>
            <w:tcBorders>
              <w:top w:val="nil"/>
              <w:left w:val="nil"/>
              <w:bottom w:val="nil"/>
              <w:right w:val="nil"/>
            </w:tcBorders>
            <w:tcMar>
              <w:top w:w="128" w:type="dxa"/>
              <w:left w:w="43" w:type="dxa"/>
              <w:bottom w:w="43" w:type="dxa"/>
              <w:right w:w="43" w:type="dxa"/>
            </w:tcMar>
          </w:tcPr>
          <w:p w14:paraId="672BC804" w14:textId="77777777" w:rsidR="004516D0" w:rsidRPr="007868BA" w:rsidRDefault="004516D0" w:rsidP="008942CE">
            <w:pPr>
              <w:rPr>
                <w:sz w:val="22"/>
              </w:rPr>
            </w:pPr>
            <w:proofErr w:type="spellStart"/>
            <w:r w:rsidRPr="007868BA">
              <w:rPr>
                <w:sz w:val="22"/>
              </w:rPr>
              <w:t>Erfaringar</w:t>
            </w:r>
            <w:proofErr w:type="spellEnd"/>
            <w:r w:rsidRPr="007868BA">
              <w:rPr>
                <w:sz w:val="22"/>
              </w:rPr>
              <w:t xml:space="preserve"> </w:t>
            </w:r>
            <w:proofErr w:type="spellStart"/>
            <w:r w:rsidRPr="007868BA">
              <w:rPr>
                <w:sz w:val="22"/>
              </w:rPr>
              <w:t>frå</w:t>
            </w:r>
            <w:proofErr w:type="spellEnd"/>
            <w:r w:rsidRPr="007868BA">
              <w:rPr>
                <w:sz w:val="22"/>
              </w:rPr>
              <w:t xml:space="preserve"> ordninga med </w:t>
            </w:r>
            <w:proofErr w:type="spellStart"/>
            <w:r w:rsidRPr="007868BA">
              <w:rPr>
                <w:sz w:val="22"/>
              </w:rPr>
              <w:t>radikaliseringskontaktar</w:t>
            </w:r>
            <w:proofErr w:type="spellEnd"/>
            <w:r w:rsidRPr="007868BA">
              <w:rPr>
                <w:sz w:val="22"/>
              </w:rPr>
              <w:t xml:space="preserve"> i politiet</w:t>
            </w:r>
          </w:p>
        </w:tc>
        <w:tc>
          <w:tcPr>
            <w:tcW w:w="1905" w:type="dxa"/>
            <w:tcBorders>
              <w:top w:val="nil"/>
              <w:left w:val="nil"/>
              <w:bottom w:val="nil"/>
              <w:right w:val="nil"/>
            </w:tcBorders>
            <w:tcMar>
              <w:top w:w="128" w:type="dxa"/>
              <w:left w:w="43" w:type="dxa"/>
              <w:bottom w:w="43" w:type="dxa"/>
              <w:right w:w="43" w:type="dxa"/>
            </w:tcMar>
          </w:tcPr>
          <w:p w14:paraId="15A51DEB" w14:textId="77777777" w:rsidR="004516D0" w:rsidRPr="007868BA" w:rsidRDefault="004516D0" w:rsidP="007868BA">
            <w:pPr>
              <w:jc w:val="right"/>
              <w:rPr>
                <w:sz w:val="22"/>
              </w:rPr>
            </w:pPr>
            <w:r w:rsidRPr="007868BA">
              <w:rPr>
                <w:sz w:val="22"/>
              </w:rPr>
              <w:t>Ja</w:t>
            </w:r>
          </w:p>
        </w:tc>
      </w:tr>
      <w:tr w:rsidR="00DE116A" w14:paraId="34ECE7FA" w14:textId="77777777" w:rsidTr="009A63EA">
        <w:trPr>
          <w:trHeight w:val="640"/>
        </w:trPr>
        <w:tc>
          <w:tcPr>
            <w:tcW w:w="1400" w:type="dxa"/>
            <w:tcBorders>
              <w:top w:val="nil"/>
              <w:left w:val="nil"/>
              <w:bottom w:val="nil"/>
              <w:right w:val="nil"/>
            </w:tcBorders>
            <w:tcMar>
              <w:top w:w="128" w:type="dxa"/>
              <w:left w:w="43" w:type="dxa"/>
              <w:bottom w:w="43" w:type="dxa"/>
              <w:right w:w="43" w:type="dxa"/>
            </w:tcMar>
          </w:tcPr>
          <w:p w14:paraId="2132D3F0"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35F9532A" w14:textId="77777777" w:rsidR="004516D0" w:rsidRPr="007868BA" w:rsidRDefault="004516D0" w:rsidP="007868BA">
            <w:pPr>
              <w:ind w:right="340"/>
              <w:jc w:val="right"/>
              <w:rPr>
                <w:sz w:val="22"/>
              </w:rPr>
            </w:pPr>
            <w:r w:rsidRPr="007868BA">
              <w:rPr>
                <w:sz w:val="22"/>
              </w:rPr>
              <w:t>157</w:t>
            </w:r>
          </w:p>
        </w:tc>
        <w:tc>
          <w:tcPr>
            <w:tcW w:w="5135" w:type="dxa"/>
            <w:tcBorders>
              <w:top w:val="nil"/>
              <w:left w:val="nil"/>
              <w:bottom w:val="nil"/>
              <w:right w:val="nil"/>
            </w:tcBorders>
            <w:tcMar>
              <w:top w:w="128" w:type="dxa"/>
              <w:left w:w="43" w:type="dxa"/>
              <w:bottom w:w="43" w:type="dxa"/>
              <w:right w:w="43" w:type="dxa"/>
            </w:tcMar>
          </w:tcPr>
          <w:p w14:paraId="38F835D8" w14:textId="77777777" w:rsidR="004516D0" w:rsidRPr="007868BA" w:rsidRDefault="004516D0" w:rsidP="008942CE">
            <w:pPr>
              <w:rPr>
                <w:sz w:val="22"/>
              </w:rPr>
            </w:pPr>
            <w:r w:rsidRPr="007868BA">
              <w:rPr>
                <w:sz w:val="22"/>
              </w:rPr>
              <w:t xml:space="preserve">Vurdere om domstolen bør ha ei </w:t>
            </w:r>
            <w:proofErr w:type="spellStart"/>
            <w:r w:rsidRPr="007868BA">
              <w:rPr>
                <w:sz w:val="22"/>
              </w:rPr>
              <w:t>meir</w:t>
            </w:r>
            <w:proofErr w:type="spellEnd"/>
            <w:r w:rsidRPr="007868BA">
              <w:rPr>
                <w:sz w:val="22"/>
              </w:rPr>
              <w:t xml:space="preserve"> aktiv rolle </w:t>
            </w:r>
            <w:r w:rsidRPr="007868BA">
              <w:rPr>
                <w:sz w:val="22"/>
              </w:rPr>
              <w:br/>
              <w:t>i straffegjennomføringa for barn og unge</w:t>
            </w:r>
          </w:p>
        </w:tc>
        <w:tc>
          <w:tcPr>
            <w:tcW w:w="1905" w:type="dxa"/>
            <w:tcBorders>
              <w:top w:val="nil"/>
              <w:left w:val="nil"/>
              <w:bottom w:val="nil"/>
              <w:right w:val="nil"/>
            </w:tcBorders>
            <w:tcMar>
              <w:top w:w="128" w:type="dxa"/>
              <w:left w:w="43" w:type="dxa"/>
              <w:bottom w:w="43" w:type="dxa"/>
              <w:right w:w="43" w:type="dxa"/>
            </w:tcMar>
          </w:tcPr>
          <w:p w14:paraId="2536732A" w14:textId="77777777" w:rsidR="004516D0" w:rsidRPr="007868BA" w:rsidRDefault="004516D0" w:rsidP="007868BA">
            <w:pPr>
              <w:jc w:val="right"/>
              <w:rPr>
                <w:sz w:val="22"/>
              </w:rPr>
            </w:pPr>
            <w:r w:rsidRPr="007868BA">
              <w:rPr>
                <w:sz w:val="22"/>
              </w:rPr>
              <w:t>Ja</w:t>
            </w:r>
          </w:p>
        </w:tc>
      </w:tr>
      <w:tr w:rsidR="00DE116A" w14:paraId="7AA75813" w14:textId="77777777" w:rsidTr="009A63EA">
        <w:trPr>
          <w:trHeight w:val="640"/>
        </w:trPr>
        <w:tc>
          <w:tcPr>
            <w:tcW w:w="1400" w:type="dxa"/>
            <w:tcBorders>
              <w:top w:val="nil"/>
              <w:left w:val="nil"/>
              <w:bottom w:val="nil"/>
              <w:right w:val="nil"/>
            </w:tcBorders>
            <w:tcMar>
              <w:top w:w="128" w:type="dxa"/>
              <w:left w:w="43" w:type="dxa"/>
              <w:bottom w:w="43" w:type="dxa"/>
              <w:right w:w="43" w:type="dxa"/>
            </w:tcMar>
          </w:tcPr>
          <w:p w14:paraId="7F8C33DD"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40AEA184" w14:textId="77777777" w:rsidR="004516D0" w:rsidRPr="007868BA" w:rsidRDefault="004516D0" w:rsidP="007868BA">
            <w:pPr>
              <w:ind w:right="340"/>
              <w:jc w:val="right"/>
              <w:rPr>
                <w:sz w:val="22"/>
              </w:rPr>
            </w:pPr>
            <w:r w:rsidRPr="007868BA">
              <w:rPr>
                <w:sz w:val="22"/>
              </w:rPr>
              <w:t>158</w:t>
            </w:r>
          </w:p>
        </w:tc>
        <w:tc>
          <w:tcPr>
            <w:tcW w:w="5135" w:type="dxa"/>
            <w:tcBorders>
              <w:top w:val="nil"/>
              <w:left w:val="nil"/>
              <w:bottom w:val="nil"/>
              <w:right w:val="nil"/>
            </w:tcBorders>
            <w:tcMar>
              <w:top w:w="128" w:type="dxa"/>
              <w:left w:w="43" w:type="dxa"/>
              <w:bottom w:w="43" w:type="dxa"/>
              <w:right w:w="43" w:type="dxa"/>
            </w:tcMar>
          </w:tcPr>
          <w:p w14:paraId="06772517" w14:textId="77777777" w:rsidR="004516D0" w:rsidRPr="007868BA" w:rsidRDefault="004516D0" w:rsidP="008942CE">
            <w:pPr>
              <w:rPr>
                <w:sz w:val="22"/>
              </w:rPr>
            </w:pPr>
            <w:r w:rsidRPr="007868BA">
              <w:rPr>
                <w:sz w:val="22"/>
              </w:rPr>
              <w:t xml:space="preserve">Rett til </w:t>
            </w:r>
            <w:proofErr w:type="spellStart"/>
            <w:r w:rsidRPr="007868BA">
              <w:rPr>
                <w:sz w:val="22"/>
              </w:rPr>
              <w:t>offentleg</w:t>
            </w:r>
            <w:proofErr w:type="spellEnd"/>
            <w:r w:rsidRPr="007868BA">
              <w:rPr>
                <w:sz w:val="22"/>
              </w:rPr>
              <w:t xml:space="preserve"> </w:t>
            </w:r>
            <w:proofErr w:type="spellStart"/>
            <w:r w:rsidRPr="007868BA">
              <w:rPr>
                <w:sz w:val="22"/>
              </w:rPr>
              <w:t>oppnemnd</w:t>
            </w:r>
            <w:proofErr w:type="spellEnd"/>
            <w:r w:rsidRPr="007868BA">
              <w:rPr>
                <w:sz w:val="22"/>
              </w:rPr>
              <w:t xml:space="preserve"> </w:t>
            </w:r>
            <w:proofErr w:type="spellStart"/>
            <w:r w:rsidRPr="007868BA">
              <w:rPr>
                <w:sz w:val="22"/>
              </w:rPr>
              <w:t>forsvarar</w:t>
            </w:r>
            <w:proofErr w:type="spellEnd"/>
            <w:r w:rsidRPr="007868BA">
              <w:rPr>
                <w:sz w:val="22"/>
              </w:rPr>
              <w:t xml:space="preserve"> i ungdomsplanmøte</w:t>
            </w:r>
          </w:p>
        </w:tc>
        <w:tc>
          <w:tcPr>
            <w:tcW w:w="1905" w:type="dxa"/>
            <w:tcBorders>
              <w:top w:val="nil"/>
              <w:left w:val="nil"/>
              <w:bottom w:val="nil"/>
              <w:right w:val="nil"/>
            </w:tcBorders>
            <w:tcMar>
              <w:top w:w="128" w:type="dxa"/>
              <w:left w:w="43" w:type="dxa"/>
              <w:bottom w:w="43" w:type="dxa"/>
              <w:right w:w="43" w:type="dxa"/>
            </w:tcMar>
          </w:tcPr>
          <w:p w14:paraId="23D6988E" w14:textId="77777777" w:rsidR="004516D0" w:rsidRPr="007868BA" w:rsidRDefault="004516D0" w:rsidP="007868BA">
            <w:pPr>
              <w:jc w:val="right"/>
              <w:rPr>
                <w:sz w:val="22"/>
              </w:rPr>
            </w:pPr>
            <w:r w:rsidRPr="007868BA">
              <w:rPr>
                <w:sz w:val="22"/>
              </w:rPr>
              <w:t>Ja</w:t>
            </w:r>
          </w:p>
        </w:tc>
      </w:tr>
      <w:tr w:rsidR="00DE116A" w14:paraId="2F92E2D0"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00EABE9A"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489ECA6C" w14:textId="77777777" w:rsidR="004516D0" w:rsidRPr="007868BA" w:rsidRDefault="004516D0" w:rsidP="007868BA">
            <w:pPr>
              <w:ind w:right="340"/>
              <w:jc w:val="right"/>
              <w:rPr>
                <w:sz w:val="22"/>
              </w:rPr>
            </w:pPr>
            <w:r w:rsidRPr="007868BA">
              <w:rPr>
                <w:sz w:val="22"/>
              </w:rPr>
              <w:t>159</w:t>
            </w:r>
          </w:p>
        </w:tc>
        <w:tc>
          <w:tcPr>
            <w:tcW w:w="5135" w:type="dxa"/>
            <w:tcBorders>
              <w:top w:val="nil"/>
              <w:left w:val="nil"/>
              <w:bottom w:val="nil"/>
              <w:right w:val="nil"/>
            </w:tcBorders>
            <w:tcMar>
              <w:top w:w="128" w:type="dxa"/>
              <w:left w:w="43" w:type="dxa"/>
              <w:bottom w:w="43" w:type="dxa"/>
              <w:right w:w="43" w:type="dxa"/>
            </w:tcMar>
          </w:tcPr>
          <w:p w14:paraId="0EC87F15" w14:textId="77777777" w:rsidR="004516D0" w:rsidRPr="007868BA" w:rsidRDefault="004516D0" w:rsidP="008942CE">
            <w:pPr>
              <w:rPr>
                <w:sz w:val="22"/>
              </w:rPr>
            </w:pPr>
            <w:r w:rsidRPr="007868BA">
              <w:rPr>
                <w:sz w:val="22"/>
              </w:rPr>
              <w:t>Etablering av hurtigspor</w:t>
            </w:r>
          </w:p>
        </w:tc>
        <w:tc>
          <w:tcPr>
            <w:tcW w:w="1905" w:type="dxa"/>
            <w:tcBorders>
              <w:top w:val="nil"/>
              <w:left w:val="nil"/>
              <w:bottom w:val="nil"/>
              <w:right w:val="nil"/>
            </w:tcBorders>
            <w:tcMar>
              <w:top w:w="128" w:type="dxa"/>
              <w:left w:w="43" w:type="dxa"/>
              <w:bottom w:w="43" w:type="dxa"/>
              <w:right w:w="43" w:type="dxa"/>
            </w:tcMar>
          </w:tcPr>
          <w:p w14:paraId="3CC01282" w14:textId="77777777" w:rsidR="004516D0" w:rsidRPr="007868BA" w:rsidRDefault="004516D0" w:rsidP="007868BA">
            <w:pPr>
              <w:jc w:val="right"/>
              <w:rPr>
                <w:sz w:val="22"/>
              </w:rPr>
            </w:pPr>
            <w:r w:rsidRPr="007868BA">
              <w:rPr>
                <w:sz w:val="22"/>
              </w:rPr>
              <w:t>Ja</w:t>
            </w:r>
          </w:p>
        </w:tc>
      </w:tr>
      <w:tr w:rsidR="00DE116A" w14:paraId="56B1C4CE"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31141A62"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6B44ECC1" w14:textId="77777777" w:rsidR="004516D0" w:rsidRPr="007868BA" w:rsidRDefault="004516D0" w:rsidP="007868BA">
            <w:pPr>
              <w:ind w:right="340"/>
              <w:jc w:val="right"/>
              <w:rPr>
                <w:sz w:val="22"/>
              </w:rPr>
            </w:pPr>
            <w:r w:rsidRPr="007868BA">
              <w:rPr>
                <w:sz w:val="22"/>
              </w:rPr>
              <w:t>160</w:t>
            </w:r>
          </w:p>
        </w:tc>
        <w:tc>
          <w:tcPr>
            <w:tcW w:w="5135" w:type="dxa"/>
            <w:tcBorders>
              <w:top w:val="nil"/>
              <w:left w:val="nil"/>
              <w:bottom w:val="nil"/>
              <w:right w:val="nil"/>
            </w:tcBorders>
            <w:tcMar>
              <w:top w:w="128" w:type="dxa"/>
              <w:left w:w="43" w:type="dxa"/>
              <w:bottom w:w="43" w:type="dxa"/>
              <w:right w:w="43" w:type="dxa"/>
            </w:tcMar>
          </w:tcPr>
          <w:p w14:paraId="4E3B8912" w14:textId="77777777" w:rsidR="004516D0" w:rsidRPr="007868BA" w:rsidRDefault="004516D0" w:rsidP="008942CE">
            <w:pPr>
              <w:rPr>
                <w:sz w:val="22"/>
              </w:rPr>
            </w:pPr>
            <w:r w:rsidRPr="007868BA">
              <w:rPr>
                <w:sz w:val="22"/>
              </w:rPr>
              <w:t>Juridisk gjennomgang av relevant lovverk</w:t>
            </w:r>
          </w:p>
        </w:tc>
        <w:tc>
          <w:tcPr>
            <w:tcW w:w="1905" w:type="dxa"/>
            <w:tcBorders>
              <w:top w:val="nil"/>
              <w:left w:val="nil"/>
              <w:bottom w:val="nil"/>
              <w:right w:val="nil"/>
            </w:tcBorders>
            <w:tcMar>
              <w:top w:w="128" w:type="dxa"/>
              <w:left w:w="43" w:type="dxa"/>
              <w:bottom w:w="43" w:type="dxa"/>
              <w:right w:w="43" w:type="dxa"/>
            </w:tcMar>
          </w:tcPr>
          <w:p w14:paraId="5D06532D" w14:textId="77777777" w:rsidR="004516D0" w:rsidRPr="007868BA" w:rsidRDefault="004516D0" w:rsidP="007868BA">
            <w:pPr>
              <w:jc w:val="right"/>
              <w:rPr>
                <w:sz w:val="22"/>
              </w:rPr>
            </w:pPr>
            <w:r w:rsidRPr="007868BA">
              <w:rPr>
                <w:sz w:val="22"/>
              </w:rPr>
              <w:t>Nei</w:t>
            </w:r>
          </w:p>
        </w:tc>
      </w:tr>
      <w:tr w:rsidR="00DE116A" w14:paraId="00E6CE6E" w14:textId="77777777" w:rsidTr="009A63EA">
        <w:trPr>
          <w:trHeight w:val="640"/>
        </w:trPr>
        <w:tc>
          <w:tcPr>
            <w:tcW w:w="1400" w:type="dxa"/>
            <w:tcBorders>
              <w:top w:val="nil"/>
              <w:left w:val="nil"/>
              <w:bottom w:val="nil"/>
              <w:right w:val="nil"/>
            </w:tcBorders>
            <w:tcMar>
              <w:top w:w="128" w:type="dxa"/>
              <w:left w:w="43" w:type="dxa"/>
              <w:bottom w:w="43" w:type="dxa"/>
              <w:right w:w="43" w:type="dxa"/>
            </w:tcMar>
          </w:tcPr>
          <w:p w14:paraId="7CD7FC68"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04FB1F5D" w14:textId="77777777" w:rsidR="004516D0" w:rsidRPr="007868BA" w:rsidRDefault="004516D0" w:rsidP="007868BA">
            <w:pPr>
              <w:ind w:right="340"/>
              <w:jc w:val="right"/>
              <w:rPr>
                <w:sz w:val="22"/>
              </w:rPr>
            </w:pPr>
            <w:r w:rsidRPr="007868BA">
              <w:rPr>
                <w:sz w:val="22"/>
              </w:rPr>
              <w:t>161</w:t>
            </w:r>
          </w:p>
        </w:tc>
        <w:tc>
          <w:tcPr>
            <w:tcW w:w="5135" w:type="dxa"/>
            <w:tcBorders>
              <w:top w:val="nil"/>
              <w:left w:val="nil"/>
              <w:bottom w:val="nil"/>
              <w:right w:val="nil"/>
            </w:tcBorders>
            <w:tcMar>
              <w:top w:w="128" w:type="dxa"/>
              <w:left w:w="43" w:type="dxa"/>
              <w:bottom w:w="43" w:type="dxa"/>
              <w:right w:w="43" w:type="dxa"/>
            </w:tcMar>
          </w:tcPr>
          <w:p w14:paraId="30EEF6BF" w14:textId="77777777" w:rsidR="004516D0" w:rsidRPr="007868BA" w:rsidRDefault="004516D0" w:rsidP="008942CE">
            <w:pPr>
              <w:rPr>
                <w:sz w:val="22"/>
              </w:rPr>
            </w:pPr>
            <w:r w:rsidRPr="007868BA">
              <w:rPr>
                <w:sz w:val="22"/>
              </w:rPr>
              <w:t xml:space="preserve">Fremme forslag om nye </w:t>
            </w:r>
            <w:proofErr w:type="spellStart"/>
            <w:r w:rsidRPr="007868BA">
              <w:rPr>
                <w:sz w:val="22"/>
              </w:rPr>
              <w:t>lovendringar</w:t>
            </w:r>
            <w:proofErr w:type="spellEnd"/>
            <w:r w:rsidRPr="007868BA">
              <w:rPr>
                <w:sz w:val="22"/>
              </w:rPr>
              <w:t xml:space="preserve"> – ungdomsstraff og ungdomsoppfølging</w:t>
            </w:r>
          </w:p>
        </w:tc>
        <w:tc>
          <w:tcPr>
            <w:tcW w:w="1905" w:type="dxa"/>
            <w:tcBorders>
              <w:top w:val="nil"/>
              <w:left w:val="nil"/>
              <w:bottom w:val="nil"/>
              <w:right w:val="nil"/>
            </w:tcBorders>
            <w:tcMar>
              <w:top w:w="128" w:type="dxa"/>
              <w:left w:w="43" w:type="dxa"/>
              <w:bottom w:w="43" w:type="dxa"/>
              <w:right w:w="43" w:type="dxa"/>
            </w:tcMar>
          </w:tcPr>
          <w:p w14:paraId="5A7CCD8F" w14:textId="77777777" w:rsidR="004516D0" w:rsidRPr="007868BA" w:rsidRDefault="004516D0" w:rsidP="007868BA">
            <w:pPr>
              <w:jc w:val="right"/>
              <w:rPr>
                <w:sz w:val="22"/>
              </w:rPr>
            </w:pPr>
            <w:r w:rsidRPr="007868BA">
              <w:rPr>
                <w:sz w:val="22"/>
              </w:rPr>
              <w:t>Ja</w:t>
            </w:r>
          </w:p>
        </w:tc>
      </w:tr>
      <w:tr w:rsidR="00DE116A" w14:paraId="13C8D73E" w14:textId="77777777" w:rsidTr="009A63EA">
        <w:trPr>
          <w:trHeight w:val="640"/>
        </w:trPr>
        <w:tc>
          <w:tcPr>
            <w:tcW w:w="1400" w:type="dxa"/>
            <w:tcBorders>
              <w:top w:val="nil"/>
              <w:left w:val="nil"/>
              <w:bottom w:val="nil"/>
              <w:right w:val="nil"/>
            </w:tcBorders>
            <w:tcMar>
              <w:top w:w="128" w:type="dxa"/>
              <w:left w:w="43" w:type="dxa"/>
              <w:bottom w:w="43" w:type="dxa"/>
              <w:right w:w="43" w:type="dxa"/>
            </w:tcMar>
          </w:tcPr>
          <w:p w14:paraId="3189FF85"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161C5595" w14:textId="77777777" w:rsidR="004516D0" w:rsidRPr="007868BA" w:rsidRDefault="004516D0" w:rsidP="007868BA">
            <w:pPr>
              <w:ind w:right="340"/>
              <w:jc w:val="right"/>
              <w:rPr>
                <w:sz w:val="22"/>
              </w:rPr>
            </w:pPr>
            <w:r w:rsidRPr="007868BA">
              <w:rPr>
                <w:sz w:val="22"/>
              </w:rPr>
              <w:t>457</w:t>
            </w:r>
          </w:p>
        </w:tc>
        <w:tc>
          <w:tcPr>
            <w:tcW w:w="5135" w:type="dxa"/>
            <w:tcBorders>
              <w:top w:val="nil"/>
              <w:left w:val="nil"/>
              <w:bottom w:val="nil"/>
              <w:right w:val="nil"/>
            </w:tcBorders>
            <w:tcMar>
              <w:top w:w="128" w:type="dxa"/>
              <w:left w:w="43" w:type="dxa"/>
              <w:bottom w:w="43" w:type="dxa"/>
              <w:right w:w="43" w:type="dxa"/>
            </w:tcMar>
          </w:tcPr>
          <w:p w14:paraId="580BDFF3" w14:textId="77777777" w:rsidR="004516D0" w:rsidRPr="007868BA" w:rsidRDefault="004516D0" w:rsidP="008942CE">
            <w:pPr>
              <w:rPr>
                <w:sz w:val="22"/>
              </w:rPr>
            </w:pPr>
            <w:r w:rsidRPr="007868BA">
              <w:rPr>
                <w:sz w:val="22"/>
              </w:rPr>
              <w:t xml:space="preserve">Styrke den kommunale beredskapen for </w:t>
            </w:r>
            <w:proofErr w:type="spellStart"/>
            <w:r w:rsidRPr="007868BA">
              <w:rPr>
                <w:sz w:val="22"/>
              </w:rPr>
              <w:t>ekstremvêr</w:t>
            </w:r>
            <w:proofErr w:type="spellEnd"/>
            <w:r w:rsidRPr="007868BA">
              <w:rPr>
                <w:sz w:val="22"/>
              </w:rPr>
              <w:t xml:space="preserve"> og </w:t>
            </w:r>
            <w:proofErr w:type="spellStart"/>
            <w:r w:rsidRPr="007868BA">
              <w:rPr>
                <w:sz w:val="22"/>
              </w:rPr>
              <w:t>følgjehendingar</w:t>
            </w:r>
            <w:proofErr w:type="spellEnd"/>
          </w:p>
        </w:tc>
        <w:tc>
          <w:tcPr>
            <w:tcW w:w="1905" w:type="dxa"/>
            <w:tcBorders>
              <w:top w:val="nil"/>
              <w:left w:val="nil"/>
              <w:bottom w:val="nil"/>
              <w:right w:val="nil"/>
            </w:tcBorders>
            <w:tcMar>
              <w:top w:w="128" w:type="dxa"/>
              <w:left w:w="43" w:type="dxa"/>
              <w:bottom w:w="43" w:type="dxa"/>
              <w:right w:w="43" w:type="dxa"/>
            </w:tcMar>
          </w:tcPr>
          <w:p w14:paraId="5A9B52EB" w14:textId="77777777" w:rsidR="004516D0" w:rsidRPr="007868BA" w:rsidRDefault="004516D0" w:rsidP="007868BA">
            <w:pPr>
              <w:jc w:val="right"/>
              <w:rPr>
                <w:sz w:val="22"/>
              </w:rPr>
            </w:pPr>
            <w:r w:rsidRPr="007868BA">
              <w:rPr>
                <w:sz w:val="22"/>
              </w:rPr>
              <w:t>Nei</w:t>
            </w:r>
          </w:p>
        </w:tc>
      </w:tr>
      <w:tr w:rsidR="00DE116A" w14:paraId="66D593D3"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1AF61F25"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6F159C11" w14:textId="77777777" w:rsidR="004516D0" w:rsidRPr="007868BA" w:rsidRDefault="004516D0" w:rsidP="007868BA">
            <w:pPr>
              <w:ind w:right="340"/>
              <w:jc w:val="right"/>
              <w:rPr>
                <w:sz w:val="22"/>
              </w:rPr>
            </w:pPr>
            <w:r w:rsidRPr="007868BA">
              <w:rPr>
                <w:sz w:val="22"/>
              </w:rPr>
              <w:t>507</w:t>
            </w:r>
          </w:p>
        </w:tc>
        <w:tc>
          <w:tcPr>
            <w:tcW w:w="5135" w:type="dxa"/>
            <w:tcBorders>
              <w:top w:val="nil"/>
              <w:left w:val="nil"/>
              <w:bottom w:val="nil"/>
              <w:right w:val="nil"/>
            </w:tcBorders>
            <w:tcMar>
              <w:top w:w="128" w:type="dxa"/>
              <w:left w:w="43" w:type="dxa"/>
              <w:bottom w:w="43" w:type="dxa"/>
              <w:right w:w="43" w:type="dxa"/>
            </w:tcMar>
          </w:tcPr>
          <w:p w14:paraId="2B1118E9" w14:textId="77777777" w:rsidR="004516D0" w:rsidRPr="007868BA" w:rsidRDefault="004516D0" w:rsidP="008942CE">
            <w:pPr>
              <w:rPr>
                <w:sz w:val="22"/>
              </w:rPr>
            </w:pPr>
            <w:r w:rsidRPr="007868BA">
              <w:rPr>
                <w:sz w:val="22"/>
              </w:rPr>
              <w:t xml:space="preserve">Habilitet </w:t>
            </w:r>
          </w:p>
        </w:tc>
        <w:tc>
          <w:tcPr>
            <w:tcW w:w="1905" w:type="dxa"/>
            <w:tcBorders>
              <w:top w:val="nil"/>
              <w:left w:val="nil"/>
              <w:bottom w:val="nil"/>
              <w:right w:val="nil"/>
            </w:tcBorders>
            <w:tcMar>
              <w:top w:w="128" w:type="dxa"/>
              <w:left w:w="43" w:type="dxa"/>
              <w:bottom w:w="43" w:type="dxa"/>
              <w:right w:w="43" w:type="dxa"/>
            </w:tcMar>
          </w:tcPr>
          <w:p w14:paraId="49F5694D" w14:textId="77777777" w:rsidR="004516D0" w:rsidRPr="007868BA" w:rsidRDefault="004516D0" w:rsidP="007868BA">
            <w:pPr>
              <w:jc w:val="right"/>
              <w:rPr>
                <w:sz w:val="22"/>
              </w:rPr>
            </w:pPr>
            <w:r w:rsidRPr="007868BA">
              <w:rPr>
                <w:sz w:val="22"/>
              </w:rPr>
              <w:t>Nei</w:t>
            </w:r>
          </w:p>
        </w:tc>
      </w:tr>
      <w:tr w:rsidR="00DE116A" w14:paraId="419CC8D0"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2A94F23A"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2F1D561D" w14:textId="77777777" w:rsidR="004516D0" w:rsidRPr="007868BA" w:rsidRDefault="004516D0" w:rsidP="007868BA">
            <w:pPr>
              <w:ind w:right="340"/>
              <w:jc w:val="right"/>
              <w:rPr>
                <w:sz w:val="22"/>
              </w:rPr>
            </w:pPr>
            <w:r w:rsidRPr="007868BA">
              <w:rPr>
                <w:sz w:val="22"/>
              </w:rPr>
              <w:t>508</w:t>
            </w:r>
          </w:p>
        </w:tc>
        <w:tc>
          <w:tcPr>
            <w:tcW w:w="5135" w:type="dxa"/>
            <w:tcBorders>
              <w:top w:val="nil"/>
              <w:left w:val="nil"/>
              <w:bottom w:val="nil"/>
              <w:right w:val="nil"/>
            </w:tcBorders>
            <w:tcMar>
              <w:top w:w="128" w:type="dxa"/>
              <w:left w:w="43" w:type="dxa"/>
              <w:bottom w:w="43" w:type="dxa"/>
              <w:right w:w="43" w:type="dxa"/>
            </w:tcMar>
          </w:tcPr>
          <w:p w14:paraId="137D7579" w14:textId="77777777" w:rsidR="004516D0" w:rsidRPr="007868BA" w:rsidRDefault="004516D0" w:rsidP="008942CE">
            <w:pPr>
              <w:rPr>
                <w:sz w:val="22"/>
              </w:rPr>
            </w:pPr>
            <w:r w:rsidRPr="007868BA">
              <w:rPr>
                <w:sz w:val="22"/>
              </w:rPr>
              <w:t>Habilitet</w:t>
            </w:r>
          </w:p>
        </w:tc>
        <w:tc>
          <w:tcPr>
            <w:tcW w:w="1905" w:type="dxa"/>
            <w:tcBorders>
              <w:top w:val="nil"/>
              <w:left w:val="nil"/>
              <w:bottom w:val="nil"/>
              <w:right w:val="nil"/>
            </w:tcBorders>
            <w:tcMar>
              <w:top w:w="128" w:type="dxa"/>
              <w:left w:w="43" w:type="dxa"/>
              <w:bottom w:w="43" w:type="dxa"/>
              <w:right w:w="43" w:type="dxa"/>
            </w:tcMar>
          </w:tcPr>
          <w:p w14:paraId="4F105BC1" w14:textId="77777777" w:rsidR="004516D0" w:rsidRPr="007868BA" w:rsidRDefault="004516D0" w:rsidP="007868BA">
            <w:pPr>
              <w:jc w:val="right"/>
              <w:rPr>
                <w:sz w:val="22"/>
              </w:rPr>
            </w:pPr>
            <w:r w:rsidRPr="007868BA">
              <w:rPr>
                <w:sz w:val="22"/>
              </w:rPr>
              <w:t>Nei</w:t>
            </w:r>
          </w:p>
        </w:tc>
      </w:tr>
      <w:tr w:rsidR="00DE116A" w14:paraId="2911FF8D"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36D0BB44"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00ACE22B" w14:textId="77777777" w:rsidR="004516D0" w:rsidRPr="007868BA" w:rsidRDefault="004516D0" w:rsidP="007868BA">
            <w:pPr>
              <w:ind w:right="340"/>
              <w:jc w:val="right"/>
              <w:rPr>
                <w:sz w:val="22"/>
              </w:rPr>
            </w:pPr>
            <w:r w:rsidRPr="007868BA">
              <w:rPr>
                <w:sz w:val="22"/>
              </w:rPr>
              <w:t>509</w:t>
            </w:r>
          </w:p>
        </w:tc>
        <w:tc>
          <w:tcPr>
            <w:tcW w:w="5135" w:type="dxa"/>
            <w:tcBorders>
              <w:top w:val="nil"/>
              <w:left w:val="nil"/>
              <w:bottom w:val="nil"/>
              <w:right w:val="nil"/>
            </w:tcBorders>
            <w:tcMar>
              <w:top w:w="128" w:type="dxa"/>
              <w:left w:w="43" w:type="dxa"/>
              <w:bottom w:w="43" w:type="dxa"/>
              <w:right w:w="43" w:type="dxa"/>
            </w:tcMar>
          </w:tcPr>
          <w:p w14:paraId="036D4386" w14:textId="77777777" w:rsidR="004516D0" w:rsidRPr="007868BA" w:rsidRDefault="004516D0" w:rsidP="008942CE">
            <w:pPr>
              <w:rPr>
                <w:sz w:val="22"/>
              </w:rPr>
            </w:pPr>
            <w:r w:rsidRPr="007868BA">
              <w:rPr>
                <w:sz w:val="22"/>
              </w:rPr>
              <w:t>Habilitet</w:t>
            </w:r>
          </w:p>
        </w:tc>
        <w:tc>
          <w:tcPr>
            <w:tcW w:w="1905" w:type="dxa"/>
            <w:tcBorders>
              <w:top w:val="nil"/>
              <w:left w:val="nil"/>
              <w:bottom w:val="nil"/>
              <w:right w:val="nil"/>
            </w:tcBorders>
            <w:tcMar>
              <w:top w:w="128" w:type="dxa"/>
              <w:left w:w="43" w:type="dxa"/>
              <w:bottom w:w="43" w:type="dxa"/>
              <w:right w:w="43" w:type="dxa"/>
            </w:tcMar>
          </w:tcPr>
          <w:p w14:paraId="11C40C21" w14:textId="77777777" w:rsidR="004516D0" w:rsidRPr="007868BA" w:rsidRDefault="004516D0" w:rsidP="007868BA">
            <w:pPr>
              <w:jc w:val="right"/>
              <w:rPr>
                <w:sz w:val="22"/>
              </w:rPr>
            </w:pPr>
            <w:r w:rsidRPr="007868BA">
              <w:rPr>
                <w:sz w:val="22"/>
              </w:rPr>
              <w:t>Nei</w:t>
            </w:r>
          </w:p>
        </w:tc>
      </w:tr>
      <w:tr w:rsidR="00DE116A" w14:paraId="1883C764"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32858937"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47EDC97D" w14:textId="77777777" w:rsidR="004516D0" w:rsidRPr="007868BA" w:rsidRDefault="004516D0" w:rsidP="007868BA">
            <w:pPr>
              <w:ind w:right="340"/>
              <w:jc w:val="right"/>
              <w:rPr>
                <w:sz w:val="22"/>
              </w:rPr>
            </w:pPr>
            <w:r w:rsidRPr="007868BA">
              <w:rPr>
                <w:sz w:val="22"/>
              </w:rPr>
              <w:t>510</w:t>
            </w:r>
          </w:p>
        </w:tc>
        <w:tc>
          <w:tcPr>
            <w:tcW w:w="5135" w:type="dxa"/>
            <w:tcBorders>
              <w:top w:val="nil"/>
              <w:left w:val="nil"/>
              <w:bottom w:val="nil"/>
              <w:right w:val="nil"/>
            </w:tcBorders>
            <w:tcMar>
              <w:top w:w="128" w:type="dxa"/>
              <w:left w:w="43" w:type="dxa"/>
              <w:bottom w:w="43" w:type="dxa"/>
              <w:right w:w="43" w:type="dxa"/>
            </w:tcMar>
          </w:tcPr>
          <w:p w14:paraId="08579755" w14:textId="77777777" w:rsidR="004516D0" w:rsidRPr="007868BA" w:rsidRDefault="004516D0" w:rsidP="008942CE">
            <w:pPr>
              <w:rPr>
                <w:sz w:val="22"/>
              </w:rPr>
            </w:pPr>
            <w:r w:rsidRPr="007868BA">
              <w:rPr>
                <w:sz w:val="22"/>
              </w:rPr>
              <w:t>Habilitet</w:t>
            </w:r>
          </w:p>
        </w:tc>
        <w:tc>
          <w:tcPr>
            <w:tcW w:w="1905" w:type="dxa"/>
            <w:tcBorders>
              <w:top w:val="nil"/>
              <w:left w:val="nil"/>
              <w:bottom w:val="nil"/>
              <w:right w:val="nil"/>
            </w:tcBorders>
            <w:tcMar>
              <w:top w:w="128" w:type="dxa"/>
              <w:left w:w="43" w:type="dxa"/>
              <w:bottom w:w="43" w:type="dxa"/>
              <w:right w:w="43" w:type="dxa"/>
            </w:tcMar>
          </w:tcPr>
          <w:p w14:paraId="23553FF8" w14:textId="77777777" w:rsidR="004516D0" w:rsidRPr="007868BA" w:rsidRDefault="004516D0" w:rsidP="007868BA">
            <w:pPr>
              <w:jc w:val="right"/>
              <w:rPr>
                <w:sz w:val="22"/>
              </w:rPr>
            </w:pPr>
            <w:r w:rsidRPr="007868BA">
              <w:rPr>
                <w:sz w:val="22"/>
              </w:rPr>
              <w:t>Nei</w:t>
            </w:r>
          </w:p>
        </w:tc>
      </w:tr>
      <w:tr w:rsidR="00DE116A" w14:paraId="02563CCF"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128506F2"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14682D8F" w14:textId="77777777" w:rsidR="004516D0" w:rsidRPr="007868BA" w:rsidRDefault="004516D0" w:rsidP="007868BA">
            <w:pPr>
              <w:ind w:right="340"/>
              <w:jc w:val="right"/>
              <w:rPr>
                <w:sz w:val="22"/>
              </w:rPr>
            </w:pPr>
            <w:r w:rsidRPr="007868BA">
              <w:rPr>
                <w:sz w:val="22"/>
              </w:rPr>
              <w:t>511</w:t>
            </w:r>
          </w:p>
        </w:tc>
        <w:tc>
          <w:tcPr>
            <w:tcW w:w="5135" w:type="dxa"/>
            <w:tcBorders>
              <w:top w:val="nil"/>
              <w:left w:val="nil"/>
              <w:bottom w:val="nil"/>
              <w:right w:val="nil"/>
            </w:tcBorders>
            <w:tcMar>
              <w:top w:w="128" w:type="dxa"/>
              <w:left w:w="43" w:type="dxa"/>
              <w:bottom w:w="43" w:type="dxa"/>
              <w:right w:w="43" w:type="dxa"/>
            </w:tcMar>
          </w:tcPr>
          <w:p w14:paraId="7BA890E6" w14:textId="77777777" w:rsidR="004516D0" w:rsidRPr="007868BA" w:rsidRDefault="004516D0" w:rsidP="008942CE">
            <w:pPr>
              <w:rPr>
                <w:sz w:val="22"/>
              </w:rPr>
            </w:pPr>
            <w:r w:rsidRPr="007868BA">
              <w:rPr>
                <w:sz w:val="22"/>
              </w:rPr>
              <w:t>Habilitet</w:t>
            </w:r>
          </w:p>
        </w:tc>
        <w:tc>
          <w:tcPr>
            <w:tcW w:w="1905" w:type="dxa"/>
            <w:tcBorders>
              <w:top w:val="nil"/>
              <w:left w:val="nil"/>
              <w:bottom w:val="nil"/>
              <w:right w:val="nil"/>
            </w:tcBorders>
            <w:tcMar>
              <w:top w:w="128" w:type="dxa"/>
              <w:left w:w="43" w:type="dxa"/>
              <w:bottom w:w="43" w:type="dxa"/>
              <w:right w:w="43" w:type="dxa"/>
            </w:tcMar>
          </w:tcPr>
          <w:p w14:paraId="0CCBD27A" w14:textId="77777777" w:rsidR="004516D0" w:rsidRPr="007868BA" w:rsidRDefault="004516D0" w:rsidP="007868BA">
            <w:pPr>
              <w:jc w:val="right"/>
              <w:rPr>
                <w:sz w:val="22"/>
              </w:rPr>
            </w:pPr>
            <w:r w:rsidRPr="007868BA">
              <w:rPr>
                <w:sz w:val="22"/>
              </w:rPr>
              <w:t>Nei</w:t>
            </w:r>
          </w:p>
        </w:tc>
      </w:tr>
      <w:tr w:rsidR="00DE116A" w14:paraId="6DA60286" w14:textId="77777777" w:rsidTr="009A63EA">
        <w:trPr>
          <w:trHeight w:val="640"/>
        </w:trPr>
        <w:tc>
          <w:tcPr>
            <w:tcW w:w="1400" w:type="dxa"/>
            <w:tcBorders>
              <w:top w:val="nil"/>
              <w:left w:val="nil"/>
              <w:bottom w:val="nil"/>
              <w:right w:val="nil"/>
            </w:tcBorders>
            <w:tcMar>
              <w:top w:w="128" w:type="dxa"/>
              <w:left w:w="43" w:type="dxa"/>
              <w:bottom w:w="43" w:type="dxa"/>
              <w:right w:w="43" w:type="dxa"/>
            </w:tcMar>
          </w:tcPr>
          <w:p w14:paraId="4167844D"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3B4B532B" w14:textId="77777777" w:rsidR="004516D0" w:rsidRPr="007868BA" w:rsidRDefault="004516D0" w:rsidP="007868BA">
            <w:pPr>
              <w:ind w:right="340"/>
              <w:jc w:val="right"/>
              <w:rPr>
                <w:sz w:val="22"/>
              </w:rPr>
            </w:pPr>
            <w:r w:rsidRPr="007868BA">
              <w:rPr>
                <w:sz w:val="22"/>
              </w:rPr>
              <w:t>525</w:t>
            </w:r>
          </w:p>
        </w:tc>
        <w:tc>
          <w:tcPr>
            <w:tcW w:w="5135" w:type="dxa"/>
            <w:tcBorders>
              <w:top w:val="nil"/>
              <w:left w:val="nil"/>
              <w:bottom w:val="nil"/>
              <w:right w:val="nil"/>
            </w:tcBorders>
            <w:tcMar>
              <w:top w:w="128" w:type="dxa"/>
              <w:left w:w="43" w:type="dxa"/>
              <w:bottom w:w="43" w:type="dxa"/>
              <w:right w:w="43" w:type="dxa"/>
            </w:tcMar>
          </w:tcPr>
          <w:p w14:paraId="53C27741" w14:textId="2B8135B8" w:rsidR="004516D0" w:rsidRPr="007868BA" w:rsidRDefault="004516D0" w:rsidP="008942CE">
            <w:pPr>
              <w:rPr>
                <w:sz w:val="22"/>
              </w:rPr>
            </w:pPr>
            <w:r w:rsidRPr="007868BA">
              <w:rPr>
                <w:sz w:val="22"/>
              </w:rPr>
              <w:t xml:space="preserve">Transnasjonal undertrykking – oppfølging av </w:t>
            </w:r>
            <w:r w:rsidR="009A63EA">
              <w:rPr>
                <w:sz w:val="22"/>
              </w:rPr>
              <w:br/>
            </w:r>
            <w:proofErr w:type="spellStart"/>
            <w:r w:rsidRPr="007868BA">
              <w:rPr>
                <w:sz w:val="22"/>
              </w:rPr>
              <w:t>rapportar</w:t>
            </w:r>
            <w:proofErr w:type="spellEnd"/>
          </w:p>
        </w:tc>
        <w:tc>
          <w:tcPr>
            <w:tcW w:w="1905" w:type="dxa"/>
            <w:tcBorders>
              <w:top w:val="nil"/>
              <w:left w:val="nil"/>
              <w:bottom w:val="nil"/>
              <w:right w:val="nil"/>
            </w:tcBorders>
            <w:tcMar>
              <w:top w:w="128" w:type="dxa"/>
              <w:left w:w="43" w:type="dxa"/>
              <w:bottom w:w="43" w:type="dxa"/>
              <w:right w:w="43" w:type="dxa"/>
            </w:tcMar>
          </w:tcPr>
          <w:p w14:paraId="6665E243" w14:textId="77777777" w:rsidR="004516D0" w:rsidRPr="007868BA" w:rsidRDefault="004516D0" w:rsidP="007868BA">
            <w:pPr>
              <w:jc w:val="right"/>
              <w:rPr>
                <w:sz w:val="22"/>
              </w:rPr>
            </w:pPr>
            <w:r w:rsidRPr="007868BA">
              <w:rPr>
                <w:sz w:val="22"/>
              </w:rPr>
              <w:t>Ja</w:t>
            </w:r>
          </w:p>
        </w:tc>
      </w:tr>
      <w:tr w:rsidR="00DE116A" w14:paraId="1F2143D2" w14:textId="77777777" w:rsidTr="009A63EA">
        <w:trPr>
          <w:trHeight w:val="640"/>
        </w:trPr>
        <w:tc>
          <w:tcPr>
            <w:tcW w:w="1400" w:type="dxa"/>
            <w:tcBorders>
              <w:top w:val="nil"/>
              <w:left w:val="nil"/>
              <w:bottom w:val="nil"/>
              <w:right w:val="nil"/>
            </w:tcBorders>
            <w:tcMar>
              <w:top w:w="128" w:type="dxa"/>
              <w:left w:w="43" w:type="dxa"/>
              <w:bottom w:w="43" w:type="dxa"/>
              <w:right w:w="43" w:type="dxa"/>
            </w:tcMar>
          </w:tcPr>
          <w:p w14:paraId="14BBB4E3"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001712A7" w14:textId="77777777" w:rsidR="004516D0" w:rsidRPr="007868BA" w:rsidRDefault="004516D0" w:rsidP="007868BA">
            <w:pPr>
              <w:ind w:right="340"/>
              <w:jc w:val="right"/>
              <w:rPr>
                <w:sz w:val="22"/>
              </w:rPr>
            </w:pPr>
            <w:r w:rsidRPr="007868BA">
              <w:rPr>
                <w:sz w:val="22"/>
              </w:rPr>
              <w:t>561</w:t>
            </w:r>
          </w:p>
        </w:tc>
        <w:tc>
          <w:tcPr>
            <w:tcW w:w="5135" w:type="dxa"/>
            <w:tcBorders>
              <w:top w:val="nil"/>
              <w:left w:val="nil"/>
              <w:bottom w:val="nil"/>
              <w:right w:val="nil"/>
            </w:tcBorders>
            <w:tcMar>
              <w:top w:w="128" w:type="dxa"/>
              <w:left w:w="43" w:type="dxa"/>
              <w:bottom w:w="43" w:type="dxa"/>
              <w:right w:w="43" w:type="dxa"/>
            </w:tcMar>
          </w:tcPr>
          <w:p w14:paraId="10334E43" w14:textId="59AF0C8C" w:rsidR="004516D0" w:rsidRPr="007868BA" w:rsidRDefault="004516D0" w:rsidP="008942CE">
            <w:pPr>
              <w:rPr>
                <w:sz w:val="22"/>
              </w:rPr>
            </w:pPr>
            <w:r w:rsidRPr="007868BA">
              <w:rPr>
                <w:sz w:val="22"/>
              </w:rPr>
              <w:t>Forsyningstryggleik – oppfølging av Totalberedskaps</w:t>
            </w:r>
            <w:r w:rsidR="009A63EA">
              <w:rPr>
                <w:sz w:val="22"/>
              </w:rPr>
              <w:softHyphen/>
            </w:r>
            <w:r w:rsidRPr="007868BA">
              <w:rPr>
                <w:sz w:val="22"/>
              </w:rPr>
              <w:t>kommisjonen</w:t>
            </w:r>
          </w:p>
        </w:tc>
        <w:tc>
          <w:tcPr>
            <w:tcW w:w="1905" w:type="dxa"/>
            <w:tcBorders>
              <w:top w:val="nil"/>
              <w:left w:val="nil"/>
              <w:bottom w:val="nil"/>
              <w:right w:val="nil"/>
            </w:tcBorders>
            <w:tcMar>
              <w:top w:w="128" w:type="dxa"/>
              <w:left w:w="43" w:type="dxa"/>
              <w:bottom w:w="43" w:type="dxa"/>
              <w:right w:w="43" w:type="dxa"/>
            </w:tcMar>
          </w:tcPr>
          <w:p w14:paraId="1B4E1FA9" w14:textId="77777777" w:rsidR="004516D0" w:rsidRPr="007868BA" w:rsidRDefault="004516D0" w:rsidP="007868BA">
            <w:pPr>
              <w:jc w:val="right"/>
              <w:rPr>
                <w:sz w:val="22"/>
              </w:rPr>
            </w:pPr>
            <w:r w:rsidRPr="007868BA">
              <w:rPr>
                <w:sz w:val="22"/>
              </w:rPr>
              <w:t>Nei</w:t>
            </w:r>
          </w:p>
        </w:tc>
      </w:tr>
      <w:tr w:rsidR="00DE116A" w14:paraId="1E154BEB" w14:textId="77777777" w:rsidTr="009A63EA">
        <w:trPr>
          <w:trHeight w:val="640"/>
        </w:trPr>
        <w:tc>
          <w:tcPr>
            <w:tcW w:w="1400" w:type="dxa"/>
            <w:tcBorders>
              <w:top w:val="nil"/>
              <w:left w:val="nil"/>
              <w:bottom w:val="nil"/>
              <w:right w:val="nil"/>
            </w:tcBorders>
            <w:tcMar>
              <w:top w:w="128" w:type="dxa"/>
              <w:left w:w="43" w:type="dxa"/>
              <w:bottom w:w="43" w:type="dxa"/>
              <w:right w:w="43" w:type="dxa"/>
            </w:tcMar>
          </w:tcPr>
          <w:p w14:paraId="5A33A41B"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0A2B9154" w14:textId="77777777" w:rsidR="004516D0" w:rsidRPr="007868BA" w:rsidRDefault="004516D0" w:rsidP="007868BA">
            <w:pPr>
              <w:ind w:right="340"/>
              <w:jc w:val="right"/>
              <w:rPr>
                <w:sz w:val="22"/>
              </w:rPr>
            </w:pPr>
            <w:r w:rsidRPr="007868BA">
              <w:rPr>
                <w:sz w:val="22"/>
              </w:rPr>
              <w:t>562</w:t>
            </w:r>
          </w:p>
        </w:tc>
        <w:tc>
          <w:tcPr>
            <w:tcW w:w="5135" w:type="dxa"/>
            <w:tcBorders>
              <w:top w:val="nil"/>
              <w:left w:val="nil"/>
              <w:bottom w:val="nil"/>
              <w:right w:val="nil"/>
            </w:tcBorders>
            <w:tcMar>
              <w:top w:w="128" w:type="dxa"/>
              <w:left w:w="43" w:type="dxa"/>
              <w:bottom w:w="43" w:type="dxa"/>
              <w:right w:w="43" w:type="dxa"/>
            </w:tcMar>
          </w:tcPr>
          <w:p w14:paraId="4472FE1C" w14:textId="16F6AC0A" w:rsidR="004516D0" w:rsidRPr="007868BA" w:rsidRDefault="004516D0" w:rsidP="008942CE">
            <w:pPr>
              <w:rPr>
                <w:sz w:val="22"/>
              </w:rPr>
            </w:pPr>
            <w:r w:rsidRPr="007868BA">
              <w:rPr>
                <w:sz w:val="22"/>
              </w:rPr>
              <w:t xml:space="preserve">Forsyningstryggleik – sikre mest </w:t>
            </w:r>
            <w:proofErr w:type="spellStart"/>
            <w:r w:rsidRPr="007868BA">
              <w:rPr>
                <w:sz w:val="22"/>
              </w:rPr>
              <w:t>mogleg</w:t>
            </w:r>
            <w:proofErr w:type="spellEnd"/>
            <w:r w:rsidRPr="007868BA">
              <w:rPr>
                <w:sz w:val="22"/>
              </w:rPr>
              <w:t xml:space="preserve"> normal </w:t>
            </w:r>
            <w:r w:rsidR="009A63EA">
              <w:rPr>
                <w:sz w:val="22"/>
              </w:rPr>
              <w:br/>
            </w:r>
            <w:r w:rsidRPr="007868BA">
              <w:rPr>
                <w:sz w:val="22"/>
              </w:rPr>
              <w:t>handel og produksjon av mat i kriser</w:t>
            </w:r>
          </w:p>
        </w:tc>
        <w:tc>
          <w:tcPr>
            <w:tcW w:w="1905" w:type="dxa"/>
            <w:tcBorders>
              <w:top w:val="nil"/>
              <w:left w:val="nil"/>
              <w:bottom w:val="nil"/>
              <w:right w:val="nil"/>
            </w:tcBorders>
            <w:tcMar>
              <w:top w:w="128" w:type="dxa"/>
              <w:left w:w="43" w:type="dxa"/>
              <w:bottom w:w="43" w:type="dxa"/>
              <w:right w:w="43" w:type="dxa"/>
            </w:tcMar>
          </w:tcPr>
          <w:p w14:paraId="0A8B53AA" w14:textId="77777777" w:rsidR="004516D0" w:rsidRPr="007868BA" w:rsidRDefault="004516D0" w:rsidP="007868BA">
            <w:pPr>
              <w:jc w:val="right"/>
              <w:rPr>
                <w:sz w:val="22"/>
              </w:rPr>
            </w:pPr>
            <w:r w:rsidRPr="007868BA">
              <w:rPr>
                <w:sz w:val="22"/>
              </w:rPr>
              <w:t>Nei</w:t>
            </w:r>
          </w:p>
        </w:tc>
      </w:tr>
      <w:tr w:rsidR="00DE116A" w14:paraId="7967FDEF" w14:textId="77777777" w:rsidTr="009A63EA">
        <w:trPr>
          <w:trHeight w:val="640"/>
        </w:trPr>
        <w:tc>
          <w:tcPr>
            <w:tcW w:w="1400" w:type="dxa"/>
            <w:tcBorders>
              <w:top w:val="nil"/>
              <w:left w:val="nil"/>
              <w:bottom w:val="nil"/>
              <w:right w:val="nil"/>
            </w:tcBorders>
            <w:tcMar>
              <w:top w:w="128" w:type="dxa"/>
              <w:left w:w="43" w:type="dxa"/>
              <w:bottom w:w="43" w:type="dxa"/>
              <w:right w:w="43" w:type="dxa"/>
            </w:tcMar>
          </w:tcPr>
          <w:p w14:paraId="320E41D3"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6800121E" w14:textId="77777777" w:rsidR="004516D0" w:rsidRPr="007868BA" w:rsidRDefault="004516D0" w:rsidP="007868BA">
            <w:pPr>
              <w:ind w:right="340"/>
              <w:jc w:val="right"/>
              <w:rPr>
                <w:sz w:val="22"/>
              </w:rPr>
            </w:pPr>
            <w:r w:rsidRPr="007868BA">
              <w:rPr>
                <w:sz w:val="22"/>
              </w:rPr>
              <w:t>613</w:t>
            </w:r>
          </w:p>
        </w:tc>
        <w:tc>
          <w:tcPr>
            <w:tcW w:w="5135" w:type="dxa"/>
            <w:tcBorders>
              <w:top w:val="nil"/>
              <w:left w:val="nil"/>
              <w:bottom w:val="nil"/>
              <w:right w:val="nil"/>
            </w:tcBorders>
            <w:tcMar>
              <w:top w:w="128" w:type="dxa"/>
              <w:left w:w="43" w:type="dxa"/>
              <w:bottom w:w="43" w:type="dxa"/>
              <w:right w:w="43" w:type="dxa"/>
            </w:tcMar>
          </w:tcPr>
          <w:p w14:paraId="65C3FA43" w14:textId="77777777" w:rsidR="004516D0" w:rsidRPr="007868BA" w:rsidRDefault="004516D0" w:rsidP="008942CE">
            <w:pPr>
              <w:rPr>
                <w:sz w:val="22"/>
              </w:rPr>
            </w:pPr>
            <w:r w:rsidRPr="007868BA">
              <w:rPr>
                <w:sz w:val="22"/>
              </w:rPr>
              <w:t xml:space="preserve">Utgreiing av forslag til lovfesting av kommunale </w:t>
            </w:r>
            <w:proofErr w:type="spellStart"/>
            <w:r w:rsidRPr="007868BA">
              <w:rPr>
                <w:sz w:val="22"/>
              </w:rPr>
              <w:t>handlingsplanar</w:t>
            </w:r>
            <w:proofErr w:type="spellEnd"/>
          </w:p>
        </w:tc>
        <w:tc>
          <w:tcPr>
            <w:tcW w:w="1905" w:type="dxa"/>
            <w:tcBorders>
              <w:top w:val="nil"/>
              <w:left w:val="nil"/>
              <w:bottom w:val="nil"/>
              <w:right w:val="nil"/>
            </w:tcBorders>
            <w:tcMar>
              <w:top w:w="128" w:type="dxa"/>
              <w:left w:w="43" w:type="dxa"/>
              <w:bottom w:w="43" w:type="dxa"/>
              <w:right w:w="43" w:type="dxa"/>
            </w:tcMar>
          </w:tcPr>
          <w:p w14:paraId="2A64D5BA" w14:textId="77777777" w:rsidR="004516D0" w:rsidRPr="007868BA" w:rsidRDefault="004516D0" w:rsidP="007868BA">
            <w:pPr>
              <w:jc w:val="right"/>
              <w:rPr>
                <w:sz w:val="22"/>
              </w:rPr>
            </w:pPr>
            <w:r w:rsidRPr="007868BA">
              <w:rPr>
                <w:sz w:val="22"/>
              </w:rPr>
              <w:t>Nei</w:t>
            </w:r>
          </w:p>
        </w:tc>
      </w:tr>
      <w:tr w:rsidR="00DE116A" w14:paraId="614CD42B"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2585B0F6"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14E2A004" w14:textId="77777777" w:rsidR="004516D0" w:rsidRPr="007868BA" w:rsidRDefault="004516D0" w:rsidP="007868BA">
            <w:pPr>
              <w:ind w:right="340"/>
              <w:jc w:val="right"/>
              <w:rPr>
                <w:sz w:val="22"/>
              </w:rPr>
            </w:pPr>
            <w:r w:rsidRPr="007868BA">
              <w:rPr>
                <w:sz w:val="22"/>
              </w:rPr>
              <w:t>616</w:t>
            </w:r>
          </w:p>
        </w:tc>
        <w:tc>
          <w:tcPr>
            <w:tcW w:w="5135" w:type="dxa"/>
            <w:tcBorders>
              <w:top w:val="nil"/>
              <w:left w:val="nil"/>
              <w:bottom w:val="nil"/>
              <w:right w:val="nil"/>
            </w:tcBorders>
            <w:tcMar>
              <w:top w:w="128" w:type="dxa"/>
              <w:left w:w="43" w:type="dxa"/>
              <w:bottom w:w="43" w:type="dxa"/>
              <w:right w:w="43" w:type="dxa"/>
            </w:tcMar>
          </w:tcPr>
          <w:p w14:paraId="55217A57" w14:textId="77777777" w:rsidR="004516D0" w:rsidRPr="007868BA" w:rsidRDefault="004516D0" w:rsidP="008942CE">
            <w:pPr>
              <w:rPr>
                <w:sz w:val="22"/>
              </w:rPr>
            </w:pPr>
            <w:r w:rsidRPr="007868BA">
              <w:rPr>
                <w:sz w:val="22"/>
              </w:rPr>
              <w:t>Utvide målgruppa for barnehusa</w:t>
            </w:r>
          </w:p>
        </w:tc>
        <w:tc>
          <w:tcPr>
            <w:tcW w:w="1905" w:type="dxa"/>
            <w:tcBorders>
              <w:top w:val="nil"/>
              <w:left w:val="nil"/>
              <w:bottom w:val="nil"/>
              <w:right w:val="nil"/>
            </w:tcBorders>
            <w:tcMar>
              <w:top w:w="128" w:type="dxa"/>
              <w:left w:w="43" w:type="dxa"/>
              <w:bottom w:w="43" w:type="dxa"/>
              <w:right w:w="43" w:type="dxa"/>
            </w:tcMar>
          </w:tcPr>
          <w:p w14:paraId="005F40FD" w14:textId="77777777" w:rsidR="004516D0" w:rsidRPr="007868BA" w:rsidRDefault="004516D0" w:rsidP="007868BA">
            <w:pPr>
              <w:jc w:val="right"/>
              <w:rPr>
                <w:sz w:val="22"/>
              </w:rPr>
            </w:pPr>
            <w:r w:rsidRPr="007868BA">
              <w:rPr>
                <w:sz w:val="22"/>
              </w:rPr>
              <w:t>Nei</w:t>
            </w:r>
          </w:p>
        </w:tc>
      </w:tr>
      <w:tr w:rsidR="00DE116A" w14:paraId="307D9F19" w14:textId="77777777" w:rsidTr="009A63EA">
        <w:trPr>
          <w:trHeight w:val="640"/>
        </w:trPr>
        <w:tc>
          <w:tcPr>
            <w:tcW w:w="1400" w:type="dxa"/>
            <w:tcBorders>
              <w:top w:val="nil"/>
              <w:left w:val="nil"/>
              <w:bottom w:val="nil"/>
              <w:right w:val="nil"/>
            </w:tcBorders>
            <w:tcMar>
              <w:top w:w="128" w:type="dxa"/>
              <w:left w:w="43" w:type="dxa"/>
              <w:bottom w:w="43" w:type="dxa"/>
              <w:right w:w="43" w:type="dxa"/>
            </w:tcMar>
          </w:tcPr>
          <w:p w14:paraId="5B74608B"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1AA8A471" w14:textId="77777777" w:rsidR="004516D0" w:rsidRPr="007868BA" w:rsidRDefault="004516D0" w:rsidP="007868BA">
            <w:pPr>
              <w:ind w:right="340"/>
              <w:jc w:val="right"/>
              <w:rPr>
                <w:sz w:val="22"/>
              </w:rPr>
            </w:pPr>
            <w:r w:rsidRPr="007868BA">
              <w:rPr>
                <w:sz w:val="22"/>
              </w:rPr>
              <w:t>617</w:t>
            </w:r>
          </w:p>
        </w:tc>
        <w:tc>
          <w:tcPr>
            <w:tcW w:w="5135" w:type="dxa"/>
            <w:tcBorders>
              <w:top w:val="nil"/>
              <w:left w:val="nil"/>
              <w:bottom w:val="nil"/>
              <w:right w:val="nil"/>
            </w:tcBorders>
            <w:tcMar>
              <w:top w:w="128" w:type="dxa"/>
              <w:left w:w="43" w:type="dxa"/>
              <w:bottom w:w="43" w:type="dxa"/>
              <w:right w:w="43" w:type="dxa"/>
            </w:tcMar>
          </w:tcPr>
          <w:p w14:paraId="52B944C3" w14:textId="77777777" w:rsidR="004516D0" w:rsidRPr="007868BA" w:rsidRDefault="004516D0" w:rsidP="008942CE">
            <w:pPr>
              <w:rPr>
                <w:sz w:val="22"/>
              </w:rPr>
            </w:pPr>
            <w:r w:rsidRPr="007868BA">
              <w:rPr>
                <w:sz w:val="22"/>
              </w:rPr>
              <w:t>Forslag om å utvide målgruppa for barnehusa til barn mellom 16 og 18 år</w:t>
            </w:r>
          </w:p>
        </w:tc>
        <w:tc>
          <w:tcPr>
            <w:tcW w:w="1905" w:type="dxa"/>
            <w:tcBorders>
              <w:top w:val="nil"/>
              <w:left w:val="nil"/>
              <w:bottom w:val="nil"/>
              <w:right w:val="nil"/>
            </w:tcBorders>
            <w:tcMar>
              <w:top w:w="128" w:type="dxa"/>
              <w:left w:w="43" w:type="dxa"/>
              <w:bottom w:w="43" w:type="dxa"/>
              <w:right w:w="43" w:type="dxa"/>
            </w:tcMar>
          </w:tcPr>
          <w:p w14:paraId="288FD225" w14:textId="77777777" w:rsidR="004516D0" w:rsidRPr="007868BA" w:rsidRDefault="004516D0" w:rsidP="007868BA">
            <w:pPr>
              <w:jc w:val="right"/>
              <w:rPr>
                <w:sz w:val="22"/>
              </w:rPr>
            </w:pPr>
            <w:r w:rsidRPr="007868BA">
              <w:rPr>
                <w:sz w:val="22"/>
              </w:rPr>
              <w:t>Nei</w:t>
            </w:r>
          </w:p>
        </w:tc>
      </w:tr>
      <w:tr w:rsidR="00DE116A" w14:paraId="6317A6DE"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5E4D4AC3"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5639FC05" w14:textId="77777777" w:rsidR="004516D0" w:rsidRPr="007868BA" w:rsidRDefault="004516D0" w:rsidP="007868BA">
            <w:pPr>
              <w:ind w:right="340"/>
              <w:jc w:val="right"/>
              <w:rPr>
                <w:sz w:val="22"/>
              </w:rPr>
            </w:pPr>
            <w:r w:rsidRPr="007868BA">
              <w:rPr>
                <w:sz w:val="22"/>
              </w:rPr>
              <w:t>618</w:t>
            </w:r>
          </w:p>
        </w:tc>
        <w:tc>
          <w:tcPr>
            <w:tcW w:w="5135" w:type="dxa"/>
            <w:tcBorders>
              <w:top w:val="nil"/>
              <w:left w:val="nil"/>
              <w:bottom w:val="nil"/>
              <w:right w:val="nil"/>
            </w:tcBorders>
            <w:tcMar>
              <w:top w:w="128" w:type="dxa"/>
              <w:left w:w="43" w:type="dxa"/>
              <w:bottom w:w="43" w:type="dxa"/>
              <w:right w:w="43" w:type="dxa"/>
            </w:tcMar>
          </w:tcPr>
          <w:p w14:paraId="09863C36" w14:textId="77777777" w:rsidR="004516D0" w:rsidRPr="007868BA" w:rsidRDefault="004516D0" w:rsidP="008942CE">
            <w:pPr>
              <w:rPr>
                <w:sz w:val="22"/>
              </w:rPr>
            </w:pPr>
            <w:r w:rsidRPr="007868BA">
              <w:rPr>
                <w:sz w:val="22"/>
              </w:rPr>
              <w:t xml:space="preserve">Gjennomgang av </w:t>
            </w:r>
            <w:proofErr w:type="spellStart"/>
            <w:r w:rsidRPr="007868BA">
              <w:rPr>
                <w:sz w:val="22"/>
              </w:rPr>
              <w:t>reglane</w:t>
            </w:r>
            <w:proofErr w:type="spellEnd"/>
            <w:r w:rsidRPr="007868BA">
              <w:rPr>
                <w:sz w:val="22"/>
              </w:rPr>
              <w:t xml:space="preserve"> for </w:t>
            </w:r>
            <w:proofErr w:type="spellStart"/>
            <w:r w:rsidRPr="007868BA">
              <w:rPr>
                <w:sz w:val="22"/>
              </w:rPr>
              <w:t>dødsstadsundersøkingar</w:t>
            </w:r>
            <w:proofErr w:type="spellEnd"/>
          </w:p>
        </w:tc>
        <w:tc>
          <w:tcPr>
            <w:tcW w:w="1905" w:type="dxa"/>
            <w:tcBorders>
              <w:top w:val="nil"/>
              <w:left w:val="nil"/>
              <w:bottom w:val="nil"/>
              <w:right w:val="nil"/>
            </w:tcBorders>
            <w:tcMar>
              <w:top w:w="128" w:type="dxa"/>
              <w:left w:w="43" w:type="dxa"/>
              <w:bottom w:w="43" w:type="dxa"/>
              <w:right w:w="43" w:type="dxa"/>
            </w:tcMar>
          </w:tcPr>
          <w:p w14:paraId="7DC0A8C6" w14:textId="77777777" w:rsidR="004516D0" w:rsidRPr="007868BA" w:rsidRDefault="004516D0" w:rsidP="007868BA">
            <w:pPr>
              <w:jc w:val="right"/>
              <w:rPr>
                <w:sz w:val="22"/>
              </w:rPr>
            </w:pPr>
            <w:r w:rsidRPr="007868BA">
              <w:rPr>
                <w:sz w:val="22"/>
              </w:rPr>
              <w:t xml:space="preserve">Nei </w:t>
            </w:r>
          </w:p>
        </w:tc>
      </w:tr>
      <w:tr w:rsidR="00DE116A" w14:paraId="1242FCBA"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1D698511" w14:textId="77777777" w:rsidR="004516D0" w:rsidRPr="007868BA" w:rsidRDefault="004516D0" w:rsidP="008942CE">
            <w:pPr>
              <w:rPr>
                <w:sz w:val="22"/>
              </w:rPr>
            </w:pPr>
            <w:r w:rsidRPr="007868BA">
              <w:rPr>
                <w:sz w:val="22"/>
              </w:rPr>
              <w:lastRenderedPageBreak/>
              <w:t>2023–2024</w:t>
            </w:r>
          </w:p>
        </w:tc>
        <w:tc>
          <w:tcPr>
            <w:tcW w:w="1120" w:type="dxa"/>
            <w:tcBorders>
              <w:top w:val="nil"/>
              <w:left w:val="nil"/>
              <w:bottom w:val="nil"/>
              <w:right w:val="nil"/>
            </w:tcBorders>
            <w:tcMar>
              <w:top w:w="128" w:type="dxa"/>
              <w:left w:w="43" w:type="dxa"/>
              <w:bottom w:w="43" w:type="dxa"/>
              <w:right w:w="43" w:type="dxa"/>
            </w:tcMar>
          </w:tcPr>
          <w:p w14:paraId="74229EA9" w14:textId="77777777" w:rsidR="004516D0" w:rsidRPr="007868BA" w:rsidRDefault="004516D0" w:rsidP="007868BA">
            <w:pPr>
              <w:ind w:right="340"/>
              <w:jc w:val="right"/>
              <w:rPr>
                <w:sz w:val="22"/>
              </w:rPr>
            </w:pPr>
            <w:r w:rsidRPr="007868BA">
              <w:rPr>
                <w:sz w:val="22"/>
              </w:rPr>
              <w:t>634</w:t>
            </w:r>
          </w:p>
        </w:tc>
        <w:tc>
          <w:tcPr>
            <w:tcW w:w="5135" w:type="dxa"/>
            <w:tcBorders>
              <w:top w:val="nil"/>
              <w:left w:val="nil"/>
              <w:bottom w:val="nil"/>
              <w:right w:val="nil"/>
            </w:tcBorders>
            <w:tcMar>
              <w:top w:w="128" w:type="dxa"/>
              <w:left w:w="43" w:type="dxa"/>
              <w:bottom w:w="43" w:type="dxa"/>
              <w:right w:w="43" w:type="dxa"/>
            </w:tcMar>
          </w:tcPr>
          <w:p w14:paraId="6F2DB027" w14:textId="77777777" w:rsidR="004516D0" w:rsidRPr="007868BA" w:rsidRDefault="004516D0" w:rsidP="008942CE">
            <w:pPr>
              <w:rPr>
                <w:sz w:val="22"/>
              </w:rPr>
            </w:pPr>
            <w:proofErr w:type="spellStart"/>
            <w:r w:rsidRPr="007868BA">
              <w:rPr>
                <w:sz w:val="22"/>
              </w:rPr>
              <w:t>Endringar</w:t>
            </w:r>
            <w:proofErr w:type="spellEnd"/>
            <w:r w:rsidRPr="007868BA">
              <w:rPr>
                <w:sz w:val="22"/>
              </w:rPr>
              <w:t xml:space="preserve"> i politilova og </w:t>
            </w:r>
            <w:proofErr w:type="spellStart"/>
            <w:r w:rsidRPr="007868BA">
              <w:rPr>
                <w:sz w:val="22"/>
              </w:rPr>
              <w:t>vaktverksemdlova</w:t>
            </w:r>
            <w:proofErr w:type="spellEnd"/>
          </w:p>
        </w:tc>
        <w:tc>
          <w:tcPr>
            <w:tcW w:w="1905" w:type="dxa"/>
            <w:tcBorders>
              <w:top w:val="nil"/>
              <w:left w:val="nil"/>
              <w:bottom w:val="nil"/>
              <w:right w:val="nil"/>
            </w:tcBorders>
            <w:tcMar>
              <w:top w:w="128" w:type="dxa"/>
              <w:left w:w="43" w:type="dxa"/>
              <w:bottom w:w="43" w:type="dxa"/>
              <w:right w:w="43" w:type="dxa"/>
            </w:tcMar>
          </w:tcPr>
          <w:p w14:paraId="46CBC4A0" w14:textId="77777777" w:rsidR="004516D0" w:rsidRPr="007868BA" w:rsidRDefault="004516D0" w:rsidP="007868BA">
            <w:pPr>
              <w:jc w:val="right"/>
              <w:rPr>
                <w:sz w:val="22"/>
              </w:rPr>
            </w:pPr>
            <w:r w:rsidRPr="007868BA">
              <w:rPr>
                <w:sz w:val="22"/>
              </w:rPr>
              <w:t>Nei</w:t>
            </w:r>
          </w:p>
        </w:tc>
      </w:tr>
      <w:tr w:rsidR="00DE116A" w14:paraId="343A84B5"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2EE633CD"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505E1D35" w14:textId="77777777" w:rsidR="004516D0" w:rsidRPr="007868BA" w:rsidRDefault="004516D0" w:rsidP="007868BA">
            <w:pPr>
              <w:ind w:right="340"/>
              <w:jc w:val="right"/>
              <w:rPr>
                <w:sz w:val="22"/>
              </w:rPr>
            </w:pPr>
            <w:r w:rsidRPr="007868BA">
              <w:rPr>
                <w:sz w:val="22"/>
              </w:rPr>
              <w:t>645</w:t>
            </w:r>
          </w:p>
        </w:tc>
        <w:tc>
          <w:tcPr>
            <w:tcW w:w="5135" w:type="dxa"/>
            <w:tcBorders>
              <w:top w:val="nil"/>
              <w:left w:val="nil"/>
              <w:bottom w:val="nil"/>
              <w:right w:val="nil"/>
            </w:tcBorders>
            <w:tcMar>
              <w:top w:w="128" w:type="dxa"/>
              <w:left w:w="43" w:type="dxa"/>
              <w:bottom w:w="43" w:type="dxa"/>
              <w:right w:w="43" w:type="dxa"/>
            </w:tcMar>
          </w:tcPr>
          <w:p w14:paraId="45935D02" w14:textId="77777777" w:rsidR="004516D0" w:rsidRPr="007868BA" w:rsidRDefault="004516D0" w:rsidP="008942CE">
            <w:pPr>
              <w:rPr>
                <w:sz w:val="22"/>
              </w:rPr>
            </w:pPr>
            <w:r w:rsidRPr="007868BA">
              <w:rPr>
                <w:sz w:val="22"/>
              </w:rPr>
              <w:t>Oppfølgingsforsking etter angrepet 25. juni</w:t>
            </w:r>
          </w:p>
        </w:tc>
        <w:tc>
          <w:tcPr>
            <w:tcW w:w="1905" w:type="dxa"/>
            <w:tcBorders>
              <w:top w:val="nil"/>
              <w:left w:val="nil"/>
              <w:bottom w:val="nil"/>
              <w:right w:val="nil"/>
            </w:tcBorders>
            <w:tcMar>
              <w:top w:w="128" w:type="dxa"/>
              <w:left w:w="43" w:type="dxa"/>
              <w:bottom w:w="43" w:type="dxa"/>
              <w:right w:w="43" w:type="dxa"/>
            </w:tcMar>
          </w:tcPr>
          <w:p w14:paraId="4163FF00" w14:textId="77777777" w:rsidR="004516D0" w:rsidRPr="007868BA" w:rsidRDefault="004516D0" w:rsidP="007868BA">
            <w:pPr>
              <w:jc w:val="right"/>
              <w:rPr>
                <w:sz w:val="22"/>
              </w:rPr>
            </w:pPr>
            <w:r w:rsidRPr="007868BA">
              <w:rPr>
                <w:sz w:val="22"/>
              </w:rPr>
              <w:t>Ja</w:t>
            </w:r>
          </w:p>
        </w:tc>
      </w:tr>
      <w:tr w:rsidR="00DE116A" w14:paraId="4E42DD39"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4401E833"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1835BB34" w14:textId="77777777" w:rsidR="004516D0" w:rsidRPr="007868BA" w:rsidRDefault="004516D0" w:rsidP="007868BA">
            <w:pPr>
              <w:ind w:right="340"/>
              <w:jc w:val="right"/>
              <w:rPr>
                <w:sz w:val="22"/>
              </w:rPr>
            </w:pPr>
            <w:r w:rsidRPr="007868BA">
              <w:rPr>
                <w:sz w:val="22"/>
              </w:rPr>
              <w:t>658</w:t>
            </w:r>
          </w:p>
        </w:tc>
        <w:tc>
          <w:tcPr>
            <w:tcW w:w="5135" w:type="dxa"/>
            <w:tcBorders>
              <w:top w:val="nil"/>
              <w:left w:val="nil"/>
              <w:bottom w:val="nil"/>
              <w:right w:val="nil"/>
            </w:tcBorders>
            <w:tcMar>
              <w:top w:w="128" w:type="dxa"/>
              <w:left w:w="43" w:type="dxa"/>
              <w:bottom w:w="43" w:type="dxa"/>
              <w:right w:w="43" w:type="dxa"/>
            </w:tcMar>
          </w:tcPr>
          <w:p w14:paraId="605B8917" w14:textId="77777777" w:rsidR="004516D0" w:rsidRPr="007868BA" w:rsidRDefault="004516D0" w:rsidP="008942CE">
            <w:pPr>
              <w:rPr>
                <w:sz w:val="22"/>
              </w:rPr>
            </w:pPr>
            <w:r w:rsidRPr="007868BA">
              <w:rPr>
                <w:sz w:val="22"/>
              </w:rPr>
              <w:t xml:space="preserve">Tiltak mot </w:t>
            </w:r>
            <w:proofErr w:type="spellStart"/>
            <w:r w:rsidRPr="007868BA">
              <w:rPr>
                <w:sz w:val="22"/>
              </w:rPr>
              <w:t>æreskriminalitet</w:t>
            </w:r>
            <w:proofErr w:type="spellEnd"/>
            <w:r w:rsidRPr="007868BA">
              <w:rPr>
                <w:sz w:val="22"/>
              </w:rPr>
              <w:t>, lik rett til skilsmisse</w:t>
            </w:r>
          </w:p>
        </w:tc>
        <w:tc>
          <w:tcPr>
            <w:tcW w:w="1905" w:type="dxa"/>
            <w:tcBorders>
              <w:top w:val="nil"/>
              <w:left w:val="nil"/>
              <w:bottom w:val="nil"/>
              <w:right w:val="nil"/>
            </w:tcBorders>
            <w:tcMar>
              <w:top w:w="128" w:type="dxa"/>
              <w:left w:w="43" w:type="dxa"/>
              <w:bottom w:w="43" w:type="dxa"/>
              <w:right w:w="43" w:type="dxa"/>
            </w:tcMar>
          </w:tcPr>
          <w:p w14:paraId="32A710F9" w14:textId="77777777" w:rsidR="004516D0" w:rsidRPr="007868BA" w:rsidRDefault="004516D0" w:rsidP="007868BA">
            <w:pPr>
              <w:jc w:val="right"/>
              <w:rPr>
                <w:sz w:val="22"/>
              </w:rPr>
            </w:pPr>
            <w:r w:rsidRPr="007868BA">
              <w:rPr>
                <w:sz w:val="22"/>
              </w:rPr>
              <w:t>Nei</w:t>
            </w:r>
          </w:p>
        </w:tc>
      </w:tr>
      <w:tr w:rsidR="00DE116A" w14:paraId="201E7F8F"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762DB975"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5330B0F8" w14:textId="77777777" w:rsidR="004516D0" w:rsidRPr="007868BA" w:rsidRDefault="004516D0" w:rsidP="007868BA">
            <w:pPr>
              <w:ind w:right="340"/>
              <w:jc w:val="right"/>
              <w:rPr>
                <w:sz w:val="22"/>
              </w:rPr>
            </w:pPr>
            <w:r w:rsidRPr="007868BA">
              <w:rPr>
                <w:sz w:val="22"/>
              </w:rPr>
              <w:t>719</w:t>
            </w:r>
          </w:p>
        </w:tc>
        <w:tc>
          <w:tcPr>
            <w:tcW w:w="5135" w:type="dxa"/>
            <w:tcBorders>
              <w:top w:val="nil"/>
              <w:left w:val="nil"/>
              <w:bottom w:val="nil"/>
              <w:right w:val="nil"/>
            </w:tcBorders>
            <w:tcMar>
              <w:top w:w="128" w:type="dxa"/>
              <w:left w:w="43" w:type="dxa"/>
              <w:bottom w:w="43" w:type="dxa"/>
              <w:right w:w="43" w:type="dxa"/>
            </w:tcMar>
          </w:tcPr>
          <w:p w14:paraId="0E01F07D" w14:textId="77777777" w:rsidR="004516D0" w:rsidRPr="007868BA" w:rsidRDefault="004516D0" w:rsidP="008942CE">
            <w:pPr>
              <w:rPr>
                <w:sz w:val="22"/>
              </w:rPr>
            </w:pPr>
            <w:r w:rsidRPr="007868BA">
              <w:rPr>
                <w:sz w:val="22"/>
              </w:rPr>
              <w:t xml:space="preserve">Organisering av </w:t>
            </w:r>
            <w:proofErr w:type="spellStart"/>
            <w:r w:rsidRPr="007868BA">
              <w:rPr>
                <w:sz w:val="22"/>
              </w:rPr>
              <w:t>advokatverksemd</w:t>
            </w:r>
            <w:proofErr w:type="spellEnd"/>
          </w:p>
        </w:tc>
        <w:tc>
          <w:tcPr>
            <w:tcW w:w="1905" w:type="dxa"/>
            <w:tcBorders>
              <w:top w:val="nil"/>
              <w:left w:val="nil"/>
              <w:bottom w:val="nil"/>
              <w:right w:val="nil"/>
            </w:tcBorders>
            <w:tcMar>
              <w:top w:w="128" w:type="dxa"/>
              <w:left w:w="43" w:type="dxa"/>
              <w:bottom w:w="43" w:type="dxa"/>
              <w:right w:w="43" w:type="dxa"/>
            </w:tcMar>
          </w:tcPr>
          <w:p w14:paraId="7B73AF71" w14:textId="77777777" w:rsidR="004516D0" w:rsidRPr="007868BA" w:rsidRDefault="004516D0" w:rsidP="007868BA">
            <w:pPr>
              <w:jc w:val="right"/>
              <w:rPr>
                <w:sz w:val="22"/>
              </w:rPr>
            </w:pPr>
            <w:r w:rsidRPr="007868BA">
              <w:rPr>
                <w:sz w:val="22"/>
              </w:rPr>
              <w:t>Nei</w:t>
            </w:r>
          </w:p>
        </w:tc>
      </w:tr>
      <w:tr w:rsidR="00DE116A" w14:paraId="62AFB5EA"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4D104E04"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058DCAB8" w14:textId="77777777" w:rsidR="004516D0" w:rsidRPr="007868BA" w:rsidRDefault="004516D0" w:rsidP="007868BA">
            <w:pPr>
              <w:ind w:right="340"/>
              <w:jc w:val="right"/>
              <w:rPr>
                <w:sz w:val="22"/>
              </w:rPr>
            </w:pPr>
            <w:r w:rsidRPr="007868BA">
              <w:rPr>
                <w:sz w:val="22"/>
              </w:rPr>
              <w:t>723</w:t>
            </w:r>
          </w:p>
        </w:tc>
        <w:tc>
          <w:tcPr>
            <w:tcW w:w="5135" w:type="dxa"/>
            <w:tcBorders>
              <w:top w:val="nil"/>
              <w:left w:val="nil"/>
              <w:bottom w:val="nil"/>
              <w:right w:val="nil"/>
            </w:tcBorders>
            <w:tcMar>
              <w:top w:w="128" w:type="dxa"/>
              <w:left w:w="43" w:type="dxa"/>
              <w:bottom w:w="43" w:type="dxa"/>
              <w:right w:w="43" w:type="dxa"/>
            </w:tcMar>
          </w:tcPr>
          <w:p w14:paraId="2BA6B176" w14:textId="77777777" w:rsidR="004516D0" w:rsidRPr="007868BA" w:rsidRDefault="004516D0" w:rsidP="008942CE">
            <w:pPr>
              <w:rPr>
                <w:sz w:val="22"/>
              </w:rPr>
            </w:pPr>
            <w:r w:rsidRPr="007868BA">
              <w:rPr>
                <w:sz w:val="22"/>
              </w:rPr>
              <w:t>Evaluering av valdserstatningslova</w:t>
            </w:r>
          </w:p>
        </w:tc>
        <w:tc>
          <w:tcPr>
            <w:tcW w:w="1905" w:type="dxa"/>
            <w:tcBorders>
              <w:top w:val="nil"/>
              <w:left w:val="nil"/>
              <w:bottom w:val="nil"/>
              <w:right w:val="nil"/>
            </w:tcBorders>
            <w:tcMar>
              <w:top w:w="128" w:type="dxa"/>
              <w:left w:w="43" w:type="dxa"/>
              <w:bottom w:w="43" w:type="dxa"/>
              <w:right w:w="43" w:type="dxa"/>
            </w:tcMar>
          </w:tcPr>
          <w:p w14:paraId="34F2D3AF" w14:textId="77777777" w:rsidR="004516D0" w:rsidRPr="007868BA" w:rsidRDefault="004516D0" w:rsidP="007868BA">
            <w:pPr>
              <w:jc w:val="right"/>
              <w:rPr>
                <w:sz w:val="22"/>
              </w:rPr>
            </w:pPr>
            <w:r w:rsidRPr="007868BA">
              <w:rPr>
                <w:sz w:val="22"/>
              </w:rPr>
              <w:t>Nei</w:t>
            </w:r>
          </w:p>
        </w:tc>
      </w:tr>
      <w:tr w:rsidR="00DE116A" w14:paraId="6D05B2C0"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09E2CDF1" w14:textId="77777777" w:rsidR="004516D0" w:rsidRPr="007868BA" w:rsidRDefault="004516D0" w:rsidP="008942CE">
            <w:pPr>
              <w:rPr>
                <w:sz w:val="22"/>
              </w:rPr>
            </w:pPr>
            <w:r w:rsidRPr="007868BA">
              <w:rPr>
                <w:sz w:val="22"/>
              </w:rPr>
              <w:t xml:space="preserve">2023–2024 </w:t>
            </w:r>
          </w:p>
        </w:tc>
        <w:tc>
          <w:tcPr>
            <w:tcW w:w="1120" w:type="dxa"/>
            <w:tcBorders>
              <w:top w:val="nil"/>
              <w:left w:val="nil"/>
              <w:bottom w:val="nil"/>
              <w:right w:val="nil"/>
            </w:tcBorders>
            <w:tcMar>
              <w:top w:w="128" w:type="dxa"/>
              <w:left w:w="43" w:type="dxa"/>
              <w:bottom w:w="43" w:type="dxa"/>
              <w:right w:w="43" w:type="dxa"/>
            </w:tcMar>
          </w:tcPr>
          <w:p w14:paraId="5D035AA9" w14:textId="77777777" w:rsidR="004516D0" w:rsidRPr="007868BA" w:rsidRDefault="004516D0" w:rsidP="007868BA">
            <w:pPr>
              <w:ind w:right="340"/>
              <w:jc w:val="right"/>
              <w:rPr>
                <w:sz w:val="22"/>
              </w:rPr>
            </w:pPr>
            <w:r w:rsidRPr="007868BA">
              <w:rPr>
                <w:sz w:val="22"/>
              </w:rPr>
              <w:t>727</w:t>
            </w:r>
          </w:p>
        </w:tc>
        <w:tc>
          <w:tcPr>
            <w:tcW w:w="5135" w:type="dxa"/>
            <w:tcBorders>
              <w:top w:val="nil"/>
              <w:left w:val="nil"/>
              <w:bottom w:val="nil"/>
              <w:right w:val="nil"/>
            </w:tcBorders>
            <w:tcMar>
              <w:top w:w="128" w:type="dxa"/>
              <w:left w:w="43" w:type="dxa"/>
              <w:bottom w:w="43" w:type="dxa"/>
              <w:right w:w="43" w:type="dxa"/>
            </w:tcMar>
          </w:tcPr>
          <w:p w14:paraId="64B9E381" w14:textId="77777777" w:rsidR="004516D0" w:rsidRPr="007868BA" w:rsidRDefault="004516D0" w:rsidP="008942CE">
            <w:pPr>
              <w:rPr>
                <w:sz w:val="22"/>
              </w:rPr>
            </w:pPr>
            <w:r w:rsidRPr="007868BA">
              <w:rPr>
                <w:sz w:val="22"/>
              </w:rPr>
              <w:t>Fri rettshjelp til offer for lønnstjuveri</w:t>
            </w:r>
          </w:p>
        </w:tc>
        <w:tc>
          <w:tcPr>
            <w:tcW w:w="1905" w:type="dxa"/>
            <w:tcBorders>
              <w:top w:val="nil"/>
              <w:left w:val="nil"/>
              <w:bottom w:val="nil"/>
              <w:right w:val="nil"/>
            </w:tcBorders>
            <w:tcMar>
              <w:top w:w="128" w:type="dxa"/>
              <w:left w:w="43" w:type="dxa"/>
              <w:bottom w:w="43" w:type="dxa"/>
              <w:right w:w="43" w:type="dxa"/>
            </w:tcMar>
          </w:tcPr>
          <w:p w14:paraId="4A59AB19" w14:textId="77777777" w:rsidR="004516D0" w:rsidRPr="007868BA" w:rsidRDefault="004516D0" w:rsidP="007868BA">
            <w:pPr>
              <w:jc w:val="right"/>
              <w:rPr>
                <w:sz w:val="22"/>
              </w:rPr>
            </w:pPr>
            <w:r w:rsidRPr="007868BA">
              <w:rPr>
                <w:sz w:val="22"/>
              </w:rPr>
              <w:t xml:space="preserve">Nei </w:t>
            </w:r>
          </w:p>
        </w:tc>
      </w:tr>
      <w:tr w:rsidR="00DE116A" w14:paraId="6CDCD225"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0EA75355" w14:textId="77777777" w:rsidR="004516D0" w:rsidRPr="007868BA" w:rsidRDefault="004516D0" w:rsidP="008942CE">
            <w:pPr>
              <w:rPr>
                <w:sz w:val="22"/>
              </w:rPr>
            </w:pPr>
            <w:r w:rsidRPr="007868BA">
              <w:rPr>
                <w:sz w:val="22"/>
              </w:rPr>
              <w:t xml:space="preserve">2023–2024 </w:t>
            </w:r>
          </w:p>
        </w:tc>
        <w:tc>
          <w:tcPr>
            <w:tcW w:w="1120" w:type="dxa"/>
            <w:tcBorders>
              <w:top w:val="nil"/>
              <w:left w:val="nil"/>
              <w:bottom w:val="nil"/>
              <w:right w:val="nil"/>
            </w:tcBorders>
            <w:tcMar>
              <w:top w:w="128" w:type="dxa"/>
              <w:left w:w="43" w:type="dxa"/>
              <w:bottom w:w="43" w:type="dxa"/>
              <w:right w:w="43" w:type="dxa"/>
            </w:tcMar>
          </w:tcPr>
          <w:p w14:paraId="4434A6CA" w14:textId="77777777" w:rsidR="004516D0" w:rsidRPr="007868BA" w:rsidRDefault="004516D0" w:rsidP="007868BA">
            <w:pPr>
              <w:ind w:right="340"/>
              <w:jc w:val="right"/>
              <w:rPr>
                <w:sz w:val="22"/>
              </w:rPr>
            </w:pPr>
            <w:r w:rsidRPr="007868BA">
              <w:rPr>
                <w:sz w:val="22"/>
              </w:rPr>
              <w:t>754</w:t>
            </w:r>
          </w:p>
        </w:tc>
        <w:tc>
          <w:tcPr>
            <w:tcW w:w="5135" w:type="dxa"/>
            <w:tcBorders>
              <w:top w:val="nil"/>
              <w:left w:val="nil"/>
              <w:bottom w:val="nil"/>
              <w:right w:val="nil"/>
            </w:tcBorders>
            <w:tcMar>
              <w:top w:w="128" w:type="dxa"/>
              <w:left w:w="43" w:type="dxa"/>
              <w:bottom w:w="43" w:type="dxa"/>
              <w:right w:w="43" w:type="dxa"/>
            </w:tcMar>
          </w:tcPr>
          <w:p w14:paraId="32EF7517" w14:textId="77777777" w:rsidR="004516D0" w:rsidRPr="007868BA" w:rsidRDefault="004516D0" w:rsidP="008942CE">
            <w:pPr>
              <w:rPr>
                <w:sz w:val="22"/>
              </w:rPr>
            </w:pPr>
            <w:r w:rsidRPr="007868BA">
              <w:rPr>
                <w:sz w:val="22"/>
              </w:rPr>
              <w:t xml:space="preserve">Opprette nytt </w:t>
            </w:r>
            <w:proofErr w:type="spellStart"/>
            <w:r w:rsidRPr="007868BA">
              <w:rPr>
                <w:sz w:val="22"/>
              </w:rPr>
              <w:t>politirolleutval</w:t>
            </w:r>
            <w:proofErr w:type="spellEnd"/>
          </w:p>
        </w:tc>
        <w:tc>
          <w:tcPr>
            <w:tcW w:w="1905" w:type="dxa"/>
            <w:tcBorders>
              <w:top w:val="nil"/>
              <w:left w:val="nil"/>
              <w:bottom w:val="nil"/>
              <w:right w:val="nil"/>
            </w:tcBorders>
            <w:tcMar>
              <w:top w:w="128" w:type="dxa"/>
              <w:left w:w="43" w:type="dxa"/>
              <w:bottom w:w="43" w:type="dxa"/>
              <w:right w:w="43" w:type="dxa"/>
            </w:tcMar>
          </w:tcPr>
          <w:p w14:paraId="276BC7CD" w14:textId="77777777" w:rsidR="004516D0" w:rsidRPr="007868BA" w:rsidRDefault="004516D0" w:rsidP="007868BA">
            <w:pPr>
              <w:jc w:val="right"/>
              <w:rPr>
                <w:sz w:val="22"/>
              </w:rPr>
            </w:pPr>
            <w:r w:rsidRPr="007868BA">
              <w:rPr>
                <w:sz w:val="22"/>
              </w:rPr>
              <w:t>Nei</w:t>
            </w:r>
          </w:p>
        </w:tc>
      </w:tr>
      <w:tr w:rsidR="00DE116A" w14:paraId="62C96119"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6E76CB00"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5E56BF0D" w14:textId="77777777" w:rsidR="004516D0" w:rsidRPr="007868BA" w:rsidRDefault="004516D0" w:rsidP="007868BA">
            <w:pPr>
              <w:ind w:right="340"/>
              <w:jc w:val="right"/>
              <w:rPr>
                <w:sz w:val="22"/>
              </w:rPr>
            </w:pPr>
            <w:r w:rsidRPr="007868BA">
              <w:rPr>
                <w:sz w:val="22"/>
              </w:rPr>
              <w:t>755</w:t>
            </w:r>
          </w:p>
        </w:tc>
        <w:tc>
          <w:tcPr>
            <w:tcW w:w="5135" w:type="dxa"/>
            <w:tcBorders>
              <w:top w:val="nil"/>
              <w:left w:val="nil"/>
              <w:bottom w:val="nil"/>
              <w:right w:val="nil"/>
            </w:tcBorders>
            <w:tcMar>
              <w:top w:w="128" w:type="dxa"/>
              <w:left w:w="43" w:type="dxa"/>
              <w:bottom w:w="43" w:type="dxa"/>
              <w:right w:w="43" w:type="dxa"/>
            </w:tcMar>
          </w:tcPr>
          <w:p w14:paraId="40EC3FE5" w14:textId="77777777" w:rsidR="004516D0" w:rsidRPr="007868BA" w:rsidRDefault="004516D0" w:rsidP="008942CE">
            <w:pPr>
              <w:rPr>
                <w:sz w:val="22"/>
              </w:rPr>
            </w:pPr>
            <w:proofErr w:type="spellStart"/>
            <w:r w:rsidRPr="007868BA">
              <w:rPr>
                <w:sz w:val="22"/>
              </w:rPr>
              <w:t>Fleirårige</w:t>
            </w:r>
            <w:proofErr w:type="spellEnd"/>
            <w:r w:rsidRPr="007868BA">
              <w:rPr>
                <w:sz w:val="22"/>
              </w:rPr>
              <w:t xml:space="preserve"> planar for politiet</w:t>
            </w:r>
          </w:p>
        </w:tc>
        <w:tc>
          <w:tcPr>
            <w:tcW w:w="1905" w:type="dxa"/>
            <w:tcBorders>
              <w:top w:val="nil"/>
              <w:left w:val="nil"/>
              <w:bottom w:val="nil"/>
              <w:right w:val="nil"/>
            </w:tcBorders>
            <w:tcMar>
              <w:top w:w="128" w:type="dxa"/>
              <w:left w:w="43" w:type="dxa"/>
              <w:bottom w:w="43" w:type="dxa"/>
              <w:right w:w="43" w:type="dxa"/>
            </w:tcMar>
          </w:tcPr>
          <w:p w14:paraId="425C1CCB" w14:textId="77777777" w:rsidR="004516D0" w:rsidRPr="007868BA" w:rsidRDefault="004516D0" w:rsidP="007868BA">
            <w:pPr>
              <w:jc w:val="right"/>
              <w:rPr>
                <w:sz w:val="22"/>
              </w:rPr>
            </w:pPr>
            <w:r w:rsidRPr="007868BA">
              <w:rPr>
                <w:sz w:val="22"/>
              </w:rPr>
              <w:t>Nei</w:t>
            </w:r>
          </w:p>
        </w:tc>
      </w:tr>
      <w:tr w:rsidR="00DE116A" w14:paraId="5356C587" w14:textId="77777777" w:rsidTr="009A63EA">
        <w:trPr>
          <w:trHeight w:val="640"/>
        </w:trPr>
        <w:tc>
          <w:tcPr>
            <w:tcW w:w="1400" w:type="dxa"/>
            <w:tcBorders>
              <w:top w:val="nil"/>
              <w:left w:val="nil"/>
              <w:bottom w:val="nil"/>
              <w:right w:val="nil"/>
            </w:tcBorders>
            <w:tcMar>
              <w:top w:w="128" w:type="dxa"/>
              <w:left w:w="43" w:type="dxa"/>
              <w:bottom w:w="43" w:type="dxa"/>
              <w:right w:w="43" w:type="dxa"/>
            </w:tcMar>
          </w:tcPr>
          <w:p w14:paraId="629EF59D"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074179B5" w14:textId="77777777" w:rsidR="004516D0" w:rsidRPr="007868BA" w:rsidRDefault="004516D0" w:rsidP="007868BA">
            <w:pPr>
              <w:ind w:right="340"/>
              <w:jc w:val="right"/>
              <w:rPr>
                <w:sz w:val="22"/>
              </w:rPr>
            </w:pPr>
            <w:r w:rsidRPr="007868BA">
              <w:rPr>
                <w:sz w:val="22"/>
              </w:rPr>
              <w:t>758</w:t>
            </w:r>
          </w:p>
        </w:tc>
        <w:tc>
          <w:tcPr>
            <w:tcW w:w="5135" w:type="dxa"/>
            <w:tcBorders>
              <w:top w:val="nil"/>
              <w:left w:val="nil"/>
              <w:bottom w:val="nil"/>
              <w:right w:val="nil"/>
            </w:tcBorders>
            <w:tcMar>
              <w:top w:w="128" w:type="dxa"/>
              <w:left w:w="43" w:type="dxa"/>
              <w:bottom w:w="43" w:type="dxa"/>
              <w:right w:w="43" w:type="dxa"/>
            </w:tcMar>
          </w:tcPr>
          <w:p w14:paraId="75E6B6EB" w14:textId="77777777" w:rsidR="004516D0" w:rsidRPr="007868BA" w:rsidRDefault="004516D0" w:rsidP="008942CE">
            <w:pPr>
              <w:rPr>
                <w:sz w:val="22"/>
              </w:rPr>
            </w:pPr>
            <w:proofErr w:type="spellStart"/>
            <w:r w:rsidRPr="007868BA">
              <w:rPr>
                <w:sz w:val="22"/>
              </w:rPr>
              <w:t>Eigarskapskontroll</w:t>
            </w:r>
            <w:proofErr w:type="spellEnd"/>
            <w:r w:rsidRPr="007868BA">
              <w:rPr>
                <w:sz w:val="22"/>
              </w:rPr>
              <w:t xml:space="preserve"> – greie ut plikt til å søke løyve til kjøp av visse </w:t>
            </w:r>
            <w:proofErr w:type="spellStart"/>
            <w:r w:rsidRPr="007868BA">
              <w:rPr>
                <w:sz w:val="22"/>
              </w:rPr>
              <w:t>eigedommar</w:t>
            </w:r>
            <w:proofErr w:type="spellEnd"/>
          </w:p>
        </w:tc>
        <w:tc>
          <w:tcPr>
            <w:tcW w:w="1905" w:type="dxa"/>
            <w:tcBorders>
              <w:top w:val="nil"/>
              <w:left w:val="nil"/>
              <w:bottom w:val="nil"/>
              <w:right w:val="nil"/>
            </w:tcBorders>
            <w:tcMar>
              <w:top w:w="128" w:type="dxa"/>
              <w:left w:w="43" w:type="dxa"/>
              <w:bottom w:w="43" w:type="dxa"/>
              <w:right w:w="43" w:type="dxa"/>
            </w:tcMar>
          </w:tcPr>
          <w:p w14:paraId="2F044EFB" w14:textId="77777777" w:rsidR="004516D0" w:rsidRPr="007868BA" w:rsidRDefault="004516D0" w:rsidP="007868BA">
            <w:pPr>
              <w:jc w:val="right"/>
              <w:rPr>
                <w:sz w:val="22"/>
              </w:rPr>
            </w:pPr>
            <w:r w:rsidRPr="007868BA">
              <w:rPr>
                <w:sz w:val="22"/>
              </w:rPr>
              <w:t>Nei</w:t>
            </w:r>
          </w:p>
        </w:tc>
      </w:tr>
      <w:tr w:rsidR="00DE116A" w14:paraId="5B6A08EA"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42E4BDC9"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5C519784" w14:textId="77777777" w:rsidR="004516D0" w:rsidRPr="007868BA" w:rsidRDefault="004516D0" w:rsidP="007868BA">
            <w:pPr>
              <w:ind w:right="340"/>
              <w:jc w:val="right"/>
              <w:rPr>
                <w:sz w:val="22"/>
              </w:rPr>
            </w:pPr>
            <w:r w:rsidRPr="007868BA">
              <w:rPr>
                <w:sz w:val="22"/>
              </w:rPr>
              <w:t>762</w:t>
            </w:r>
          </w:p>
        </w:tc>
        <w:tc>
          <w:tcPr>
            <w:tcW w:w="5135" w:type="dxa"/>
            <w:tcBorders>
              <w:top w:val="nil"/>
              <w:left w:val="nil"/>
              <w:bottom w:val="nil"/>
              <w:right w:val="nil"/>
            </w:tcBorders>
            <w:tcMar>
              <w:top w:w="128" w:type="dxa"/>
              <w:left w:w="43" w:type="dxa"/>
              <w:bottom w:w="43" w:type="dxa"/>
              <w:right w:w="43" w:type="dxa"/>
            </w:tcMar>
          </w:tcPr>
          <w:p w14:paraId="412E9871" w14:textId="77777777" w:rsidR="004516D0" w:rsidRPr="007868BA" w:rsidRDefault="004516D0" w:rsidP="008942CE">
            <w:pPr>
              <w:rPr>
                <w:sz w:val="22"/>
              </w:rPr>
            </w:pPr>
            <w:r w:rsidRPr="007868BA">
              <w:rPr>
                <w:sz w:val="22"/>
              </w:rPr>
              <w:t xml:space="preserve">Nasjonal </w:t>
            </w:r>
            <w:proofErr w:type="spellStart"/>
            <w:r w:rsidRPr="007868BA">
              <w:rPr>
                <w:sz w:val="22"/>
              </w:rPr>
              <w:t>tryggleiksstrategi</w:t>
            </w:r>
            <w:proofErr w:type="spellEnd"/>
          </w:p>
        </w:tc>
        <w:tc>
          <w:tcPr>
            <w:tcW w:w="1905" w:type="dxa"/>
            <w:tcBorders>
              <w:top w:val="nil"/>
              <w:left w:val="nil"/>
              <w:bottom w:val="nil"/>
              <w:right w:val="nil"/>
            </w:tcBorders>
            <w:tcMar>
              <w:top w:w="128" w:type="dxa"/>
              <w:left w:w="43" w:type="dxa"/>
              <w:bottom w:w="43" w:type="dxa"/>
              <w:right w:w="43" w:type="dxa"/>
            </w:tcMar>
          </w:tcPr>
          <w:p w14:paraId="339AF9B3" w14:textId="77777777" w:rsidR="004516D0" w:rsidRPr="007868BA" w:rsidRDefault="004516D0" w:rsidP="007868BA">
            <w:pPr>
              <w:jc w:val="right"/>
              <w:rPr>
                <w:sz w:val="22"/>
              </w:rPr>
            </w:pPr>
            <w:r w:rsidRPr="007868BA">
              <w:rPr>
                <w:sz w:val="22"/>
              </w:rPr>
              <w:t>Nei</w:t>
            </w:r>
          </w:p>
        </w:tc>
      </w:tr>
      <w:tr w:rsidR="00DE116A" w14:paraId="255B4FAF"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0DE4DE64"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20344C97" w14:textId="77777777" w:rsidR="004516D0" w:rsidRPr="007868BA" w:rsidRDefault="004516D0" w:rsidP="007868BA">
            <w:pPr>
              <w:ind w:right="340"/>
              <w:jc w:val="right"/>
              <w:rPr>
                <w:sz w:val="22"/>
              </w:rPr>
            </w:pPr>
            <w:r w:rsidRPr="007868BA">
              <w:rPr>
                <w:sz w:val="22"/>
              </w:rPr>
              <w:t>766</w:t>
            </w:r>
          </w:p>
        </w:tc>
        <w:tc>
          <w:tcPr>
            <w:tcW w:w="5135" w:type="dxa"/>
            <w:tcBorders>
              <w:top w:val="nil"/>
              <w:left w:val="nil"/>
              <w:bottom w:val="nil"/>
              <w:right w:val="nil"/>
            </w:tcBorders>
            <w:tcMar>
              <w:top w:w="128" w:type="dxa"/>
              <w:left w:w="43" w:type="dxa"/>
              <w:bottom w:w="43" w:type="dxa"/>
              <w:right w:w="43" w:type="dxa"/>
            </w:tcMar>
          </w:tcPr>
          <w:p w14:paraId="116B016B" w14:textId="77777777" w:rsidR="004516D0" w:rsidRPr="007868BA" w:rsidRDefault="004516D0" w:rsidP="008942CE">
            <w:pPr>
              <w:rPr>
                <w:sz w:val="22"/>
              </w:rPr>
            </w:pPr>
            <w:proofErr w:type="spellStart"/>
            <w:r w:rsidRPr="007868BA">
              <w:rPr>
                <w:sz w:val="22"/>
              </w:rPr>
              <w:t>Forelding</w:t>
            </w:r>
            <w:proofErr w:type="spellEnd"/>
            <w:r w:rsidRPr="007868BA">
              <w:rPr>
                <w:sz w:val="22"/>
              </w:rPr>
              <w:t xml:space="preserve"> av krav som er under klagebehandling</w:t>
            </w:r>
          </w:p>
        </w:tc>
        <w:tc>
          <w:tcPr>
            <w:tcW w:w="1905" w:type="dxa"/>
            <w:tcBorders>
              <w:top w:val="nil"/>
              <w:left w:val="nil"/>
              <w:bottom w:val="nil"/>
              <w:right w:val="nil"/>
            </w:tcBorders>
            <w:tcMar>
              <w:top w:w="128" w:type="dxa"/>
              <w:left w:w="43" w:type="dxa"/>
              <w:bottom w:w="43" w:type="dxa"/>
              <w:right w:w="43" w:type="dxa"/>
            </w:tcMar>
          </w:tcPr>
          <w:p w14:paraId="51222110" w14:textId="77777777" w:rsidR="004516D0" w:rsidRPr="007868BA" w:rsidRDefault="004516D0" w:rsidP="007868BA">
            <w:pPr>
              <w:jc w:val="right"/>
              <w:rPr>
                <w:sz w:val="22"/>
              </w:rPr>
            </w:pPr>
            <w:r w:rsidRPr="007868BA">
              <w:rPr>
                <w:sz w:val="22"/>
              </w:rPr>
              <w:t>Nei</w:t>
            </w:r>
          </w:p>
        </w:tc>
      </w:tr>
      <w:tr w:rsidR="00DE116A" w14:paraId="695BE1A9" w14:textId="77777777" w:rsidTr="009A63EA">
        <w:trPr>
          <w:trHeight w:val="640"/>
        </w:trPr>
        <w:tc>
          <w:tcPr>
            <w:tcW w:w="1400" w:type="dxa"/>
            <w:tcBorders>
              <w:top w:val="nil"/>
              <w:left w:val="nil"/>
              <w:bottom w:val="nil"/>
              <w:right w:val="nil"/>
            </w:tcBorders>
            <w:tcMar>
              <w:top w:w="128" w:type="dxa"/>
              <w:left w:w="43" w:type="dxa"/>
              <w:bottom w:w="43" w:type="dxa"/>
              <w:right w:w="43" w:type="dxa"/>
            </w:tcMar>
          </w:tcPr>
          <w:p w14:paraId="3B0CC37E"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73B48738" w14:textId="77777777" w:rsidR="004516D0" w:rsidRPr="007868BA" w:rsidRDefault="004516D0" w:rsidP="007868BA">
            <w:pPr>
              <w:ind w:right="340"/>
              <w:jc w:val="right"/>
              <w:rPr>
                <w:sz w:val="22"/>
              </w:rPr>
            </w:pPr>
            <w:r w:rsidRPr="007868BA">
              <w:rPr>
                <w:sz w:val="22"/>
              </w:rPr>
              <w:t>767</w:t>
            </w:r>
          </w:p>
        </w:tc>
        <w:tc>
          <w:tcPr>
            <w:tcW w:w="5135" w:type="dxa"/>
            <w:tcBorders>
              <w:top w:val="nil"/>
              <w:left w:val="nil"/>
              <w:bottom w:val="nil"/>
              <w:right w:val="nil"/>
            </w:tcBorders>
            <w:tcMar>
              <w:top w:w="128" w:type="dxa"/>
              <w:left w:w="43" w:type="dxa"/>
              <w:bottom w:w="43" w:type="dxa"/>
              <w:right w:w="43" w:type="dxa"/>
            </w:tcMar>
          </w:tcPr>
          <w:p w14:paraId="6FB4765D" w14:textId="77777777" w:rsidR="004516D0" w:rsidRPr="007868BA" w:rsidRDefault="004516D0" w:rsidP="008942CE">
            <w:pPr>
              <w:rPr>
                <w:sz w:val="22"/>
              </w:rPr>
            </w:pPr>
            <w:r w:rsidRPr="007868BA">
              <w:rPr>
                <w:sz w:val="22"/>
              </w:rPr>
              <w:t xml:space="preserve">Bevisførsel om opplysning </w:t>
            </w:r>
            <w:proofErr w:type="spellStart"/>
            <w:r w:rsidRPr="007868BA">
              <w:rPr>
                <w:sz w:val="22"/>
              </w:rPr>
              <w:t>underlagd</w:t>
            </w:r>
            <w:proofErr w:type="spellEnd"/>
            <w:r w:rsidRPr="007868BA">
              <w:rPr>
                <w:sz w:val="22"/>
              </w:rPr>
              <w:t xml:space="preserve"> teieplikt hos </w:t>
            </w:r>
            <w:proofErr w:type="spellStart"/>
            <w:r w:rsidRPr="007868BA">
              <w:rPr>
                <w:sz w:val="22"/>
              </w:rPr>
              <w:t>Sivilombodet</w:t>
            </w:r>
            <w:proofErr w:type="spellEnd"/>
          </w:p>
        </w:tc>
        <w:tc>
          <w:tcPr>
            <w:tcW w:w="1905" w:type="dxa"/>
            <w:tcBorders>
              <w:top w:val="nil"/>
              <w:left w:val="nil"/>
              <w:bottom w:val="nil"/>
              <w:right w:val="nil"/>
            </w:tcBorders>
            <w:tcMar>
              <w:top w:w="128" w:type="dxa"/>
              <w:left w:w="43" w:type="dxa"/>
              <w:bottom w:w="43" w:type="dxa"/>
              <w:right w:w="43" w:type="dxa"/>
            </w:tcMar>
          </w:tcPr>
          <w:p w14:paraId="792DB3E9" w14:textId="77777777" w:rsidR="004516D0" w:rsidRPr="007868BA" w:rsidRDefault="004516D0" w:rsidP="007868BA">
            <w:pPr>
              <w:jc w:val="right"/>
              <w:rPr>
                <w:sz w:val="22"/>
              </w:rPr>
            </w:pPr>
            <w:r w:rsidRPr="007868BA">
              <w:rPr>
                <w:sz w:val="22"/>
              </w:rPr>
              <w:t>Nei</w:t>
            </w:r>
          </w:p>
        </w:tc>
      </w:tr>
      <w:tr w:rsidR="00DE116A" w14:paraId="57EC9A7A"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04ECFF84"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13132CBE" w14:textId="77777777" w:rsidR="004516D0" w:rsidRPr="007868BA" w:rsidRDefault="004516D0" w:rsidP="007868BA">
            <w:pPr>
              <w:ind w:right="340"/>
              <w:jc w:val="right"/>
              <w:rPr>
                <w:sz w:val="22"/>
              </w:rPr>
            </w:pPr>
            <w:r w:rsidRPr="007868BA">
              <w:rPr>
                <w:sz w:val="22"/>
              </w:rPr>
              <w:t>771</w:t>
            </w:r>
          </w:p>
        </w:tc>
        <w:tc>
          <w:tcPr>
            <w:tcW w:w="5135" w:type="dxa"/>
            <w:tcBorders>
              <w:top w:val="nil"/>
              <w:left w:val="nil"/>
              <w:bottom w:val="nil"/>
              <w:right w:val="nil"/>
            </w:tcBorders>
            <w:tcMar>
              <w:top w:w="128" w:type="dxa"/>
              <w:left w:w="43" w:type="dxa"/>
              <w:bottom w:w="43" w:type="dxa"/>
              <w:right w:w="43" w:type="dxa"/>
            </w:tcMar>
          </w:tcPr>
          <w:p w14:paraId="61A83AEE" w14:textId="77777777" w:rsidR="004516D0" w:rsidRPr="007868BA" w:rsidRDefault="004516D0" w:rsidP="008942CE">
            <w:pPr>
              <w:rPr>
                <w:sz w:val="22"/>
              </w:rPr>
            </w:pPr>
            <w:proofErr w:type="spellStart"/>
            <w:r w:rsidRPr="007868BA">
              <w:rPr>
                <w:sz w:val="22"/>
              </w:rPr>
              <w:t>Utanlandske</w:t>
            </w:r>
            <w:proofErr w:type="spellEnd"/>
            <w:r w:rsidRPr="007868BA">
              <w:rPr>
                <w:sz w:val="22"/>
              </w:rPr>
              <w:t xml:space="preserve"> kvinner utsette for vald, </w:t>
            </w:r>
            <w:proofErr w:type="spellStart"/>
            <w:r w:rsidRPr="007868BA">
              <w:rPr>
                <w:sz w:val="22"/>
              </w:rPr>
              <w:t>vidare</w:t>
            </w:r>
            <w:proofErr w:type="spellEnd"/>
            <w:r w:rsidRPr="007868BA">
              <w:rPr>
                <w:sz w:val="22"/>
              </w:rPr>
              <w:t xml:space="preserve"> </w:t>
            </w:r>
            <w:proofErr w:type="spellStart"/>
            <w:r w:rsidRPr="007868BA">
              <w:rPr>
                <w:sz w:val="22"/>
              </w:rPr>
              <w:t>opphald</w:t>
            </w:r>
            <w:proofErr w:type="spellEnd"/>
          </w:p>
        </w:tc>
        <w:tc>
          <w:tcPr>
            <w:tcW w:w="1905" w:type="dxa"/>
            <w:tcBorders>
              <w:top w:val="nil"/>
              <w:left w:val="nil"/>
              <w:bottom w:val="nil"/>
              <w:right w:val="nil"/>
            </w:tcBorders>
            <w:tcMar>
              <w:top w:w="128" w:type="dxa"/>
              <w:left w:w="43" w:type="dxa"/>
              <w:bottom w:w="43" w:type="dxa"/>
              <w:right w:w="43" w:type="dxa"/>
            </w:tcMar>
          </w:tcPr>
          <w:p w14:paraId="0DE9A85C" w14:textId="77777777" w:rsidR="004516D0" w:rsidRPr="007868BA" w:rsidRDefault="004516D0" w:rsidP="007868BA">
            <w:pPr>
              <w:jc w:val="right"/>
              <w:rPr>
                <w:sz w:val="22"/>
              </w:rPr>
            </w:pPr>
            <w:r w:rsidRPr="007868BA">
              <w:rPr>
                <w:sz w:val="22"/>
              </w:rPr>
              <w:t>Nei</w:t>
            </w:r>
          </w:p>
        </w:tc>
      </w:tr>
      <w:tr w:rsidR="00DE116A" w14:paraId="224B2AFE"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2AEF17FB" w14:textId="77777777" w:rsidR="004516D0" w:rsidRPr="007868BA" w:rsidRDefault="004516D0" w:rsidP="008942CE">
            <w:pPr>
              <w:rPr>
                <w:sz w:val="22"/>
              </w:rPr>
            </w:pPr>
            <w:r w:rsidRPr="007868BA">
              <w:rPr>
                <w:sz w:val="22"/>
              </w:rPr>
              <w:t>2023–2024</w:t>
            </w:r>
          </w:p>
        </w:tc>
        <w:tc>
          <w:tcPr>
            <w:tcW w:w="1120" w:type="dxa"/>
            <w:tcBorders>
              <w:top w:val="nil"/>
              <w:left w:val="nil"/>
              <w:bottom w:val="nil"/>
              <w:right w:val="nil"/>
            </w:tcBorders>
            <w:tcMar>
              <w:top w:w="128" w:type="dxa"/>
              <w:left w:w="43" w:type="dxa"/>
              <w:bottom w:w="43" w:type="dxa"/>
              <w:right w:w="43" w:type="dxa"/>
            </w:tcMar>
          </w:tcPr>
          <w:p w14:paraId="3177D3F9" w14:textId="77777777" w:rsidR="004516D0" w:rsidRPr="007868BA" w:rsidRDefault="004516D0" w:rsidP="007868BA">
            <w:pPr>
              <w:ind w:right="340"/>
              <w:jc w:val="right"/>
              <w:rPr>
                <w:sz w:val="22"/>
              </w:rPr>
            </w:pPr>
            <w:r w:rsidRPr="007868BA">
              <w:rPr>
                <w:sz w:val="22"/>
              </w:rPr>
              <w:t>916</w:t>
            </w:r>
          </w:p>
        </w:tc>
        <w:tc>
          <w:tcPr>
            <w:tcW w:w="5135" w:type="dxa"/>
            <w:tcBorders>
              <w:top w:val="nil"/>
              <w:left w:val="nil"/>
              <w:bottom w:val="nil"/>
              <w:right w:val="nil"/>
            </w:tcBorders>
            <w:tcMar>
              <w:top w:w="128" w:type="dxa"/>
              <w:left w:w="43" w:type="dxa"/>
              <w:bottom w:w="43" w:type="dxa"/>
              <w:right w:w="43" w:type="dxa"/>
            </w:tcMar>
          </w:tcPr>
          <w:p w14:paraId="5D0BBE7D" w14:textId="77777777" w:rsidR="004516D0" w:rsidRPr="007868BA" w:rsidRDefault="004516D0" w:rsidP="008942CE">
            <w:pPr>
              <w:rPr>
                <w:sz w:val="22"/>
              </w:rPr>
            </w:pPr>
            <w:r w:rsidRPr="007868BA">
              <w:rPr>
                <w:sz w:val="22"/>
              </w:rPr>
              <w:t xml:space="preserve">Lov om </w:t>
            </w:r>
            <w:proofErr w:type="spellStart"/>
            <w:r w:rsidRPr="007868BA">
              <w:rPr>
                <w:sz w:val="22"/>
              </w:rPr>
              <w:t>forbrukarleige</w:t>
            </w:r>
            <w:proofErr w:type="spellEnd"/>
            <w:r w:rsidRPr="007868BA">
              <w:rPr>
                <w:sz w:val="22"/>
              </w:rPr>
              <w:t xml:space="preserve"> av ting</w:t>
            </w:r>
          </w:p>
        </w:tc>
        <w:tc>
          <w:tcPr>
            <w:tcW w:w="1905" w:type="dxa"/>
            <w:tcBorders>
              <w:top w:val="nil"/>
              <w:left w:val="nil"/>
              <w:bottom w:val="nil"/>
              <w:right w:val="nil"/>
            </w:tcBorders>
            <w:tcMar>
              <w:top w:w="128" w:type="dxa"/>
              <w:left w:w="43" w:type="dxa"/>
              <w:bottom w:w="43" w:type="dxa"/>
              <w:right w:w="43" w:type="dxa"/>
            </w:tcMar>
          </w:tcPr>
          <w:p w14:paraId="2697A2BE" w14:textId="77777777" w:rsidR="004516D0" w:rsidRPr="007868BA" w:rsidRDefault="004516D0" w:rsidP="007868BA">
            <w:pPr>
              <w:jc w:val="right"/>
              <w:rPr>
                <w:sz w:val="22"/>
              </w:rPr>
            </w:pPr>
            <w:r w:rsidRPr="007868BA">
              <w:rPr>
                <w:sz w:val="22"/>
              </w:rPr>
              <w:t>Nei</w:t>
            </w:r>
          </w:p>
        </w:tc>
      </w:tr>
      <w:tr w:rsidR="00DE116A" w14:paraId="5B2040F1"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38BD0F31" w14:textId="77777777" w:rsidR="004516D0" w:rsidRPr="007868BA" w:rsidRDefault="004516D0" w:rsidP="008942CE">
            <w:pPr>
              <w:rPr>
                <w:sz w:val="22"/>
              </w:rPr>
            </w:pPr>
            <w:r w:rsidRPr="007868BA">
              <w:rPr>
                <w:sz w:val="22"/>
              </w:rPr>
              <w:t>2022–2023</w:t>
            </w:r>
          </w:p>
        </w:tc>
        <w:tc>
          <w:tcPr>
            <w:tcW w:w="1120" w:type="dxa"/>
            <w:tcBorders>
              <w:top w:val="nil"/>
              <w:left w:val="nil"/>
              <w:bottom w:val="nil"/>
              <w:right w:val="nil"/>
            </w:tcBorders>
            <w:tcMar>
              <w:top w:w="128" w:type="dxa"/>
              <w:left w:w="43" w:type="dxa"/>
              <w:bottom w:w="43" w:type="dxa"/>
              <w:right w:w="43" w:type="dxa"/>
            </w:tcMar>
          </w:tcPr>
          <w:p w14:paraId="47FC9820" w14:textId="77777777" w:rsidR="004516D0" w:rsidRPr="007868BA" w:rsidRDefault="004516D0" w:rsidP="007868BA">
            <w:pPr>
              <w:ind w:right="340"/>
              <w:jc w:val="right"/>
              <w:rPr>
                <w:sz w:val="22"/>
              </w:rPr>
            </w:pPr>
            <w:r w:rsidRPr="007868BA">
              <w:rPr>
                <w:sz w:val="22"/>
              </w:rPr>
              <w:t>131</w:t>
            </w:r>
          </w:p>
        </w:tc>
        <w:tc>
          <w:tcPr>
            <w:tcW w:w="5135" w:type="dxa"/>
            <w:tcBorders>
              <w:top w:val="nil"/>
              <w:left w:val="nil"/>
              <w:bottom w:val="nil"/>
              <w:right w:val="nil"/>
            </w:tcBorders>
            <w:tcMar>
              <w:top w:w="128" w:type="dxa"/>
              <w:left w:w="43" w:type="dxa"/>
              <w:bottom w:w="43" w:type="dxa"/>
              <w:right w:w="43" w:type="dxa"/>
            </w:tcMar>
          </w:tcPr>
          <w:p w14:paraId="4064EED9" w14:textId="77777777" w:rsidR="004516D0" w:rsidRPr="007868BA" w:rsidRDefault="004516D0" w:rsidP="008942CE">
            <w:pPr>
              <w:rPr>
                <w:sz w:val="22"/>
              </w:rPr>
            </w:pPr>
            <w:r w:rsidRPr="007868BA">
              <w:rPr>
                <w:sz w:val="22"/>
              </w:rPr>
              <w:t xml:space="preserve">Oppretting av permanent </w:t>
            </w:r>
            <w:proofErr w:type="spellStart"/>
            <w:r w:rsidRPr="007868BA">
              <w:rPr>
                <w:sz w:val="22"/>
              </w:rPr>
              <w:t>partnardrapskommisjon</w:t>
            </w:r>
            <w:proofErr w:type="spellEnd"/>
          </w:p>
        </w:tc>
        <w:tc>
          <w:tcPr>
            <w:tcW w:w="1905" w:type="dxa"/>
            <w:tcBorders>
              <w:top w:val="nil"/>
              <w:left w:val="nil"/>
              <w:bottom w:val="nil"/>
              <w:right w:val="nil"/>
            </w:tcBorders>
            <w:tcMar>
              <w:top w:w="128" w:type="dxa"/>
              <w:left w:w="43" w:type="dxa"/>
              <w:bottom w:w="43" w:type="dxa"/>
              <w:right w:w="43" w:type="dxa"/>
            </w:tcMar>
          </w:tcPr>
          <w:p w14:paraId="7B2BD1E5" w14:textId="77777777" w:rsidR="004516D0" w:rsidRPr="007868BA" w:rsidRDefault="004516D0" w:rsidP="007868BA">
            <w:pPr>
              <w:jc w:val="right"/>
              <w:rPr>
                <w:sz w:val="22"/>
              </w:rPr>
            </w:pPr>
            <w:r w:rsidRPr="007868BA">
              <w:rPr>
                <w:sz w:val="22"/>
              </w:rPr>
              <w:t>Ja</w:t>
            </w:r>
          </w:p>
        </w:tc>
      </w:tr>
      <w:tr w:rsidR="00DE116A" w14:paraId="19E39EB3" w14:textId="77777777" w:rsidTr="009A63EA">
        <w:trPr>
          <w:trHeight w:val="640"/>
        </w:trPr>
        <w:tc>
          <w:tcPr>
            <w:tcW w:w="1400" w:type="dxa"/>
            <w:tcBorders>
              <w:top w:val="nil"/>
              <w:left w:val="nil"/>
              <w:bottom w:val="nil"/>
              <w:right w:val="nil"/>
            </w:tcBorders>
            <w:tcMar>
              <w:top w:w="128" w:type="dxa"/>
              <w:left w:w="43" w:type="dxa"/>
              <w:bottom w:w="43" w:type="dxa"/>
              <w:right w:w="43" w:type="dxa"/>
            </w:tcMar>
          </w:tcPr>
          <w:p w14:paraId="7F68360A" w14:textId="77777777" w:rsidR="004516D0" w:rsidRPr="007868BA" w:rsidRDefault="004516D0" w:rsidP="008942CE">
            <w:pPr>
              <w:rPr>
                <w:sz w:val="22"/>
              </w:rPr>
            </w:pPr>
            <w:r w:rsidRPr="007868BA">
              <w:rPr>
                <w:sz w:val="22"/>
              </w:rPr>
              <w:t>2022–2023</w:t>
            </w:r>
          </w:p>
        </w:tc>
        <w:tc>
          <w:tcPr>
            <w:tcW w:w="1120" w:type="dxa"/>
            <w:tcBorders>
              <w:top w:val="nil"/>
              <w:left w:val="nil"/>
              <w:bottom w:val="nil"/>
              <w:right w:val="nil"/>
            </w:tcBorders>
            <w:tcMar>
              <w:top w:w="128" w:type="dxa"/>
              <w:left w:w="43" w:type="dxa"/>
              <w:bottom w:w="43" w:type="dxa"/>
              <w:right w:w="43" w:type="dxa"/>
            </w:tcMar>
          </w:tcPr>
          <w:p w14:paraId="5BEE0B54" w14:textId="77777777" w:rsidR="004516D0" w:rsidRPr="007868BA" w:rsidRDefault="004516D0" w:rsidP="007868BA">
            <w:pPr>
              <w:ind w:right="340"/>
              <w:jc w:val="right"/>
              <w:rPr>
                <w:sz w:val="22"/>
              </w:rPr>
            </w:pPr>
            <w:r w:rsidRPr="007868BA">
              <w:rPr>
                <w:sz w:val="22"/>
              </w:rPr>
              <w:t>132</w:t>
            </w:r>
          </w:p>
        </w:tc>
        <w:tc>
          <w:tcPr>
            <w:tcW w:w="5135" w:type="dxa"/>
            <w:tcBorders>
              <w:top w:val="nil"/>
              <w:left w:val="nil"/>
              <w:bottom w:val="nil"/>
              <w:right w:val="nil"/>
            </w:tcBorders>
            <w:tcMar>
              <w:top w:w="128" w:type="dxa"/>
              <w:left w:w="43" w:type="dxa"/>
              <w:bottom w:w="43" w:type="dxa"/>
              <w:right w:w="43" w:type="dxa"/>
            </w:tcMar>
          </w:tcPr>
          <w:p w14:paraId="56356C5B" w14:textId="77777777" w:rsidR="004516D0" w:rsidRPr="007868BA" w:rsidRDefault="004516D0" w:rsidP="008942CE">
            <w:pPr>
              <w:rPr>
                <w:sz w:val="22"/>
              </w:rPr>
            </w:pPr>
            <w:r w:rsidRPr="007868BA">
              <w:rPr>
                <w:sz w:val="22"/>
              </w:rPr>
              <w:t xml:space="preserve">Nasjonalt </w:t>
            </w:r>
            <w:proofErr w:type="spellStart"/>
            <w:r w:rsidRPr="007868BA">
              <w:rPr>
                <w:sz w:val="22"/>
              </w:rPr>
              <w:t>førebyggingsprogram</w:t>
            </w:r>
            <w:proofErr w:type="spellEnd"/>
            <w:r w:rsidRPr="007868BA">
              <w:rPr>
                <w:sz w:val="22"/>
              </w:rPr>
              <w:t xml:space="preserve"> mot </w:t>
            </w:r>
            <w:proofErr w:type="spellStart"/>
            <w:r w:rsidRPr="007868BA">
              <w:rPr>
                <w:sz w:val="22"/>
              </w:rPr>
              <w:t>partnarvald</w:t>
            </w:r>
            <w:proofErr w:type="spellEnd"/>
            <w:r w:rsidRPr="007868BA">
              <w:rPr>
                <w:sz w:val="22"/>
              </w:rPr>
              <w:t xml:space="preserve"> og </w:t>
            </w:r>
            <w:proofErr w:type="spellStart"/>
            <w:r w:rsidRPr="007868BA">
              <w:rPr>
                <w:sz w:val="22"/>
              </w:rPr>
              <w:t>partnardrap</w:t>
            </w:r>
            <w:proofErr w:type="spellEnd"/>
            <w:r w:rsidRPr="007868BA">
              <w:rPr>
                <w:sz w:val="22"/>
              </w:rPr>
              <w:t xml:space="preserve"> </w:t>
            </w:r>
          </w:p>
        </w:tc>
        <w:tc>
          <w:tcPr>
            <w:tcW w:w="1905" w:type="dxa"/>
            <w:tcBorders>
              <w:top w:val="nil"/>
              <w:left w:val="nil"/>
              <w:bottom w:val="nil"/>
              <w:right w:val="nil"/>
            </w:tcBorders>
            <w:tcMar>
              <w:top w:w="128" w:type="dxa"/>
              <w:left w:w="43" w:type="dxa"/>
              <w:bottom w:w="43" w:type="dxa"/>
              <w:right w:w="43" w:type="dxa"/>
            </w:tcMar>
          </w:tcPr>
          <w:p w14:paraId="5A8ACCE7" w14:textId="77777777" w:rsidR="004516D0" w:rsidRPr="007868BA" w:rsidRDefault="004516D0" w:rsidP="007868BA">
            <w:pPr>
              <w:jc w:val="right"/>
              <w:rPr>
                <w:sz w:val="22"/>
              </w:rPr>
            </w:pPr>
            <w:r w:rsidRPr="007868BA">
              <w:rPr>
                <w:sz w:val="22"/>
              </w:rPr>
              <w:t>Nei</w:t>
            </w:r>
          </w:p>
        </w:tc>
      </w:tr>
      <w:tr w:rsidR="00DE116A" w14:paraId="6FBC5FF2" w14:textId="77777777" w:rsidTr="009A63EA">
        <w:trPr>
          <w:trHeight w:val="640"/>
        </w:trPr>
        <w:tc>
          <w:tcPr>
            <w:tcW w:w="1400" w:type="dxa"/>
            <w:tcBorders>
              <w:top w:val="nil"/>
              <w:left w:val="nil"/>
              <w:bottom w:val="nil"/>
              <w:right w:val="nil"/>
            </w:tcBorders>
            <w:tcMar>
              <w:top w:w="128" w:type="dxa"/>
              <w:left w:w="43" w:type="dxa"/>
              <w:bottom w:w="43" w:type="dxa"/>
              <w:right w:w="43" w:type="dxa"/>
            </w:tcMar>
          </w:tcPr>
          <w:p w14:paraId="4C4BF844" w14:textId="77777777" w:rsidR="004516D0" w:rsidRPr="007868BA" w:rsidRDefault="004516D0" w:rsidP="008942CE">
            <w:pPr>
              <w:rPr>
                <w:sz w:val="22"/>
              </w:rPr>
            </w:pPr>
            <w:r w:rsidRPr="007868BA">
              <w:rPr>
                <w:sz w:val="22"/>
              </w:rPr>
              <w:t>2022–2023</w:t>
            </w:r>
          </w:p>
        </w:tc>
        <w:tc>
          <w:tcPr>
            <w:tcW w:w="1120" w:type="dxa"/>
            <w:tcBorders>
              <w:top w:val="nil"/>
              <w:left w:val="nil"/>
              <w:bottom w:val="nil"/>
              <w:right w:val="nil"/>
            </w:tcBorders>
            <w:tcMar>
              <w:top w:w="128" w:type="dxa"/>
              <w:left w:w="43" w:type="dxa"/>
              <w:bottom w:w="43" w:type="dxa"/>
              <w:right w:w="43" w:type="dxa"/>
            </w:tcMar>
          </w:tcPr>
          <w:p w14:paraId="19802E3C" w14:textId="77777777" w:rsidR="004516D0" w:rsidRPr="007868BA" w:rsidRDefault="004516D0" w:rsidP="007868BA">
            <w:pPr>
              <w:ind w:right="340"/>
              <w:jc w:val="right"/>
              <w:rPr>
                <w:sz w:val="22"/>
              </w:rPr>
            </w:pPr>
            <w:r w:rsidRPr="007868BA">
              <w:rPr>
                <w:sz w:val="22"/>
              </w:rPr>
              <w:t>133</w:t>
            </w:r>
          </w:p>
        </w:tc>
        <w:tc>
          <w:tcPr>
            <w:tcW w:w="5135" w:type="dxa"/>
            <w:tcBorders>
              <w:top w:val="nil"/>
              <w:left w:val="nil"/>
              <w:bottom w:val="nil"/>
              <w:right w:val="nil"/>
            </w:tcBorders>
            <w:tcMar>
              <w:top w:w="128" w:type="dxa"/>
              <w:left w:w="43" w:type="dxa"/>
              <w:bottom w:w="43" w:type="dxa"/>
              <w:right w:w="43" w:type="dxa"/>
            </w:tcMar>
          </w:tcPr>
          <w:p w14:paraId="657A6BFE" w14:textId="1032A718" w:rsidR="004516D0" w:rsidRPr="007868BA" w:rsidRDefault="004516D0" w:rsidP="008942CE">
            <w:pPr>
              <w:rPr>
                <w:sz w:val="22"/>
              </w:rPr>
            </w:pPr>
            <w:r w:rsidRPr="007868BA">
              <w:rPr>
                <w:sz w:val="22"/>
              </w:rPr>
              <w:t xml:space="preserve">Kommunale </w:t>
            </w:r>
            <w:proofErr w:type="spellStart"/>
            <w:r w:rsidRPr="007868BA">
              <w:rPr>
                <w:sz w:val="22"/>
              </w:rPr>
              <w:t>handlingsplanar</w:t>
            </w:r>
            <w:proofErr w:type="spellEnd"/>
            <w:r w:rsidRPr="007868BA">
              <w:rPr>
                <w:sz w:val="22"/>
              </w:rPr>
              <w:t xml:space="preserve"> mot vald i nære </w:t>
            </w:r>
            <w:r w:rsidR="009A63EA">
              <w:rPr>
                <w:sz w:val="22"/>
              </w:rPr>
              <w:br/>
            </w:r>
            <w:proofErr w:type="spellStart"/>
            <w:r w:rsidRPr="007868BA">
              <w:rPr>
                <w:sz w:val="22"/>
              </w:rPr>
              <w:t>relasjonar</w:t>
            </w:r>
            <w:proofErr w:type="spellEnd"/>
          </w:p>
        </w:tc>
        <w:tc>
          <w:tcPr>
            <w:tcW w:w="1905" w:type="dxa"/>
            <w:tcBorders>
              <w:top w:val="nil"/>
              <w:left w:val="nil"/>
              <w:bottom w:val="nil"/>
              <w:right w:val="nil"/>
            </w:tcBorders>
            <w:tcMar>
              <w:top w:w="128" w:type="dxa"/>
              <w:left w:w="43" w:type="dxa"/>
              <w:bottom w:w="43" w:type="dxa"/>
              <w:right w:w="43" w:type="dxa"/>
            </w:tcMar>
          </w:tcPr>
          <w:p w14:paraId="248DD1F5" w14:textId="77777777" w:rsidR="004516D0" w:rsidRPr="007868BA" w:rsidRDefault="004516D0" w:rsidP="007868BA">
            <w:pPr>
              <w:jc w:val="right"/>
              <w:rPr>
                <w:sz w:val="22"/>
              </w:rPr>
            </w:pPr>
            <w:r w:rsidRPr="007868BA">
              <w:rPr>
                <w:sz w:val="22"/>
              </w:rPr>
              <w:t>Nei</w:t>
            </w:r>
          </w:p>
        </w:tc>
      </w:tr>
      <w:tr w:rsidR="00DE116A" w14:paraId="4806DE53" w14:textId="77777777" w:rsidTr="009A63EA">
        <w:trPr>
          <w:trHeight w:val="640"/>
        </w:trPr>
        <w:tc>
          <w:tcPr>
            <w:tcW w:w="1400" w:type="dxa"/>
            <w:tcBorders>
              <w:top w:val="nil"/>
              <w:left w:val="nil"/>
              <w:bottom w:val="nil"/>
              <w:right w:val="nil"/>
            </w:tcBorders>
            <w:tcMar>
              <w:top w:w="128" w:type="dxa"/>
              <w:left w:w="43" w:type="dxa"/>
              <w:bottom w:w="43" w:type="dxa"/>
              <w:right w:w="43" w:type="dxa"/>
            </w:tcMar>
          </w:tcPr>
          <w:p w14:paraId="28B9ACBE" w14:textId="77777777" w:rsidR="004516D0" w:rsidRPr="007868BA" w:rsidRDefault="004516D0" w:rsidP="008942CE">
            <w:pPr>
              <w:rPr>
                <w:sz w:val="22"/>
              </w:rPr>
            </w:pPr>
            <w:r w:rsidRPr="007868BA">
              <w:rPr>
                <w:sz w:val="22"/>
              </w:rPr>
              <w:t>2022–2023</w:t>
            </w:r>
          </w:p>
        </w:tc>
        <w:tc>
          <w:tcPr>
            <w:tcW w:w="1120" w:type="dxa"/>
            <w:tcBorders>
              <w:top w:val="nil"/>
              <w:left w:val="nil"/>
              <w:bottom w:val="nil"/>
              <w:right w:val="nil"/>
            </w:tcBorders>
            <w:tcMar>
              <w:top w:w="128" w:type="dxa"/>
              <w:left w:w="43" w:type="dxa"/>
              <w:bottom w:w="43" w:type="dxa"/>
              <w:right w:w="43" w:type="dxa"/>
            </w:tcMar>
          </w:tcPr>
          <w:p w14:paraId="7624C92A" w14:textId="77777777" w:rsidR="004516D0" w:rsidRPr="007868BA" w:rsidRDefault="004516D0" w:rsidP="007868BA">
            <w:pPr>
              <w:ind w:right="340"/>
              <w:jc w:val="right"/>
              <w:rPr>
                <w:sz w:val="22"/>
              </w:rPr>
            </w:pPr>
            <w:r w:rsidRPr="007868BA">
              <w:rPr>
                <w:sz w:val="22"/>
              </w:rPr>
              <w:t>134</w:t>
            </w:r>
          </w:p>
        </w:tc>
        <w:tc>
          <w:tcPr>
            <w:tcW w:w="5135" w:type="dxa"/>
            <w:tcBorders>
              <w:top w:val="nil"/>
              <w:left w:val="nil"/>
              <w:bottom w:val="nil"/>
              <w:right w:val="nil"/>
            </w:tcBorders>
            <w:tcMar>
              <w:top w:w="128" w:type="dxa"/>
              <w:left w:w="43" w:type="dxa"/>
              <w:bottom w:w="43" w:type="dxa"/>
              <w:right w:w="43" w:type="dxa"/>
            </w:tcMar>
          </w:tcPr>
          <w:p w14:paraId="7C464FC8" w14:textId="024104B0" w:rsidR="004516D0" w:rsidRPr="007868BA" w:rsidRDefault="004516D0" w:rsidP="008942CE">
            <w:pPr>
              <w:rPr>
                <w:sz w:val="22"/>
              </w:rPr>
            </w:pPr>
            <w:r w:rsidRPr="007868BA">
              <w:rPr>
                <w:sz w:val="22"/>
              </w:rPr>
              <w:t xml:space="preserve">Oppdatert kunnskapsgrunnlag om vald i nære </w:t>
            </w:r>
            <w:r w:rsidR="009A63EA">
              <w:rPr>
                <w:sz w:val="22"/>
              </w:rPr>
              <w:br/>
            </w:r>
            <w:proofErr w:type="spellStart"/>
            <w:r w:rsidRPr="007868BA">
              <w:rPr>
                <w:sz w:val="22"/>
              </w:rPr>
              <w:t>relasjonar</w:t>
            </w:r>
            <w:proofErr w:type="spellEnd"/>
          </w:p>
        </w:tc>
        <w:tc>
          <w:tcPr>
            <w:tcW w:w="1905" w:type="dxa"/>
            <w:tcBorders>
              <w:top w:val="nil"/>
              <w:left w:val="nil"/>
              <w:bottom w:val="nil"/>
              <w:right w:val="nil"/>
            </w:tcBorders>
            <w:tcMar>
              <w:top w:w="128" w:type="dxa"/>
              <w:left w:w="43" w:type="dxa"/>
              <w:bottom w:w="43" w:type="dxa"/>
              <w:right w:w="43" w:type="dxa"/>
            </w:tcMar>
          </w:tcPr>
          <w:p w14:paraId="306FB1DB" w14:textId="77777777" w:rsidR="004516D0" w:rsidRPr="007868BA" w:rsidRDefault="004516D0" w:rsidP="007868BA">
            <w:pPr>
              <w:jc w:val="right"/>
              <w:rPr>
                <w:sz w:val="22"/>
              </w:rPr>
            </w:pPr>
            <w:r w:rsidRPr="007868BA">
              <w:rPr>
                <w:sz w:val="22"/>
              </w:rPr>
              <w:t>Ja</w:t>
            </w:r>
          </w:p>
        </w:tc>
      </w:tr>
      <w:tr w:rsidR="00DE116A" w14:paraId="7A8BDFFD"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4A8BDFBB" w14:textId="77777777" w:rsidR="004516D0" w:rsidRPr="007868BA" w:rsidRDefault="004516D0" w:rsidP="008942CE">
            <w:pPr>
              <w:rPr>
                <w:sz w:val="22"/>
              </w:rPr>
            </w:pPr>
            <w:r w:rsidRPr="007868BA">
              <w:rPr>
                <w:sz w:val="22"/>
              </w:rPr>
              <w:t>2022–2023</w:t>
            </w:r>
          </w:p>
        </w:tc>
        <w:tc>
          <w:tcPr>
            <w:tcW w:w="1120" w:type="dxa"/>
            <w:tcBorders>
              <w:top w:val="nil"/>
              <w:left w:val="nil"/>
              <w:bottom w:val="nil"/>
              <w:right w:val="nil"/>
            </w:tcBorders>
            <w:tcMar>
              <w:top w:w="128" w:type="dxa"/>
              <w:left w:w="43" w:type="dxa"/>
              <w:bottom w:w="43" w:type="dxa"/>
              <w:right w:w="43" w:type="dxa"/>
            </w:tcMar>
          </w:tcPr>
          <w:p w14:paraId="7312F102" w14:textId="77777777" w:rsidR="004516D0" w:rsidRPr="007868BA" w:rsidRDefault="004516D0" w:rsidP="007868BA">
            <w:pPr>
              <w:ind w:right="340"/>
              <w:jc w:val="right"/>
              <w:rPr>
                <w:sz w:val="22"/>
              </w:rPr>
            </w:pPr>
            <w:r w:rsidRPr="007868BA">
              <w:rPr>
                <w:sz w:val="22"/>
              </w:rPr>
              <w:t>135</w:t>
            </w:r>
          </w:p>
        </w:tc>
        <w:tc>
          <w:tcPr>
            <w:tcW w:w="5135" w:type="dxa"/>
            <w:tcBorders>
              <w:top w:val="nil"/>
              <w:left w:val="nil"/>
              <w:bottom w:val="nil"/>
              <w:right w:val="nil"/>
            </w:tcBorders>
            <w:tcMar>
              <w:top w:w="128" w:type="dxa"/>
              <w:left w:w="43" w:type="dxa"/>
              <w:bottom w:w="43" w:type="dxa"/>
              <w:right w:w="43" w:type="dxa"/>
            </w:tcMar>
          </w:tcPr>
          <w:p w14:paraId="38B4BF08" w14:textId="77777777" w:rsidR="004516D0" w:rsidRPr="007868BA" w:rsidRDefault="004516D0" w:rsidP="008942CE">
            <w:pPr>
              <w:rPr>
                <w:sz w:val="22"/>
              </w:rPr>
            </w:pPr>
            <w:r w:rsidRPr="007868BA">
              <w:rPr>
                <w:sz w:val="22"/>
              </w:rPr>
              <w:t xml:space="preserve">Bruk av </w:t>
            </w:r>
            <w:proofErr w:type="spellStart"/>
            <w:r w:rsidRPr="007868BA">
              <w:rPr>
                <w:sz w:val="22"/>
              </w:rPr>
              <w:t>åleinesamtalar</w:t>
            </w:r>
            <w:proofErr w:type="spellEnd"/>
            <w:r w:rsidRPr="007868BA">
              <w:rPr>
                <w:sz w:val="22"/>
              </w:rPr>
              <w:t xml:space="preserve"> i hjelpeapparatet</w:t>
            </w:r>
          </w:p>
        </w:tc>
        <w:tc>
          <w:tcPr>
            <w:tcW w:w="1905" w:type="dxa"/>
            <w:tcBorders>
              <w:top w:val="nil"/>
              <w:left w:val="nil"/>
              <w:bottom w:val="nil"/>
              <w:right w:val="nil"/>
            </w:tcBorders>
            <w:tcMar>
              <w:top w:w="128" w:type="dxa"/>
              <w:left w:w="43" w:type="dxa"/>
              <w:bottom w:w="43" w:type="dxa"/>
              <w:right w:w="43" w:type="dxa"/>
            </w:tcMar>
          </w:tcPr>
          <w:p w14:paraId="09115F90" w14:textId="77777777" w:rsidR="004516D0" w:rsidRPr="007868BA" w:rsidRDefault="004516D0" w:rsidP="007868BA">
            <w:pPr>
              <w:jc w:val="right"/>
              <w:rPr>
                <w:sz w:val="22"/>
              </w:rPr>
            </w:pPr>
            <w:r w:rsidRPr="007868BA">
              <w:rPr>
                <w:sz w:val="22"/>
              </w:rPr>
              <w:t>Ja</w:t>
            </w:r>
          </w:p>
        </w:tc>
      </w:tr>
      <w:tr w:rsidR="00DE116A" w14:paraId="255750BD" w14:textId="77777777" w:rsidTr="009A63EA">
        <w:trPr>
          <w:trHeight w:val="640"/>
        </w:trPr>
        <w:tc>
          <w:tcPr>
            <w:tcW w:w="1400" w:type="dxa"/>
            <w:tcBorders>
              <w:top w:val="nil"/>
              <w:left w:val="nil"/>
              <w:bottom w:val="nil"/>
              <w:right w:val="nil"/>
            </w:tcBorders>
            <w:tcMar>
              <w:top w:w="128" w:type="dxa"/>
              <w:left w:w="43" w:type="dxa"/>
              <w:bottom w:w="43" w:type="dxa"/>
              <w:right w:w="43" w:type="dxa"/>
            </w:tcMar>
          </w:tcPr>
          <w:p w14:paraId="631CF474" w14:textId="77777777" w:rsidR="004516D0" w:rsidRPr="007868BA" w:rsidRDefault="004516D0" w:rsidP="008942CE">
            <w:pPr>
              <w:rPr>
                <w:sz w:val="22"/>
              </w:rPr>
            </w:pPr>
            <w:r w:rsidRPr="007868BA">
              <w:rPr>
                <w:sz w:val="22"/>
              </w:rPr>
              <w:t>2022–2023</w:t>
            </w:r>
          </w:p>
        </w:tc>
        <w:tc>
          <w:tcPr>
            <w:tcW w:w="1120" w:type="dxa"/>
            <w:tcBorders>
              <w:top w:val="nil"/>
              <w:left w:val="nil"/>
              <w:bottom w:val="nil"/>
              <w:right w:val="nil"/>
            </w:tcBorders>
            <w:tcMar>
              <w:top w:w="128" w:type="dxa"/>
              <w:left w:w="43" w:type="dxa"/>
              <w:bottom w:w="43" w:type="dxa"/>
              <w:right w:w="43" w:type="dxa"/>
            </w:tcMar>
          </w:tcPr>
          <w:p w14:paraId="68DAF69B" w14:textId="77777777" w:rsidR="004516D0" w:rsidRPr="007868BA" w:rsidRDefault="004516D0" w:rsidP="007868BA">
            <w:pPr>
              <w:ind w:right="340"/>
              <w:jc w:val="right"/>
              <w:rPr>
                <w:sz w:val="22"/>
              </w:rPr>
            </w:pPr>
            <w:r w:rsidRPr="007868BA">
              <w:rPr>
                <w:sz w:val="22"/>
              </w:rPr>
              <w:t>136</w:t>
            </w:r>
          </w:p>
        </w:tc>
        <w:tc>
          <w:tcPr>
            <w:tcW w:w="5135" w:type="dxa"/>
            <w:tcBorders>
              <w:top w:val="nil"/>
              <w:left w:val="nil"/>
              <w:bottom w:val="nil"/>
              <w:right w:val="nil"/>
            </w:tcBorders>
            <w:tcMar>
              <w:top w:w="128" w:type="dxa"/>
              <w:left w:w="43" w:type="dxa"/>
              <w:bottom w:w="43" w:type="dxa"/>
              <w:right w:w="43" w:type="dxa"/>
            </w:tcMar>
          </w:tcPr>
          <w:p w14:paraId="33338ACD" w14:textId="77777777" w:rsidR="004516D0" w:rsidRPr="007868BA" w:rsidRDefault="004516D0" w:rsidP="008942CE">
            <w:pPr>
              <w:rPr>
                <w:sz w:val="22"/>
              </w:rPr>
            </w:pPr>
            <w:r w:rsidRPr="007868BA">
              <w:rPr>
                <w:sz w:val="22"/>
              </w:rPr>
              <w:t xml:space="preserve">Betre dokumentering og informasjonsutveksling </w:t>
            </w:r>
            <w:r w:rsidRPr="007868BA">
              <w:rPr>
                <w:sz w:val="22"/>
              </w:rPr>
              <w:br/>
              <w:t>i hjelpeapparatet</w:t>
            </w:r>
          </w:p>
        </w:tc>
        <w:tc>
          <w:tcPr>
            <w:tcW w:w="1905" w:type="dxa"/>
            <w:tcBorders>
              <w:top w:val="nil"/>
              <w:left w:val="nil"/>
              <w:bottom w:val="nil"/>
              <w:right w:val="nil"/>
            </w:tcBorders>
            <w:tcMar>
              <w:top w:w="128" w:type="dxa"/>
              <w:left w:w="43" w:type="dxa"/>
              <w:bottom w:w="43" w:type="dxa"/>
              <w:right w:w="43" w:type="dxa"/>
            </w:tcMar>
          </w:tcPr>
          <w:p w14:paraId="5B60A2ED" w14:textId="77777777" w:rsidR="004516D0" w:rsidRPr="007868BA" w:rsidRDefault="004516D0" w:rsidP="007868BA">
            <w:pPr>
              <w:jc w:val="right"/>
              <w:rPr>
                <w:sz w:val="22"/>
              </w:rPr>
            </w:pPr>
            <w:r w:rsidRPr="007868BA">
              <w:rPr>
                <w:sz w:val="22"/>
              </w:rPr>
              <w:t>Nei</w:t>
            </w:r>
          </w:p>
        </w:tc>
      </w:tr>
      <w:tr w:rsidR="00DE116A" w14:paraId="0D87803A" w14:textId="77777777" w:rsidTr="009A63EA">
        <w:trPr>
          <w:trHeight w:val="640"/>
        </w:trPr>
        <w:tc>
          <w:tcPr>
            <w:tcW w:w="1400" w:type="dxa"/>
            <w:tcBorders>
              <w:top w:val="nil"/>
              <w:left w:val="nil"/>
              <w:bottom w:val="nil"/>
              <w:right w:val="nil"/>
            </w:tcBorders>
            <w:tcMar>
              <w:top w:w="128" w:type="dxa"/>
              <w:left w:w="43" w:type="dxa"/>
              <w:bottom w:w="43" w:type="dxa"/>
              <w:right w:w="43" w:type="dxa"/>
            </w:tcMar>
          </w:tcPr>
          <w:p w14:paraId="21C1390E" w14:textId="77777777" w:rsidR="004516D0" w:rsidRPr="007868BA" w:rsidRDefault="004516D0" w:rsidP="008942CE">
            <w:pPr>
              <w:rPr>
                <w:sz w:val="22"/>
              </w:rPr>
            </w:pPr>
            <w:r w:rsidRPr="007868BA">
              <w:rPr>
                <w:sz w:val="22"/>
              </w:rPr>
              <w:lastRenderedPageBreak/>
              <w:t>2022–2023</w:t>
            </w:r>
          </w:p>
        </w:tc>
        <w:tc>
          <w:tcPr>
            <w:tcW w:w="1120" w:type="dxa"/>
            <w:tcBorders>
              <w:top w:val="nil"/>
              <w:left w:val="nil"/>
              <w:bottom w:val="nil"/>
              <w:right w:val="nil"/>
            </w:tcBorders>
            <w:tcMar>
              <w:top w:w="128" w:type="dxa"/>
              <w:left w:w="43" w:type="dxa"/>
              <w:bottom w:w="43" w:type="dxa"/>
              <w:right w:w="43" w:type="dxa"/>
            </w:tcMar>
          </w:tcPr>
          <w:p w14:paraId="0CB69220" w14:textId="77777777" w:rsidR="004516D0" w:rsidRPr="007868BA" w:rsidRDefault="004516D0" w:rsidP="007868BA">
            <w:pPr>
              <w:ind w:right="340"/>
              <w:jc w:val="right"/>
              <w:rPr>
                <w:sz w:val="22"/>
              </w:rPr>
            </w:pPr>
            <w:r w:rsidRPr="007868BA">
              <w:rPr>
                <w:sz w:val="22"/>
              </w:rPr>
              <w:t>139</w:t>
            </w:r>
          </w:p>
        </w:tc>
        <w:tc>
          <w:tcPr>
            <w:tcW w:w="5135" w:type="dxa"/>
            <w:tcBorders>
              <w:top w:val="nil"/>
              <w:left w:val="nil"/>
              <w:bottom w:val="nil"/>
              <w:right w:val="nil"/>
            </w:tcBorders>
            <w:tcMar>
              <w:top w:w="128" w:type="dxa"/>
              <w:left w:w="43" w:type="dxa"/>
              <w:bottom w:w="43" w:type="dxa"/>
              <w:right w:w="43" w:type="dxa"/>
            </w:tcMar>
          </w:tcPr>
          <w:p w14:paraId="53108667" w14:textId="77777777" w:rsidR="004516D0" w:rsidRPr="007868BA" w:rsidRDefault="004516D0" w:rsidP="008942CE">
            <w:pPr>
              <w:rPr>
                <w:sz w:val="22"/>
              </w:rPr>
            </w:pPr>
            <w:r w:rsidRPr="007868BA">
              <w:rPr>
                <w:sz w:val="22"/>
              </w:rPr>
              <w:t>Elektronisk kontroll ved fotlenke med GPS-</w:t>
            </w:r>
            <w:proofErr w:type="spellStart"/>
            <w:r w:rsidRPr="007868BA">
              <w:rPr>
                <w:sz w:val="22"/>
              </w:rPr>
              <w:t>sendar</w:t>
            </w:r>
            <w:proofErr w:type="spellEnd"/>
            <w:r w:rsidRPr="007868BA">
              <w:rPr>
                <w:sz w:val="22"/>
              </w:rPr>
              <w:t xml:space="preserve"> for </w:t>
            </w:r>
            <w:proofErr w:type="spellStart"/>
            <w:r w:rsidRPr="007868BA">
              <w:rPr>
                <w:sz w:val="22"/>
              </w:rPr>
              <w:t>forvaringsdømde</w:t>
            </w:r>
            <w:proofErr w:type="spellEnd"/>
          </w:p>
        </w:tc>
        <w:tc>
          <w:tcPr>
            <w:tcW w:w="1905" w:type="dxa"/>
            <w:tcBorders>
              <w:top w:val="nil"/>
              <w:left w:val="nil"/>
              <w:bottom w:val="nil"/>
              <w:right w:val="nil"/>
            </w:tcBorders>
            <w:tcMar>
              <w:top w:w="128" w:type="dxa"/>
              <w:left w:w="43" w:type="dxa"/>
              <w:bottom w:w="43" w:type="dxa"/>
              <w:right w:w="43" w:type="dxa"/>
            </w:tcMar>
          </w:tcPr>
          <w:p w14:paraId="3C0100C6" w14:textId="77777777" w:rsidR="004516D0" w:rsidRPr="007868BA" w:rsidRDefault="004516D0" w:rsidP="007868BA">
            <w:pPr>
              <w:jc w:val="right"/>
              <w:rPr>
                <w:sz w:val="22"/>
              </w:rPr>
            </w:pPr>
            <w:r w:rsidRPr="007868BA">
              <w:rPr>
                <w:sz w:val="22"/>
              </w:rPr>
              <w:t>Nei</w:t>
            </w:r>
          </w:p>
        </w:tc>
      </w:tr>
      <w:tr w:rsidR="00DE116A" w14:paraId="6D66214E"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224EF1CF" w14:textId="77777777" w:rsidR="004516D0" w:rsidRPr="007868BA" w:rsidRDefault="004516D0" w:rsidP="008942CE">
            <w:pPr>
              <w:rPr>
                <w:sz w:val="22"/>
              </w:rPr>
            </w:pPr>
            <w:r w:rsidRPr="007868BA">
              <w:rPr>
                <w:sz w:val="22"/>
              </w:rPr>
              <w:t>2022–2023</w:t>
            </w:r>
          </w:p>
        </w:tc>
        <w:tc>
          <w:tcPr>
            <w:tcW w:w="1120" w:type="dxa"/>
            <w:tcBorders>
              <w:top w:val="nil"/>
              <w:left w:val="nil"/>
              <w:bottom w:val="nil"/>
              <w:right w:val="nil"/>
            </w:tcBorders>
            <w:tcMar>
              <w:top w:w="128" w:type="dxa"/>
              <w:left w:w="43" w:type="dxa"/>
              <w:bottom w:w="43" w:type="dxa"/>
              <w:right w:w="43" w:type="dxa"/>
            </w:tcMar>
          </w:tcPr>
          <w:p w14:paraId="499F69A4" w14:textId="77777777" w:rsidR="004516D0" w:rsidRPr="007868BA" w:rsidRDefault="004516D0" w:rsidP="007868BA">
            <w:pPr>
              <w:ind w:right="340"/>
              <w:jc w:val="right"/>
              <w:rPr>
                <w:sz w:val="22"/>
              </w:rPr>
            </w:pPr>
            <w:r w:rsidRPr="007868BA">
              <w:rPr>
                <w:sz w:val="22"/>
              </w:rPr>
              <w:t>445</w:t>
            </w:r>
          </w:p>
        </w:tc>
        <w:tc>
          <w:tcPr>
            <w:tcW w:w="5135" w:type="dxa"/>
            <w:tcBorders>
              <w:top w:val="nil"/>
              <w:left w:val="nil"/>
              <w:bottom w:val="nil"/>
              <w:right w:val="nil"/>
            </w:tcBorders>
            <w:tcMar>
              <w:top w:w="128" w:type="dxa"/>
              <w:left w:w="43" w:type="dxa"/>
              <w:bottom w:w="43" w:type="dxa"/>
              <w:right w:w="43" w:type="dxa"/>
            </w:tcMar>
          </w:tcPr>
          <w:p w14:paraId="03A49172" w14:textId="77777777" w:rsidR="004516D0" w:rsidRPr="007868BA" w:rsidRDefault="004516D0" w:rsidP="008942CE">
            <w:pPr>
              <w:rPr>
                <w:sz w:val="22"/>
              </w:rPr>
            </w:pPr>
            <w:r w:rsidRPr="007868BA">
              <w:rPr>
                <w:sz w:val="22"/>
              </w:rPr>
              <w:t xml:space="preserve">Greie ut forliksrådsordninga </w:t>
            </w:r>
          </w:p>
        </w:tc>
        <w:tc>
          <w:tcPr>
            <w:tcW w:w="1905" w:type="dxa"/>
            <w:tcBorders>
              <w:top w:val="nil"/>
              <w:left w:val="nil"/>
              <w:bottom w:val="nil"/>
              <w:right w:val="nil"/>
            </w:tcBorders>
            <w:tcMar>
              <w:top w:w="128" w:type="dxa"/>
              <w:left w:w="43" w:type="dxa"/>
              <w:bottom w:w="43" w:type="dxa"/>
              <w:right w:w="43" w:type="dxa"/>
            </w:tcMar>
          </w:tcPr>
          <w:p w14:paraId="5B6C8639" w14:textId="77777777" w:rsidR="004516D0" w:rsidRPr="007868BA" w:rsidRDefault="004516D0" w:rsidP="007868BA">
            <w:pPr>
              <w:jc w:val="right"/>
              <w:rPr>
                <w:sz w:val="22"/>
              </w:rPr>
            </w:pPr>
            <w:r w:rsidRPr="007868BA">
              <w:rPr>
                <w:sz w:val="22"/>
              </w:rPr>
              <w:t>Nei</w:t>
            </w:r>
          </w:p>
        </w:tc>
      </w:tr>
      <w:tr w:rsidR="00DE116A" w14:paraId="7F11D9B4" w14:textId="77777777" w:rsidTr="009A63EA">
        <w:trPr>
          <w:trHeight w:val="640"/>
        </w:trPr>
        <w:tc>
          <w:tcPr>
            <w:tcW w:w="1400" w:type="dxa"/>
            <w:tcBorders>
              <w:top w:val="nil"/>
              <w:left w:val="nil"/>
              <w:bottom w:val="nil"/>
              <w:right w:val="nil"/>
            </w:tcBorders>
            <w:tcMar>
              <w:top w:w="128" w:type="dxa"/>
              <w:left w:w="43" w:type="dxa"/>
              <w:bottom w:w="43" w:type="dxa"/>
              <w:right w:w="43" w:type="dxa"/>
            </w:tcMar>
          </w:tcPr>
          <w:p w14:paraId="02189D0F" w14:textId="77777777" w:rsidR="004516D0" w:rsidRPr="007868BA" w:rsidRDefault="004516D0" w:rsidP="008942CE">
            <w:pPr>
              <w:rPr>
                <w:sz w:val="22"/>
              </w:rPr>
            </w:pPr>
            <w:r w:rsidRPr="007868BA">
              <w:rPr>
                <w:sz w:val="22"/>
              </w:rPr>
              <w:t>2022–2023</w:t>
            </w:r>
          </w:p>
        </w:tc>
        <w:tc>
          <w:tcPr>
            <w:tcW w:w="1120" w:type="dxa"/>
            <w:tcBorders>
              <w:top w:val="nil"/>
              <w:left w:val="nil"/>
              <w:bottom w:val="nil"/>
              <w:right w:val="nil"/>
            </w:tcBorders>
            <w:tcMar>
              <w:top w:w="128" w:type="dxa"/>
              <w:left w:w="43" w:type="dxa"/>
              <w:bottom w:w="43" w:type="dxa"/>
              <w:right w:w="43" w:type="dxa"/>
            </w:tcMar>
          </w:tcPr>
          <w:p w14:paraId="054DF556" w14:textId="77777777" w:rsidR="004516D0" w:rsidRPr="007868BA" w:rsidRDefault="004516D0" w:rsidP="007868BA">
            <w:pPr>
              <w:ind w:right="340"/>
              <w:jc w:val="right"/>
              <w:rPr>
                <w:sz w:val="22"/>
              </w:rPr>
            </w:pPr>
            <w:r w:rsidRPr="007868BA">
              <w:rPr>
                <w:sz w:val="22"/>
              </w:rPr>
              <w:t>615</w:t>
            </w:r>
          </w:p>
        </w:tc>
        <w:tc>
          <w:tcPr>
            <w:tcW w:w="5135" w:type="dxa"/>
            <w:tcBorders>
              <w:top w:val="nil"/>
              <w:left w:val="nil"/>
              <w:bottom w:val="nil"/>
              <w:right w:val="nil"/>
            </w:tcBorders>
            <w:tcMar>
              <w:top w:w="128" w:type="dxa"/>
              <w:left w:w="43" w:type="dxa"/>
              <w:bottom w:w="43" w:type="dxa"/>
              <w:right w:w="43" w:type="dxa"/>
            </w:tcMar>
          </w:tcPr>
          <w:p w14:paraId="1AC99028" w14:textId="77777777" w:rsidR="004516D0" w:rsidRPr="007868BA" w:rsidRDefault="004516D0" w:rsidP="008942CE">
            <w:pPr>
              <w:rPr>
                <w:sz w:val="22"/>
              </w:rPr>
            </w:pPr>
            <w:proofErr w:type="spellStart"/>
            <w:r w:rsidRPr="007868BA">
              <w:rPr>
                <w:sz w:val="22"/>
              </w:rPr>
              <w:t>Endringar</w:t>
            </w:r>
            <w:proofErr w:type="spellEnd"/>
            <w:r w:rsidRPr="007868BA">
              <w:rPr>
                <w:sz w:val="22"/>
              </w:rPr>
              <w:t xml:space="preserve"> i </w:t>
            </w:r>
            <w:proofErr w:type="spellStart"/>
            <w:r w:rsidRPr="007868BA">
              <w:rPr>
                <w:sz w:val="22"/>
              </w:rPr>
              <w:t>reglane</w:t>
            </w:r>
            <w:proofErr w:type="spellEnd"/>
            <w:r w:rsidRPr="007868BA">
              <w:rPr>
                <w:sz w:val="22"/>
              </w:rPr>
              <w:t xml:space="preserve"> om </w:t>
            </w:r>
            <w:proofErr w:type="spellStart"/>
            <w:r w:rsidRPr="007868BA">
              <w:rPr>
                <w:sz w:val="22"/>
              </w:rPr>
              <w:t>avhøyr</w:t>
            </w:r>
            <w:proofErr w:type="spellEnd"/>
            <w:r w:rsidRPr="007868BA">
              <w:rPr>
                <w:sz w:val="22"/>
              </w:rPr>
              <w:t xml:space="preserve"> av vitne som bur på sperra adresse</w:t>
            </w:r>
          </w:p>
        </w:tc>
        <w:tc>
          <w:tcPr>
            <w:tcW w:w="1905" w:type="dxa"/>
            <w:tcBorders>
              <w:top w:val="nil"/>
              <w:left w:val="nil"/>
              <w:bottom w:val="nil"/>
              <w:right w:val="nil"/>
            </w:tcBorders>
            <w:tcMar>
              <w:top w:w="128" w:type="dxa"/>
              <w:left w:w="43" w:type="dxa"/>
              <w:bottom w:w="43" w:type="dxa"/>
              <w:right w:w="43" w:type="dxa"/>
            </w:tcMar>
          </w:tcPr>
          <w:p w14:paraId="41AC0392" w14:textId="77777777" w:rsidR="004516D0" w:rsidRPr="007868BA" w:rsidRDefault="004516D0" w:rsidP="007868BA">
            <w:pPr>
              <w:jc w:val="right"/>
              <w:rPr>
                <w:sz w:val="22"/>
              </w:rPr>
            </w:pPr>
            <w:r w:rsidRPr="007868BA">
              <w:rPr>
                <w:sz w:val="22"/>
              </w:rPr>
              <w:t xml:space="preserve">Ja </w:t>
            </w:r>
          </w:p>
        </w:tc>
      </w:tr>
      <w:tr w:rsidR="00DE116A" w14:paraId="579ECC3C" w14:textId="77777777" w:rsidTr="009A63EA">
        <w:trPr>
          <w:trHeight w:val="640"/>
        </w:trPr>
        <w:tc>
          <w:tcPr>
            <w:tcW w:w="1400" w:type="dxa"/>
            <w:tcBorders>
              <w:top w:val="nil"/>
              <w:left w:val="nil"/>
              <w:bottom w:val="nil"/>
              <w:right w:val="nil"/>
            </w:tcBorders>
            <w:tcMar>
              <w:top w:w="128" w:type="dxa"/>
              <w:left w:w="43" w:type="dxa"/>
              <w:bottom w:w="43" w:type="dxa"/>
              <w:right w:w="43" w:type="dxa"/>
            </w:tcMar>
          </w:tcPr>
          <w:p w14:paraId="6AD9D8DB" w14:textId="77777777" w:rsidR="004516D0" w:rsidRPr="007868BA" w:rsidRDefault="004516D0" w:rsidP="008942CE">
            <w:pPr>
              <w:rPr>
                <w:sz w:val="22"/>
              </w:rPr>
            </w:pPr>
            <w:r w:rsidRPr="007868BA">
              <w:rPr>
                <w:sz w:val="22"/>
              </w:rPr>
              <w:t>2022–2023</w:t>
            </w:r>
          </w:p>
        </w:tc>
        <w:tc>
          <w:tcPr>
            <w:tcW w:w="1120" w:type="dxa"/>
            <w:tcBorders>
              <w:top w:val="nil"/>
              <w:left w:val="nil"/>
              <w:bottom w:val="nil"/>
              <w:right w:val="nil"/>
            </w:tcBorders>
            <w:tcMar>
              <w:top w:w="128" w:type="dxa"/>
              <w:left w:w="43" w:type="dxa"/>
              <w:bottom w:w="43" w:type="dxa"/>
              <w:right w:w="43" w:type="dxa"/>
            </w:tcMar>
          </w:tcPr>
          <w:p w14:paraId="42613D2C" w14:textId="77777777" w:rsidR="004516D0" w:rsidRPr="007868BA" w:rsidRDefault="004516D0" w:rsidP="007868BA">
            <w:pPr>
              <w:ind w:right="340"/>
              <w:jc w:val="right"/>
              <w:rPr>
                <w:sz w:val="22"/>
              </w:rPr>
            </w:pPr>
            <w:r w:rsidRPr="007868BA">
              <w:rPr>
                <w:sz w:val="22"/>
              </w:rPr>
              <w:t>616</w:t>
            </w:r>
          </w:p>
        </w:tc>
        <w:tc>
          <w:tcPr>
            <w:tcW w:w="5135" w:type="dxa"/>
            <w:tcBorders>
              <w:top w:val="nil"/>
              <w:left w:val="nil"/>
              <w:bottom w:val="nil"/>
              <w:right w:val="nil"/>
            </w:tcBorders>
            <w:tcMar>
              <w:top w:w="128" w:type="dxa"/>
              <w:left w:w="43" w:type="dxa"/>
              <w:bottom w:w="43" w:type="dxa"/>
              <w:right w:w="43" w:type="dxa"/>
            </w:tcMar>
          </w:tcPr>
          <w:p w14:paraId="2774A551" w14:textId="77777777" w:rsidR="004516D0" w:rsidRPr="007868BA" w:rsidRDefault="004516D0" w:rsidP="008942CE">
            <w:pPr>
              <w:rPr>
                <w:sz w:val="22"/>
              </w:rPr>
            </w:pPr>
            <w:proofErr w:type="spellStart"/>
            <w:r w:rsidRPr="007868BA">
              <w:rPr>
                <w:sz w:val="22"/>
              </w:rPr>
              <w:t>Endringar</w:t>
            </w:r>
            <w:proofErr w:type="spellEnd"/>
            <w:r w:rsidRPr="007868BA">
              <w:rPr>
                <w:sz w:val="22"/>
              </w:rPr>
              <w:t xml:space="preserve"> i tvistelova – innstilling av saker i forliksrådet som </w:t>
            </w:r>
            <w:proofErr w:type="spellStart"/>
            <w:r w:rsidRPr="007868BA">
              <w:rPr>
                <w:sz w:val="22"/>
              </w:rPr>
              <w:t>følgje</w:t>
            </w:r>
            <w:proofErr w:type="spellEnd"/>
            <w:r w:rsidRPr="007868BA">
              <w:rPr>
                <w:sz w:val="22"/>
              </w:rPr>
              <w:t xml:space="preserve"> av lang behandlingstid</w:t>
            </w:r>
          </w:p>
        </w:tc>
        <w:tc>
          <w:tcPr>
            <w:tcW w:w="1905" w:type="dxa"/>
            <w:tcBorders>
              <w:top w:val="nil"/>
              <w:left w:val="nil"/>
              <w:bottom w:val="nil"/>
              <w:right w:val="nil"/>
            </w:tcBorders>
            <w:tcMar>
              <w:top w:w="128" w:type="dxa"/>
              <w:left w:w="43" w:type="dxa"/>
              <w:bottom w:w="43" w:type="dxa"/>
              <w:right w:w="43" w:type="dxa"/>
            </w:tcMar>
          </w:tcPr>
          <w:p w14:paraId="40F6D038" w14:textId="77777777" w:rsidR="004516D0" w:rsidRPr="007868BA" w:rsidRDefault="004516D0" w:rsidP="007868BA">
            <w:pPr>
              <w:jc w:val="right"/>
              <w:rPr>
                <w:sz w:val="22"/>
              </w:rPr>
            </w:pPr>
            <w:r w:rsidRPr="007868BA">
              <w:rPr>
                <w:sz w:val="22"/>
              </w:rPr>
              <w:t xml:space="preserve">Nei </w:t>
            </w:r>
          </w:p>
        </w:tc>
      </w:tr>
      <w:tr w:rsidR="00DE116A" w14:paraId="56CFE731" w14:textId="77777777" w:rsidTr="009A63EA">
        <w:trPr>
          <w:trHeight w:val="640"/>
        </w:trPr>
        <w:tc>
          <w:tcPr>
            <w:tcW w:w="1400" w:type="dxa"/>
            <w:tcBorders>
              <w:top w:val="nil"/>
              <w:left w:val="nil"/>
              <w:bottom w:val="nil"/>
              <w:right w:val="nil"/>
            </w:tcBorders>
            <w:tcMar>
              <w:top w:w="128" w:type="dxa"/>
              <w:left w:w="43" w:type="dxa"/>
              <w:bottom w:w="43" w:type="dxa"/>
              <w:right w:w="43" w:type="dxa"/>
            </w:tcMar>
          </w:tcPr>
          <w:p w14:paraId="020DF61D" w14:textId="77777777" w:rsidR="004516D0" w:rsidRPr="007868BA" w:rsidRDefault="004516D0" w:rsidP="008942CE">
            <w:pPr>
              <w:rPr>
                <w:sz w:val="22"/>
              </w:rPr>
            </w:pPr>
            <w:r w:rsidRPr="007868BA">
              <w:rPr>
                <w:sz w:val="22"/>
              </w:rPr>
              <w:t>2022–2023</w:t>
            </w:r>
          </w:p>
        </w:tc>
        <w:tc>
          <w:tcPr>
            <w:tcW w:w="1120" w:type="dxa"/>
            <w:tcBorders>
              <w:top w:val="nil"/>
              <w:left w:val="nil"/>
              <w:bottom w:val="nil"/>
              <w:right w:val="nil"/>
            </w:tcBorders>
            <w:tcMar>
              <w:top w:w="128" w:type="dxa"/>
              <w:left w:w="43" w:type="dxa"/>
              <w:bottom w:w="43" w:type="dxa"/>
              <w:right w:w="43" w:type="dxa"/>
            </w:tcMar>
          </w:tcPr>
          <w:p w14:paraId="6CA7619E" w14:textId="77777777" w:rsidR="004516D0" w:rsidRPr="007868BA" w:rsidRDefault="004516D0" w:rsidP="007868BA">
            <w:pPr>
              <w:ind w:right="340"/>
              <w:jc w:val="right"/>
              <w:rPr>
                <w:sz w:val="22"/>
              </w:rPr>
            </w:pPr>
            <w:r w:rsidRPr="007868BA">
              <w:rPr>
                <w:sz w:val="22"/>
              </w:rPr>
              <w:t>617</w:t>
            </w:r>
          </w:p>
        </w:tc>
        <w:tc>
          <w:tcPr>
            <w:tcW w:w="5135" w:type="dxa"/>
            <w:tcBorders>
              <w:top w:val="nil"/>
              <w:left w:val="nil"/>
              <w:bottom w:val="nil"/>
              <w:right w:val="nil"/>
            </w:tcBorders>
            <w:tcMar>
              <w:top w:w="128" w:type="dxa"/>
              <w:left w:w="43" w:type="dxa"/>
              <w:bottom w:w="43" w:type="dxa"/>
              <w:right w:w="43" w:type="dxa"/>
            </w:tcMar>
          </w:tcPr>
          <w:p w14:paraId="6C58D53F" w14:textId="77777777" w:rsidR="004516D0" w:rsidRPr="007868BA" w:rsidRDefault="004516D0" w:rsidP="008942CE">
            <w:pPr>
              <w:rPr>
                <w:sz w:val="22"/>
              </w:rPr>
            </w:pPr>
            <w:proofErr w:type="spellStart"/>
            <w:r w:rsidRPr="007868BA">
              <w:rPr>
                <w:sz w:val="22"/>
              </w:rPr>
              <w:t>Endringar</w:t>
            </w:r>
            <w:proofErr w:type="spellEnd"/>
            <w:r w:rsidRPr="007868BA">
              <w:rPr>
                <w:sz w:val="22"/>
              </w:rPr>
              <w:t xml:space="preserve"> i </w:t>
            </w:r>
            <w:proofErr w:type="spellStart"/>
            <w:r w:rsidRPr="007868BA">
              <w:rPr>
                <w:sz w:val="22"/>
              </w:rPr>
              <w:t>reglane</w:t>
            </w:r>
            <w:proofErr w:type="spellEnd"/>
            <w:r w:rsidRPr="007868BA">
              <w:rPr>
                <w:sz w:val="22"/>
              </w:rPr>
              <w:t xml:space="preserve"> om </w:t>
            </w:r>
            <w:proofErr w:type="spellStart"/>
            <w:r w:rsidRPr="007868BA">
              <w:rPr>
                <w:sz w:val="22"/>
              </w:rPr>
              <w:t>gjenopning</w:t>
            </w:r>
            <w:proofErr w:type="spellEnd"/>
            <w:r w:rsidRPr="007868BA">
              <w:rPr>
                <w:sz w:val="22"/>
              </w:rPr>
              <w:t xml:space="preserve"> av sivile saker som er </w:t>
            </w:r>
            <w:proofErr w:type="spellStart"/>
            <w:r w:rsidRPr="007868BA">
              <w:rPr>
                <w:sz w:val="22"/>
              </w:rPr>
              <w:t>dømde</w:t>
            </w:r>
            <w:proofErr w:type="spellEnd"/>
            <w:r w:rsidRPr="007868BA">
              <w:rPr>
                <w:sz w:val="22"/>
              </w:rPr>
              <w:t xml:space="preserve"> som del av </w:t>
            </w:r>
            <w:proofErr w:type="spellStart"/>
            <w:r w:rsidRPr="007868BA">
              <w:rPr>
                <w:sz w:val="22"/>
              </w:rPr>
              <w:t>ein</w:t>
            </w:r>
            <w:proofErr w:type="spellEnd"/>
            <w:r w:rsidRPr="007868BA">
              <w:rPr>
                <w:sz w:val="22"/>
              </w:rPr>
              <w:t xml:space="preserve"> straffesak</w:t>
            </w:r>
          </w:p>
        </w:tc>
        <w:tc>
          <w:tcPr>
            <w:tcW w:w="1905" w:type="dxa"/>
            <w:tcBorders>
              <w:top w:val="nil"/>
              <w:left w:val="nil"/>
              <w:bottom w:val="nil"/>
              <w:right w:val="nil"/>
            </w:tcBorders>
            <w:tcMar>
              <w:top w:w="128" w:type="dxa"/>
              <w:left w:w="43" w:type="dxa"/>
              <w:bottom w:w="43" w:type="dxa"/>
              <w:right w:w="43" w:type="dxa"/>
            </w:tcMar>
          </w:tcPr>
          <w:p w14:paraId="26F9C38E" w14:textId="77777777" w:rsidR="004516D0" w:rsidRPr="007868BA" w:rsidRDefault="004516D0" w:rsidP="007868BA">
            <w:pPr>
              <w:jc w:val="right"/>
              <w:rPr>
                <w:sz w:val="22"/>
              </w:rPr>
            </w:pPr>
            <w:r w:rsidRPr="007868BA">
              <w:rPr>
                <w:sz w:val="22"/>
              </w:rPr>
              <w:t xml:space="preserve">Ja </w:t>
            </w:r>
          </w:p>
        </w:tc>
      </w:tr>
      <w:tr w:rsidR="00DE116A" w14:paraId="73458D84"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00E51D05" w14:textId="77777777" w:rsidR="004516D0" w:rsidRPr="007868BA" w:rsidRDefault="004516D0" w:rsidP="008942CE">
            <w:pPr>
              <w:rPr>
                <w:sz w:val="22"/>
              </w:rPr>
            </w:pPr>
            <w:r w:rsidRPr="007868BA">
              <w:rPr>
                <w:sz w:val="22"/>
              </w:rPr>
              <w:t>2022–2023</w:t>
            </w:r>
          </w:p>
        </w:tc>
        <w:tc>
          <w:tcPr>
            <w:tcW w:w="1120" w:type="dxa"/>
            <w:tcBorders>
              <w:top w:val="nil"/>
              <w:left w:val="nil"/>
              <w:bottom w:val="nil"/>
              <w:right w:val="nil"/>
            </w:tcBorders>
            <w:tcMar>
              <w:top w:w="128" w:type="dxa"/>
              <w:left w:w="43" w:type="dxa"/>
              <w:bottom w:w="43" w:type="dxa"/>
              <w:right w:w="43" w:type="dxa"/>
            </w:tcMar>
          </w:tcPr>
          <w:p w14:paraId="7096F09A" w14:textId="77777777" w:rsidR="004516D0" w:rsidRPr="007868BA" w:rsidRDefault="004516D0" w:rsidP="007868BA">
            <w:pPr>
              <w:ind w:right="340"/>
              <w:jc w:val="right"/>
              <w:rPr>
                <w:sz w:val="22"/>
              </w:rPr>
            </w:pPr>
            <w:r w:rsidRPr="007868BA">
              <w:rPr>
                <w:sz w:val="22"/>
              </w:rPr>
              <w:t>618</w:t>
            </w:r>
          </w:p>
        </w:tc>
        <w:tc>
          <w:tcPr>
            <w:tcW w:w="5135" w:type="dxa"/>
            <w:tcBorders>
              <w:top w:val="nil"/>
              <w:left w:val="nil"/>
              <w:bottom w:val="nil"/>
              <w:right w:val="nil"/>
            </w:tcBorders>
            <w:tcMar>
              <w:top w:w="128" w:type="dxa"/>
              <w:left w:w="43" w:type="dxa"/>
              <w:bottom w:w="43" w:type="dxa"/>
              <w:right w:w="43" w:type="dxa"/>
            </w:tcMar>
          </w:tcPr>
          <w:p w14:paraId="69992F17" w14:textId="77777777" w:rsidR="004516D0" w:rsidRPr="007868BA" w:rsidRDefault="004516D0" w:rsidP="008942CE">
            <w:pPr>
              <w:rPr>
                <w:sz w:val="22"/>
              </w:rPr>
            </w:pPr>
            <w:r w:rsidRPr="007868BA">
              <w:rPr>
                <w:sz w:val="22"/>
              </w:rPr>
              <w:t xml:space="preserve">Sakskostnader i sivile saker </w:t>
            </w:r>
          </w:p>
        </w:tc>
        <w:tc>
          <w:tcPr>
            <w:tcW w:w="1905" w:type="dxa"/>
            <w:tcBorders>
              <w:top w:val="nil"/>
              <w:left w:val="nil"/>
              <w:bottom w:val="nil"/>
              <w:right w:val="nil"/>
            </w:tcBorders>
            <w:tcMar>
              <w:top w:w="128" w:type="dxa"/>
              <w:left w:w="43" w:type="dxa"/>
              <w:bottom w:w="43" w:type="dxa"/>
              <w:right w:w="43" w:type="dxa"/>
            </w:tcMar>
          </w:tcPr>
          <w:p w14:paraId="34B0875B" w14:textId="77777777" w:rsidR="004516D0" w:rsidRPr="007868BA" w:rsidRDefault="004516D0" w:rsidP="007868BA">
            <w:pPr>
              <w:jc w:val="right"/>
              <w:rPr>
                <w:sz w:val="22"/>
              </w:rPr>
            </w:pPr>
            <w:r w:rsidRPr="007868BA">
              <w:rPr>
                <w:sz w:val="22"/>
              </w:rPr>
              <w:t xml:space="preserve">Nei </w:t>
            </w:r>
          </w:p>
        </w:tc>
      </w:tr>
      <w:tr w:rsidR="00DE116A" w14:paraId="221D971F" w14:textId="77777777" w:rsidTr="009A63EA">
        <w:trPr>
          <w:trHeight w:val="640"/>
        </w:trPr>
        <w:tc>
          <w:tcPr>
            <w:tcW w:w="1400" w:type="dxa"/>
            <w:tcBorders>
              <w:top w:val="nil"/>
              <w:left w:val="nil"/>
              <w:bottom w:val="nil"/>
              <w:right w:val="nil"/>
            </w:tcBorders>
            <w:tcMar>
              <w:top w:w="128" w:type="dxa"/>
              <w:left w:w="43" w:type="dxa"/>
              <w:bottom w:w="43" w:type="dxa"/>
              <w:right w:w="43" w:type="dxa"/>
            </w:tcMar>
          </w:tcPr>
          <w:p w14:paraId="4E52EA87" w14:textId="77777777" w:rsidR="004516D0" w:rsidRPr="007868BA" w:rsidRDefault="004516D0" w:rsidP="008942CE">
            <w:pPr>
              <w:rPr>
                <w:sz w:val="22"/>
              </w:rPr>
            </w:pPr>
            <w:r w:rsidRPr="007868BA">
              <w:rPr>
                <w:sz w:val="22"/>
              </w:rPr>
              <w:t>2022–2023</w:t>
            </w:r>
          </w:p>
        </w:tc>
        <w:tc>
          <w:tcPr>
            <w:tcW w:w="1120" w:type="dxa"/>
            <w:tcBorders>
              <w:top w:val="nil"/>
              <w:left w:val="nil"/>
              <w:bottom w:val="nil"/>
              <w:right w:val="nil"/>
            </w:tcBorders>
            <w:tcMar>
              <w:top w:w="128" w:type="dxa"/>
              <w:left w:w="43" w:type="dxa"/>
              <w:bottom w:w="43" w:type="dxa"/>
              <w:right w:w="43" w:type="dxa"/>
            </w:tcMar>
          </w:tcPr>
          <w:p w14:paraId="5DFC1455" w14:textId="77777777" w:rsidR="004516D0" w:rsidRPr="007868BA" w:rsidRDefault="004516D0" w:rsidP="007868BA">
            <w:pPr>
              <w:ind w:right="340"/>
              <w:jc w:val="right"/>
              <w:rPr>
                <w:sz w:val="22"/>
              </w:rPr>
            </w:pPr>
            <w:r w:rsidRPr="007868BA">
              <w:rPr>
                <w:sz w:val="22"/>
              </w:rPr>
              <w:t>644</w:t>
            </w:r>
          </w:p>
        </w:tc>
        <w:tc>
          <w:tcPr>
            <w:tcW w:w="5135" w:type="dxa"/>
            <w:tcBorders>
              <w:top w:val="nil"/>
              <w:left w:val="nil"/>
              <w:bottom w:val="nil"/>
              <w:right w:val="nil"/>
            </w:tcBorders>
            <w:tcMar>
              <w:top w:w="128" w:type="dxa"/>
              <w:left w:w="43" w:type="dxa"/>
              <w:bottom w:w="43" w:type="dxa"/>
              <w:right w:w="43" w:type="dxa"/>
            </w:tcMar>
          </w:tcPr>
          <w:p w14:paraId="2AA4F22C" w14:textId="77777777" w:rsidR="004516D0" w:rsidRPr="007868BA" w:rsidRDefault="004516D0" w:rsidP="008942CE">
            <w:pPr>
              <w:rPr>
                <w:sz w:val="22"/>
              </w:rPr>
            </w:pPr>
            <w:proofErr w:type="spellStart"/>
            <w:r w:rsidRPr="007868BA">
              <w:rPr>
                <w:sz w:val="22"/>
              </w:rPr>
              <w:t>Enklare</w:t>
            </w:r>
            <w:proofErr w:type="spellEnd"/>
            <w:r w:rsidRPr="007868BA">
              <w:rPr>
                <w:sz w:val="22"/>
              </w:rPr>
              <w:t xml:space="preserve"> og </w:t>
            </w:r>
            <w:proofErr w:type="spellStart"/>
            <w:r w:rsidRPr="007868BA">
              <w:rPr>
                <w:sz w:val="22"/>
              </w:rPr>
              <w:t>meir</w:t>
            </w:r>
            <w:proofErr w:type="spellEnd"/>
            <w:r w:rsidRPr="007868BA">
              <w:rPr>
                <w:sz w:val="22"/>
              </w:rPr>
              <w:t xml:space="preserve"> </w:t>
            </w:r>
            <w:proofErr w:type="spellStart"/>
            <w:r w:rsidRPr="007868BA">
              <w:rPr>
                <w:sz w:val="22"/>
              </w:rPr>
              <w:t>forbrukarvennleg</w:t>
            </w:r>
            <w:proofErr w:type="spellEnd"/>
            <w:r w:rsidRPr="007868BA">
              <w:rPr>
                <w:sz w:val="22"/>
              </w:rPr>
              <w:t xml:space="preserve"> regelverk for </w:t>
            </w:r>
            <w:proofErr w:type="spellStart"/>
            <w:r w:rsidRPr="007868BA">
              <w:rPr>
                <w:sz w:val="22"/>
              </w:rPr>
              <w:t>gåvekort</w:t>
            </w:r>
            <w:proofErr w:type="spellEnd"/>
            <w:r w:rsidRPr="007868BA">
              <w:rPr>
                <w:sz w:val="22"/>
              </w:rPr>
              <w:t xml:space="preserve"> </w:t>
            </w:r>
          </w:p>
        </w:tc>
        <w:tc>
          <w:tcPr>
            <w:tcW w:w="1905" w:type="dxa"/>
            <w:tcBorders>
              <w:top w:val="nil"/>
              <w:left w:val="nil"/>
              <w:bottom w:val="nil"/>
              <w:right w:val="nil"/>
            </w:tcBorders>
            <w:tcMar>
              <w:top w:w="128" w:type="dxa"/>
              <w:left w:w="43" w:type="dxa"/>
              <w:bottom w:w="43" w:type="dxa"/>
              <w:right w:w="43" w:type="dxa"/>
            </w:tcMar>
          </w:tcPr>
          <w:p w14:paraId="14EB4E0A" w14:textId="77777777" w:rsidR="004516D0" w:rsidRPr="007868BA" w:rsidRDefault="004516D0" w:rsidP="007868BA">
            <w:pPr>
              <w:jc w:val="right"/>
              <w:rPr>
                <w:sz w:val="22"/>
              </w:rPr>
            </w:pPr>
            <w:r w:rsidRPr="007868BA">
              <w:rPr>
                <w:sz w:val="22"/>
              </w:rPr>
              <w:t xml:space="preserve">Nei </w:t>
            </w:r>
          </w:p>
        </w:tc>
      </w:tr>
      <w:tr w:rsidR="00DE116A" w14:paraId="531F536E"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643B50A8" w14:textId="77777777" w:rsidR="004516D0" w:rsidRPr="007868BA" w:rsidRDefault="004516D0" w:rsidP="008942CE">
            <w:pPr>
              <w:rPr>
                <w:sz w:val="22"/>
              </w:rPr>
            </w:pPr>
            <w:r w:rsidRPr="007868BA">
              <w:rPr>
                <w:sz w:val="22"/>
              </w:rPr>
              <w:t>2022–2023</w:t>
            </w:r>
          </w:p>
        </w:tc>
        <w:tc>
          <w:tcPr>
            <w:tcW w:w="1120" w:type="dxa"/>
            <w:tcBorders>
              <w:top w:val="nil"/>
              <w:left w:val="nil"/>
              <w:bottom w:val="nil"/>
              <w:right w:val="nil"/>
            </w:tcBorders>
            <w:tcMar>
              <w:top w:w="128" w:type="dxa"/>
              <w:left w:w="43" w:type="dxa"/>
              <w:bottom w:w="43" w:type="dxa"/>
              <w:right w:w="43" w:type="dxa"/>
            </w:tcMar>
          </w:tcPr>
          <w:p w14:paraId="52923969" w14:textId="77777777" w:rsidR="004516D0" w:rsidRPr="007868BA" w:rsidRDefault="004516D0" w:rsidP="007868BA">
            <w:pPr>
              <w:ind w:right="340"/>
              <w:jc w:val="right"/>
              <w:rPr>
                <w:sz w:val="22"/>
              </w:rPr>
            </w:pPr>
            <w:r w:rsidRPr="007868BA">
              <w:rPr>
                <w:sz w:val="22"/>
              </w:rPr>
              <w:t>653</w:t>
            </w:r>
          </w:p>
        </w:tc>
        <w:tc>
          <w:tcPr>
            <w:tcW w:w="5135" w:type="dxa"/>
            <w:tcBorders>
              <w:top w:val="nil"/>
              <w:left w:val="nil"/>
              <w:bottom w:val="nil"/>
              <w:right w:val="nil"/>
            </w:tcBorders>
            <w:tcMar>
              <w:top w:w="128" w:type="dxa"/>
              <w:left w:w="43" w:type="dxa"/>
              <w:bottom w:w="43" w:type="dxa"/>
              <w:right w:w="43" w:type="dxa"/>
            </w:tcMar>
          </w:tcPr>
          <w:p w14:paraId="4EB15F10" w14:textId="77777777" w:rsidR="004516D0" w:rsidRPr="007868BA" w:rsidRDefault="004516D0" w:rsidP="008942CE">
            <w:pPr>
              <w:rPr>
                <w:sz w:val="22"/>
              </w:rPr>
            </w:pPr>
            <w:r w:rsidRPr="007868BA">
              <w:rPr>
                <w:sz w:val="22"/>
              </w:rPr>
              <w:t>Stortingsmelding om kriminalomsorga</w:t>
            </w:r>
          </w:p>
        </w:tc>
        <w:tc>
          <w:tcPr>
            <w:tcW w:w="1905" w:type="dxa"/>
            <w:tcBorders>
              <w:top w:val="nil"/>
              <w:left w:val="nil"/>
              <w:bottom w:val="nil"/>
              <w:right w:val="nil"/>
            </w:tcBorders>
            <w:tcMar>
              <w:top w:w="128" w:type="dxa"/>
              <w:left w:w="43" w:type="dxa"/>
              <w:bottom w:w="43" w:type="dxa"/>
              <w:right w:w="43" w:type="dxa"/>
            </w:tcMar>
          </w:tcPr>
          <w:p w14:paraId="0598D490" w14:textId="77777777" w:rsidR="004516D0" w:rsidRPr="007868BA" w:rsidRDefault="004516D0" w:rsidP="007868BA">
            <w:pPr>
              <w:jc w:val="right"/>
              <w:rPr>
                <w:sz w:val="22"/>
              </w:rPr>
            </w:pPr>
            <w:r w:rsidRPr="007868BA">
              <w:rPr>
                <w:sz w:val="22"/>
              </w:rPr>
              <w:t>Nei</w:t>
            </w:r>
          </w:p>
        </w:tc>
      </w:tr>
      <w:tr w:rsidR="00DE116A" w14:paraId="614E895C"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73D088DC" w14:textId="77777777" w:rsidR="004516D0" w:rsidRPr="007868BA" w:rsidRDefault="004516D0" w:rsidP="008942CE">
            <w:pPr>
              <w:rPr>
                <w:sz w:val="22"/>
              </w:rPr>
            </w:pPr>
            <w:r w:rsidRPr="007868BA">
              <w:rPr>
                <w:sz w:val="22"/>
              </w:rPr>
              <w:t>2022–2023</w:t>
            </w:r>
          </w:p>
        </w:tc>
        <w:tc>
          <w:tcPr>
            <w:tcW w:w="1120" w:type="dxa"/>
            <w:tcBorders>
              <w:top w:val="nil"/>
              <w:left w:val="nil"/>
              <w:bottom w:val="nil"/>
              <w:right w:val="nil"/>
            </w:tcBorders>
            <w:tcMar>
              <w:top w:w="128" w:type="dxa"/>
              <w:left w:w="43" w:type="dxa"/>
              <w:bottom w:w="43" w:type="dxa"/>
              <w:right w:w="43" w:type="dxa"/>
            </w:tcMar>
          </w:tcPr>
          <w:p w14:paraId="221F6153" w14:textId="77777777" w:rsidR="004516D0" w:rsidRPr="007868BA" w:rsidRDefault="004516D0" w:rsidP="007868BA">
            <w:pPr>
              <w:ind w:right="340"/>
              <w:jc w:val="right"/>
              <w:rPr>
                <w:sz w:val="22"/>
              </w:rPr>
            </w:pPr>
            <w:r w:rsidRPr="007868BA">
              <w:rPr>
                <w:sz w:val="22"/>
              </w:rPr>
              <w:t>729</w:t>
            </w:r>
          </w:p>
        </w:tc>
        <w:tc>
          <w:tcPr>
            <w:tcW w:w="5135" w:type="dxa"/>
            <w:tcBorders>
              <w:top w:val="nil"/>
              <w:left w:val="nil"/>
              <w:bottom w:val="nil"/>
              <w:right w:val="nil"/>
            </w:tcBorders>
            <w:tcMar>
              <w:top w:w="128" w:type="dxa"/>
              <w:left w:w="43" w:type="dxa"/>
              <w:bottom w:w="43" w:type="dxa"/>
              <w:right w:w="43" w:type="dxa"/>
            </w:tcMar>
          </w:tcPr>
          <w:p w14:paraId="28E57B4E" w14:textId="77777777" w:rsidR="004516D0" w:rsidRPr="007868BA" w:rsidRDefault="004516D0" w:rsidP="008942CE">
            <w:pPr>
              <w:rPr>
                <w:sz w:val="22"/>
              </w:rPr>
            </w:pPr>
            <w:r w:rsidRPr="007868BA">
              <w:rPr>
                <w:sz w:val="22"/>
              </w:rPr>
              <w:t>A-krimsenter</w:t>
            </w:r>
          </w:p>
        </w:tc>
        <w:tc>
          <w:tcPr>
            <w:tcW w:w="1905" w:type="dxa"/>
            <w:tcBorders>
              <w:top w:val="nil"/>
              <w:left w:val="nil"/>
              <w:bottom w:val="nil"/>
              <w:right w:val="nil"/>
            </w:tcBorders>
            <w:tcMar>
              <w:top w:w="128" w:type="dxa"/>
              <w:left w:w="43" w:type="dxa"/>
              <w:bottom w:w="43" w:type="dxa"/>
              <w:right w:w="43" w:type="dxa"/>
            </w:tcMar>
          </w:tcPr>
          <w:p w14:paraId="06B82420" w14:textId="77777777" w:rsidR="004516D0" w:rsidRPr="007868BA" w:rsidRDefault="004516D0" w:rsidP="007868BA">
            <w:pPr>
              <w:jc w:val="right"/>
              <w:rPr>
                <w:sz w:val="22"/>
              </w:rPr>
            </w:pPr>
            <w:r w:rsidRPr="007868BA">
              <w:rPr>
                <w:sz w:val="22"/>
              </w:rPr>
              <w:t>Nei</w:t>
            </w:r>
          </w:p>
        </w:tc>
      </w:tr>
      <w:tr w:rsidR="00DE116A" w14:paraId="78DF593D" w14:textId="77777777" w:rsidTr="009A63EA">
        <w:trPr>
          <w:trHeight w:val="640"/>
        </w:trPr>
        <w:tc>
          <w:tcPr>
            <w:tcW w:w="1400" w:type="dxa"/>
            <w:tcBorders>
              <w:top w:val="nil"/>
              <w:left w:val="nil"/>
              <w:bottom w:val="nil"/>
              <w:right w:val="nil"/>
            </w:tcBorders>
            <w:tcMar>
              <w:top w:w="128" w:type="dxa"/>
              <w:left w:w="43" w:type="dxa"/>
              <w:bottom w:w="43" w:type="dxa"/>
              <w:right w:w="43" w:type="dxa"/>
            </w:tcMar>
          </w:tcPr>
          <w:p w14:paraId="1CF86EEF" w14:textId="77777777" w:rsidR="004516D0" w:rsidRPr="007868BA" w:rsidRDefault="004516D0" w:rsidP="008942CE">
            <w:pPr>
              <w:rPr>
                <w:sz w:val="22"/>
              </w:rPr>
            </w:pPr>
            <w:r w:rsidRPr="007868BA">
              <w:rPr>
                <w:sz w:val="22"/>
              </w:rPr>
              <w:t>2022–2023</w:t>
            </w:r>
          </w:p>
        </w:tc>
        <w:tc>
          <w:tcPr>
            <w:tcW w:w="1120" w:type="dxa"/>
            <w:tcBorders>
              <w:top w:val="nil"/>
              <w:left w:val="nil"/>
              <w:bottom w:val="nil"/>
              <w:right w:val="nil"/>
            </w:tcBorders>
            <w:tcMar>
              <w:top w:w="128" w:type="dxa"/>
              <w:left w:w="43" w:type="dxa"/>
              <w:bottom w:w="43" w:type="dxa"/>
              <w:right w:w="43" w:type="dxa"/>
            </w:tcMar>
          </w:tcPr>
          <w:p w14:paraId="01C47881" w14:textId="77777777" w:rsidR="004516D0" w:rsidRPr="007868BA" w:rsidRDefault="004516D0" w:rsidP="007868BA">
            <w:pPr>
              <w:ind w:right="340"/>
              <w:jc w:val="right"/>
              <w:rPr>
                <w:sz w:val="22"/>
              </w:rPr>
            </w:pPr>
            <w:r w:rsidRPr="007868BA">
              <w:rPr>
                <w:sz w:val="22"/>
              </w:rPr>
              <w:t>843</w:t>
            </w:r>
          </w:p>
        </w:tc>
        <w:tc>
          <w:tcPr>
            <w:tcW w:w="5135" w:type="dxa"/>
            <w:tcBorders>
              <w:top w:val="nil"/>
              <w:left w:val="nil"/>
              <w:bottom w:val="nil"/>
              <w:right w:val="nil"/>
            </w:tcBorders>
            <w:tcMar>
              <w:top w:w="128" w:type="dxa"/>
              <w:left w:w="43" w:type="dxa"/>
              <w:bottom w:w="43" w:type="dxa"/>
              <w:right w:w="43" w:type="dxa"/>
            </w:tcMar>
          </w:tcPr>
          <w:p w14:paraId="694FB0BF" w14:textId="77777777" w:rsidR="004516D0" w:rsidRPr="007868BA" w:rsidRDefault="004516D0" w:rsidP="008942CE">
            <w:pPr>
              <w:rPr>
                <w:sz w:val="22"/>
              </w:rPr>
            </w:pPr>
            <w:r w:rsidRPr="007868BA">
              <w:rPr>
                <w:sz w:val="22"/>
              </w:rPr>
              <w:t xml:space="preserve">Yrkesskadeerstatningsordning for </w:t>
            </w:r>
            <w:proofErr w:type="gramStart"/>
            <w:r w:rsidRPr="007868BA">
              <w:rPr>
                <w:sz w:val="22"/>
              </w:rPr>
              <w:t>tilsette</w:t>
            </w:r>
            <w:proofErr w:type="gramEnd"/>
            <w:r w:rsidRPr="007868BA">
              <w:rPr>
                <w:sz w:val="22"/>
              </w:rPr>
              <w:t xml:space="preserve"> i kriminalomsorga</w:t>
            </w:r>
          </w:p>
        </w:tc>
        <w:tc>
          <w:tcPr>
            <w:tcW w:w="1905" w:type="dxa"/>
            <w:tcBorders>
              <w:top w:val="nil"/>
              <w:left w:val="nil"/>
              <w:bottom w:val="nil"/>
              <w:right w:val="nil"/>
            </w:tcBorders>
            <w:tcMar>
              <w:top w:w="128" w:type="dxa"/>
              <w:left w:w="43" w:type="dxa"/>
              <w:bottom w:w="43" w:type="dxa"/>
              <w:right w:w="43" w:type="dxa"/>
            </w:tcMar>
          </w:tcPr>
          <w:p w14:paraId="313C7EF5" w14:textId="77777777" w:rsidR="004516D0" w:rsidRPr="007868BA" w:rsidRDefault="004516D0" w:rsidP="007868BA">
            <w:pPr>
              <w:jc w:val="right"/>
              <w:rPr>
                <w:sz w:val="22"/>
              </w:rPr>
            </w:pPr>
            <w:r w:rsidRPr="007868BA">
              <w:rPr>
                <w:sz w:val="22"/>
              </w:rPr>
              <w:t>Ja</w:t>
            </w:r>
          </w:p>
        </w:tc>
      </w:tr>
      <w:tr w:rsidR="00DE116A" w14:paraId="3A1CB821"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2B6F6A01" w14:textId="77777777" w:rsidR="004516D0" w:rsidRPr="007868BA" w:rsidRDefault="004516D0" w:rsidP="008942CE">
            <w:pPr>
              <w:rPr>
                <w:sz w:val="22"/>
              </w:rPr>
            </w:pPr>
            <w:r w:rsidRPr="007868BA">
              <w:rPr>
                <w:sz w:val="22"/>
              </w:rPr>
              <w:t>2021–2022</w:t>
            </w:r>
          </w:p>
        </w:tc>
        <w:tc>
          <w:tcPr>
            <w:tcW w:w="1120" w:type="dxa"/>
            <w:tcBorders>
              <w:top w:val="nil"/>
              <w:left w:val="nil"/>
              <w:bottom w:val="nil"/>
              <w:right w:val="nil"/>
            </w:tcBorders>
            <w:tcMar>
              <w:top w:w="128" w:type="dxa"/>
              <w:left w:w="43" w:type="dxa"/>
              <w:bottom w:w="43" w:type="dxa"/>
              <w:right w:w="43" w:type="dxa"/>
            </w:tcMar>
          </w:tcPr>
          <w:p w14:paraId="6C42711E" w14:textId="77777777" w:rsidR="004516D0" w:rsidRPr="007868BA" w:rsidRDefault="004516D0" w:rsidP="007868BA">
            <w:pPr>
              <w:ind w:right="340"/>
              <w:jc w:val="right"/>
              <w:rPr>
                <w:sz w:val="22"/>
              </w:rPr>
            </w:pPr>
            <w:r w:rsidRPr="007868BA">
              <w:rPr>
                <w:sz w:val="22"/>
              </w:rPr>
              <w:t>35.49</w:t>
            </w:r>
          </w:p>
        </w:tc>
        <w:tc>
          <w:tcPr>
            <w:tcW w:w="5135" w:type="dxa"/>
            <w:tcBorders>
              <w:top w:val="nil"/>
              <w:left w:val="nil"/>
              <w:bottom w:val="nil"/>
              <w:right w:val="nil"/>
            </w:tcBorders>
            <w:tcMar>
              <w:top w:w="128" w:type="dxa"/>
              <w:left w:w="43" w:type="dxa"/>
              <w:bottom w:w="43" w:type="dxa"/>
              <w:right w:w="43" w:type="dxa"/>
            </w:tcMar>
          </w:tcPr>
          <w:p w14:paraId="4BFA740C" w14:textId="77777777" w:rsidR="004516D0" w:rsidRPr="007868BA" w:rsidRDefault="004516D0" w:rsidP="008942CE">
            <w:pPr>
              <w:rPr>
                <w:sz w:val="22"/>
              </w:rPr>
            </w:pPr>
            <w:r w:rsidRPr="007868BA">
              <w:rPr>
                <w:sz w:val="22"/>
              </w:rPr>
              <w:t>Ny rettshjelpsordning</w:t>
            </w:r>
          </w:p>
        </w:tc>
        <w:tc>
          <w:tcPr>
            <w:tcW w:w="1905" w:type="dxa"/>
            <w:tcBorders>
              <w:top w:val="nil"/>
              <w:left w:val="nil"/>
              <w:bottom w:val="nil"/>
              <w:right w:val="nil"/>
            </w:tcBorders>
            <w:tcMar>
              <w:top w:w="128" w:type="dxa"/>
              <w:left w:w="43" w:type="dxa"/>
              <w:bottom w:w="43" w:type="dxa"/>
              <w:right w:w="43" w:type="dxa"/>
            </w:tcMar>
          </w:tcPr>
          <w:p w14:paraId="6242DCC7" w14:textId="77777777" w:rsidR="004516D0" w:rsidRPr="007868BA" w:rsidRDefault="004516D0" w:rsidP="007868BA">
            <w:pPr>
              <w:jc w:val="right"/>
              <w:rPr>
                <w:sz w:val="22"/>
              </w:rPr>
            </w:pPr>
            <w:r w:rsidRPr="007868BA">
              <w:rPr>
                <w:sz w:val="22"/>
              </w:rPr>
              <w:t>Nei</w:t>
            </w:r>
          </w:p>
        </w:tc>
      </w:tr>
      <w:tr w:rsidR="00DE116A" w14:paraId="753B5D87"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7AD08ACC" w14:textId="77777777" w:rsidR="004516D0" w:rsidRPr="007868BA" w:rsidRDefault="004516D0" w:rsidP="008942CE">
            <w:pPr>
              <w:rPr>
                <w:sz w:val="22"/>
              </w:rPr>
            </w:pPr>
            <w:r w:rsidRPr="007868BA">
              <w:rPr>
                <w:sz w:val="22"/>
              </w:rPr>
              <w:t>2021–2022</w:t>
            </w:r>
          </w:p>
        </w:tc>
        <w:tc>
          <w:tcPr>
            <w:tcW w:w="1120" w:type="dxa"/>
            <w:tcBorders>
              <w:top w:val="nil"/>
              <w:left w:val="nil"/>
              <w:bottom w:val="nil"/>
              <w:right w:val="nil"/>
            </w:tcBorders>
            <w:tcMar>
              <w:top w:w="128" w:type="dxa"/>
              <w:left w:w="43" w:type="dxa"/>
              <w:bottom w:w="43" w:type="dxa"/>
              <w:right w:w="43" w:type="dxa"/>
            </w:tcMar>
          </w:tcPr>
          <w:p w14:paraId="2D69B8E2" w14:textId="77777777" w:rsidR="004516D0" w:rsidRPr="007868BA" w:rsidRDefault="004516D0" w:rsidP="007868BA">
            <w:pPr>
              <w:ind w:right="340"/>
              <w:jc w:val="right"/>
              <w:rPr>
                <w:sz w:val="22"/>
              </w:rPr>
            </w:pPr>
            <w:r w:rsidRPr="007868BA">
              <w:rPr>
                <w:sz w:val="22"/>
              </w:rPr>
              <w:t>372</w:t>
            </w:r>
          </w:p>
        </w:tc>
        <w:tc>
          <w:tcPr>
            <w:tcW w:w="5135" w:type="dxa"/>
            <w:tcBorders>
              <w:top w:val="nil"/>
              <w:left w:val="nil"/>
              <w:bottom w:val="nil"/>
              <w:right w:val="nil"/>
            </w:tcBorders>
            <w:tcMar>
              <w:top w:w="128" w:type="dxa"/>
              <w:left w:w="43" w:type="dxa"/>
              <w:bottom w:w="43" w:type="dxa"/>
              <w:right w:w="43" w:type="dxa"/>
            </w:tcMar>
          </w:tcPr>
          <w:p w14:paraId="4BE68AD8" w14:textId="77777777" w:rsidR="004516D0" w:rsidRPr="007868BA" w:rsidRDefault="004516D0" w:rsidP="008942CE">
            <w:pPr>
              <w:rPr>
                <w:sz w:val="22"/>
              </w:rPr>
            </w:pPr>
            <w:r w:rsidRPr="007868BA">
              <w:rPr>
                <w:sz w:val="22"/>
              </w:rPr>
              <w:t xml:space="preserve">Utgreiing av </w:t>
            </w:r>
            <w:proofErr w:type="spellStart"/>
            <w:r w:rsidRPr="007868BA">
              <w:rPr>
                <w:sz w:val="22"/>
              </w:rPr>
              <w:t>fråvikelege</w:t>
            </w:r>
            <w:proofErr w:type="spellEnd"/>
            <w:r w:rsidRPr="007868BA">
              <w:rPr>
                <w:sz w:val="22"/>
              </w:rPr>
              <w:t xml:space="preserve"> </w:t>
            </w:r>
            <w:proofErr w:type="spellStart"/>
            <w:r w:rsidRPr="007868BA">
              <w:rPr>
                <w:sz w:val="22"/>
              </w:rPr>
              <w:t>lovreglar</w:t>
            </w:r>
            <w:proofErr w:type="spellEnd"/>
            <w:r w:rsidRPr="007868BA">
              <w:rPr>
                <w:sz w:val="22"/>
              </w:rPr>
              <w:t xml:space="preserve"> om </w:t>
            </w:r>
            <w:proofErr w:type="spellStart"/>
            <w:r w:rsidRPr="007868BA">
              <w:rPr>
                <w:sz w:val="22"/>
              </w:rPr>
              <w:t>sambuarskap</w:t>
            </w:r>
            <w:proofErr w:type="spellEnd"/>
            <w:r w:rsidRPr="007868BA">
              <w:rPr>
                <w:sz w:val="22"/>
              </w:rPr>
              <w:t xml:space="preserve"> </w:t>
            </w:r>
          </w:p>
        </w:tc>
        <w:tc>
          <w:tcPr>
            <w:tcW w:w="1905" w:type="dxa"/>
            <w:tcBorders>
              <w:top w:val="nil"/>
              <w:left w:val="nil"/>
              <w:bottom w:val="nil"/>
              <w:right w:val="nil"/>
            </w:tcBorders>
            <w:tcMar>
              <w:top w:w="128" w:type="dxa"/>
              <w:left w:w="43" w:type="dxa"/>
              <w:bottom w:w="43" w:type="dxa"/>
              <w:right w:w="43" w:type="dxa"/>
            </w:tcMar>
          </w:tcPr>
          <w:p w14:paraId="66696B04" w14:textId="77777777" w:rsidR="004516D0" w:rsidRPr="007868BA" w:rsidRDefault="004516D0" w:rsidP="007868BA">
            <w:pPr>
              <w:jc w:val="right"/>
              <w:rPr>
                <w:sz w:val="22"/>
              </w:rPr>
            </w:pPr>
            <w:r w:rsidRPr="007868BA">
              <w:rPr>
                <w:sz w:val="22"/>
              </w:rPr>
              <w:t xml:space="preserve">Nei </w:t>
            </w:r>
          </w:p>
        </w:tc>
      </w:tr>
      <w:tr w:rsidR="00DE116A" w14:paraId="5D54A897"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01800586" w14:textId="77777777" w:rsidR="004516D0" w:rsidRPr="007868BA" w:rsidRDefault="004516D0" w:rsidP="008942CE">
            <w:pPr>
              <w:rPr>
                <w:sz w:val="22"/>
              </w:rPr>
            </w:pPr>
            <w:r w:rsidRPr="007868BA">
              <w:rPr>
                <w:sz w:val="22"/>
              </w:rPr>
              <w:t>2021–2022</w:t>
            </w:r>
          </w:p>
        </w:tc>
        <w:tc>
          <w:tcPr>
            <w:tcW w:w="1120" w:type="dxa"/>
            <w:tcBorders>
              <w:top w:val="nil"/>
              <w:left w:val="nil"/>
              <w:bottom w:val="nil"/>
              <w:right w:val="nil"/>
            </w:tcBorders>
            <w:tcMar>
              <w:top w:w="128" w:type="dxa"/>
              <w:left w:w="43" w:type="dxa"/>
              <w:bottom w:w="43" w:type="dxa"/>
              <w:right w:w="43" w:type="dxa"/>
            </w:tcMar>
          </w:tcPr>
          <w:p w14:paraId="2760945D" w14:textId="77777777" w:rsidR="004516D0" w:rsidRPr="007868BA" w:rsidRDefault="004516D0" w:rsidP="007868BA">
            <w:pPr>
              <w:ind w:right="340"/>
              <w:jc w:val="right"/>
              <w:rPr>
                <w:sz w:val="22"/>
              </w:rPr>
            </w:pPr>
            <w:r w:rsidRPr="007868BA">
              <w:rPr>
                <w:sz w:val="22"/>
              </w:rPr>
              <w:t>420</w:t>
            </w:r>
          </w:p>
        </w:tc>
        <w:tc>
          <w:tcPr>
            <w:tcW w:w="5135" w:type="dxa"/>
            <w:tcBorders>
              <w:top w:val="nil"/>
              <w:left w:val="nil"/>
              <w:bottom w:val="nil"/>
              <w:right w:val="nil"/>
            </w:tcBorders>
            <w:tcMar>
              <w:top w:w="128" w:type="dxa"/>
              <w:left w:w="43" w:type="dxa"/>
              <w:bottom w:w="43" w:type="dxa"/>
              <w:right w:w="43" w:type="dxa"/>
            </w:tcMar>
          </w:tcPr>
          <w:p w14:paraId="3F286D7B" w14:textId="77777777" w:rsidR="004516D0" w:rsidRPr="007868BA" w:rsidRDefault="004516D0" w:rsidP="008942CE">
            <w:pPr>
              <w:rPr>
                <w:sz w:val="22"/>
              </w:rPr>
            </w:pPr>
            <w:r w:rsidRPr="007868BA">
              <w:rPr>
                <w:sz w:val="22"/>
              </w:rPr>
              <w:t>Straffeføresegn om seksuell utnytting av barn</w:t>
            </w:r>
          </w:p>
        </w:tc>
        <w:tc>
          <w:tcPr>
            <w:tcW w:w="1905" w:type="dxa"/>
            <w:tcBorders>
              <w:top w:val="nil"/>
              <w:left w:val="nil"/>
              <w:bottom w:val="nil"/>
              <w:right w:val="nil"/>
            </w:tcBorders>
            <w:tcMar>
              <w:top w:w="128" w:type="dxa"/>
              <w:left w:w="43" w:type="dxa"/>
              <w:bottom w:w="43" w:type="dxa"/>
              <w:right w:w="43" w:type="dxa"/>
            </w:tcMar>
          </w:tcPr>
          <w:p w14:paraId="0CFCE7C8" w14:textId="77777777" w:rsidR="004516D0" w:rsidRPr="007868BA" w:rsidRDefault="004516D0" w:rsidP="007868BA">
            <w:pPr>
              <w:jc w:val="right"/>
              <w:rPr>
                <w:sz w:val="22"/>
              </w:rPr>
            </w:pPr>
            <w:r w:rsidRPr="007868BA">
              <w:rPr>
                <w:sz w:val="22"/>
              </w:rPr>
              <w:t>Nei</w:t>
            </w:r>
          </w:p>
        </w:tc>
      </w:tr>
      <w:tr w:rsidR="00DE116A" w14:paraId="23D7BCAF"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13D486E5" w14:textId="77777777" w:rsidR="004516D0" w:rsidRPr="007868BA" w:rsidRDefault="004516D0" w:rsidP="008942CE">
            <w:pPr>
              <w:rPr>
                <w:sz w:val="22"/>
              </w:rPr>
            </w:pPr>
            <w:r w:rsidRPr="007868BA">
              <w:rPr>
                <w:sz w:val="22"/>
              </w:rPr>
              <w:t>2021–2022</w:t>
            </w:r>
          </w:p>
        </w:tc>
        <w:tc>
          <w:tcPr>
            <w:tcW w:w="1120" w:type="dxa"/>
            <w:tcBorders>
              <w:top w:val="nil"/>
              <w:left w:val="nil"/>
              <w:bottom w:val="nil"/>
              <w:right w:val="nil"/>
            </w:tcBorders>
            <w:tcMar>
              <w:top w:w="128" w:type="dxa"/>
              <w:left w:w="43" w:type="dxa"/>
              <w:bottom w:w="43" w:type="dxa"/>
              <w:right w:w="43" w:type="dxa"/>
            </w:tcMar>
          </w:tcPr>
          <w:p w14:paraId="5B47B118" w14:textId="77777777" w:rsidR="004516D0" w:rsidRPr="007868BA" w:rsidRDefault="004516D0" w:rsidP="007868BA">
            <w:pPr>
              <w:ind w:right="340"/>
              <w:jc w:val="right"/>
              <w:rPr>
                <w:sz w:val="22"/>
              </w:rPr>
            </w:pPr>
            <w:r w:rsidRPr="007868BA">
              <w:rPr>
                <w:sz w:val="22"/>
              </w:rPr>
              <w:t>504</w:t>
            </w:r>
          </w:p>
        </w:tc>
        <w:tc>
          <w:tcPr>
            <w:tcW w:w="5135" w:type="dxa"/>
            <w:tcBorders>
              <w:top w:val="nil"/>
              <w:left w:val="nil"/>
              <w:bottom w:val="nil"/>
              <w:right w:val="nil"/>
            </w:tcBorders>
            <w:tcMar>
              <w:top w:w="128" w:type="dxa"/>
              <w:left w:w="43" w:type="dxa"/>
              <w:bottom w:w="43" w:type="dxa"/>
              <w:right w:w="43" w:type="dxa"/>
            </w:tcMar>
          </w:tcPr>
          <w:p w14:paraId="6861BE82" w14:textId="77777777" w:rsidR="004516D0" w:rsidRPr="007868BA" w:rsidRDefault="004516D0" w:rsidP="008942CE">
            <w:pPr>
              <w:rPr>
                <w:sz w:val="22"/>
              </w:rPr>
            </w:pPr>
            <w:r w:rsidRPr="007868BA">
              <w:rPr>
                <w:sz w:val="22"/>
              </w:rPr>
              <w:t xml:space="preserve">Organisering av </w:t>
            </w:r>
            <w:proofErr w:type="spellStart"/>
            <w:r w:rsidRPr="007868BA">
              <w:rPr>
                <w:sz w:val="22"/>
              </w:rPr>
              <w:t>advokatverksemd</w:t>
            </w:r>
            <w:proofErr w:type="spellEnd"/>
          </w:p>
        </w:tc>
        <w:tc>
          <w:tcPr>
            <w:tcW w:w="1905" w:type="dxa"/>
            <w:tcBorders>
              <w:top w:val="nil"/>
              <w:left w:val="nil"/>
              <w:bottom w:val="nil"/>
              <w:right w:val="nil"/>
            </w:tcBorders>
            <w:tcMar>
              <w:top w:w="128" w:type="dxa"/>
              <w:left w:w="43" w:type="dxa"/>
              <w:bottom w:w="43" w:type="dxa"/>
              <w:right w:w="43" w:type="dxa"/>
            </w:tcMar>
          </w:tcPr>
          <w:p w14:paraId="08D6646F" w14:textId="77777777" w:rsidR="004516D0" w:rsidRPr="007868BA" w:rsidRDefault="004516D0" w:rsidP="007868BA">
            <w:pPr>
              <w:jc w:val="right"/>
              <w:rPr>
                <w:sz w:val="22"/>
              </w:rPr>
            </w:pPr>
            <w:r w:rsidRPr="007868BA">
              <w:rPr>
                <w:sz w:val="22"/>
              </w:rPr>
              <w:t>Nei</w:t>
            </w:r>
          </w:p>
        </w:tc>
      </w:tr>
      <w:tr w:rsidR="00DE116A" w14:paraId="27B69037"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266E4E8E" w14:textId="77777777" w:rsidR="004516D0" w:rsidRPr="007868BA" w:rsidRDefault="004516D0" w:rsidP="008942CE">
            <w:pPr>
              <w:rPr>
                <w:sz w:val="22"/>
              </w:rPr>
            </w:pPr>
            <w:r w:rsidRPr="007868BA">
              <w:rPr>
                <w:sz w:val="22"/>
              </w:rPr>
              <w:t>2021–2022</w:t>
            </w:r>
          </w:p>
        </w:tc>
        <w:tc>
          <w:tcPr>
            <w:tcW w:w="1120" w:type="dxa"/>
            <w:tcBorders>
              <w:top w:val="nil"/>
              <w:left w:val="nil"/>
              <w:bottom w:val="nil"/>
              <w:right w:val="nil"/>
            </w:tcBorders>
            <w:tcMar>
              <w:top w:w="128" w:type="dxa"/>
              <w:left w:w="43" w:type="dxa"/>
              <w:bottom w:w="43" w:type="dxa"/>
              <w:right w:w="43" w:type="dxa"/>
            </w:tcMar>
          </w:tcPr>
          <w:p w14:paraId="70C87446" w14:textId="77777777" w:rsidR="004516D0" w:rsidRPr="007868BA" w:rsidRDefault="004516D0" w:rsidP="007868BA">
            <w:pPr>
              <w:ind w:right="340"/>
              <w:jc w:val="right"/>
              <w:rPr>
                <w:sz w:val="22"/>
              </w:rPr>
            </w:pPr>
            <w:r w:rsidRPr="007868BA">
              <w:rPr>
                <w:sz w:val="22"/>
              </w:rPr>
              <w:t>505</w:t>
            </w:r>
          </w:p>
        </w:tc>
        <w:tc>
          <w:tcPr>
            <w:tcW w:w="5135" w:type="dxa"/>
            <w:tcBorders>
              <w:top w:val="nil"/>
              <w:left w:val="nil"/>
              <w:bottom w:val="nil"/>
              <w:right w:val="nil"/>
            </w:tcBorders>
            <w:tcMar>
              <w:top w:w="128" w:type="dxa"/>
              <w:left w:w="43" w:type="dxa"/>
              <w:bottom w:w="43" w:type="dxa"/>
              <w:right w:w="43" w:type="dxa"/>
            </w:tcMar>
          </w:tcPr>
          <w:p w14:paraId="5521A7B3" w14:textId="77777777" w:rsidR="004516D0" w:rsidRPr="007868BA" w:rsidRDefault="004516D0" w:rsidP="008942CE">
            <w:pPr>
              <w:rPr>
                <w:sz w:val="22"/>
              </w:rPr>
            </w:pPr>
            <w:proofErr w:type="spellStart"/>
            <w:r w:rsidRPr="007868BA">
              <w:rPr>
                <w:sz w:val="22"/>
              </w:rPr>
              <w:t>Overgangsreglar</w:t>
            </w:r>
            <w:proofErr w:type="spellEnd"/>
            <w:r w:rsidRPr="007868BA">
              <w:rPr>
                <w:sz w:val="22"/>
              </w:rPr>
              <w:t xml:space="preserve"> i advokatlova</w:t>
            </w:r>
          </w:p>
        </w:tc>
        <w:tc>
          <w:tcPr>
            <w:tcW w:w="1905" w:type="dxa"/>
            <w:tcBorders>
              <w:top w:val="nil"/>
              <w:left w:val="nil"/>
              <w:bottom w:val="nil"/>
              <w:right w:val="nil"/>
            </w:tcBorders>
            <w:tcMar>
              <w:top w:w="128" w:type="dxa"/>
              <w:left w:w="43" w:type="dxa"/>
              <w:bottom w:w="43" w:type="dxa"/>
              <w:right w:w="43" w:type="dxa"/>
            </w:tcMar>
          </w:tcPr>
          <w:p w14:paraId="072B6B0D" w14:textId="77777777" w:rsidR="004516D0" w:rsidRPr="007868BA" w:rsidRDefault="004516D0" w:rsidP="007868BA">
            <w:pPr>
              <w:jc w:val="right"/>
              <w:rPr>
                <w:sz w:val="22"/>
              </w:rPr>
            </w:pPr>
            <w:r w:rsidRPr="007868BA">
              <w:rPr>
                <w:sz w:val="22"/>
              </w:rPr>
              <w:t>Ja</w:t>
            </w:r>
          </w:p>
        </w:tc>
      </w:tr>
      <w:tr w:rsidR="00DE116A" w14:paraId="398C0456"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21C75431" w14:textId="77777777" w:rsidR="004516D0" w:rsidRPr="007868BA" w:rsidRDefault="004516D0" w:rsidP="008942CE">
            <w:pPr>
              <w:rPr>
                <w:sz w:val="22"/>
              </w:rPr>
            </w:pPr>
            <w:r w:rsidRPr="007868BA">
              <w:rPr>
                <w:sz w:val="22"/>
              </w:rPr>
              <w:t>2021–2022</w:t>
            </w:r>
          </w:p>
        </w:tc>
        <w:tc>
          <w:tcPr>
            <w:tcW w:w="1120" w:type="dxa"/>
            <w:tcBorders>
              <w:top w:val="nil"/>
              <w:left w:val="nil"/>
              <w:bottom w:val="nil"/>
              <w:right w:val="nil"/>
            </w:tcBorders>
            <w:tcMar>
              <w:top w:w="128" w:type="dxa"/>
              <w:left w:w="43" w:type="dxa"/>
              <w:bottom w:w="43" w:type="dxa"/>
              <w:right w:w="43" w:type="dxa"/>
            </w:tcMar>
          </w:tcPr>
          <w:p w14:paraId="76F596D7" w14:textId="77777777" w:rsidR="004516D0" w:rsidRPr="007868BA" w:rsidRDefault="004516D0" w:rsidP="007868BA">
            <w:pPr>
              <w:ind w:right="340"/>
              <w:jc w:val="right"/>
              <w:rPr>
                <w:sz w:val="22"/>
              </w:rPr>
            </w:pPr>
            <w:r w:rsidRPr="007868BA">
              <w:rPr>
                <w:sz w:val="22"/>
              </w:rPr>
              <w:t>506</w:t>
            </w:r>
          </w:p>
        </w:tc>
        <w:tc>
          <w:tcPr>
            <w:tcW w:w="5135" w:type="dxa"/>
            <w:tcBorders>
              <w:top w:val="nil"/>
              <w:left w:val="nil"/>
              <w:bottom w:val="nil"/>
              <w:right w:val="nil"/>
            </w:tcBorders>
            <w:tcMar>
              <w:top w:w="128" w:type="dxa"/>
              <w:left w:w="43" w:type="dxa"/>
              <w:bottom w:w="43" w:type="dxa"/>
              <w:right w:w="43" w:type="dxa"/>
            </w:tcMar>
          </w:tcPr>
          <w:p w14:paraId="46A8BB67" w14:textId="77777777" w:rsidR="004516D0" w:rsidRPr="007868BA" w:rsidRDefault="004516D0" w:rsidP="008942CE">
            <w:pPr>
              <w:rPr>
                <w:sz w:val="22"/>
              </w:rPr>
            </w:pPr>
            <w:r w:rsidRPr="007868BA">
              <w:rPr>
                <w:sz w:val="22"/>
              </w:rPr>
              <w:t xml:space="preserve">Organisering av </w:t>
            </w:r>
            <w:proofErr w:type="spellStart"/>
            <w:r w:rsidRPr="007868BA">
              <w:rPr>
                <w:sz w:val="22"/>
              </w:rPr>
              <w:t>advokatverksemd</w:t>
            </w:r>
            <w:proofErr w:type="spellEnd"/>
          </w:p>
        </w:tc>
        <w:tc>
          <w:tcPr>
            <w:tcW w:w="1905" w:type="dxa"/>
            <w:tcBorders>
              <w:top w:val="nil"/>
              <w:left w:val="nil"/>
              <w:bottom w:val="nil"/>
              <w:right w:val="nil"/>
            </w:tcBorders>
            <w:tcMar>
              <w:top w:w="128" w:type="dxa"/>
              <w:left w:w="43" w:type="dxa"/>
              <w:bottom w:w="43" w:type="dxa"/>
              <w:right w:w="43" w:type="dxa"/>
            </w:tcMar>
          </w:tcPr>
          <w:p w14:paraId="522A3DA7" w14:textId="77777777" w:rsidR="004516D0" w:rsidRPr="007868BA" w:rsidRDefault="004516D0" w:rsidP="007868BA">
            <w:pPr>
              <w:jc w:val="right"/>
              <w:rPr>
                <w:sz w:val="22"/>
              </w:rPr>
            </w:pPr>
            <w:r w:rsidRPr="007868BA">
              <w:rPr>
                <w:sz w:val="22"/>
              </w:rPr>
              <w:t>Nei</w:t>
            </w:r>
          </w:p>
        </w:tc>
      </w:tr>
      <w:tr w:rsidR="00DE116A" w14:paraId="6FC831CF"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4B8F3AD2" w14:textId="77777777" w:rsidR="004516D0" w:rsidRPr="007868BA" w:rsidRDefault="004516D0" w:rsidP="008942CE">
            <w:pPr>
              <w:rPr>
                <w:sz w:val="22"/>
              </w:rPr>
            </w:pPr>
            <w:r w:rsidRPr="007868BA">
              <w:rPr>
                <w:sz w:val="22"/>
              </w:rPr>
              <w:t>2021–2022</w:t>
            </w:r>
          </w:p>
        </w:tc>
        <w:tc>
          <w:tcPr>
            <w:tcW w:w="1120" w:type="dxa"/>
            <w:tcBorders>
              <w:top w:val="nil"/>
              <w:left w:val="nil"/>
              <w:bottom w:val="nil"/>
              <w:right w:val="nil"/>
            </w:tcBorders>
            <w:tcMar>
              <w:top w:w="128" w:type="dxa"/>
              <w:left w:w="43" w:type="dxa"/>
              <w:bottom w:w="43" w:type="dxa"/>
              <w:right w:w="43" w:type="dxa"/>
            </w:tcMar>
          </w:tcPr>
          <w:p w14:paraId="50D0737D" w14:textId="77777777" w:rsidR="004516D0" w:rsidRPr="007868BA" w:rsidRDefault="004516D0" w:rsidP="007868BA">
            <w:pPr>
              <w:ind w:right="340"/>
              <w:jc w:val="right"/>
              <w:rPr>
                <w:sz w:val="22"/>
              </w:rPr>
            </w:pPr>
            <w:r w:rsidRPr="007868BA">
              <w:rPr>
                <w:sz w:val="22"/>
              </w:rPr>
              <w:t>579</w:t>
            </w:r>
          </w:p>
        </w:tc>
        <w:tc>
          <w:tcPr>
            <w:tcW w:w="5135" w:type="dxa"/>
            <w:tcBorders>
              <w:top w:val="nil"/>
              <w:left w:val="nil"/>
              <w:bottom w:val="nil"/>
              <w:right w:val="nil"/>
            </w:tcBorders>
            <w:tcMar>
              <w:top w:w="128" w:type="dxa"/>
              <w:left w:w="43" w:type="dxa"/>
              <w:bottom w:w="43" w:type="dxa"/>
              <w:right w:w="43" w:type="dxa"/>
            </w:tcMar>
          </w:tcPr>
          <w:p w14:paraId="67EB5D25" w14:textId="77777777" w:rsidR="004516D0" w:rsidRPr="007868BA" w:rsidRDefault="004516D0" w:rsidP="008942CE">
            <w:pPr>
              <w:rPr>
                <w:sz w:val="22"/>
              </w:rPr>
            </w:pPr>
            <w:r w:rsidRPr="007868BA">
              <w:rPr>
                <w:sz w:val="22"/>
              </w:rPr>
              <w:t>Vurdering av naturskadeforsikringsordninga</w:t>
            </w:r>
          </w:p>
        </w:tc>
        <w:tc>
          <w:tcPr>
            <w:tcW w:w="1905" w:type="dxa"/>
            <w:tcBorders>
              <w:top w:val="nil"/>
              <w:left w:val="nil"/>
              <w:bottom w:val="nil"/>
              <w:right w:val="nil"/>
            </w:tcBorders>
            <w:tcMar>
              <w:top w:w="128" w:type="dxa"/>
              <w:left w:w="43" w:type="dxa"/>
              <w:bottom w:w="43" w:type="dxa"/>
              <w:right w:w="43" w:type="dxa"/>
            </w:tcMar>
          </w:tcPr>
          <w:p w14:paraId="4B61535F" w14:textId="77777777" w:rsidR="004516D0" w:rsidRPr="007868BA" w:rsidRDefault="004516D0" w:rsidP="007868BA">
            <w:pPr>
              <w:jc w:val="right"/>
              <w:rPr>
                <w:sz w:val="22"/>
              </w:rPr>
            </w:pPr>
            <w:r w:rsidRPr="007868BA">
              <w:rPr>
                <w:sz w:val="22"/>
              </w:rPr>
              <w:t>Nei</w:t>
            </w:r>
          </w:p>
        </w:tc>
      </w:tr>
      <w:tr w:rsidR="00DE116A" w14:paraId="54B9039F" w14:textId="77777777" w:rsidTr="009A63EA">
        <w:trPr>
          <w:trHeight w:val="640"/>
        </w:trPr>
        <w:tc>
          <w:tcPr>
            <w:tcW w:w="1400" w:type="dxa"/>
            <w:tcBorders>
              <w:top w:val="nil"/>
              <w:left w:val="nil"/>
              <w:bottom w:val="nil"/>
              <w:right w:val="nil"/>
            </w:tcBorders>
            <w:tcMar>
              <w:top w:w="128" w:type="dxa"/>
              <w:left w:w="43" w:type="dxa"/>
              <w:bottom w:w="43" w:type="dxa"/>
              <w:right w:w="43" w:type="dxa"/>
            </w:tcMar>
          </w:tcPr>
          <w:p w14:paraId="6E2BCB48" w14:textId="77777777" w:rsidR="004516D0" w:rsidRPr="007868BA" w:rsidRDefault="004516D0" w:rsidP="008942CE">
            <w:pPr>
              <w:rPr>
                <w:sz w:val="22"/>
              </w:rPr>
            </w:pPr>
            <w:r w:rsidRPr="007868BA">
              <w:rPr>
                <w:sz w:val="22"/>
              </w:rPr>
              <w:t>2021–2022</w:t>
            </w:r>
          </w:p>
        </w:tc>
        <w:tc>
          <w:tcPr>
            <w:tcW w:w="1120" w:type="dxa"/>
            <w:tcBorders>
              <w:top w:val="nil"/>
              <w:left w:val="nil"/>
              <w:bottom w:val="nil"/>
              <w:right w:val="nil"/>
            </w:tcBorders>
            <w:tcMar>
              <w:top w:w="128" w:type="dxa"/>
              <w:left w:w="43" w:type="dxa"/>
              <w:bottom w:w="43" w:type="dxa"/>
              <w:right w:w="43" w:type="dxa"/>
            </w:tcMar>
          </w:tcPr>
          <w:p w14:paraId="21227761" w14:textId="77777777" w:rsidR="004516D0" w:rsidRPr="007868BA" w:rsidRDefault="004516D0" w:rsidP="007868BA">
            <w:pPr>
              <w:ind w:right="340"/>
              <w:jc w:val="right"/>
              <w:rPr>
                <w:sz w:val="22"/>
              </w:rPr>
            </w:pPr>
            <w:r w:rsidRPr="007868BA">
              <w:rPr>
                <w:sz w:val="22"/>
              </w:rPr>
              <w:t>581</w:t>
            </w:r>
          </w:p>
        </w:tc>
        <w:tc>
          <w:tcPr>
            <w:tcW w:w="5135" w:type="dxa"/>
            <w:tcBorders>
              <w:top w:val="nil"/>
              <w:left w:val="nil"/>
              <w:bottom w:val="nil"/>
              <w:right w:val="nil"/>
            </w:tcBorders>
            <w:tcMar>
              <w:top w:w="128" w:type="dxa"/>
              <w:left w:w="43" w:type="dxa"/>
              <w:bottom w:w="43" w:type="dxa"/>
              <w:right w:w="43" w:type="dxa"/>
            </w:tcMar>
          </w:tcPr>
          <w:p w14:paraId="424A7F35" w14:textId="6F62727C" w:rsidR="004516D0" w:rsidRPr="007868BA" w:rsidRDefault="004516D0" w:rsidP="008942CE">
            <w:pPr>
              <w:rPr>
                <w:sz w:val="22"/>
              </w:rPr>
            </w:pPr>
            <w:r w:rsidRPr="007868BA">
              <w:rPr>
                <w:sz w:val="22"/>
              </w:rPr>
              <w:t xml:space="preserve">Utgreiing av meldeplikt for norske </w:t>
            </w:r>
            <w:proofErr w:type="spellStart"/>
            <w:r w:rsidRPr="007868BA">
              <w:rPr>
                <w:sz w:val="22"/>
              </w:rPr>
              <w:t>tenesteleverandørar</w:t>
            </w:r>
            <w:proofErr w:type="spellEnd"/>
          </w:p>
        </w:tc>
        <w:tc>
          <w:tcPr>
            <w:tcW w:w="1905" w:type="dxa"/>
            <w:tcBorders>
              <w:top w:val="nil"/>
              <w:left w:val="nil"/>
              <w:bottom w:val="nil"/>
              <w:right w:val="nil"/>
            </w:tcBorders>
            <w:tcMar>
              <w:top w:w="128" w:type="dxa"/>
              <w:left w:w="43" w:type="dxa"/>
              <w:bottom w:w="43" w:type="dxa"/>
              <w:right w:w="43" w:type="dxa"/>
            </w:tcMar>
          </w:tcPr>
          <w:p w14:paraId="3EFEEC38" w14:textId="77777777" w:rsidR="004516D0" w:rsidRPr="007868BA" w:rsidRDefault="004516D0" w:rsidP="007868BA">
            <w:pPr>
              <w:jc w:val="right"/>
              <w:rPr>
                <w:sz w:val="22"/>
              </w:rPr>
            </w:pPr>
            <w:r w:rsidRPr="007868BA">
              <w:rPr>
                <w:sz w:val="22"/>
              </w:rPr>
              <w:t>Nei</w:t>
            </w:r>
          </w:p>
        </w:tc>
      </w:tr>
      <w:tr w:rsidR="00DE116A" w14:paraId="419D04BA"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58CCDE73" w14:textId="77777777" w:rsidR="004516D0" w:rsidRPr="007868BA" w:rsidRDefault="004516D0" w:rsidP="008942CE">
            <w:pPr>
              <w:rPr>
                <w:sz w:val="22"/>
              </w:rPr>
            </w:pPr>
            <w:r w:rsidRPr="007868BA">
              <w:rPr>
                <w:sz w:val="22"/>
              </w:rPr>
              <w:t>2021–2022</w:t>
            </w:r>
          </w:p>
        </w:tc>
        <w:tc>
          <w:tcPr>
            <w:tcW w:w="1120" w:type="dxa"/>
            <w:tcBorders>
              <w:top w:val="nil"/>
              <w:left w:val="nil"/>
              <w:bottom w:val="nil"/>
              <w:right w:val="nil"/>
            </w:tcBorders>
            <w:tcMar>
              <w:top w:w="128" w:type="dxa"/>
              <w:left w:w="43" w:type="dxa"/>
              <w:bottom w:w="43" w:type="dxa"/>
              <w:right w:w="43" w:type="dxa"/>
            </w:tcMar>
          </w:tcPr>
          <w:p w14:paraId="467ECD00" w14:textId="77777777" w:rsidR="004516D0" w:rsidRPr="007868BA" w:rsidRDefault="004516D0" w:rsidP="007868BA">
            <w:pPr>
              <w:ind w:right="340"/>
              <w:jc w:val="right"/>
              <w:rPr>
                <w:sz w:val="22"/>
              </w:rPr>
            </w:pPr>
            <w:r w:rsidRPr="007868BA">
              <w:rPr>
                <w:sz w:val="22"/>
              </w:rPr>
              <w:t>582</w:t>
            </w:r>
          </w:p>
        </w:tc>
        <w:tc>
          <w:tcPr>
            <w:tcW w:w="5135" w:type="dxa"/>
            <w:tcBorders>
              <w:top w:val="nil"/>
              <w:left w:val="nil"/>
              <w:bottom w:val="nil"/>
              <w:right w:val="nil"/>
            </w:tcBorders>
            <w:tcMar>
              <w:top w:w="128" w:type="dxa"/>
              <w:left w:w="43" w:type="dxa"/>
              <w:bottom w:w="43" w:type="dxa"/>
              <w:right w:w="43" w:type="dxa"/>
            </w:tcMar>
          </w:tcPr>
          <w:p w14:paraId="098B5012" w14:textId="77777777" w:rsidR="004516D0" w:rsidRPr="007868BA" w:rsidRDefault="004516D0" w:rsidP="008942CE">
            <w:pPr>
              <w:rPr>
                <w:sz w:val="22"/>
              </w:rPr>
            </w:pPr>
            <w:r w:rsidRPr="007868BA">
              <w:rPr>
                <w:sz w:val="22"/>
              </w:rPr>
              <w:t xml:space="preserve">Regelverk om varsling </w:t>
            </w:r>
            <w:proofErr w:type="spellStart"/>
            <w:r w:rsidRPr="007868BA">
              <w:rPr>
                <w:sz w:val="22"/>
              </w:rPr>
              <w:t>frå</w:t>
            </w:r>
            <w:proofErr w:type="spellEnd"/>
            <w:r w:rsidRPr="007868BA">
              <w:rPr>
                <w:sz w:val="22"/>
              </w:rPr>
              <w:t xml:space="preserve"> kriminalomsorga</w:t>
            </w:r>
          </w:p>
        </w:tc>
        <w:tc>
          <w:tcPr>
            <w:tcW w:w="1905" w:type="dxa"/>
            <w:tcBorders>
              <w:top w:val="nil"/>
              <w:left w:val="nil"/>
              <w:bottom w:val="nil"/>
              <w:right w:val="nil"/>
            </w:tcBorders>
            <w:tcMar>
              <w:top w:w="128" w:type="dxa"/>
              <w:left w:w="43" w:type="dxa"/>
              <w:bottom w:w="43" w:type="dxa"/>
              <w:right w:w="43" w:type="dxa"/>
            </w:tcMar>
          </w:tcPr>
          <w:p w14:paraId="408B7890" w14:textId="77777777" w:rsidR="004516D0" w:rsidRPr="007868BA" w:rsidRDefault="004516D0" w:rsidP="007868BA">
            <w:pPr>
              <w:jc w:val="right"/>
              <w:rPr>
                <w:sz w:val="22"/>
              </w:rPr>
            </w:pPr>
            <w:r w:rsidRPr="007868BA">
              <w:rPr>
                <w:sz w:val="22"/>
              </w:rPr>
              <w:t>Nei</w:t>
            </w:r>
          </w:p>
        </w:tc>
      </w:tr>
      <w:tr w:rsidR="00DE116A" w14:paraId="222D33D6" w14:textId="77777777" w:rsidTr="009A63EA">
        <w:trPr>
          <w:trHeight w:val="640"/>
        </w:trPr>
        <w:tc>
          <w:tcPr>
            <w:tcW w:w="1400" w:type="dxa"/>
            <w:tcBorders>
              <w:top w:val="nil"/>
              <w:left w:val="nil"/>
              <w:bottom w:val="nil"/>
              <w:right w:val="nil"/>
            </w:tcBorders>
            <w:tcMar>
              <w:top w:w="128" w:type="dxa"/>
              <w:left w:w="43" w:type="dxa"/>
              <w:bottom w:w="43" w:type="dxa"/>
              <w:right w:w="43" w:type="dxa"/>
            </w:tcMar>
          </w:tcPr>
          <w:p w14:paraId="3FCB3A4C" w14:textId="77777777" w:rsidR="004516D0" w:rsidRPr="007868BA" w:rsidRDefault="004516D0" w:rsidP="008942CE">
            <w:pPr>
              <w:rPr>
                <w:sz w:val="22"/>
              </w:rPr>
            </w:pPr>
            <w:r w:rsidRPr="007868BA">
              <w:rPr>
                <w:sz w:val="22"/>
              </w:rPr>
              <w:t>2021–2022</w:t>
            </w:r>
          </w:p>
        </w:tc>
        <w:tc>
          <w:tcPr>
            <w:tcW w:w="1120" w:type="dxa"/>
            <w:tcBorders>
              <w:top w:val="nil"/>
              <w:left w:val="nil"/>
              <w:bottom w:val="nil"/>
              <w:right w:val="nil"/>
            </w:tcBorders>
            <w:tcMar>
              <w:top w:w="128" w:type="dxa"/>
              <w:left w:w="43" w:type="dxa"/>
              <w:bottom w:w="43" w:type="dxa"/>
              <w:right w:w="43" w:type="dxa"/>
            </w:tcMar>
          </w:tcPr>
          <w:p w14:paraId="72885092" w14:textId="77777777" w:rsidR="004516D0" w:rsidRPr="007868BA" w:rsidRDefault="004516D0" w:rsidP="007868BA">
            <w:pPr>
              <w:ind w:right="340"/>
              <w:jc w:val="right"/>
              <w:rPr>
                <w:sz w:val="22"/>
              </w:rPr>
            </w:pPr>
            <w:r w:rsidRPr="007868BA">
              <w:rPr>
                <w:sz w:val="22"/>
              </w:rPr>
              <w:t>589</w:t>
            </w:r>
          </w:p>
        </w:tc>
        <w:tc>
          <w:tcPr>
            <w:tcW w:w="5135" w:type="dxa"/>
            <w:tcBorders>
              <w:top w:val="nil"/>
              <w:left w:val="nil"/>
              <w:bottom w:val="nil"/>
              <w:right w:val="nil"/>
            </w:tcBorders>
            <w:tcMar>
              <w:top w:w="128" w:type="dxa"/>
              <w:left w:w="43" w:type="dxa"/>
              <w:bottom w:w="43" w:type="dxa"/>
              <w:right w:w="43" w:type="dxa"/>
            </w:tcMar>
          </w:tcPr>
          <w:p w14:paraId="7287DE82" w14:textId="77777777" w:rsidR="004516D0" w:rsidRPr="007868BA" w:rsidRDefault="004516D0" w:rsidP="008942CE">
            <w:pPr>
              <w:rPr>
                <w:sz w:val="22"/>
              </w:rPr>
            </w:pPr>
            <w:r w:rsidRPr="007868BA">
              <w:rPr>
                <w:sz w:val="22"/>
              </w:rPr>
              <w:t xml:space="preserve">Forseinkingsrente på regresskravet </w:t>
            </w:r>
            <w:proofErr w:type="spellStart"/>
            <w:r w:rsidRPr="007868BA">
              <w:rPr>
                <w:sz w:val="22"/>
              </w:rPr>
              <w:t>frå</w:t>
            </w:r>
            <w:proofErr w:type="spellEnd"/>
            <w:r w:rsidRPr="007868BA">
              <w:rPr>
                <w:sz w:val="22"/>
              </w:rPr>
              <w:t xml:space="preserve"> staten mot </w:t>
            </w:r>
            <w:proofErr w:type="spellStart"/>
            <w:r w:rsidRPr="007868BA">
              <w:rPr>
                <w:sz w:val="22"/>
              </w:rPr>
              <w:t>skadevaldar</w:t>
            </w:r>
            <w:proofErr w:type="spellEnd"/>
            <w:r w:rsidRPr="007868BA">
              <w:rPr>
                <w:sz w:val="22"/>
              </w:rPr>
              <w:t xml:space="preserve"> i valdserstatningssaker</w:t>
            </w:r>
          </w:p>
        </w:tc>
        <w:tc>
          <w:tcPr>
            <w:tcW w:w="1905" w:type="dxa"/>
            <w:tcBorders>
              <w:top w:val="nil"/>
              <w:left w:val="nil"/>
              <w:bottom w:val="nil"/>
              <w:right w:val="nil"/>
            </w:tcBorders>
            <w:tcMar>
              <w:top w:w="128" w:type="dxa"/>
              <w:left w:w="43" w:type="dxa"/>
              <w:bottom w:w="43" w:type="dxa"/>
              <w:right w:w="43" w:type="dxa"/>
            </w:tcMar>
          </w:tcPr>
          <w:p w14:paraId="6170099A" w14:textId="77777777" w:rsidR="004516D0" w:rsidRPr="007868BA" w:rsidRDefault="004516D0" w:rsidP="007868BA">
            <w:pPr>
              <w:jc w:val="right"/>
              <w:rPr>
                <w:sz w:val="22"/>
              </w:rPr>
            </w:pPr>
            <w:r w:rsidRPr="007868BA">
              <w:rPr>
                <w:sz w:val="22"/>
              </w:rPr>
              <w:t>Ja</w:t>
            </w:r>
          </w:p>
        </w:tc>
      </w:tr>
      <w:tr w:rsidR="00DE116A" w14:paraId="35B53DC7"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3B2A58E2" w14:textId="77777777" w:rsidR="004516D0" w:rsidRPr="007868BA" w:rsidRDefault="004516D0" w:rsidP="008942CE">
            <w:pPr>
              <w:rPr>
                <w:sz w:val="22"/>
              </w:rPr>
            </w:pPr>
            <w:r w:rsidRPr="007868BA">
              <w:rPr>
                <w:sz w:val="22"/>
              </w:rPr>
              <w:lastRenderedPageBreak/>
              <w:t>2021–2022</w:t>
            </w:r>
          </w:p>
        </w:tc>
        <w:tc>
          <w:tcPr>
            <w:tcW w:w="1120" w:type="dxa"/>
            <w:tcBorders>
              <w:top w:val="nil"/>
              <w:left w:val="nil"/>
              <w:bottom w:val="nil"/>
              <w:right w:val="nil"/>
            </w:tcBorders>
            <w:tcMar>
              <w:top w:w="128" w:type="dxa"/>
              <w:left w:w="43" w:type="dxa"/>
              <w:bottom w:w="43" w:type="dxa"/>
              <w:right w:w="43" w:type="dxa"/>
            </w:tcMar>
          </w:tcPr>
          <w:p w14:paraId="62A09C28" w14:textId="77777777" w:rsidR="004516D0" w:rsidRPr="007868BA" w:rsidRDefault="004516D0" w:rsidP="007868BA">
            <w:pPr>
              <w:ind w:right="340"/>
              <w:jc w:val="right"/>
              <w:rPr>
                <w:sz w:val="22"/>
              </w:rPr>
            </w:pPr>
            <w:r w:rsidRPr="007868BA">
              <w:rPr>
                <w:sz w:val="22"/>
              </w:rPr>
              <w:t>654</w:t>
            </w:r>
          </w:p>
        </w:tc>
        <w:tc>
          <w:tcPr>
            <w:tcW w:w="5135" w:type="dxa"/>
            <w:tcBorders>
              <w:top w:val="nil"/>
              <w:left w:val="nil"/>
              <w:bottom w:val="nil"/>
              <w:right w:val="nil"/>
            </w:tcBorders>
            <w:tcMar>
              <w:top w:w="128" w:type="dxa"/>
              <w:left w:w="43" w:type="dxa"/>
              <w:bottom w:w="43" w:type="dxa"/>
              <w:right w:w="43" w:type="dxa"/>
            </w:tcMar>
          </w:tcPr>
          <w:p w14:paraId="4693A45D" w14:textId="77777777" w:rsidR="004516D0" w:rsidRPr="007868BA" w:rsidRDefault="004516D0" w:rsidP="008942CE">
            <w:pPr>
              <w:rPr>
                <w:sz w:val="22"/>
              </w:rPr>
            </w:pPr>
            <w:r w:rsidRPr="007868BA">
              <w:rPr>
                <w:sz w:val="22"/>
              </w:rPr>
              <w:t xml:space="preserve">Tryggleik for </w:t>
            </w:r>
            <w:proofErr w:type="spellStart"/>
            <w:r w:rsidRPr="007868BA">
              <w:rPr>
                <w:sz w:val="22"/>
              </w:rPr>
              <w:t>personar</w:t>
            </w:r>
            <w:proofErr w:type="spellEnd"/>
            <w:r w:rsidRPr="007868BA">
              <w:rPr>
                <w:sz w:val="22"/>
              </w:rPr>
              <w:t xml:space="preserve"> med funksjonshindring </w:t>
            </w:r>
          </w:p>
        </w:tc>
        <w:tc>
          <w:tcPr>
            <w:tcW w:w="1905" w:type="dxa"/>
            <w:tcBorders>
              <w:top w:val="nil"/>
              <w:left w:val="nil"/>
              <w:bottom w:val="nil"/>
              <w:right w:val="nil"/>
            </w:tcBorders>
            <w:tcMar>
              <w:top w:w="128" w:type="dxa"/>
              <w:left w:w="43" w:type="dxa"/>
              <w:bottom w:w="43" w:type="dxa"/>
              <w:right w:w="43" w:type="dxa"/>
            </w:tcMar>
          </w:tcPr>
          <w:p w14:paraId="29156AF7" w14:textId="77777777" w:rsidR="004516D0" w:rsidRPr="007868BA" w:rsidRDefault="004516D0" w:rsidP="007868BA">
            <w:pPr>
              <w:jc w:val="right"/>
              <w:rPr>
                <w:sz w:val="22"/>
              </w:rPr>
            </w:pPr>
            <w:r w:rsidRPr="007868BA">
              <w:rPr>
                <w:sz w:val="22"/>
              </w:rPr>
              <w:t>Nei</w:t>
            </w:r>
          </w:p>
        </w:tc>
      </w:tr>
      <w:tr w:rsidR="00DE116A" w14:paraId="4388C85D"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050FD00A" w14:textId="77777777" w:rsidR="004516D0" w:rsidRPr="007868BA" w:rsidRDefault="004516D0" w:rsidP="008942CE">
            <w:pPr>
              <w:rPr>
                <w:sz w:val="22"/>
              </w:rPr>
            </w:pPr>
            <w:r w:rsidRPr="007868BA">
              <w:rPr>
                <w:sz w:val="22"/>
              </w:rPr>
              <w:t>2021–2022</w:t>
            </w:r>
          </w:p>
        </w:tc>
        <w:tc>
          <w:tcPr>
            <w:tcW w:w="1120" w:type="dxa"/>
            <w:tcBorders>
              <w:top w:val="nil"/>
              <w:left w:val="nil"/>
              <w:bottom w:val="nil"/>
              <w:right w:val="nil"/>
            </w:tcBorders>
            <w:tcMar>
              <w:top w:w="128" w:type="dxa"/>
              <w:left w:w="43" w:type="dxa"/>
              <w:bottom w:w="43" w:type="dxa"/>
              <w:right w:w="43" w:type="dxa"/>
            </w:tcMar>
          </w:tcPr>
          <w:p w14:paraId="4AACD3D1" w14:textId="77777777" w:rsidR="004516D0" w:rsidRPr="007868BA" w:rsidRDefault="004516D0" w:rsidP="007868BA">
            <w:pPr>
              <w:ind w:right="340"/>
              <w:jc w:val="right"/>
              <w:rPr>
                <w:sz w:val="22"/>
              </w:rPr>
            </w:pPr>
            <w:r w:rsidRPr="007868BA">
              <w:rPr>
                <w:sz w:val="22"/>
              </w:rPr>
              <w:t>795</w:t>
            </w:r>
          </w:p>
        </w:tc>
        <w:tc>
          <w:tcPr>
            <w:tcW w:w="5135" w:type="dxa"/>
            <w:tcBorders>
              <w:top w:val="nil"/>
              <w:left w:val="nil"/>
              <w:bottom w:val="nil"/>
              <w:right w:val="nil"/>
            </w:tcBorders>
            <w:tcMar>
              <w:top w:w="128" w:type="dxa"/>
              <w:left w:w="43" w:type="dxa"/>
              <w:bottom w:w="43" w:type="dxa"/>
              <w:right w:w="43" w:type="dxa"/>
            </w:tcMar>
          </w:tcPr>
          <w:p w14:paraId="6346DE01" w14:textId="77777777" w:rsidR="004516D0" w:rsidRPr="007868BA" w:rsidRDefault="004516D0" w:rsidP="008942CE">
            <w:pPr>
              <w:rPr>
                <w:sz w:val="22"/>
              </w:rPr>
            </w:pPr>
            <w:proofErr w:type="spellStart"/>
            <w:r w:rsidRPr="007868BA">
              <w:rPr>
                <w:sz w:val="22"/>
              </w:rPr>
              <w:t>Forbod</w:t>
            </w:r>
            <w:proofErr w:type="spellEnd"/>
            <w:r w:rsidRPr="007868BA">
              <w:rPr>
                <w:sz w:val="22"/>
              </w:rPr>
              <w:t xml:space="preserve"> mot sal av forfalne </w:t>
            </w:r>
            <w:proofErr w:type="spellStart"/>
            <w:r w:rsidRPr="007868BA">
              <w:rPr>
                <w:sz w:val="22"/>
              </w:rPr>
              <w:t>fordringar</w:t>
            </w:r>
            <w:proofErr w:type="spellEnd"/>
          </w:p>
        </w:tc>
        <w:tc>
          <w:tcPr>
            <w:tcW w:w="1905" w:type="dxa"/>
            <w:tcBorders>
              <w:top w:val="nil"/>
              <w:left w:val="nil"/>
              <w:bottom w:val="nil"/>
              <w:right w:val="nil"/>
            </w:tcBorders>
            <w:tcMar>
              <w:top w:w="128" w:type="dxa"/>
              <w:left w:w="43" w:type="dxa"/>
              <w:bottom w:w="43" w:type="dxa"/>
              <w:right w:w="43" w:type="dxa"/>
            </w:tcMar>
          </w:tcPr>
          <w:p w14:paraId="30BFA77A" w14:textId="77777777" w:rsidR="004516D0" w:rsidRPr="007868BA" w:rsidRDefault="004516D0" w:rsidP="007868BA">
            <w:pPr>
              <w:jc w:val="right"/>
              <w:rPr>
                <w:sz w:val="22"/>
              </w:rPr>
            </w:pPr>
            <w:r w:rsidRPr="007868BA">
              <w:rPr>
                <w:sz w:val="22"/>
              </w:rPr>
              <w:t>Nei</w:t>
            </w:r>
          </w:p>
        </w:tc>
      </w:tr>
      <w:tr w:rsidR="00DE116A" w14:paraId="093FAFD8"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717B77D7" w14:textId="77777777" w:rsidR="004516D0" w:rsidRPr="007868BA" w:rsidRDefault="004516D0" w:rsidP="008942CE">
            <w:pPr>
              <w:rPr>
                <w:sz w:val="22"/>
              </w:rPr>
            </w:pPr>
            <w:r w:rsidRPr="007868BA">
              <w:rPr>
                <w:sz w:val="22"/>
              </w:rPr>
              <w:t>2021–2022</w:t>
            </w:r>
          </w:p>
        </w:tc>
        <w:tc>
          <w:tcPr>
            <w:tcW w:w="1120" w:type="dxa"/>
            <w:tcBorders>
              <w:top w:val="nil"/>
              <w:left w:val="nil"/>
              <w:bottom w:val="nil"/>
              <w:right w:val="nil"/>
            </w:tcBorders>
            <w:tcMar>
              <w:top w:w="128" w:type="dxa"/>
              <w:left w:w="43" w:type="dxa"/>
              <w:bottom w:w="43" w:type="dxa"/>
              <w:right w:w="43" w:type="dxa"/>
            </w:tcMar>
          </w:tcPr>
          <w:p w14:paraId="28B16E11" w14:textId="77777777" w:rsidR="004516D0" w:rsidRPr="007868BA" w:rsidRDefault="004516D0" w:rsidP="007868BA">
            <w:pPr>
              <w:ind w:right="340"/>
              <w:jc w:val="right"/>
              <w:rPr>
                <w:sz w:val="22"/>
              </w:rPr>
            </w:pPr>
            <w:r w:rsidRPr="007868BA">
              <w:rPr>
                <w:sz w:val="22"/>
              </w:rPr>
              <w:t>831</w:t>
            </w:r>
          </w:p>
        </w:tc>
        <w:tc>
          <w:tcPr>
            <w:tcW w:w="5135" w:type="dxa"/>
            <w:tcBorders>
              <w:top w:val="nil"/>
              <w:left w:val="nil"/>
              <w:bottom w:val="nil"/>
              <w:right w:val="nil"/>
            </w:tcBorders>
            <w:tcMar>
              <w:top w:w="128" w:type="dxa"/>
              <w:left w:w="43" w:type="dxa"/>
              <w:bottom w:w="43" w:type="dxa"/>
              <w:right w:w="43" w:type="dxa"/>
            </w:tcMar>
          </w:tcPr>
          <w:p w14:paraId="39D83880" w14:textId="77777777" w:rsidR="004516D0" w:rsidRPr="007868BA" w:rsidRDefault="004516D0" w:rsidP="008942CE">
            <w:pPr>
              <w:rPr>
                <w:sz w:val="22"/>
              </w:rPr>
            </w:pPr>
            <w:proofErr w:type="spellStart"/>
            <w:r w:rsidRPr="007868BA">
              <w:rPr>
                <w:sz w:val="22"/>
              </w:rPr>
              <w:t>Offentleg</w:t>
            </w:r>
            <w:proofErr w:type="spellEnd"/>
            <w:r w:rsidRPr="007868BA">
              <w:rPr>
                <w:sz w:val="22"/>
              </w:rPr>
              <w:t xml:space="preserve"> </w:t>
            </w:r>
            <w:proofErr w:type="spellStart"/>
            <w:r w:rsidRPr="007868BA">
              <w:rPr>
                <w:sz w:val="22"/>
              </w:rPr>
              <w:t>helsetilbod</w:t>
            </w:r>
            <w:proofErr w:type="spellEnd"/>
            <w:r w:rsidRPr="007868BA">
              <w:rPr>
                <w:sz w:val="22"/>
              </w:rPr>
              <w:t xml:space="preserve"> ved Politiets utlendingsinternat</w:t>
            </w:r>
          </w:p>
        </w:tc>
        <w:tc>
          <w:tcPr>
            <w:tcW w:w="1905" w:type="dxa"/>
            <w:tcBorders>
              <w:top w:val="nil"/>
              <w:left w:val="nil"/>
              <w:bottom w:val="nil"/>
              <w:right w:val="nil"/>
            </w:tcBorders>
            <w:tcMar>
              <w:top w:w="128" w:type="dxa"/>
              <w:left w:w="43" w:type="dxa"/>
              <w:bottom w:w="43" w:type="dxa"/>
              <w:right w:w="43" w:type="dxa"/>
            </w:tcMar>
          </w:tcPr>
          <w:p w14:paraId="36FC546D" w14:textId="77777777" w:rsidR="004516D0" w:rsidRPr="007868BA" w:rsidRDefault="004516D0" w:rsidP="007868BA">
            <w:pPr>
              <w:jc w:val="right"/>
              <w:rPr>
                <w:sz w:val="22"/>
              </w:rPr>
            </w:pPr>
            <w:r w:rsidRPr="007868BA">
              <w:rPr>
                <w:sz w:val="22"/>
              </w:rPr>
              <w:t>Ja</w:t>
            </w:r>
          </w:p>
        </w:tc>
      </w:tr>
      <w:tr w:rsidR="00DE116A" w14:paraId="76553212"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6B49A791" w14:textId="77777777" w:rsidR="004516D0" w:rsidRPr="007868BA" w:rsidRDefault="004516D0" w:rsidP="008942CE">
            <w:pPr>
              <w:rPr>
                <w:sz w:val="22"/>
              </w:rPr>
            </w:pPr>
            <w:r w:rsidRPr="007868BA">
              <w:rPr>
                <w:sz w:val="22"/>
              </w:rPr>
              <w:t>2020–2021</w:t>
            </w:r>
          </w:p>
        </w:tc>
        <w:tc>
          <w:tcPr>
            <w:tcW w:w="1120" w:type="dxa"/>
            <w:tcBorders>
              <w:top w:val="nil"/>
              <w:left w:val="nil"/>
              <w:bottom w:val="nil"/>
              <w:right w:val="nil"/>
            </w:tcBorders>
            <w:tcMar>
              <w:top w:w="128" w:type="dxa"/>
              <w:left w:w="43" w:type="dxa"/>
              <w:bottom w:w="43" w:type="dxa"/>
              <w:right w:w="43" w:type="dxa"/>
            </w:tcMar>
          </w:tcPr>
          <w:p w14:paraId="03AE4510" w14:textId="77777777" w:rsidR="004516D0" w:rsidRPr="007868BA" w:rsidRDefault="004516D0" w:rsidP="007868BA">
            <w:pPr>
              <w:ind w:right="340"/>
              <w:jc w:val="right"/>
              <w:rPr>
                <w:sz w:val="22"/>
              </w:rPr>
            </w:pPr>
            <w:r w:rsidRPr="007868BA">
              <w:rPr>
                <w:sz w:val="22"/>
              </w:rPr>
              <w:t>47</w:t>
            </w:r>
          </w:p>
        </w:tc>
        <w:tc>
          <w:tcPr>
            <w:tcW w:w="5135" w:type="dxa"/>
            <w:tcBorders>
              <w:top w:val="nil"/>
              <w:left w:val="nil"/>
              <w:bottom w:val="nil"/>
              <w:right w:val="nil"/>
            </w:tcBorders>
            <w:tcMar>
              <w:top w:w="128" w:type="dxa"/>
              <w:left w:w="43" w:type="dxa"/>
              <w:bottom w:w="43" w:type="dxa"/>
              <w:right w:w="43" w:type="dxa"/>
            </w:tcMar>
          </w:tcPr>
          <w:p w14:paraId="4F9C3321" w14:textId="77777777" w:rsidR="004516D0" w:rsidRPr="007868BA" w:rsidRDefault="004516D0" w:rsidP="008942CE">
            <w:pPr>
              <w:rPr>
                <w:sz w:val="22"/>
              </w:rPr>
            </w:pPr>
            <w:r w:rsidRPr="007868BA">
              <w:rPr>
                <w:sz w:val="22"/>
              </w:rPr>
              <w:t xml:space="preserve">Utviding av </w:t>
            </w:r>
            <w:proofErr w:type="spellStart"/>
            <w:r w:rsidRPr="007868BA">
              <w:rPr>
                <w:sz w:val="22"/>
              </w:rPr>
              <w:t>avverjingsplikta</w:t>
            </w:r>
            <w:proofErr w:type="spellEnd"/>
          </w:p>
        </w:tc>
        <w:tc>
          <w:tcPr>
            <w:tcW w:w="1905" w:type="dxa"/>
            <w:tcBorders>
              <w:top w:val="nil"/>
              <w:left w:val="nil"/>
              <w:bottom w:val="nil"/>
              <w:right w:val="nil"/>
            </w:tcBorders>
            <w:tcMar>
              <w:top w:w="128" w:type="dxa"/>
              <w:left w:w="43" w:type="dxa"/>
              <w:bottom w:w="43" w:type="dxa"/>
              <w:right w:w="43" w:type="dxa"/>
            </w:tcMar>
          </w:tcPr>
          <w:p w14:paraId="36625B4C" w14:textId="77777777" w:rsidR="004516D0" w:rsidRPr="007868BA" w:rsidRDefault="004516D0" w:rsidP="007868BA">
            <w:pPr>
              <w:jc w:val="right"/>
              <w:rPr>
                <w:sz w:val="22"/>
              </w:rPr>
            </w:pPr>
            <w:r w:rsidRPr="007868BA">
              <w:rPr>
                <w:sz w:val="22"/>
              </w:rPr>
              <w:t>Nei</w:t>
            </w:r>
          </w:p>
        </w:tc>
      </w:tr>
      <w:tr w:rsidR="00DE116A" w14:paraId="319ED0CF"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3D6ED6F9" w14:textId="77777777" w:rsidR="004516D0" w:rsidRPr="007868BA" w:rsidRDefault="004516D0" w:rsidP="008942CE">
            <w:pPr>
              <w:rPr>
                <w:sz w:val="22"/>
              </w:rPr>
            </w:pPr>
            <w:r w:rsidRPr="007868BA">
              <w:rPr>
                <w:sz w:val="22"/>
              </w:rPr>
              <w:t>2020–2021</w:t>
            </w:r>
          </w:p>
        </w:tc>
        <w:tc>
          <w:tcPr>
            <w:tcW w:w="1120" w:type="dxa"/>
            <w:tcBorders>
              <w:top w:val="nil"/>
              <w:left w:val="nil"/>
              <w:bottom w:val="nil"/>
              <w:right w:val="nil"/>
            </w:tcBorders>
            <w:tcMar>
              <w:top w:w="128" w:type="dxa"/>
              <w:left w:w="43" w:type="dxa"/>
              <w:bottom w:w="43" w:type="dxa"/>
              <w:right w:w="43" w:type="dxa"/>
            </w:tcMar>
          </w:tcPr>
          <w:p w14:paraId="6039E0CD" w14:textId="77777777" w:rsidR="004516D0" w:rsidRPr="007868BA" w:rsidRDefault="004516D0" w:rsidP="007868BA">
            <w:pPr>
              <w:ind w:right="340"/>
              <w:jc w:val="right"/>
              <w:rPr>
                <w:sz w:val="22"/>
              </w:rPr>
            </w:pPr>
            <w:r w:rsidRPr="007868BA">
              <w:rPr>
                <w:sz w:val="22"/>
              </w:rPr>
              <w:t>50</w:t>
            </w:r>
          </w:p>
        </w:tc>
        <w:tc>
          <w:tcPr>
            <w:tcW w:w="5135" w:type="dxa"/>
            <w:tcBorders>
              <w:top w:val="nil"/>
              <w:left w:val="nil"/>
              <w:bottom w:val="nil"/>
              <w:right w:val="nil"/>
            </w:tcBorders>
            <w:tcMar>
              <w:top w:w="128" w:type="dxa"/>
              <w:left w:w="43" w:type="dxa"/>
              <w:bottom w:w="43" w:type="dxa"/>
              <w:right w:w="43" w:type="dxa"/>
            </w:tcMar>
          </w:tcPr>
          <w:p w14:paraId="27720A37" w14:textId="77777777" w:rsidR="004516D0" w:rsidRPr="007868BA" w:rsidRDefault="004516D0" w:rsidP="008942CE">
            <w:pPr>
              <w:rPr>
                <w:sz w:val="22"/>
              </w:rPr>
            </w:pPr>
            <w:proofErr w:type="spellStart"/>
            <w:r w:rsidRPr="007868BA">
              <w:rPr>
                <w:sz w:val="22"/>
              </w:rPr>
              <w:t>Forelding</w:t>
            </w:r>
            <w:proofErr w:type="spellEnd"/>
            <w:r w:rsidRPr="007868BA">
              <w:rPr>
                <w:sz w:val="22"/>
              </w:rPr>
              <w:t xml:space="preserve"> av </w:t>
            </w:r>
            <w:proofErr w:type="spellStart"/>
            <w:r w:rsidRPr="007868BA">
              <w:rPr>
                <w:sz w:val="22"/>
              </w:rPr>
              <w:t>lovbrot</w:t>
            </w:r>
            <w:proofErr w:type="spellEnd"/>
            <w:r w:rsidRPr="007868BA">
              <w:rPr>
                <w:sz w:val="22"/>
              </w:rPr>
              <w:t xml:space="preserve"> mot mindreårige</w:t>
            </w:r>
          </w:p>
        </w:tc>
        <w:tc>
          <w:tcPr>
            <w:tcW w:w="1905" w:type="dxa"/>
            <w:tcBorders>
              <w:top w:val="nil"/>
              <w:left w:val="nil"/>
              <w:bottom w:val="nil"/>
              <w:right w:val="nil"/>
            </w:tcBorders>
            <w:tcMar>
              <w:top w:w="128" w:type="dxa"/>
              <w:left w:w="43" w:type="dxa"/>
              <w:bottom w:w="43" w:type="dxa"/>
              <w:right w:w="43" w:type="dxa"/>
            </w:tcMar>
          </w:tcPr>
          <w:p w14:paraId="5CFEAF7A" w14:textId="77777777" w:rsidR="004516D0" w:rsidRPr="007868BA" w:rsidRDefault="004516D0" w:rsidP="007868BA">
            <w:pPr>
              <w:jc w:val="right"/>
              <w:rPr>
                <w:sz w:val="22"/>
              </w:rPr>
            </w:pPr>
            <w:r w:rsidRPr="007868BA">
              <w:rPr>
                <w:sz w:val="22"/>
              </w:rPr>
              <w:t>Nei</w:t>
            </w:r>
          </w:p>
        </w:tc>
      </w:tr>
      <w:tr w:rsidR="00DE116A" w14:paraId="40983870"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34BD67D9" w14:textId="77777777" w:rsidR="004516D0" w:rsidRPr="007868BA" w:rsidRDefault="004516D0" w:rsidP="008942CE">
            <w:pPr>
              <w:rPr>
                <w:sz w:val="22"/>
              </w:rPr>
            </w:pPr>
            <w:r w:rsidRPr="007868BA">
              <w:rPr>
                <w:sz w:val="22"/>
              </w:rPr>
              <w:t>2020–2021</w:t>
            </w:r>
          </w:p>
        </w:tc>
        <w:tc>
          <w:tcPr>
            <w:tcW w:w="1120" w:type="dxa"/>
            <w:tcBorders>
              <w:top w:val="nil"/>
              <w:left w:val="nil"/>
              <w:bottom w:val="nil"/>
              <w:right w:val="nil"/>
            </w:tcBorders>
            <w:tcMar>
              <w:top w:w="128" w:type="dxa"/>
              <w:left w:w="43" w:type="dxa"/>
              <w:bottom w:w="43" w:type="dxa"/>
              <w:right w:w="43" w:type="dxa"/>
            </w:tcMar>
          </w:tcPr>
          <w:p w14:paraId="6145B0B8" w14:textId="77777777" w:rsidR="004516D0" w:rsidRPr="007868BA" w:rsidRDefault="004516D0" w:rsidP="007868BA">
            <w:pPr>
              <w:ind w:right="340"/>
              <w:jc w:val="right"/>
              <w:rPr>
                <w:sz w:val="22"/>
              </w:rPr>
            </w:pPr>
            <w:r w:rsidRPr="007868BA">
              <w:rPr>
                <w:sz w:val="22"/>
              </w:rPr>
              <w:t>64</w:t>
            </w:r>
          </w:p>
        </w:tc>
        <w:tc>
          <w:tcPr>
            <w:tcW w:w="5135" w:type="dxa"/>
            <w:tcBorders>
              <w:top w:val="nil"/>
              <w:left w:val="nil"/>
              <w:bottom w:val="nil"/>
              <w:right w:val="nil"/>
            </w:tcBorders>
            <w:tcMar>
              <w:top w:w="128" w:type="dxa"/>
              <w:left w:w="43" w:type="dxa"/>
              <w:bottom w:w="43" w:type="dxa"/>
              <w:right w:w="43" w:type="dxa"/>
            </w:tcMar>
          </w:tcPr>
          <w:p w14:paraId="49996839" w14:textId="77777777" w:rsidR="004516D0" w:rsidRPr="007868BA" w:rsidRDefault="004516D0" w:rsidP="008942CE">
            <w:pPr>
              <w:rPr>
                <w:sz w:val="22"/>
              </w:rPr>
            </w:pPr>
            <w:proofErr w:type="spellStart"/>
            <w:r w:rsidRPr="007868BA">
              <w:rPr>
                <w:sz w:val="22"/>
              </w:rPr>
              <w:t>Tilgjengelege</w:t>
            </w:r>
            <w:proofErr w:type="spellEnd"/>
            <w:r w:rsidRPr="007868BA">
              <w:rPr>
                <w:sz w:val="22"/>
              </w:rPr>
              <w:t xml:space="preserve"> </w:t>
            </w:r>
            <w:proofErr w:type="spellStart"/>
            <w:r w:rsidRPr="007868BA">
              <w:rPr>
                <w:sz w:val="22"/>
              </w:rPr>
              <w:t>dopingopplysningar</w:t>
            </w:r>
            <w:proofErr w:type="spellEnd"/>
            <w:r w:rsidRPr="007868BA">
              <w:rPr>
                <w:sz w:val="22"/>
              </w:rPr>
              <w:t xml:space="preserve"> </w:t>
            </w:r>
          </w:p>
        </w:tc>
        <w:tc>
          <w:tcPr>
            <w:tcW w:w="1905" w:type="dxa"/>
            <w:tcBorders>
              <w:top w:val="nil"/>
              <w:left w:val="nil"/>
              <w:bottom w:val="nil"/>
              <w:right w:val="nil"/>
            </w:tcBorders>
            <w:tcMar>
              <w:top w:w="128" w:type="dxa"/>
              <w:left w:w="43" w:type="dxa"/>
              <w:bottom w:w="43" w:type="dxa"/>
              <w:right w:w="43" w:type="dxa"/>
            </w:tcMar>
          </w:tcPr>
          <w:p w14:paraId="1D402355" w14:textId="77777777" w:rsidR="004516D0" w:rsidRPr="007868BA" w:rsidRDefault="004516D0" w:rsidP="007868BA">
            <w:pPr>
              <w:jc w:val="right"/>
              <w:rPr>
                <w:sz w:val="22"/>
              </w:rPr>
            </w:pPr>
            <w:r w:rsidRPr="007868BA">
              <w:rPr>
                <w:sz w:val="22"/>
              </w:rPr>
              <w:t>Nei</w:t>
            </w:r>
          </w:p>
        </w:tc>
      </w:tr>
      <w:tr w:rsidR="00DE116A" w14:paraId="3D0CCEEB" w14:textId="77777777" w:rsidTr="009A63EA">
        <w:trPr>
          <w:trHeight w:val="640"/>
        </w:trPr>
        <w:tc>
          <w:tcPr>
            <w:tcW w:w="1400" w:type="dxa"/>
            <w:tcBorders>
              <w:top w:val="nil"/>
              <w:left w:val="nil"/>
              <w:bottom w:val="nil"/>
              <w:right w:val="nil"/>
            </w:tcBorders>
            <w:tcMar>
              <w:top w:w="128" w:type="dxa"/>
              <w:left w:w="43" w:type="dxa"/>
              <w:bottom w:w="43" w:type="dxa"/>
              <w:right w:w="43" w:type="dxa"/>
            </w:tcMar>
          </w:tcPr>
          <w:p w14:paraId="2ABA023F" w14:textId="77777777" w:rsidR="004516D0" w:rsidRPr="007868BA" w:rsidRDefault="004516D0" w:rsidP="008942CE">
            <w:pPr>
              <w:rPr>
                <w:sz w:val="22"/>
              </w:rPr>
            </w:pPr>
            <w:r w:rsidRPr="007868BA">
              <w:rPr>
                <w:sz w:val="22"/>
              </w:rPr>
              <w:t>2020–2021</w:t>
            </w:r>
          </w:p>
        </w:tc>
        <w:tc>
          <w:tcPr>
            <w:tcW w:w="1120" w:type="dxa"/>
            <w:tcBorders>
              <w:top w:val="nil"/>
              <w:left w:val="nil"/>
              <w:bottom w:val="nil"/>
              <w:right w:val="nil"/>
            </w:tcBorders>
            <w:tcMar>
              <w:top w:w="128" w:type="dxa"/>
              <w:left w:w="43" w:type="dxa"/>
              <w:bottom w:w="43" w:type="dxa"/>
              <w:right w:w="43" w:type="dxa"/>
            </w:tcMar>
          </w:tcPr>
          <w:p w14:paraId="3CF4F165" w14:textId="77777777" w:rsidR="004516D0" w:rsidRPr="007868BA" w:rsidRDefault="004516D0" w:rsidP="007868BA">
            <w:pPr>
              <w:ind w:right="340"/>
              <w:jc w:val="right"/>
              <w:rPr>
                <w:sz w:val="22"/>
              </w:rPr>
            </w:pPr>
            <w:r w:rsidRPr="007868BA">
              <w:rPr>
                <w:sz w:val="22"/>
              </w:rPr>
              <w:t>65</w:t>
            </w:r>
          </w:p>
        </w:tc>
        <w:tc>
          <w:tcPr>
            <w:tcW w:w="5135" w:type="dxa"/>
            <w:tcBorders>
              <w:top w:val="nil"/>
              <w:left w:val="nil"/>
              <w:bottom w:val="nil"/>
              <w:right w:val="nil"/>
            </w:tcBorders>
            <w:tcMar>
              <w:top w:w="128" w:type="dxa"/>
              <w:left w:w="43" w:type="dxa"/>
              <w:bottom w:w="43" w:type="dxa"/>
              <w:right w:w="43" w:type="dxa"/>
            </w:tcMar>
          </w:tcPr>
          <w:p w14:paraId="1BDD869C" w14:textId="77777777" w:rsidR="004516D0" w:rsidRPr="007868BA" w:rsidRDefault="004516D0" w:rsidP="008942CE">
            <w:pPr>
              <w:rPr>
                <w:sz w:val="22"/>
              </w:rPr>
            </w:pPr>
            <w:r w:rsidRPr="007868BA">
              <w:rPr>
                <w:sz w:val="22"/>
              </w:rPr>
              <w:t xml:space="preserve">Straff for den som </w:t>
            </w:r>
            <w:proofErr w:type="spellStart"/>
            <w:r w:rsidRPr="007868BA">
              <w:rPr>
                <w:sz w:val="22"/>
              </w:rPr>
              <w:t>tener</w:t>
            </w:r>
            <w:proofErr w:type="spellEnd"/>
            <w:r w:rsidRPr="007868BA">
              <w:rPr>
                <w:sz w:val="22"/>
              </w:rPr>
              <w:t xml:space="preserve"> </w:t>
            </w:r>
            <w:proofErr w:type="spellStart"/>
            <w:r w:rsidRPr="007868BA">
              <w:rPr>
                <w:sz w:val="22"/>
              </w:rPr>
              <w:t>pengar</w:t>
            </w:r>
            <w:proofErr w:type="spellEnd"/>
            <w:r w:rsidRPr="007868BA">
              <w:rPr>
                <w:sz w:val="22"/>
              </w:rPr>
              <w:t xml:space="preserve"> på </w:t>
            </w:r>
            <w:proofErr w:type="spellStart"/>
            <w:r w:rsidRPr="007868BA">
              <w:rPr>
                <w:sz w:val="22"/>
              </w:rPr>
              <w:t>idrettsprestasjonar</w:t>
            </w:r>
            <w:proofErr w:type="spellEnd"/>
            <w:r w:rsidRPr="007868BA">
              <w:rPr>
                <w:sz w:val="22"/>
              </w:rPr>
              <w:t xml:space="preserve"> som </w:t>
            </w:r>
            <w:proofErr w:type="spellStart"/>
            <w:r w:rsidRPr="007868BA">
              <w:rPr>
                <w:sz w:val="22"/>
              </w:rPr>
              <w:t>følgje</w:t>
            </w:r>
            <w:proofErr w:type="spellEnd"/>
            <w:r w:rsidRPr="007868BA">
              <w:rPr>
                <w:sz w:val="22"/>
              </w:rPr>
              <w:t xml:space="preserve"> av doping</w:t>
            </w:r>
          </w:p>
        </w:tc>
        <w:tc>
          <w:tcPr>
            <w:tcW w:w="1905" w:type="dxa"/>
            <w:tcBorders>
              <w:top w:val="nil"/>
              <w:left w:val="nil"/>
              <w:bottom w:val="nil"/>
              <w:right w:val="nil"/>
            </w:tcBorders>
            <w:tcMar>
              <w:top w:w="128" w:type="dxa"/>
              <w:left w:w="43" w:type="dxa"/>
              <w:bottom w:w="43" w:type="dxa"/>
              <w:right w:w="43" w:type="dxa"/>
            </w:tcMar>
          </w:tcPr>
          <w:p w14:paraId="1C81DD20" w14:textId="77777777" w:rsidR="004516D0" w:rsidRPr="007868BA" w:rsidRDefault="004516D0" w:rsidP="007868BA">
            <w:pPr>
              <w:jc w:val="right"/>
              <w:rPr>
                <w:sz w:val="22"/>
              </w:rPr>
            </w:pPr>
            <w:r w:rsidRPr="007868BA">
              <w:rPr>
                <w:sz w:val="22"/>
              </w:rPr>
              <w:t>Nei</w:t>
            </w:r>
          </w:p>
        </w:tc>
      </w:tr>
      <w:tr w:rsidR="00DE116A" w14:paraId="1D2A1590" w14:textId="77777777" w:rsidTr="009A63EA">
        <w:trPr>
          <w:trHeight w:val="640"/>
        </w:trPr>
        <w:tc>
          <w:tcPr>
            <w:tcW w:w="1400" w:type="dxa"/>
            <w:tcBorders>
              <w:top w:val="nil"/>
              <w:left w:val="nil"/>
              <w:bottom w:val="nil"/>
              <w:right w:val="nil"/>
            </w:tcBorders>
            <w:tcMar>
              <w:top w:w="128" w:type="dxa"/>
              <w:left w:w="43" w:type="dxa"/>
              <w:bottom w:w="43" w:type="dxa"/>
              <w:right w:w="43" w:type="dxa"/>
            </w:tcMar>
          </w:tcPr>
          <w:p w14:paraId="2F6AF35A" w14:textId="77777777" w:rsidR="004516D0" w:rsidRPr="007868BA" w:rsidRDefault="004516D0" w:rsidP="008942CE">
            <w:pPr>
              <w:rPr>
                <w:sz w:val="22"/>
              </w:rPr>
            </w:pPr>
            <w:r w:rsidRPr="007868BA">
              <w:rPr>
                <w:sz w:val="22"/>
              </w:rPr>
              <w:t>2020–2021</w:t>
            </w:r>
          </w:p>
        </w:tc>
        <w:tc>
          <w:tcPr>
            <w:tcW w:w="1120" w:type="dxa"/>
            <w:tcBorders>
              <w:top w:val="nil"/>
              <w:left w:val="nil"/>
              <w:bottom w:val="nil"/>
              <w:right w:val="nil"/>
            </w:tcBorders>
            <w:tcMar>
              <w:top w:w="128" w:type="dxa"/>
              <w:left w:w="43" w:type="dxa"/>
              <w:bottom w:w="43" w:type="dxa"/>
              <w:right w:w="43" w:type="dxa"/>
            </w:tcMar>
          </w:tcPr>
          <w:p w14:paraId="35067F57" w14:textId="77777777" w:rsidR="004516D0" w:rsidRPr="007868BA" w:rsidRDefault="004516D0" w:rsidP="007868BA">
            <w:pPr>
              <w:ind w:right="340"/>
              <w:jc w:val="right"/>
              <w:rPr>
                <w:sz w:val="22"/>
              </w:rPr>
            </w:pPr>
            <w:r w:rsidRPr="007868BA">
              <w:rPr>
                <w:sz w:val="22"/>
              </w:rPr>
              <w:t>206</w:t>
            </w:r>
          </w:p>
        </w:tc>
        <w:tc>
          <w:tcPr>
            <w:tcW w:w="5135" w:type="dxa"/>
            <w:tcBorders>
              <w:top w:val="nil"/>
              <w:left w:val="nil"/>
              <w:bottom w:val="nil"/>
              <w:right w:val="nil"/>
            </w:tcBorders>
            <w:tcMar>
              <w:top w:w="128" w:type="dxa"/>
              <w:left w:w="43" w:type="dxa"/>
              <w:bottom w:w="43" w:type="dxa"/>
              <w:right w:w="43" w:type="dxa"/>
            </w:tcMar>
          </w:tcPr>
          <w:p w14:paraId="554FF68F" w14:textId="77777777" w:rsidR="004516D0" w:rsidRPr="007868BA" w:rsidRDefault="004516D0" w:rsidP="008942CE">
            <w:pPr>
              <w:rPr>
                <w:sz w:val="22"/>
              </w:rPr>
            </w:pPr>
            <w:proofErr w:type="spellStart"/>
            <w:r w:rsidRPr="007868BA">
              <w:rPr>
                <w:sz w:val="22"/>
              </w:rPr>
              <w:t>Klarare</w:t>
            </w:r>
            <w:proofErr w:type="spellEnd"/>
            <w:r w:rsidRPr="007868BA">
              <w:rPr>
                <w:sz w:val="22"/>
              </w:rPr>
              <w:t xml:space="preserve"> </w:t>
            </w:r>
            <w:proofErr w:type="spellStart"/>
            <w:r w:rsidRPr="007868BA">
              <w:rPr>
                <w:sz w:val="22"/>
              </w:rPr>
              <w:t>skilje</w:t>
            </w:r>
            <w:proofErr w:type="spellEnd"/>
            <w:r w:rsidRPr="007868BA">
              <w:rPr>
                <w:sz w:val="22"/>
              </w:rPr>
              <w:t xml:space="preserve"> mellom </w:t>
            </w:r>
            <w:proofErr w:type="spellStart"/>
            <w:r w:rsidRPr="007868BA">
              <w:rPr>
                <w:sz w:val="22"/>
              </w:rPr>
              <w:t>konvensjonsstatus</w:t>
            </w:r>
            <w:proofErr w:type="spellEnd"/>
            <w:r w:rsidRPr="007868BA">
              <w:rPr>
                <w:sz w:val="22"/>
              </w:rPr>
              <w:t xml:space="preserve"> (asyl) og subsidiært vern</w:t>
            </w:r>
          </w:p>
        </w:tc>
        <w:tc>
          <w:tcPr>
            <w:tcW w:w="1905" w:type="dxa"/>
            <w:tcBorders>
              <w:top w:val="nil"/>
              <w:left w:val="nil"/>
              <w:bottom w:val="nil"/>
              <w:right w:val="nil"/>
            </w:tcBorders>
            <w:tcMar>
              <w:top w:w="128" w:type="dxa"/>
              <w:left w:w="43" w:type="dxa"/>
              <w:bottom w:w="43" w:type="dxa"/>
              <w:right w:w="43" w:type="dxa"/>
            </w:tcMar>
          </w:tcPr>
          <w:p w14:paraId="77B2B080" w14:textId="77777777" w:rsidR="004516D0" w:rsidRPr="007868BA" w:rsidRDefault="004516D0" w:rsidP="007868BA">
            <w:pPr>
              <w:jc w:val="right"/>
              <w:rPr>
                <w:sz w:val="22"/>
              </w:rPr>
            </w:pPr>
            <w:r w:rsidRPr="007868BA">
              <w:rPr>
                <w:sz w:val="22"/>
              </w:rPr>
              <w:t>Nei</w:t>
            </w:r>
          </w:p>
        </w:tc>
      </w:tr>
      <w:tr w:rsidR="00DE116A" w14:paraId="6423866D"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728A00EA" w14:textId="77777777" w:rsidR="004516D0" w:rsidRPr="007868BA" w:rsidRDefault="004516D0" w:rsidP="008942CE">
            <w:pPr>
              <w:rPr>
                <w:sz w:val="22"/>
              </w:rPr>
            </w:pPr>
            <w:r w:rsidRPr="007868BA">
              <w:rPr>
                <w:sz w:val="22"/>
              </w:rPr>
              <w:t>2020–2021</w:t>
            </w:r>
          </w:p>
        </w:tc>
        <w:tc>
          <w:tcPr>
            <w:tcW w:w="1120" w:type="dxa"/>
            <w:tcBorders>
              <w:top w:val="nil"/>
              <w:left w:val="nil"/>
              <w:bottom w:val="nil"/>
              <w:right w:val="nil"/>
            </w:tcBorders>
            <w:tcMar>
              <w:top w:w="128" w:type="dxa"/>
              <w:left w:w="43" w:type="dxa"/>
              <w:bottom w:w="43" w:type="dxa"/>
              <w:right w:w="43" w:type="dxa"/>
            </w:tcMar>
          </w:tcPr>
          <w:p w14:paraId="3351F56A" w14:textId="77777777" w:rsidR="004516D0" w:rsidRPr="007868BA" w:rsidRDefault="004516D0" w:rsidP="007868BA">
            <w:pPr>
              <w:ind w:right="340"/>
              <w:jc w:val="right"/>
              <w:rPr>
                <w:sz w:val="22"/>
              </w:rPr>
            </w:pPr>
            <w:r w:rsidRPr="007868BA">
              <w:rPr>
                <w:sz w:val="22"/>
              </w:rPr>
              <w:t>208</w:t>
            </w:r>
          </w:p>
        </w:tc>
        <w:tc>
          <w:tcPr>
            <w:tcW w:w="5135" w:type="dxa"/>
            <w:tcBorders>
              <w:top w:val="nil"/>
              <w:left w:val="nil"/>
              <w:bottom w:val="nil"/>
              <w:right w:val="nil"/>
            </w:tcBorders>
            <w:tcMar>
              <w:top w:w="128" w:type="dxa"/>
              <w:left w:w="43" w:type="dxa"/>
              <w:bottom w:w="43" w:type="dxa"/>
              <w:right w:w="43" w:type="dxa"/>
            </w:tcMar>
          </w:tcPr>
          <w:p w14:paraId="6A40A644" w14:textId="77777777" w:rsidR="004516D0" w:rsidRPr="007868BA" w:rsidRDefault="004516D0" w:rsidP="008942CE">
            <w:pPr>
              <w:rPr>
                <w:sz w:val="22"/>
              </w:rPr>
            </w:pPr>
            <w:r w:rsidRPr="007868BA">
              <w:rPr>
                <w:sz w:val="22"/>
              </w:rPr>
              <w:t>Klarlegging av identitet</w:t>
            </w:r>
          </w:p>
        </w:tc>
        <w:tc>
          <w:tcPr>
            <w:tcW w:w="1905" w:type="dxa"/>
            <w:tcBorders>
              <w:top w:val="nil"/>
              <w:left w:val="nil"/>
              <w:bottom w:val="nil"/>
              <w:right w:val="nil"/>
            </w:tcBorders>
            <w:tcMar>
              <w:top w:w="128" w:type="dxa"/>
              <w:left w:w="43" w:type="dxa"/>
              <w:bottom w:w="43" w:type="dxa"/>
              <w:right w:w="43" w:type="dxa"/>
            </w:tcMar>
          </w:tcPr>
          <w:p w14:paraId="4D3778D6" w14:textId="77777777" w:rsidR="004516D0" w:rsidRPr="007868BA" w:rsidRDefault="004516D0" w:rsidP="007868BA">
            <w:pPr>
              <w:jc w:val="right"/>
              <w:rPr>
                <w:sz w:val="22"/>
              </w:rPr>
            </w:pPr>
            <w:r w:rsidRPr="007868BA">
              <w:rPr>
                <w:sz w:val="22"/>
              </w:rPr>
              <w:t>Nei</w:t>
            </w:r>
          </w:p>
        </w:tc>
      </w:tr>
      <w:tr w:rsidR="00DE116A" w14:paraId="2A522078" w14:textId="77777777" w:rsidTr="009A63EA">
        <w:trPr>
          <w:trHeight w:val="640"/>
        </w:trPr>
        <w:tc>
          <w:tcPr>
            <w:tcW w:w="1400" w:type="dxa"/>
            <w:tcBorders>
              <w:top w:val="nil"/>
              <w:left w:val="nil"/>
              <w:bottom w:val="nil"/>
              <w:right w:val="nil"/>
            </w:tcBorders>
            <w:tcMar>
              <w:top w:w="128" w:type="dxa"/>
              <w:left w:w="43" w:type="dxa"/>
              <w:bottom w:w="43" w:type="dxa"/>
              <w:right w:w="43" w:type="dxa"/>
            </w:tcMar>
          </w:tcPr>
          <w:p w14:paraId="41E8F7E3" w14:textId="77777777" w:rsidR="004516D0" w:rsidRPr="007868BA" w:rsidRDefault="004516D0" w:rsidP="008942CE">
            <w:pPr>
              <w:rPr>
                <w:sz w:val="22"/>
              </w:rPr>
            </w:pPr>
            <w:r w:rsidRPr="007868BA">
              <w:rPr>
                <w:sz w:val="22"/>
              </w:rPr>
              <w:t>2020–2021</w:t>
            </w:r>
          </w:p>
        </w:tc>
        <w:tc>
          <w:tcPr>
            <w:tcW w:w="1120" w:type="dxa"/>
            <w:tcBorders>
              <w:top w:val="nil"/>
              <w:left w:val="nil"/>
              <w:bottom w:val="nil"/>
              <w:right w:val="nil"/>
            </w:tcBorders>
            <w:tcMar>
              <w:top w:w="128" w:type="dxa"/>
              <w:left w:w="43" w:type="dxa"/>
              <w:bottom w:w="43" w:type="dxa"/>
              <w:right w:w="43" w:type="dxa"/>
            </w:tcMar>
          </w:tcPr>
          <w:p w14:paraId="217A95B6" w14:textId="77777777" w:rsidR="004516D0" w:rsidRPr="007868BA" w:rsidRDefault="004516D0" w:rsidP="007868BA">
            <w:pPr>
              <w:ind w:right="340"/>
              <w:jc w:val="right"/>
              <w:rPr>
                <w:sz w:val="22"/>
              </w:rPr>
            </w:pPr>
            <w:r w:rsidRPr="007868BA">
              <w:rPr>
                <w:sz w:val="22"/>
              </w:rPr>
              <w:t>443</w:t>
            </w:r>
          </w:p>
        </w:tc>
        <w:tc>
          <w:tcPr>
            <w:tcW w:w="5135" w:type="dxa"/>
            <w:tcBorders>
              <w:top w:val="nil"/>
              <w:left w:val="nil"/>
              <w:bottom w:val="nil"/>
              <w:right w:val="nil"/>
            </w:tcBorders>
            <w:tcMar>
              <w:top w:w="128" w:type="dxa"/>
              <w:left w:w="43" w:type="dxa"/>
              <w:bottom w:w="43" w:type="dxa"/>
              <w:right w:w="43" w:type="dxa"/>
            </w:tcMar>
          </w:tcPr>
          <w:p w14:paraId="76CE1D36" w14:textId="77777777" w:rsidR="004516D0" w:rsidRPr="007868BA" w:rsidRDefault="004516D0" w:rsidP="008942CE">
            <w:pPr>
              <w:rPr>
                <w:sz w:val="22"/>
              </w:rPr>
            </w:pPr>
            <w:proofErr w:type="spellStart"/>
            <w:r w:rsidRPr="007868BA">
              <w:rPr>
                <w:sz w:val="22"/>
              </w:rPr>
              <w:t>Høgare</w:t>
            </w:r>
            <w:proofErr w:type="spellEnd"/>
            <w:r w:rsidRPr="007868BA">
              <w:rPr>
                <w:sz w:val="22"/>
              </w:rPr>
              <w:t xml:space="preserve"> straff for barn som er involverte i gjenteken kriminalitet</w:t>
            </w:r>
          </w:p>
        </w:tc>
        <w:tc>
          <w:tcPr>
            <w:tcW w:w="1905" w:type="dxa"/>
            <w:tcBorders>
              <w:top w:val="nil"/>
              <w:left w:val="nil"/>
              <w:bottom w:val="nil"/>
              <w:right w:val="nil"/>
            </w:tcBorders>
            <w:tcMar>
              <w:top w:w="128" w:type="dxa"/>
              <w:left w:w="43" w:type="dxa"/>
              <w:bottom w:w="43" w:type="dxa"/>
              <w:right w:w="43" w:type="dxa"/>
            </w:tcMar>
          </w:tcPr>
          <w:p w14:paraId="5C43A65D" w14:textId="77777777" w:rsidR="004516D0" w:rsidRPr="007868BA" w:rsidRDefault="004516D0" w:rsidP="007868BA">
            <w:pPr>
              <w:jc w:val="right"/>
              <w:rPr>
                <w:sz w:val="22"/>
              </w:rPr>
            </w:pPr>
            <w:r w:rsidRPr="007868BA">
              <w:rPr>
                <w:sz w:val="22"/>
              </w:rPr>
              <w:t xml:space="preserve">Nei </w:t>
            </w:r>
          </w:p>
        </w:tc>
      </w:tr>
      <w:tr w:rsidR="00DE116A" w14:paraId="62982B16"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2BB4578A" w14:textId="77777777" w:rsidR="004516D0" w:rsidRPr="007868BA" w:rsidRDefault="004516D0" w:rsidP="008942CE">
            <w:pPr>
              <w:rPr>
                <w:sz w:val="22"/>
              </w:rPr>
            </w:pPr>
            <w:r w:rsidRPr="007868BA">
              <w:rPr>
                <w:sz w:val="22"/>
              </w:rPr>
              <w:t>2020–2021</w:t>
            </w:r>
          </w:p>
        </w:tc>
        <w:tc>
          <w:tcPr>
            <w:tcW w:w="1120" w:type="dxa"/>
            <w:tcBorders>
              <w:top w:val="nil"/>
              <w:left w:val="nil"/>
              <w:bottom w:val="nil"/>
              <w:right w:val="nil"/>
            </w:tcBorders>
            <w:tcMar>
              <w:top w:w="128" w:type="dxa"/>
              <w:left w:w="43" w:type="dxa"/>
              <w:bottom w:w="43" w:type="dxa"/>
              <w:right w:w="43" w:type="dxa"/>
            </w:tcMar>
          </w:tcPr>
          <w:p w14:paraId="408F0899" w14:textId="77777777" w:rsidR="004516D0" w:rsidRPr="007868BA" w:rsidRDefault="004516D0" w:rsidP="007868BA">
            <w:pPr>
              <w:ind w:right="340"/>
              <w:jc w:val="right"/>
              <w:rPr>
                <w:sz w:val="22"/>
              </w:rPr>
            </w:pPr>
            <w:r w:rsidRPr="007868BA">
              <w:rPr>
                <w:sz w:val="22"/>
              </w:rPr>
              <w:t>446</w:t>
            </w:r>
          </w:p>
        </w:tc>
        <w:tc>
          <w:tcPr>
            <w:tcW w:w="5135" w:type="dxa"/>
            <w:tcBorders>
              <w:top w:val="nil"/>
              <w:left w:val="nil"/>
              <w:bottom w:val="nil"/>
              <w:right w:val="nil"/>
            </w:tcBorders>
            <w:tcMar>
              <w:top w:w="128" w:type="dxa"/>
              <w:left w:w="43" w:type="dxa"/>
              <w:bottom w:w="43" w:type="dxa"/>
              <w:right w:w="43" w:type="dxa"/>
            </w:tcMar>
          </w:tcPr>
          <w:p w14:paraId="4A49A9A7" w14:textId="77777777" w:rsidR="004516D0" w:rsidRPr="007868BA" w:rsidRDefault="004516D0" w:rsidP="008942CE">
            <w:pPr>
              <w:rPr>
                <w:sz w:val="22"/>
              </w:rPr>
            </w:pPr>
            <w:r w:rsidRPr="007868BA">
              <w:rPr>
                <w:sz w:val="22"/>
              </w:rPr>
              <w:t xml:space="preserve">Tiltak for å </w:t>
            </w:r>
            <w:proofErr w:type="spellStart"/>
            <w:r w:rsidRPr="007868BA">
              <w:rPr>
                <w:sz w:val="22"/>
              </w:rPr>
              <w:t>auke</w:t>
            </w:r>
            <w:proofErr w:type="spellEnd"/>
            <w:r w:rsidRPr="007868BA">
              <w:rPr>
                <w:sz w:val="22"/>
              </w:rPr>
              <w:t xml:space="preserve"> </w:t>
            </w:r>
            <w:proofErr w:type="spellStart"/>
            <w:r w:rsidRPr="007868BA">
              <w:rPr>
                <w:sz w:val="22"/>
              </w:rPr>
              <w:t>talet</w:t>
            </w:r>
            <w:proofErr w:type="spellEnd"/>
            <w:r w:rsidRPr="007868BA">
              <w:rPr>
                <w:sz w:val="22"/>
              </w:rPr>
              <w:t xml:space="preserve"> på </w:t>
            </w:r>
            <w:proofErr w:type="spellStart"/>
            <w:r w:rsidRPr="007868BA">
              <w:rPr>
                <w:sz w:val="22"/>
              </w:rPr>
              <w:t>inndragingar</w:t>
            </w:r>
            <w:proofErr w:type="spellEnd"/>
          </w:p>
        </w:tc>
        <w:tc>
          <w:tcPr>
            <w:tcW w:w="1905" w:type="dxa"/>
            <w:tcBorders>
              <w:top w:val="nil"/>
              <w:left w:val="nil"/>
              <w:bottom w:val="nil"/>
              <w:right w:val="nil"/>
            </w:tcBorders>
            <w:tcMar>
              <w:top w:w="128" w:type="dxa"/>
              <w:left w:w="43" w:type="dxa"/>
              <w:bottom w:w="43" w:type="dxa"/>
              <w:right w:w="43" w:type="dxa"/>
            </w:tcMar>
          </w:tcPr>
          <w:p w14:paraId="06FE3DDE" w14:textId="77777777" w:rsidR="004516D0" w:rsidRPr="007868BA" w:rsidRDefault="004516D0" w:rsidP="007868BA">
            <w:pPr>
              <w:jc w:val="right"/>
              <w:rPr>
                <w:sz w:val="22"/>
              </w:rPr>
            </w:pPr>
            <w:r w:rsidRPr="007868BA">
              <w:rPr>
                <w:sz w:val="22"/>
              </w:rPr>
              <w:t>Nei</w:t>
            </w:r>
          </w:p>
        </w:tc>
      </w:tr>
      <w:tr w:rsidR="00DE116A" w14:paraId="20D95A7C"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02B9E91A" w14:textId="77777777" w:rsidR="004516D0" w:rsidRPr="007868BA" w:rsidRDefault="004516D0" w:rsidP="008942CE">
            <w:pPr>
              <w:rPr>
                <w:sz w:val="22"/>
              </w:rPr>
            </w:pPr>
            <w:r w:rsidRPr="007868BA">
              <w:rPr>
                <w:sz w:val="22"/>
              </w:rPr>
              <w:t>2020–2021</w:t>
            </w:r>
          </w:p>
        </w:tc>
        <w:tc>
          <w:tcPr>
            <w:tcW w:w="1120" w:type="dxa"/>
            <w:tcBorders>
              <w:top w:val="nil"/>
              <w:left w:val="nil"/>
              <w:bottom w:val="nil"/>
              <w:right w:val="nil"/>
            </w:tcBorders>
            <w:tcMar>
              <w:top w:w="128" w:type="dxa"/>
              <w:left w:w="43" w:type="dxa"/>
              <w:bottom w:w="43" w:type="dxa"/>
              <w:right w:w="43" w:type="dxa"/>
            </w:tcMar>
          </w:tcPr>
          <w:p w14:paraId="31303275" w14:textId="77777777" w:rsidR="004516D0" w:rsidRPr="007868BA" w:rsidRDefault="004516D0" w:rsidP="007868BA">
            <w:pPr>
              <w:ind w:right="340"/>
              <w:jc w:val="right"/>
              <w:rPr>
                <w:sz w:val="22"/>
              </w:rPr>
            </w:pPr>
            <w:r w:rsidRPr="007868BA">
              <w:rPr>
                <w:sz w:val="22"/>
              </w:rPr>
              <w:t>627</w:t>
            </w:r>
          </w:p>
        </w:tc>
        <w:tc>
          <w:tcPr>
            <w:tcW w:w="5135" w:type="dxa"/>
            <w:tcBorders>
              <w:top w:val="nil"/>
              <w:left w:val="nil"/>
              <w:bottom w:val="nil"/>
              <w:right w:val="nil"/>
            </w:tcBorders>
            <w:tcMar>
              <w:top w:w="128" w:type="dxa"/>
              <w:left w:w="43" w:type="dxa"/>
              <w:bottom w:w="43" w:type="dxa"/>
              <w:right w:w="43" w:type="dxa"/>
            </w:tcMar>
          </w:tcPr>
          <w:p w14:paraId="210C8C33" w14:textId="77777777" w:rsidR="004516D0" w:rsidRPr="007868BA" w:rsidRDefault="004516D0" w:rsidP="008942CE">
            <w:pPr>
              <w:rPr>
                <w:sz w:val="22"/>
              </w:rPr>
            </w:pPr>
            <w:r w:rsidRPr="007868BA">
              <w:rPr>
                <w:sz w:val="22"/>
              </w:rPr>
              <w:t>Fornyingsordning for barneomsorgsattest</w:t>
            </w:r>
          </w:p>
        </w:tc>
        <w:tc>
          <w:tcPr>
            <w:tcW w:w="1905" w:type="dxa"/>
            <w:tcBorders>
              <w:top w:val="nil"/>
              <w:left w:val="nil"/>
              <w:bottom w:val="nil"/>
              <w:right w:val="nil"/>
            </w:tcBorders>
            <w:tcMar>
              <w:top w:w="128" w:type="dxa"/>
              <w:left w:w="43" w:type="dxa"/>
              <w:bottom w:w="43" w:type="dxa"/>
              <w:right w:w="43" w:type="dxa"/>
            </w:tcMar>
          </w:tcPr>
          <w:p w14:paraId="796B34E6" w14:textId="77777777" w:rsidR="004516D0" w:rsidRPr="007868BA" w:rsidRDefault="004516D0" w:rsidP="007868BA">
            <w:pPr>
              <w:jc w:val="right"/>
              <w:rPr>
                <w:sz w:val="22"/>
              </w:rPr>
            </w:pPr>
            <w:r w:rsidRPr="007868BA">
              <w:rPr>
                <w:sz w:val="22"/>
              </w:rPr>
              <w:t>Nei</w:t>
            </w:r>
          </w:p>
        </w:tc>
      </w:tr>
      <w:tr w:rsidR="00DE116A" w14:paraId="444B9CEF"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4D71157F" w14:textId="77777777" w:rsidR="004516D0" w:rsidRPr="007868BA" w:rsidRDefault="004516D0" w:rsidP="008942CE">
            <w:pPr>
              <w:rPr>
                <w:sz w:val="22"/>
              </w:rPr>
            </w:pPr>
            <w:r w:rsidRPr="007868BA">
              <w:rPr>
                <w:sz w:val="22"/>
              </w:rPr>
              <w:t>2020–2021</w:t>
            </w:r>
          </w:p>
        </w:tc>
        <w:tc>
          <w:tcPr>
            <w:tcW w:w="1120" w:type="dxa"/>
            <w:tcBorders>
              <w:top w:val="nil"/>
              <w:left w:val="nil"/>
              <w:bottom w:val="nil"/>
              <w:right w:val="nil"/>
            </w:tcBorders>
            <w:tcMar>
              <w:top w:w="128" w:type="dxa"/>
              <w:left w:w="43" w:type="dxa"/>
              <w:bottom w:w="43" w:type="dxa"/>
              <w:right w:w="43" w:type="dxa"/>
            </w:tcMar>
          </w:tcPr>
          <w:p w14:paraId="065289CC" w14:textId="77777777" w:rsidR="004516D0" w:rsidRPr="007868BA" w:rsidRDefault="004516D0" w:rsidP="007868BA">
            <w:pPr>
              <w:ind w:right="340"/>
              <w:jc w:val="right"/>
              <w:rPr>
                <w:sz w:val="22"/>
              </w:rPr>
            </w:pPr>
            <w:r w:rsidRPr="007868BA">
              <w:rPr>
                <w:sz w:val="22"/>
              </w:rPr>
              <w:t>628</w:t>
            </w:r>
          </w:p>
        </w:tc>
        <w:tc>
          <w:tcPr>
            <w:tcW w:w="5135" w:type="dxa"/>
            <w:tcBorders>
              <w:top w:val="nil"/>
              <w:left w:val="nil"/>
              <w:bottom w:val="nil"/>
              <w:right w:val="nil"/>
            </w:tcBorders>
            <w:tcMar>
              <w:top w:w="128" w:type="dxa"/>
              <w:left w:w="43" w:type="dxa"/>
              <w:bottom w:w="43" w:type="dxa"/>
              <w:right w:w="43" w:type="dxa"/>
            </w:tcMar>
          </w:tcPr>
          <w:p w14:paraId="277D16BA" w14:textId="77777777" w:rsidR="004516D0" w:rsidRPr="007868BA" w:rsidRDefault="004516D0" w:rsidP="008942CE">
            <w:pPr>
              <w:rPr>
                <w:sz w:val="22"/>
              </w:rPr>
            </w:pPr>
            <w:r w:rsidRPr="007868BA">
              <w:rPr>
                <w:sz w:val="22"/>
              </w:rPr>
              <w:t xml:space="preserve">Gjennomgang av barneomsorgsattestordninga </w:t>
            </w:r>
          </w:p>
        </w:tc>
        <w:tc>
          <w:tcPr>
            <w:tcW w:w="1905" w:type="dxa"/>
            <w:tcBorders>
              <w:top w:val="nil"/>
              <w:left w:val="nil"/>
              <w:bottom w:val="nil"/>
              <w:right w:val="nil"/>
            </w:tcBorders>
            <w:tcMar>
              <w:top w:w="128" w:type="dxa"/>
              <w:left w:w="43" w:type="dxa"/>
              <w:bottom w:w="43" w:type="dxa"/>
              <w:right w:w="43" w:type="dxa"/>
            </w:tcMar>
          </w:tcPr>
          <w:p w14:paraId="04DD9938" w14:textId="77777777" w:rsidR="004516D0" w:rsidRPr="007868BA" w:rsidRDefault="004516D0" w:rsidP="007868BA">
            <w:pPr>
              <w:jc w:val="right"/>
              <w:rPr>
                <w:sz w:val="22"/>
              </w:rPr>
            </w:pPr>
            <w:r w:rsidRPr="007868BA">
              <w:rPr>
                <w:sz w:val="22"/>
              </w:rPr>
              <w:t>Nei</w:t>
            </w:r>
          </w:p>
        </w:tc>
      </w:tr>
      <w:tr w:rsidR="00DE116A" w14:paraId="7E61C340"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23D06161" w14:textId="77777777" w:rsidR="004516D0" w:rsidRPr="007868BA" w:rsidRDefault="004516D0" w:rsidP="008942CE">
            <w:pPr>
              <w:rPr>
                <w:sz w:val="22"/>
              </w:rPr>
            </w:pPr>
            <w:r w:rsidRPr="007868BA">
              <w:rPr>
                <w:sz w:val="22"/>
              </w:rPr>
              <w:t>2020–2021</w:t>
            </w:r>
          </w:p>
        </w:tc>
        <w:tc>
          <w:tcPr>
            <w:tcW w:w="1120" w:type="dxa"/>
            <w:tcBorders>
              <w:top w:val="nil"/>
              <w:left w:val="nil"/>
              <w:bottom w:val="nil"/>
              <w:right w:val="nil"/>
            </w:tcBorders>
            <w:tcMar>
              <w:top w:w="128" w:type="dxa"/>
              <w:left w:w="43" w:type="dxa"/>
              <w:bottom w:w="43" w:type="dxa"/>
              <w:right w:w="43" w:type="dxa"/>
            </w:tcMar>
          </w:tcPr>
          <w:p w14:paraId="0C3496F1" w14:textId="77777777" w:rsidR="004516D0" w:rsidRPr="007868BA" w:rsidRDefault="004516D0" w:rsidP="007868BA">
            <w:pPr>
              <w:ind w:right="340"/>
              <w:jc w:val="right"/>
              <w:rPr>
                <w:sz w:val="22"/>
              </w:rPr>
            </w:pPr>
            <w:r w:rsidRPr="007868BA">
              <w:rPr>
                <w:sz w:val="22"/>
              </w:rPr>
              <w:t>681</w:t>
            </w:r>
          </w:p>
        </w:tc>
        <w:tc>
          <w:tcPr>
            <w:tcW w:w="5135" w:type="dxa"/>
            <w:tcBorders>
              <w:top w:val="nil"/>
              <w:left w:val="nil"/>
              <w:bottom w:val="nil"/>
              <w:right w:val="nil"/>
            </w:tcBorders>
            <w:tcMar>
              <w:top w:w="128" w:type="dxa"/>
              <w:left w:w="43" w:type="dxa"/>
              <w:bottom w:w="43" w:type="dxa"/>
              <w:right w:w="43" w:type="dxa"/>
            </w:tcMar>
          </w:tcPr>
          <w:p w14:paraId="588F40B7" w14:textId="77777777" w:rsidR="004516D0" w:rsidRPr="007868BA" w:rsidRDefault="004516D0" w:rsidP="008942CE">
            <w:pPr>
              <w:rPr>
                <w:sz w:val="22"/>
              </w:rPr>
            </w:pPr>
            <w:r w:rsidRPr="007868BA">
              <w:rPr>
                <w:sz w:val="22"/>
              </w:rPr>
              <w:t xml:space="preserve">Oppretting av </w:t>
            </w:r>
            <w:proofErr w:type="spellStart"/>
            <w:r w:rsidRPr="007868BA">
              <w:rPr>
                <w:sz w:val="22"/>
              </w:rPr>
              <w:t>eit</w:t>
            </w:r>
            <w:proofErr w:type="spellEnd"/>
            <w:r w:rsidRPr="007868BA">
              <w:rPr>
                <w:sz w:val="22"/>
              </w:rPr>
              <w:t xml:space="preserve"> nasjonalt våpenregister</w:t>
            </w:r>
          </w:p>
        </w:tc>
        <w:tc>
          <w:tcPr>
            <w:tcW w:w="1905" w:type="dxa"/>
            <w:tcBorders>
              <w:top w:val="nil"/>
              <w:left w:val="nil"/>
              <w:bottom w:val="nil"/>
              <w:right w:val="nil"/>
            </w:tcBorders>
            <w:tcMar>
              <w:top w:w="128" w:type="dxa"/>
              <w:left w:w="43" w:type="dxa"/>
              <w:bottom w:w="43" w:type="dxa"/>
              <w:right w:w="43" w:type="dxa"/>
            </w:tcMar>
          </w:tcPr>
          <w:p w14:paraId="0AB289EB" w14:textId="77777777" w:rsidR="004516D0" w:rsidRPr="007868BA" w:rsidRDefault="004516D0" w:rsidP="007868BA">
            <w:pPr>
              <w:jc w:val="right"/>
              <w:rPr>
                <w:sz w:val="22"/>
              </w:rPr>
            </w:pPr>
            <w:r w:rsidRPr="007868BA">
              <w:rPr>
                <w:sz w:val="22"/>
              </w:rPr>
              <w:t>Nei</w:t>
            </w:r>
          </w:p>
        </w:tc>
      </w:tr>
      <w:tr w:rsidR="00DE116A" w14:paraId="7C2F1DDE"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078C6803" w14:textId="77777777" w:rsidR="004516D0" w:rsidRPr="007868BA" w:rsidRDefault="004516D0" w:rsidP="008942CE">
            <w:pPr>
              <w:rPr>
                <w:sz w:val="22"/>
              </w:rPr>
            </w:pPr>
            <w:r w:rsidRPr="007868BA">
              <w:rPr>
                <w:sz w:val="22"/>
              </w:rPr>
              <w:t>2020–2021</w:t>
            </w:r>
          </w:p>
        </w:tc>
        <w:tc>
          <w:tcPr>
            <w:tcW w:w="1120" w:type="dxa"/>
            <w:tcBorders>
              <w:top w:val="nil"/>
              <w:left w:val="nil"/>
              <w:bottom w:val="nil"/>
              <w:right w:val="nil"/>
            </w:tcBorders>
            <w:tcMar>
              <w:top w:w="128" w:type="dxa"/>
              <w:left w:w="43" w:type="dxa"/>
              <w:bottom w:w="43" w:type="dxa"/>
              <w:right w:w="43" w:type="dxa"/>
            </w:tcMar>
          </w:tcPr>
          <w:p w14:paraId="307EF503" w14:textId="77777777" w:rsidR="004516D0" w:rsidRPr="007868BA" w:rsidRDefault="004516D0" w:rsidP="007868BA">
            <w:pPr>
              <w:ind w:right="340"/>
              <w:jc w:val="right"/>
              <w:rPr>
                <w:sz w:val="22"/>
              </w:rPr>
            </w:pPr>
            <w:r w:rsidRPr="007868BA">
              <w:rPr>
                <w:sz w:val="22"/>
              </w:rPr>
              <w:t>682</w:t>
            </w:r>
          </w:p>
        </w:tc>
        <w:tc>
          <w:tcPr>
            <w:tcW w:w="5135" w:type="dxa"/>
            <w:tcBorders>
              <w:top w:val="nil"/>
              <w:left w:val="nil"/>
              <w:bottom w:val="nil"/>
              <w:right w:val="nil"/>
            </w:tcBorders>
            <w:tcMar>
              <w:top w:w="128" w:type="dxa"/>
              <w:left w:w="43" w:type="dxa"/>
              <w:bottom w:w="43" w:type="dxa"/>
              <w:right w:w="43" w:type="dxa"/>
            </w:tcMar>
          </w:tcPr>
          <w:p w14:paraId="118A373B" w14:textId="77777777" w:rsidR="004516D0" w:rsidRPr="007868BA" w:rsidRDefault="004516D0" w:rsidP="008942CE">
            <w:pPr>
              <w:rPr>
                <w:sz w:val="22"/>
              </w:rPr>
            </w:pPr>
            <w:r w:rsidRPr="007868BA">
              <w:rPr>
                <w:sz w:val="22"/>
              </w:rPr>
              <w:t xml:space="preserve">Identitetsskjerming for </w:t>
            </w:r>
            <w:proofErr w:type="spellStart"/>
            <w:r w:rsidRPr="007868BA">
              <w:rPr>
                <w:sz w:val="22"/>
              </w:rPr>
              <w:t>polititilsette</w:t>
            </w:r>
            <w:proofErr w:type="spellEnd"/>
          </w:p>
        </w:tc>
        <w:tc>
          <w:tcPr>
            <w:tcW w:w="1905" w:type="dxa"/>
            <w:tcBorders>
              <w:top w:val="nil"/>
              <w:left w:val="nil"/>
              <w:bottom w:val="nil"/>
              <w:right w:val="nil"/>
            </w:tcBorders>
            <w:tcMar>
              <w:top w:w="128" w:type="dxa"/>
              <w:left w:w="43" w:type="dxa"/>
              <w:bottom w:w="43" w:type="dxa"/>
              <w:right w:w="43" w:type="dxa"/>
            </w:tcMar>
          </w:tcPr>
          <w:p w14:paraId="7E757C51" w14:textId="77777777" w:rsidR="004516D0" w:rsidRPr="007868BA" w:rsidRDefault="004516D0" w:rsidP="007868BA">
            <w:pPr>
              <w:jc w:val="right"/>
              <w:rPr>
                <w:sz w:val="22"/>
              </w:rPr>
            </w:pPr>
            <w:r w:rsidRPr="007868BA">
              <w:rPr>
                <w:sz w:val="22"/>
              </w:rPr>
              <w:t>Nei</w:t>
            </w:r>
          </w:p>
        </w:tc>
      </w:tr>
      <w:tr w:rsidR="00DE116A" w14:paraId="4655572B"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3699C3F6" w14:textId="77777777" w:rsidR="004516D0" w:rsidRPr="007868BA" w:rsidRDefault="004516D0" w:rsidP="008942CE">
            <w:pPr>
              <w:rPr>
                <w:sz w:val="22"/>
              </w:rPr>
            </w:pPr>
            <w:r w:rsidRPr="007868BA">
              <w:rPr>
                <w:sz w:val="22"/>
              </w:rPr>
              <w:t>2020–2021</w:t>
            </w:r>
          </w:p>
        </w:tc>
        <w:tc>
          <w:tcPr>
            <w:tcW w:w="1120" w:type="dxa"/>
            <w:tcBorders>
              <w:top w:val="nil"/>
              <w:left w:val="nil"/>
              <w:bottom w:val="nil"/>
              <w:right w:val="nil"/>
            </w:tcBorders>
            <w:tcMar>
              <w:top w:w="128" w:type="dxa"/>
              <w:left w:w="43" w:type="dxa"/>
              <w:bottom w:w="43" w:type="dxa"/>
              <w:right w:w="43" w:type="dxa"/>
            </w:tcMar>
          </w:tcPr>
          <w:p w14:paraId="43FF8703" w14:textId="77777777" w:rsidR="004516D0" w:rsidRPr="007868BA" w:rsidRDefault="004516D0" w:rsidP="007868BA">
            <w:pPr>
              <w:ind w:right="340"/>
              <w:jc w:val="right"/>
              <w:rPr>
                <w:sz w:val="22"/>
              </w:rPr>
            </w:pPr>
            <w:r w:rsidRPr="007868BA">
              <w:rPr>
                <w:sz w:val="22"/>
              </w:rPr>
              <w:t>712</w:t>
            </w:r>
          </w:p>
        </w:tc>
        <w:tc>
          <w:tcPr>
            <w:tcW w:w="5135" w:type="dxa"/>
            <w:tcBorders>
              <w:top w:val="nil"/>
              <w:left w:val="nil"/>
              <w:bottom w:val="nil"/>
              <w:right w:val="nil"/>
            </w:tcBorders>
            <w:tcMar>
              <w:top w:w="128" w:type="dxa"/>
              <w:left w:w="43" w:type="dxa"/>
              <w:bottom w:w="43" w:type="dxa"/>
              <w:right w:w="43" w:type="dxa"/>
            </w:tcMar>
          </w:tcPr>
          <w:p w14:paraId="3CEB6557" w14:textId="77777777" w:rsidR="004516D0" w:rsidRPr="007868BA" w:rsidRDefault="004516D0" w:rsidP="008942CE">
            <w:pPr>
              <w:rPr>
                <w:sz w:val="22"/>
              </w:rPr>
            </w:pPr>
            <w:r w:rsidRPr="007868BA">
              <w:rPr>
                <w:sz w:val="22"/>
              </w:rPr>
              <w:t>Straff for å tvinge barn til utlandet</w:t>
            </w:r>
          </w:p>
        </w:tc>
        <w:tc>
          <w:tcPr>
            <w:tcW w:w="1905" w:type="dxa"/>
            <w:tcBorders>
              <w:top w:val="nil"/>
              <w:left w:val="nil"/>
              <w:bottom w:val="nil"/>
              <w:right w:val="nil"/>
            </w:tcBorders>
            <w:tcMar>
              <w:top w:w="128" w:type="dxa"/>
              <w:left w:w="43" w:type="dxa"/>
              <w:bottom w:w="43" w:type="dxa"/>
              <w:right w:w="43" w:type="dxa"/>
            </w:tcMar>
          </w:tcPr>
          <w:p w14:paraId="2D9B9FFC" w14:textId="77777777" w:rsidR="004516D0" w:rsidRPr="007868BA" w:rsidRDefault="004516D0" w:rsidP="007868BA">
            <w:pPr>
              <w:jc w:val="right"/>
              <w:rPr>
                <w:sz w:val="22"/>
              </w:rPr>
            </w:pPr>
            <w:r w:rsidRPr="007868BA">
              <w:rPr>
                <w:sz w:val="22"/>
              </w:rPr>
              <w:t>Nei</w:t>
            </w:r>
          </w:p>
        </w:tc>
      </w:tr>
      <w:tr w:rsidR="00DE116A" w14:paraId="0A599F0A"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52FDF78B" w14:textId="77777777" w:rsidR="004516D0" w:rsidRPr="007868BA" w:rsidRDefault="004516D0" w:rsidP="008942CE">
            <w:pPr>
              <w:rPr>
                <w:sz w:val="22"/>
              </w:rPr>
            </w:pPr>
            <w:r w:rsidRPr="007868BA">
              <w:rPr>
                <w:sz w:val="22"/>
              </w:rPr>
              <w:t>2020–2021</w:t>
            </w:r>
          </w:p>
        </w:tc>
        <w:tc>
          <w:tcPr>
            <w:tcW w:w="1120" w:type="dxa"/>
            <w:tcBorders>
              <w:top w:val="nil"/>
              <w:left w:val="nil"/>
              <w:bottom w:val="nil"/>
              <w:right w:val="nil"/>
            </w:tcBorders>
            <w:tcMar>
              <w:top w:w="128" w:type="dxa"/>
              <w:left w:w="43" w:type="dxa"/>
              <w:bottom w:w="43" w:type="dxa"/>
              <w:right w:w="43" w:type="dxa"/>
            </w:tcMar>
          </w:tcPr>
          <w:p w14:paraId="740E710D" w14:textId="77777777" w:rsidR="004516D0" w:rsidRPr="007868BA" w:rsidRDefault="004516D0" w:rsidP="007868BA">
            <w:pPr>
              <w:ind w:right="340"/>
              <w:jc w:val="right"/>
              <w:rPr>
                <w:sz w:val="22"/>
              </w:rPr>
            </w:pPr>
            <w:r w:rsidRPr="007868BA">
              <w:rPr>
                <w:sz w:val="22"/>
              </w:rPr>
              <w:t>729</w:t>
            </w:r>
          </w:p>
        </w:tc>
        <w:tc>
          <w:tcPr>
            <w:tcW w:w="5135" w:type="dxa"/>
            <w:tcBorders>
              <w:top w:val="nil"/>
              <w:left w:val="nil"/>
              <w:bottom w:val="nil"/>
              <w:right w:val="nil"/>
            </w:tcBorders>
            <w:tcMar>
              <w:top w:w="128" w:type="dxa"/>
              <w:left w:w="43" w:type="dxa"/>
              <w:bottom w:w="43" w:type="dxa"/>
              <w:right w:w="43" w:type="dxa"/>
            </w:tcMar>
          </w:tcPr>
          <w:p w14:paraId="6913EC97" w14:textId="77777777" w:rsidR="004516D0" w:rsidRPr="007868BA" w:rsidRDefault="004516D0" w:rsidP="008942CE">
            <w:pPr>
              <w:rPr>
                <w:sz w:val="22"/>
              </w:rPr>
            </w:pPr>
            <w:r w:rsidRPr="007868BA">
              <w:rPr>
                <w:sz w:val="22"/>
              </w:rPr>
              <w:t>Nasjonal langtidsplan for beredskap</w:t>
            </w:r>
          </w:p>
        </w:tc>
        <w:tc>
          <w:tcPr>
            <w:tcW w:w="1905" w:type="dxa"/>
            <w:tcBorders>
              <w:top w:val="nil"/>
              <w:left w:val="nil"/>
              <w:bottom w:val="nil"/>
              <w:right w:val="nil"/>
            </w:tcBorders>
            <w:tcMar>
              <w:top w:w="128" w:type="dxa"/>
              <w:left w:w="43" w:type="dxa"/>
              <w:bottom w:w="43" w:type="dxa"/>
              <w:right w:w="43" w:type="dxa"/>
            </w:tcMar>
          </w:tcPr>
          <w:p w14:paraId="3C685A36" w14:textId="77777777" w:rsidR="004516D0" w:rsidRPr="007868BA" w:rsidRDefault="004516D0" w:rsidP="007868BA">
            <w:pPr>
              <w:jc w:val="right"/>
              <w:rPr>
                <w:sz w:val="22"/>
              </w:rPr>
            </w:pPr>
            <w:r w:rsidRPr="007868BA">
              <w:rPr>
                <w:sz w:val="22"/>
              </w:rPr>
              <w:t>Nei</w:t>
            </w:r>
          </w:p>
        </w:tc>
      </w:tr>
      <w:tr w:rsidR="00DE116A" w14:paraId="6559A8B6"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2B36F8CF" w14:textId="77777777" w:rsidR="004516D0" w:rsidRPr="007868BA" w:rsidRDefault="004516D0" w:rsidP="008942CE">
            <w:pPr>
              <w:rPr>
                <w:sz w:val="22"/>
              </w:rPr>
            </w:pPr>
            <w:r w:rsidRPr="007868BA">
              <w:rPr>
                <w:sz w:val="22"/>
              </w:rPr>
              <w:t>2020–2021</w:t>
            </w:r>
          </w:p>
        </w:tc>
        <w:tc>
          <w:tcPr>
            <w:tcW w:w="1120" w:type="dxa"/>
            <w:tcBorders>
              <w:top w:val="nil"/>
              <w:left w:val="nil"/>
              <w:bottom w:val="nil"/>
              <w:right w:val="nil"/>
            </w:tcBorders>
            <w:tcMar>
              <w:top w:w="128" w:type="dxa"/>
              <w:left w:w="43" w:type="dxa"/>
              <w:bottom w:w="43" w:type="dxa"/>
              <w:right w:w="43" w:type="dxa"/>
            </w:tcMar>
          </w:tcPr>
          <w:p w14:paraId="76F3DD2F" w14:textId="77777777" w:rsidR="004516D0" w:rsidRPr="007868BA" w:rsidRDefault="004516D0" w:rsidP="007868BA">
            <w:pPr>
              <w:ind w:right="340"/>
              <w:jc w:val="right"/>
              <w:rPr>
                <w:sz w:val="22"/>
              </w:rPr>
            </w:pPr>
            <w:r w:rsidRPr="007868BA">
              <w:rPr>
                <w:sz w:val="22"/>
              </w:rPr>
              <w:t>730</w:t>
            </w:r>
          </w:p>
        </w:tc>
        <w:tc>
          <w:tcPr>
            <w:tcW w:w="5135" w:type="dxa"/>
            <w:tcBorders>
              <w:top w:val="nil"/>
              <w:left w:val="nil"/>
              <w:bottom w:val="nil"/>
              <w:right w:val="nil"/>
            </w:tcBorders>
            <w:tcMar>
              <w:top w:w="128" w:type="dxa"/>
              <w:left w:w="43" w:type="dxa"/>
              <w:bottom w:w="43" w:type="dxa"/>
              <w:right w:w="43" w:type="dxa"/>
            </w:tcMar>
          </w:tcPr>
          <w:p w14:paraId="047958ED" w14:textId="77777777" w:rsidR="004516D0" w:rsidRPr="007868BA" w:rsidRDefault="004516D0" w:rsidP="008942CE">
            <w:pPr>
              <w:rPr>
                <w:sz w:val="22"/>
              </w:rPr>
            </w:pPr>
            <w:proofErr w:type="spellStart"/>
            <w:r w:rsidRPr="007868BA">
              <w:rPr>
                <w:sz w:val="22"/>
              </w:rPr>
              <w:t>Totalberedskapsutval</w:t>
            </w:r>
            <w:proofErr w:type="spellEnd"/>
          </w:p>
        </w:tc>
        <w:tc>
          <w:tcPr>
            <w:tcW w:w="1905" w:type="dxa"/>
            <w:tcBorders>
              <w:top w:val="nil"/>
              <w:left w:val="nil"/>
              <w:bottom w:val="nil"/>
              <w:right w:val="nil"/>
            </w:tcBorders>
            <w:tcMar>
              <w:top w:w="128" w:type="dxa"/>
              <w:left w:w="43" w:type="dxa"/>
              <w:bottom w:w="43" w:type="dxa"/>
              <w:right w:w="43" w:type="dxa"/>
            </w:tcMar>
          </w:tcPr>
          <w:p w14:paraId="3E553186" w14:textId="77777777" w:rsidR="004516D0" w:rsidRPr="007868BA" w:rsidRDefault="004516D0" w:rsidP="007868BA">
            <w:pPr>
              <w:jc w:val="right"/>
              <w:rPr>
                <w:sz w:val="22"/>
              </w:rPr>
            </w:pPr>
            <w:r w:rsidRPr="007868BA">
              <w:rPr>
                <w:sz w:val="22"/>
              </w:rPr>
              <w:t>Nei</w:t>
            </w:r>
          </w:p>
        </w:tc>
      </w:tr>
      <w:tr w:rsidR="00DE116A" w14:paraId="5446A19E"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3BAA2F73" w14:textId="77777777" w:rsidR="004516D0" w:rsidRPr="007868BA" w:rsidRDefault="004516D0" w:rsidP="008942CE">
            <w:pPr>
              <w:rPr>
                <w:sz w:val="22"/>
              </w:rPr>
            </w:pPr>
            <w:r w:rsidRPr="007868BA">
              <w:rPr>
                <w:sz w:val="22"/>
              </w:rPr>
              <w:t>2020–2021</w:t>
            </w:r>
          </w:p>
        </w:tc>
        <w:tc>
          <w:tcPr>
            <w:tcW w:w="1120" w:type="dxa"/>
            <w:tcBorders>
              <w:top w:val="nil"/>
              <w:left w:val="nil"/>
              <w:bottom w:val="nil"/>
              <w:right w:val="nil"/>
            </w:tcBorders>
            <w:tcMar>
              <w:top w:w="128" w:type="dxa"/>
              <w:left w:w="43" w:type="dxa"/>
              <w:bottom w:w="43" w:type="dxa"/>
              <w:right w:w="43" w:type="dxa"/>
            </w:tcMar>
          </w:tcPr>
          <w:p w14:paraId="0AEB26BF" w14:textId="77777777" w:rsidR="004516D0" w:rsidRPr="007868BA" w:rsidRDefault="004516D0" w:rsidP="007868BA">
            <w:pPr>
              <w:ind w:right="340"/>
              <w:jc w:val="right"/>
              <w:rPr>
                <w:sz w:val="22"/>
              </w:rPr>
            </w:pPr>
            <w:r w:rsidRPr="007868BA">
              <w:rPr>
                <w:sz w:val="22"/>
              </w:rPr>
              <w:t>739</w:t>
            </w:r>
          </w:p>
        </w:tc>
        <w:tc>
          <w:tcPr>
            <w:tcW w:w="5135" w:type="dxa"/>
            <w:tcBorders>
              <w:top w:val="nil"/>
              <w:left w:val="nil"/>
              <w:bottom w:val="nil"/>
              <w:right w:val="nil"/>
            </w:tcBorders>
            <w:tcMar>
              <w:top w:w="128" w:type="dxa"/>
              <w:left w:w="43" w:type="dxa"/>
              <w:bottom w:w="43" w:type="dxa"/>
              <w:right w:w="43" w:type="dxa"/>
            </w:tcMar>
          </w:tcPr>
          <w:p w14:paraId="7A3A2A4D" w14:textId="77777777" w:rsidR="004516D0" w:rsidRPr="007868BA" w:rsidRDefault="004516D0" w:rsidP="008942CE">
            <w:pPr>
              <w:rPr>
                <w:sz w:val="22"/>
              </w:rPr>
            </w:pPr>
            <w:r w:rsidRPr="007868BA">
              <w:rPr>
                <w:sz w:val="22"/>
              </w:rPr>
              <w:t xml:space="preserve">Nordisk samarbeid </w:t>
            </w:r>
            <w:proofErr w:type="spellStart"/>
            <w:r w:rsidRPr="007868BA">
              <w:rPr>
                <w:sz w:val="22"/>
              </w:rPr>
              <w:t>innan</w:t>
            </w:r>
            <w:proofErr w:type="spellEnd"/>
            <w:r w:rsidRPr="007868BA">
              <w:rPr>
                <w:sz w:val="22"/>
              </w:rPr>
              <w:t xml:space="preserve"> samfunnstryggleik</w:t>
            </w:r>
          </w:p>
        </w:tc>
        <w:tc>
          <w:tcPr>
            <w:tcW w:w="1905" w:type="dxa"/>
            <w:tcBorders>
              <w:top w:val="nil"/>
              <w:left w:val="nil"/>
              <w:bottom w:val="nil"/>
              <w:right w:val="nil"/>
            </w:tcBorders>
            <w:tcMar>
              <w:top w:w="128" w:type="dxa"/>
              <w:left w:w="43" w:type="dxa"/>
              <w:bottom w:w="43" w:type="dxa"/>
              <w:right w:w="43" w:type="dxa"/>
            </w:tcMar>
          </w:tcPr>
          <w:p w14:paraId="2475BFAA" w14:textId="77777777" w:rsidR="004516D0" w:rsidRPr="007868BA" w:rsidRDefault="004516D0" w:rsidP="007868BA">
            <w:pPr>
              <w:jc w:val="right"/>
              <w:rPr>
                <w:sz w:val="22"/>
              </w:rPr>
            </w:pPr>
            <w:r w:rsidRPr="007868BA">
              <w:rPr>
                <w:sz w:val="22"/>
              </w:rPr>
              <w:t>Nei</w:t>
            </w:r>
          </w:p>
        </w:tc>
      </w:tr>
      <w:tr w:rsidR="00DE116A" w14:paraId="16102ED9"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34B30177" w14:textId="77777777" w:rsidR="004516D0" w:rsidRPr="007868BA" w:rsidRDefault="004516D0" w:rsidP="008942CE">
            <w:pPr>
              <w:rPr>
                <w:sz w:val="22"/>
              </w:rPr>
            </w:pPr>
            <w:r w:rsidRPr="007868BA">
              <w:rPr>
                <w:sz w:val="22"/>
              </w:rPr>
              <w:t>2020–2021</w:t>
            </w:r>
          </w:p>
        </w:tc>
        <w:tc>
          <w:tcPr>
            <w:tcW w:w="1120" w:type="dxa"/>
            <w:tcBorders>
              <w:top w:val="nil"/>
              <w:left w:val="nil"/>
              <w:bottom w:val="nil"/>
              <w:right w:val="nil"/>
            </w:tcBorders>
            <w:tcMar>
              <w:top w:w="128" w:type="dxa"/>
              <w:left w:w="43" w:type="dxa"/>
              <w:bottom w:w="43" w:type="dxa"/>
              <w:right w:w="43" w:type="dxa"/>
            </w:tcMar>
          </w:tcPr>
          <w:p w14:paraId="524C0E9E" w14:textId="77777777" w:rsidR="004516D0" w:rsidRPr="007868BA" w:rsidRDefault="004516D0" w:rsidP="007868BA">
            <w:pPr>
              <w:ind w:right="340"/>
              <w:jc w:val="right"/>
              <w:rPr>
                <w:sz w:val="22"/>
              </w:rPr>
            </w:pPr>
            <w:r w:rsidRPr="007868BA">
              <w:rPr>
                <w:sz w:val="22"/>
              </w:rPr>
              <w:t>742</w:t>
            </w:r>
          </w:p>
        </w:tc>
        <w:tc>
          <w:tcPr>
            <w:tcW w:w="5135" w:type="dxa"/>
            <w:tcBorders>
              <w:top w:val="nil"/>
              <w:left w:val="nil"/>
              <w:bottom w:val="nil"/>
              <w:right w:val="nil"/>
            </w:tcBorders>
            <w:tcMar>
              <w:top w:w="128" w:type="dxa"/>
              <w:left w:w="43" w:type="dxa"/>
              <w:bottom w:w="43" w:type="dxa"/>
              <w:right w:w="43" w:type="dxa"/>
            </w:tcMar>
          </w:tcPr>
          <w:p w14:paraId="4AD99BD0" w14:textId="77777777" w:rsidR="004516D0" w:rsidRPr="007868BA" w:rsidRDefault="004516D0" w:rsidP="008942CE">
            <w:pPr>
              <w:rPr>
                <w:sz w:val="22"/>
              </w:rPr>
            </w:pPr>
            <w:r w:rsidRPr="007868BA">
              <w:rPr>
                <w:sz w:val="22"/>
              </w:rPr>
              <w:t>Brann til sjøs</w:t>
            </w:r>
          </w:p>
        </w:tc>
        <w:tc>
          <w:tcPr>
            <w:tcW w:w="1905" w:type="dxa"/>
            <w:tcBorders>
              <w:top w:val="nil"/>
              <w:left w:val="nil"/>
              <w:bottom w:val="nil"/>
              <w:right w:val="nil"/>
            </w:tcBorders>
            <w:tcMar>
              <w:top w:w="128" w:type="dxa"/>
              <w:left w:w="43" w:type="dxa"/>
              <w:bottom w:w="43" w:type="dxa"/>
              <w:right w:w="43" w:type="dxa"/>
            </w:tcMar>
          </w:tcPr>
          <w:p w14:paraId="193B614B" w14:textId="77777777" w:rsidR="004516D0" w:rsidRPr="007868BA" w:rsidRDefault="004516D0" w:rsidP="007868BA">
            <w:pPr>
              <w:jc w:val="right"/>
              <w:rPr>
                <w:sz w:val="22"/>
              </w:rPr>
            </w:pPr>
            <w:r w:rsidRPr="007868BA">
              <w:rPr>
                <w:sz w:val="22"/>
              </w:rPr>
              <w:t>Nei</w:t>
            </w:r>
          </w:p>
        </w:tc>
      </w:tr>
      <w:tr w:rsidR="00DE116A" w14:paraId="76A61105"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05E201F1" w14:textId="77777777" w:rsidR="004516D0" w:rsidRPr="007868BA" w:rsidRDefault="004516D0" w:rsidP="008942CE">
            <w:pPr>
              <w:rPr>
                <w:sz w:val="22"/>
              </w:rPr>
            </w:pPr>
            <w:r w:rsidRPr="007868BA">
              <w:rPr>
                <w:sz w:val="22"/>
              </w:rPr>
              <w:t>2020–2021</w:t>
            </w:r>
          </w:p>
        </w:tc>
        <w:tc>
          <w:tcPr>
            <w:tcW w:w="1120" w:type="dxa"/>
            <w:tcBorders>
              <w:top w:val="nil"/>
              <w:left w:val="nil"/>
              <w:bottom w:val="nil"/>
              <w:right w:val="nil"/>
            </w:tcBorders>
            <w:tcMar>
              <w:top w:w="128" w:type="dxa"/>
              <w:left w:w="43" w:type="dxa"/>
              <w:bottom w:w="43" w:type="dxa"/>
              <w:right w:w="43" w:type="dxa"/>
            </w:tcMar>
          </w:tcPr>
          <w:p w14:paraId="4A713C7D" w14:textId="77777777" w:rsidR="004516D0" w:rsidRPr="007868BA" w:rsidRDefault="004516D0" w:rsidP="007868BA">
            <w:pPr>
              <w:ind w:right="340"/>
              <w:jc w:val="right"/>
              <w:rPr>
                <w:sz w:val="22"/>
              </w:rPr>
            </w:pPr>
            <w:r w:rsidRPr="007868BA">
              <w:rPr>
                <w:sz w:val="22"/>
              </w:rPr>
              <w:t>743</w:t>
            </w:r>
          </w:p>
        </w:tc>
        <w:tc>
          <w:tcPr>
            <w:tcW w:w="5135" w:type="dxa"/>
            <w:tcBorders>
              <w:top w:val="nil"/>
              <w:left w:val="nil"/>
              <w:bottom w:val="nil"/>
              <w:right w:val="nil"/>
            </w:tcBorders>
            <w:tcMar>
              <w:top w:w="128" w:type="dxa"/>
              <w:left w:w="43" w:type="dxa"/>
              <w:bottom w:w="43" w:type="dxa"/>
              <w:right w:w="43" w:type="dxa"/>
            </w:tcMar>
          </w:tcPr>
          <w:p w14:paraId="752A5B41" w14:textId="77777777" w:rsidR="004516D0" w:rsidRPr="007868BA" w:rsidRDefault="004516D0" w:rsidP="008942CE">
            <w:pPr>
              <w:rPr>
                <w:sz w:val="22"/>
              </w:rPr>
            </w:pPr>
            <w:r w:rsidRPr="007868BA">
              <w:rPr>
                <w:sz w:val="22"/>
              </w:rPr>
              <w:t>Tilfluktsrom</w:t>
            </w:r>
          </w:p>
        </w:tc>
        <w:tc>
          <w:tcPr>
            <w:tcW w:w="1905" w:type="dxa"/>
            <w:tcBorders>
              <w:top w:val="nil"/>
              <w:left w:val="nil"/>
              <w:bottom w:val="nil"/>
              <w:right w:val="nil"/>
            </w:tcBorders>
            <w:tcMar>
              <w:top w:w="128" w:type="dxa"/>
              <w:left w:w="43" w:type="dxa"/>
              <w:bottom w:w="43" w:type="dxa"/>
              <w:right w:w="43" w:type="dxa"/>
            </w:tcMar>
          </w:tcPr>
          <w:p w14:paraId="74FBB044" w14:textId="77777777" w:rsidR="004516D0" w:rsidRPr="007868BA" w:rsidRDefault="004516D0" w:rsidP="007868BA">
            <w:pPr>
              <w:jc w:val="right"/>
              <w:rPr>
                <w:sz w:val="22"/>
              </w:rPr>
            </w:pPr>
            <w:r w:rsidRPr="007868BA">
              <w:rPr>
                <w:sz w:val="22"/>
              </w:rPr>
              <w:t>Nei</w:t>
            </w:r>
          </w:p>
        </w:tc>
      </w:tr>
      <w:tr w:rsidR="00DE116A" w14:paraId="10408B32"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5BE7D172" w14:textId="77777777" w:rsidR="004516D0" w:rsidRPr="007868BA" w:rsidRDefault="004516D0" w:rsidP="008942CE">
            <w:pPr>
              <w:rPr>
                <w:sz w:val="22"/>
              </w:rPr>
            </w:pPr>
            <w:r w:rsidRPr="007868BA">
              <w:rPr>
                <w:sz w:val="22"/>
              </w:rPr>
              <w:t>2020–2021</w:t>
            </w:r>
          </w:p>
        </w:tc>
        <w:tc>
          <w:tcPr>
            <w:tcW w:w="1120" w:type="dxa"/>
            <w:tcBorders>
              <w:top w:val="nil"/>
              <w:left w:val="nil"/>
              <w:bottom w:val="nil"/>
              <w:right w:val="nil"/>
            </w:tcBorders>
            <w:tcMar>
              <w:top w:w="128" w:type="dxa"/>
              <w:left w:w="43" w:type="dxa"/>
              <w:bottom w:w="43" w:type="dxa"/>
              <w:right w:w="43" w:type="dxa"/>
            </w:tcMar>
          </w:tcPr>
          <w:p w14:paraId="675ADA27" w14:textId="77777777" w:rsidR="004516D0" w:rsidRPr="007868BA" w:rsidRDefault="004516D0" w:rsidP="007868BA">
            <w:pPr>
              <w:ind w:right="340"/>
              <w:jc w:val="right"/>
              <w:rPr>
                <w:sz w:val="22"/>
              </w:rPr>
            </w:pPr>
            <w:r w:rsidRPr="007868BA">
              <w:rPr>
                <w:sz w:val="22"/>
              </w:rPr>
              <w:t>799</w:t>
            </w:r>
          </w:p>
        </w:tc>
        <w:tc>
          <w:tcPr>
            <w:tcW w:w="5135" w:type="dxa"/>
            <w:tcBorders>
              <w:top w:val="nil"/>
              <w:left w:val="nil"/>
              <w:bottom w:val="nil"/>
              <w:right w:val="nil"/>
            </w:tcBorders>
            <w:tcMar>
              <w:top w:w="128" w:type="dxa"/>
              <w:left w:w="43" w:type="dxa"/>
              <w:bottom w:w="43" w:type="dxa"/>
              <w:right w:w="43" w:type="dxa"/>
            </w:tcMar>
          </w:tcPr>
          <w:p w14:paraId="236FFEE9" w14:textId="77777777" w:rsidR="004516D0" w:rsidRPr="007868BA" w:rsidRDefault="004516D0" w:rsidP="008942CE">
            <w:pPr>
              <w:rPr>
                <w:sz w:val="22"/>
              </w:rPr>
            </w:pPr>
            <w:r w:rsidRPr="007868BA">
              <w:rPr>
                <w:sz w:val="22"/>
              </w:rPr>
              <w:t>ADR-kontroll</w:t>
            </w:r>
          </w:p>
        </w:tc>
        <w:tc>
          <w:tcPr>
            <w:tcW w:w="1905" w:type="dxa"/>
            <w:tcBorders>
              <w:top w:val="nil"/>
              <w:left w:val="nil"/>
              <w:bottom w:val="nil"/>
              <w:right w:val="nil"/>
            </w:tcBorders>
            <w:tcMar>
              <w:top w:w="128" w:type="dxa"/>
              <w:left w:w="43" w:type="dxa"/>
              <w:bottom w:w="43" w:type="dxa"/>
              <w:right w:w="43" w:type="dxa"/>
            </w:tcMar>
          </w:tcPr>
          <w:p w14:paraId="1A92E3F9" w14:textId="77777777" w:rsidR="004516D0" w:rsidRPr="007868BA" w:rsidRDefault="004516D0" w:rsidP="007868BA">
            <w:pPr>
              <w:jc w:val="right"/>
              <w:rPr>
                <w:sz w:val="22"/>
              </w:rPr>
            </w:pPr>
            <w:r w:rsidRPr="007868BA">
              <w:rPr>
                <w:sz w:val="22"/>
              </w:rPr>
              <w:t>Nei</w:t>
            </w:r>
          </w:p>
        </w:tc>
      </w:tr>
      <w:tr w:rsidR="00DE116A" w14:paraId="5F75FEF6"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1728B86F" w14:textId="77777777" w:rsidR="004516D0" w:rsidRPr="007868BA" w:rsidRDefault="004516D0" w:rsidP="008942CE">
            <w:pPr>
              <w:rPr>
                <w:sz w:val="22"/>
              </w:rPr>
            </w:pPr>
            <w:r w:rsidRPr="007868BA">
              <w:rPr>
                <w:sz w:val="22"/>
              </w:rPr>
              <w:lastRenderedPageBreak/>
              <w:t>2020–2021</w:t>
            </w:r>
          </w:p>
        </w:tc>
        <w:tc>
          <w:tcPr>
            <w:tcW w:w="1120" w:type="dxa"/>
            <w:tcBorders>
              <w:top w:val="nil"/>
              <w:left w:val="nil"/>
              <w:bottom w:val="nil"/>
              <w:right w:val="nil"/>
            </w:tcBorders>
            <w:tcMar>
              <w:top w:w="128" w:type="dxa"/>
              <w:left w:w="43" w:type="dxa"/>
              <w:bottom w:w="43" w:type="dxa"/>
              <w:right w:w="43" w:type="dxa"/>
            </w:tcMar>
          </w:tcPr>
          <w:p w14:paraId="103847CE" w14:textId="77777777" w:rsidR="004516D0" w:rsidRPr="007868BA" w:rsidRDefault="004516D0" w:rsidP="007868BA">
            <w:pPr>
              <w:ind w:right="340"/>
              <w:jc w:val="right"/>
              <w:rPr>
                <w:sz w:val="22"/>
              </w:rPr>
            </w:pPr>
            <w:r w:rsidRPr="007868BA">
              <w:rPr>
                <w:sz w:val="22"/>
              </w:rPr>
              <w:t>814</w:t>
            </w:r>
          </w:p>
        </w:tc>
        <w:tc>
          <w:tcPr>
            <w:tcW w:w="5135" w:type="dxa"/>
            <w:tcBorders>
              <w:top w:val="nil"/>
              <w:left w:val="nil"/>
              <w:bottom w:val="nil"/>
              <w:right w:val="nil"/>
            </w:tcBorders>
            <w:tcMar>
              <w:top w:w="128" w:type="dxa"/>
              <w:left w:w="43" w:type="dxa"/>
              <w:bottom w:w="43" w:type="dxa"/>
              <w:right w:w="43" w:type="dxa"/>
            </w:tcMar>
          </w:tcPr>
          <w:p w14:paraId="5A275644" w14:textId="77777777" w:rsidR="004516D0" w:rsidRPr="007868BA" w:rsidRDefault="004516D0" w:rsidP="008942CE">
            <w:pPr>
              <w:rPr>
                <w:sz w:val="22"/>
              </w:rPr>
            </w:pPr>
            <w:r w:rsidRPr="007868BA">
              <w:rPr>
                <w:sz w:val="22"/>
              </w:rPr>
              <w:t xml:space="preserve">Nasjonal </w:t>
            </w:r>
            <w:proofErr w:type="spellStart"/>
            <w:r w:rsidRPr="007868BA">
              <w:rPr>
                <w:sz w:val="22"/>
              </w:rPr>
              <w:t>eigarskap</w:t>
            </w:r>
            <w:proofErr w:type="spellEnd"/>
            <w:r w:rsidRPr="007868BA">
              <w:rPr>
                <w:sz w:val="22"/>
              </w:rPr>
              <w:t xml:space="preserve"> og kontroll</w:t>
            </w:r>
          </w:p>
        </w:tc>
        <w:tc>
          <w:tcPr>
            <w:tcW w:w="1905" w:type="dxa"/>
            <w:tcBorders>
              <w:top w:val="nil"/>
              <w:left w:val="nil"/>
              <w:bottom w:val="nil"/>
              <w:right w:val="nil"/>
            </w:tcBorders>
            <w:tcMar>
              <w:top w:w="128" w:type="dxa"/>
              <w:left w:w="43" w:type="dxa"/>
              <w:bottom w:w="43" w:type="dxa"/>
              <w:right w:w="43" w:type="dxa"/>
            </w:tcMar>
          </w:tcPr>
          <w:p w14:paraId="322563E4" w14:textId="77777777" w:rsidR="004516D0" w:rsidRPr="007868BA" w:rsidRDefault="004516D0" w:rsidP="007868BA">
            <w:pPr>
              <w:jc w:val="right"/>
              <w:rPr>
                <w:sz w:val="22"/>
              </w:rPr>
            </w:pPr>
            <w:r w:rsidRPr="007868BA">
              <w:rPr>
                <w:sz w:val="22"/>
              </w:rPr>
              <w:t>Nei</w:t>
            </w:r>
          </w:p>
        </w:tc>
      </w:tr>
      <w:tr w:rsidR="00DE116A" w14:paraId="4D350632"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4CC31B1A" w14:textId="77777777" w:rsidR="004516D0" w:rsidRPr="007868BA" w:rsidRDefault="004516D0" w:rsidP="008942CE">
            <w:pPr>
              <w:rPr>
                <w:sz w:val="22"/>
              </w:rPr>
            </w:pPr>
            <w:r w:rsidRPr="007868BA">
              <w:rPr>
                <w:sz w:val="22"/>
              </w:rPr>
              <w:t>2020–2021</w:t>
            </w:r>
          </w:p>
        </w:tc>
        <w:tc>
          <w:tcPr>
            <w:tcW w:w="1120" w:type="dxa"/>
            <w:tcBorders>
              <w:top w:val="nil"/>
              <w:left w:val="nil"/>
              <w:bottom w:val="nil"/>
              <w:right w:val="nil"/>
            </w:tcBorders>
            <w:tcMar>
              <w:top w:w="128" w:type="dxa"/>
              <w:left w:w="43" w:type="dxa"/>
              <w:bottom w:w="43" w:type="dxa"/>
              <w:right w:w="43" w:type="dxa"/>
            </w:tcMar>
          </w:tcPr>
          <w:p w14:paraId="73F39852" w14:textId="77777777" w:rsidR="004516D0" w:rsidRPr="007868BA" w:rsidRDefault="004516D0" w:rsidP="007868BA">
            <w:pPr>
              <w:ind w:right="340"/>
              <w:jc w:val="right"/>
              <w:rPr>
                <w:sz w:val="22"/>
              </w:rPr>
            </w:pPr>
            <w:r w:rsidRPr="007868BA">
              <w:rPr>
                <w:sz w:val="22"/>
              </w:rPr>
              <w:t>848</w:t>
            </w:r>
          </w:p>
        </w:tc>
        <w:tc>
          <w:tcPr>
            <w:tcW w:w="5135" w:type="dxa"/>
            <w:tcBorders>
              <w:top w:val="nil"/>
              <w:left w:val="nil"/>
              <w:bottom w:val="nil"/>
              <w:right w:val="nil"/>
            </w:tcBorders>
            <w:tcMar>
              <w:top w:w="128" w:type="dxa"/>
              <w:left w:w="43" w:type="dxa"/>
              <w:bottom w:w="43" w:type="dxa"/>
              <w:right w:w="43" w:type="dxa"/>
            </w:tcMar>
          </w:tcPr>
          <w:p w14:paraId="632786DC" w14:textId="77777777" w:rsidR="004516D0" w:rsidRPr="007868BA" w:rsidRDefault="004516D0" w:rsidP="008942CE">
            <w:pPr>
              <w:rPr>
                <w:sz w:val="22"/>
              </w:rPr>
            </w:pPr>
            <w:proofErr w:type="spellStart"/>
            <w:r w:rsidRPr="007868BA">
              <w:rPr>
                <w:sz w:val="22"/>
              </w:rPr>
              <w:t>Heilskapleg</w:t>
            </w:r>
            <w:proofErr w:type="spellEnd"/>
            <w:r w:rsidRPr="007868BA">
              <w:rPr>
                <w:sz w:val="22"/>
              </w:rPr>
              <w:t xml:space="preserve"> gjennomgang av </w:t>
            </w:r>
            <w:proofErr w:type="spellStart"/>
            <w:r w:rsidRPr="007868BA">
              <w:rPr>
                <w:sz w:val="22"/>
              </w:rPr>
              <w:t>verjemålsordninga</w:t>
            </w:r>
            <w:proofErr w:type="spellEnd"/>
          </w:p>
        </w:tc>
        <w:tc>
          <w:tcPr>
            <w:tcW w:w="1905" w:type="dxa"/>
            <w:tcBorders>
              <w:top w:val="nil"/>
              <w:left w:val="nil"/>
              <w:bottom w:val="nil"/>
              <w:right w:val="nil"/>
            </w:tcBorders>
            <w:tcMar>
              <w:top w:w="128" w:type="dxa"/>
              <w:left w:w="43" w:type="dxa"/>
              <w:bottom w:w="43" w:type="dxa"/>
              <w:right w:w="43" w:type="dxa"/>
            </w:tcMar>
          </w:tcPr>
          <w:p w14:paraId="7E6D9689" w14:textId="77777777" w:rsidR="004516D0" w:rsidRPr="007868BA" w:rsidRDefault="004516D0" w:rsidP="007868BA">
            <w:pPr>
              <w:jc w:val="right"/>
              <w:rPr>
                <w:sz w:val="22"/>
              </w:rPr>
            </w:pPr>
            <w:r w:rsidRPr="007868BA">
              <w:rPr>
                <w:sz w:val="22"/>
              </w:rPr>
              <w:t>Nei</w:t>
            </w:r>
          </w:p>
        </w:tc>
      </w:tr>
      <w:tr w:rsidR="00DE116A" w14:paraId="7687CFFA" w14:textId="77777777" w:rsidTr="009A63EA">
        <w:trPr>
          <w:trHeight w:val="880"/>
        </w:trPr>
        <w:tc>
          <w:tcPr>
            <w:tcW w:w="1400" w:type="dxa"/>
            <w:tcBorders>
              <w:top w:val="nil"/>
              <w:left w:val="nil"/>
              <w:bottom w:val="nil"/>
              <w:right w:val="nil"/>
            </w:tcBorders>
            <w:tcMar>
              <w:top w:w="128" w:type="dxa"/>
              <w:left w:w="43" w:type="dxa"/>
              <w:bottom w:w="43" w:type="dxa"/>
              <w:right w:w="43" w:type="dxa"/>
            </w:tcMar>
          </w:tcPr>
          <w:p w14:paraId="063B92E5" w14:textId="77777777" w:rsidR="004516D0" w:rsidRPr="007868BA" w:rsidRDefault="004516D0" w:rsidP="008942CE">
            <w:pPr>
              <w:rPr>
                <w:sz w:val="22"/>
              </w:rPr>
            </w:pPr>
            <w:r w:rsidRPr="007868BA">
              <w:rPr>
                <w:sz w:val="22"/>
              </w:rPr>
              <w:t>2020–2021</w:t>
            </w:r>
          </w:p>
        </w:tc>
        <w:tc>
          <w:tcPr>
            <w:tcW w:w="1120" w:type="dxa"/>
            <w:tcBorders>
              <w:top w:val="nil"/>
              <w:left w:val="nil"/>
              <w:bottom w:val="nil"/>
              <w:right w:val="nil"/>
            </w:tcBorders>
            <w:tcMar>
              <w:top w:w="128" w:type="dxa"/>
              <w:left w:w="43" w:type="dxa"/>
              <w:bottom w:w="43" w:type="dxa"/>
              <w:right w:w="43" w:type="dxa"/>
            </w:tcMar>
          </w:tcPr>
          <w:p w14:paraId="367F0FCB" w14:textId="77777777" w:rsidR="004516D0" w:rsidRPr="007868BA" w:rsidRDefault="004516D0" w:rsidP="007868BA">
            <w:pPr>
              <w:ind w:right="340"/>
              <w:jc w:val="right"/>
              <w:rPr>
                <w:sz w:val="22"/>
              </w:rPr>
            </w:pPr>
            <w:r w:rsidRPr="007868BA">
              <w:rPr>
                <w:sz w:val="22"/>
              </w:rPr>
              <w:t>983</w:t>
            </w:r>
          </w:p>
        </w:tc>
        <w:tc>
          <w:tcPr>
            <w:tcW w:w="5135" w:type="dxa"/>
            <w:tcBorders>
              <w:top w:val="nil"/>
              <w:left w:val="nil"/>
              <w:bottom w:val="nil"/>
              <w:right w:val="nil"/>
            </w:tcBorders>
            <w:tcMar>
              <w:top w:w="128" w:type="dxa"/>
              <w:left w:w="43" w:type="dxa"/>
              <w:bottom w:w="43" w:type="dxa"/>
              <w:right w:w="43" w:type="dxa"/>
            </w:tcMar>
          </w:tcPr>
          <w:p w14:paraId="438DA5DA" w14:textId="03270175" w:rsidR="004516D0" w:rsidRPr="007868BA" w:rsidRDefault="004516D0" w:rsidP="008942CE">
            <w:pPr>
              <w:rPr>
                <w:sz w:val="22"/>
              </w:rPr>
            </w:pPr>
            <w:r w:rsidRPr="007868BA">
              <w:rPr>
                <w:sz w:val="22"/>
              </w:rPr>
              <w:t xml:space="preserve">Etablering av ny redningshelikopterbase i Tromsø og felles operasjon med </w:t>
            </w:r>
            <w:proofErr w:type="spellStart"/>
            <w:r w:rsidRPr="007868BA">
              <w:rPr>
                <w:sz w:val="22"/>
              </w:rPr>
              <w:t>helikoptertenesta</w:t>
            </w:r>
            <w:proofErr w:type="spellEnd"/>
            <w:r w:rsidRPr="007868BA">
              <w:rPr>
                <w:sz w:val="22"/>
              </w:rPr>
              <w:t xml:space="preserve"> til </w:t>
            </w:r>
            <w:proofErr w:type="spellStart"/>
            <w:r w:rsidRPr="007868BA">
              <w:rPr>
                <w:sz w:val="22"/>
              </w:rPr>
              <w:t>Syssel</w:t>
            </w:r>
            <w:r w:rsidR="009A63EA">
              <w:rPr>
                <w:sz w:val="22"/>
              </w:rPr>
              <w:softHyphen/>
            </w:r>
            <w:r w:rsidRPr="007868BA">
              <w:rPr>
                <w:sz w:val="22"/>
              </w:rPr>
              <w:t>meisteren</w:t>
            </w:r>
            <w:proofErr w:type="spellEnd"/>
          </w:p>
        </w:tc>
        <w:tc>
          <w:tcPr>
            <w:tcW w:w="1905" w:type="dxa"/>
            <w:tcBorders>
              <w:top w:val="nil"/>
              <w:left w:val="nil"/>
              <w:bottom w:val="nil"/>
              <w:right w:val="nil"/>
            </w:tcBorders>
            <w:tcMar>
              <w:top w:w="128" w:type="dxa"/>
              <w:left w:w="43" w:type="dxa"/>
              <w:bottom w:w="43" w:type="dxa"/>
              <w:right w:w="43" w:type="dxa"/>
            </w:tcMar>
          </w:tcPr>
          <w:p w14:paraId="2C20847F" w14:textId="77777777" w:rsidR="004516D0" w:rsidRPr="007868BA" w:rsidRDefault="004516D0" w:rsidP="007868BA">
            <w:pPr>
              <w:jc w:val="right"/>
              <w:rPr>
                <w:sz w:val="22"/>
              </w:rPr>
            </w:pPr>
            <w:r w:rsidRPr="007868BA">
              <w:rPr>
                <w:sz w:val="22"/>
              </w:rPr>
              <w:t>Nei</w:t>
            </w:r>
          </w:p>
        </w:tc>
      </w:tr>
      <w:tr w:rsidR="00DE116A" w14:paraId="2AD05D58"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5342B3D6" w14:textId="77777777" w:rsidR="004516D0" w:rsidRPr="007868BA" w:rsidRDefault="004516D0" w:rsidP="008942CE">
            <w:pPr>
              <w:rPr>
                <w:sz w:val="22"/>
              </w:rPr>
            </w:pPr>
            <w:r w:rsidRPr="007868BA">
              <w:rPr>
                <w:sz w:val="22"/>
              </w:rPr>
              <w:t>2020–2021</w:t>
            </w:r>
          </w:p>
        </w:tc>
        <w:tc>
          <w:tcPr>
            <w:tcW w:w="1120" w:type="dxa"/>
            <w:tcBorders>
              <w:top w:val="nil"/>
              <w:left w:val="nil"/>
              <w:bottom w:val="nil"/>
              <w:right w:val="nil"/>
            </w:tcBorders>
            <w:tcMar>
              <w:top w:w="128" w:type="dxa"/>
              <w:left w:w="43" w:type="dxa"/>
              <w:bottom w:w="43" w:type="dxa"/>
              <w:right w:w="43" w:type="dxa"/>
            </w:tcMar>
          </w:tcPr>
          <w:p w14:paraId="40FA090F" w14:textId="77777777" w:rsidR="004516D0" w:rsidRPr="007868BA" w:rsidRDefault="004516D0" w:rsidP="007868BA">
            <w:pPr>
              <w:ind w:right="340"/>
              <w:jc w:val="right"/>
              <w:rPr>
                <w:sz w:val="22"/>
              </w:rPr>
            </w:pPr>
            <w:r w:rsidRPr="007868BA">
              <w:rPr>
                <w:sz w:val="22"/>
              </w:rPr>
              <w:t>1116</w:t>
            </w:r>
          </w:p>
        </w:tc>
        <w:tc>
          <w:tcPr>
            <w:tcW w:w="5135" w:type="dxa"/>
            <w:tcBorders>
              <w:top w:val="nil"/>
              <w:left w:val="nil"/>
              <w:bottom w:val="nil"/>
              <w:right w:val="nil"/>
            </w:tcBorders>
            <w:tcMar>
              <w:top w:w="128" w:type="dxa"/>
              <w:left w:w="43" w:type="dxa"/>
              <w:bottom w:w="43" w:type="dxa"/>
              <w:right w:w="43" w:type="dxa"/>
            </w:tcMar>
          </w:tcPr>
          <w:p w14:paraId="533A6901" w14:textId="77777777" w:rsidR="004516D0" w:rsidRPr="007868BA" w:rsidRDefault="004516D0" w:rsidP="008942CE">
            <w:pPr>
              <w:rPr>
                <w:sz w:val="22"/>
              </w:rPr>
            </w:pPr>
            <w:r w:rsidRPr="007868BA">
              <w:rPr>
                <w:sz w:val="22"/>
              </w:rPr>
              <w:t xml:space="preserve">Sperring av </w:t>
            </w:r>
            <w:proofErr w:type="spellStart"/>
            <w:r w:rsidRPr="007868BA">
              <w:rPr>
                <w:sz w:val="22"/>
              </w:rPr>
              <w:t>opplysningar</w:t>
            </w:r>
            <w:proofErr w:type="spellEnd"/>
            <w:r w:rsidRPr="007868BA">
              <w:rPr>
                <w:sz w:val="22"/>
              </w:rPr>
              <w:t xml:space="preserve"> i reaksjonsregisteret</w:t>
            </w:r>
          </w:p>
        </w:tc>
        <w:tc>
          <w:tcPr>
            <w:tcW w:w="1905" w:type="dxa"/>
            <w:tcBorders>
              <w:top w:val="nil"/>
              <w:left w:val="nil"/>
              <w:bottom w:val="nil"/>
              <w:right w:val="nil"/>
            </w:tcBorders>
            <w:tcMar>
              <w:top w:w="128" w:type="dxa"/>
              <w:left w:w="43" w:type="dxa"/>
              <w:bottom w:w="43" w:type="dxa"/>
              <w:right w:w="43" w:type="dxa"/>
            </w:tcMar>
          </w:tcPr>
          <w:p w14:paraId="02DB1C11" w14:textId="77777777" w:rsidR="004516D0" w:rsidRPr="007868BA" w:rsidRDefault="004516D0" w:rsidP="007868BA">
            <w:pPr>
              <w:jc w:val="right"/>
              <w:rPr>
                <w:sz w:val="22"/>
              </w:rPr>
            </w:pPr>
            <w:r w:rsidRPr="007868BA">
              <w:rPr>
                <w:sz w:val="22"/>
              </w:rPr>
              <w:t>Nei</w:t>
            </w:r>
          </w:p>
        </w:tc>
      </w:tr>
      <w:tr w:rsidR="00DE116A" w14:paraId="121885BB"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1699B00C" w14:textId="77777777" w:rsidR="004516D0" w:rsidRPr="007868BA" w:rsidRDefault="004516D0" w:rsidP="008942CE">
            <w:pPr>
              <w:rPr>
                <w:sz w:val="22"/>
              </w:rPr>
            </w:pPr>
            <w:r w:rsidRPr="007868BA">
              <w:rPr>
                <w:sz w:val="22"/>
              </w:rPr>
              <w:t>2020–2021</w:t>
            </w:r>
          </w:p>
        </w:tc>
        <w:tc>
          <w:tcPr>
            <w:tcW w:w="1120" w:type="dxa"/>
            <w:tcBorders>
              <w:top w:val="nil"/>
              <w:left w:val="nil"/>
              <w:bottom w:val="nil"/>
              <w:right w:val="nil"/>
            </w:tcBorders>
            <w:tcMar>
              <w:top w:w="128" w:type="dxa"/>
              <w:left w:w="43" w:type="dxa"/>
              <w:bottom w:w="43" w:type="dxa"/>
              <w:right w:w="43" w:type="dxa"/>
            </w:tcMar>
          </w:tcPr>
          <w:p w14:paraId="210373E2" w14:textId="77777777" w:rsidR="004516D0" w:rsidRPr="007868BA" w:rsidRDefault="004516D0" w:rsidP="007868BA">
            <w:pPr>
              <w:ind w:right="340"/>
              <w:jc w:val="right"/>
              <w:rPr>
                <w:sz w:val="22"/>
              </w:rPr>
            </w:pPr>
            <w:r w:rsidRPr="007868BA">
              <w:rPr>
                <w:sz w:val="22"/>
              </w:rPr>
              <w:t>1117</w:t>
            </w:r>
          </w:p>
        </w:tc>
        <w:tc>
          <w:tcPr>
            <w:tcW w:w="5135" w:type="dxa"/>
            <w:tcBorders>
              <w:top w:val="nil"/>
              <w:left w:val="nil"/>
              <w:bottom w:val="nil"/>
              <w:right w:val="nil"/>
            </w:tcBorders>
            <w:tcMar>
              <w:top w:w="128" w:type="dxa"/>
              <w:left w:w="43" w:type="dxa"/>
              <w:bottom w:w="43" w:type="dxa"/>
              <w:right w:w="43" w:type="dxa"/>
            </w:tcMar>
          </w:tcPr>
          <w:p w14:paraId="1C816F6F" w14:textId="77777777" w:rsidR="004516D0" w:rsidRPr="007868BA" w:rsidRDefault="004516D0" w:rsidP="008942CE">
            <w:pPr>
              <w:rPr>
                <w:sz w:val="22"/>
              </w:rPr>
            </w:pPr>
            <w:r w:rsidRPr="007868BA">
              <w:rPr>
                <w:sz w:val="22"/>
              </w:rPr>
              <w:t xml:space="preserve">Gjennomgang av praksis for tilbakekall av </w:t>
            </w:r>
            <w:proofErr w:type="spellStart"/>
            <w:r w:rsidRPr="007868BA">
              <w:rPr>
                <w:sz w:val="22"/>
              </w:rPr>
              <w:t>førarrett</w:t>
            </w:r>
            <w:proofErr w:type="spellEnd"/>
          </w:p>
        </w:tc>
        <w:tc>
          <w:tcPr>
            <w:tcW w:w="1905" w:type="dxa"/>
            <w:tcBorders>
              <w:top w:val="nil"/>
              <w:left w:val="nil"/>
              <w:bottom w:val="nil"/>
              <w:right w:val="nil"/>
            </w:tcBorders>
            <w:tcMar>
              <w:top w:w="128" w:type="dxa"/>
              <w:left w:w="43" w:type="dxa"/>
              <w:bottom w:w="43" w:type="dxa"/>
              <w:right w:w="43" w:type="dxa"/>
            </w:tcMar>
          </w:tcPr>
          <w:p w14:paraId="2C9CAFFF" w14:textId="77777777" w:rsidR="004516D0" w:rsidRPr="007868BA" w:rsidRDefault="004516D0" w:rsidP="007868BA">
            <w:pPr>
              <w:jc w:val="right"/>
              <w:rPr>
                <w:sz w:val="22"/>
              </w:rPr>
            </w:pPr>
            <w:r w:rsidRPr="007868BA">
              <w:rPr>
                <w:sz w:val="22"/>
              </w:rPr>
              <w:t>Ja</w:t>
            </w:r>
          </w:p>
        </w:tc>
      </w:tr>
      <w:tr w:rsidR="00DE116A" w14:paraId="068F2319"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51CF2455" w14:textId="77777777" w:rsidR="004516D0" w:rsidRPr="007868BA" w:rsidRDefault="004516D0" w:rsidP="008942CE">
            <w:pPr>
              <w:rPr>
                <w:sz w:val="22"/>
              </w:rPr>
            </w:pPr>
            <w:r w:rsidRPr="007868BA">
              <w:rPr>
                <w:sz w:val="22"/>
              </w:rPr>
              <w:t>2020–2021</w:t>
            </w:r>
          </w:p>
        </w:tc>
        <w:tc>
          <w:tcPr>
            <w:tcW w:w="1120" w:type="dxa"/>
            <w:tcBorders>
              <w:top w:val="nil"/>
              <w:left w:val="nil"/>
              <w:bottom w:val="nil"/>
              <w:right w:val="nil"/>
            </w:tcBorders>
            <w:tcMar>
              <w:top w:w="128" w:type="dxa"/>
              <w:left w:w="43" w:type="dxa"/>
              <w:bottom w:w="43" w:type="dxa"/>
              <w:right w:w="43" w:type="dxa"/>
            </w:tcMar>
          </w:tcPr>
          <w:p w14:paraId="12B1C313" w14:textId="77777777" w:rsidR="004516D0" w:rsidRPr="007868BA" w:rsidRDefault="004516D0" w:rsidP="007868BA">
            <w:pPr>
              <w:ind w:right="340"/>
              <w:jc w:val="right"/>
              <w:rPr>
                <w:sz w:val="22"/>
              </w:rPr>
            </w:pPr>
            <w:r w:rsidRPr="007868BA">
              <w:rPr>
                <w:sz w:val="22"/>
              </w:rPr>
              <w:t>1159</w:t>
            </w:r>
          </w:p>
        </w:tc>
        <w:tc>
          <w:tcPr>
            <w:tcW w:w="5135" w:type="dxa"/>
            <w:tcBorders>
              <w:top w:val="nil"/>
              <w:left w:val="nil"/>
              <w:bottom w:val="nil"/>
              <w:right w:val="nil"/>
            </w:tcBorders>
            <w:tcMar>
              <w:top w:w="128" w:type="dxa"/>
              <w:left w:w="43" w:type="dxa"/>
              <w:bottom w:w="43" w:type="dxa"/>
              <w:right w:w="43" w:type="dxa"/>
            </w:tcMar>
          </w:tcPr>
          <w:p w14:paraId="48955C7C" w14:textId="77777777" w:rsidR="004516D0" w:rsidRPr="007868BA" w:rsidRDefault="004516D0" w:rsidP="008942CE">
            <w:pPr>
              <w:rPr>
                <w:sz w:val="22"/>
              </w:rPr>
            </w:pPr>
            <w:r w:rsidRPr="007868BA">
              <w:rPr>
                <w:sz w:val="22"/>
              </w:rPr>
              <w:t xml:space="preserve">Unntak </w:t>
            </w:r>
            <w:proofErr w:type="spellStart"/>
            <w:r w:rsidRPr="007868BA">
              <w:rPr>
                <w:sz w:val="22"/>
              </w:rPr>
              <w:t>frå</w:t>
            </w:r>
            <w:proofErr w:type="spellEnd"/>
            <w:r w:rsidRPr="007868BA">
              <w:rPr>
                <w:sz w:val="22"/>
              </w:rPr>
              <w:t xml:space="preserve"> </w:t>
            </w:r>
            <w:proofErr w:type="spellStart"/>
            <w:r w:rsidRPr="007868BA">
              <w:rPr>
                <w:sz w:val="22"/>
              </w:rPr>
              <w:t>forelding</w:t>
            </w:r>
            <w:proofErr w:type="spellEnd"/>
            <w:r w:rsidRPr="007868BA">
              <w:rPr>
                <w:sz w:val="22"/>
              </w:rPr>
              <w:t xml:space="preserve"> for </w:t>
            </w:r>
            <w:proofErr w:type="spellStart"/>
            <w:r w:rsidRPr="007868BA">
              <w:rPr>
                <w:sz w:val="22"/>
              </w:rPr>
              <w:t>seksuallovbrot</w:t>
            </w:r>
            <w:proofErr w:type="spellEnd"/>
            <w:r w:rsidRPr="007868BA">
              <w:rPr>
                <w:sz w:val="22"/>
              </w:rPr>
              <w:t xml:space="preserve"> mot barn</w:t>
            </w:r>
          </w:p>
        </w:tc>
        <w:tc>
          <w:tcPr>
            <w:tcW w:w="1905" w:type="dxa"/>
            <w:tcBorders>
              <w:top w:val="nil"/>
              <w:left w:val="nil"/>
              <w:bottom w:val="nil"/>
              <w:right w:val="nil"/>
            </w:tcBorders>
            <w:tcMar>
              <w:top w:w="128" w:type="dxa"/>
              <w:left w:w="43" w:type="dxa"/>
              <w:bottom w:w="43" w:type="dxa"/>
              <w:right w:w="43" w:type="dxa"/>
            </w:tcMar>
          </w:tcPr>
          <w:p w14:paraId="2509DDCF" w14:textId="77777777" w:rsidR="004516D0" w:rsidRPr="007868BA" w:rsidRDefault="004516D0" w:rsidP="007868BA">
            <w:pPr>
              <w:jc w:val="right"/>
              <w:rPr>
                <w:sz w:val="22"/>
              </w:rPr>
            </w:pPr>
            <w:r w:rsidRPr="007868BA">
              <w:rPr>
                <w:sz w:val="22"/>
              </w:rPr>
              <w:t>Nei</w:t>
            </w:r>
          </w:p>
        </w:tc>
      </w:tr>
      <w:tr w:rsidR="00DE116A" w14:paraId="27BA1E84"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3C4221D7" w14:textId="77777777" w:rsidR="004516D0" w:rsidRPr="007868BA" w:rsidRDefault="004516D0" w:rsidP="008942CE">
            <w:pPr>
              <w:rPr>
                <w:sz w:val="22"/>
              </w:rPr>
            </w:pPr>
            <w:r w:rsidRPr="007868BA">
              <w:rPr>
                <w:sz w:val="22"/>
              </w:rPr>
              <w:t>2020–2021</w:t>
            </w:r>
          </w:p>
        </w:tc>
        <w:tc>
          <w:tcPr>
            <w:tcW w:w="1120" w:type="dxa"/>
            <w:tcBorders>
              <w:top w:val="nil"/>
              <w:left w:val="nil"/>
              <w:bottom w:val="nil"/>
              <w:right w:val="nil"/>
            </w:tcBorders>
            <w:tcMar>
              <w:top w:w="128" w:type="dxa"/>
              <w:left w:w="43" w:type="dxa"/>
              <w:bottom w:w="43" w:type="dxa"/>
              <w:right w:w="43" w:type="dxa"/>
            </w:tcMar>
          </w:tcPr>
          <w:p w14:paraId="501911F1" w14:textId="77777777" w:rsidR="004516D0" w:rsidRPr="007868BA" w:rsidRDefault="004516D0" w:rsidP="007868BA">
            <w:pPr>
              <w:ind w:right="340"/>
              <w:jc w:val="right"/>
              <w:rPr>
                <w:sz w:val="22"/>
              </w:rPr>
            </w:pPr>
            <w:r w:rsidRPr="007868BA">
              <w:rPr>
                <w:sz w:val="22"/>
              </w:rPr>
              <w:t>1161</w:t>
            </w:r>
          </w:p>
        </w:tc>
        <w:tc>
          <w:tcPr>
            <w:tcW w:w="5135" w:type="dxa"/>
            <w:tcBorders>
              <w:top w:val="nil"/>
              <w:left w:val="nil"/>
              <w:bottom w:val="nil"/>
              <w:right w:val="nil"/>
            </w:tcBorders>
            <w:tcMar>
              <w:top w:w="128" w:type="dxa"/>
              <w:left w:w="43" w:type="dxa"/>
              <w:bottom w:w="43" w:type="dxa"/>
              <w:right w:w="43" w:type="dxa"/>
            </w:tcMar>
          </w:tcPr>
          <w:p w14:paraId="6CD22669" w14:textId="77777777" w:rsidR="004516D0" w:rsidRPr="007868BA" w:rsidRDefault="004516D0" w:rsidP="008942CE">
            <w:pPr>
              <w:rPr>
                <w:sz w:val="22"/>
              </w:rPr>
            </w:pPr>
            <w:r w:rsidRPr="007868BA">
              <w:rPr>
                <w:sz w:val="22"/>
              </w:rPr>
              <w:t xml:space="preserve">Internasjonale kriminelle </w:t>
            </w:r>
            <w:proofErr w:type="spellStart"/>
            <w:r w:rsidRPr="007868BA">
              <w:rPr>
                <w:sz w:val="22"/>
              </w:rPr>
              <w:t>organisasjonar</w:t>
            </w:r>
            <w:proofErr w:type="spellEnd"/>
          </w:p>
        </w:tc>
        <w:tc>
          <w:tcPr>
            <w:tcW w:w="1905" w:type="dxa"/>
            <w:tcBorders>
              <w:top w:val="nil"/>
              <w:left w:val="nil"/>
              <w:bottom w:val="nil"/>
              <w:right w:val="nil"/>
            </w:tcBorders>
            <w:tcMar>
              <w:top w:w="128" w:type="dxa"/>
              <w:left w:w="43" w:type="dxa"/>
              <w:bottom w:w="43" w:type="dxa"/>
              <w:right w:w="43" w:type="dxa"/>
            </w:tcMar>
          </w:tcPr>
          <w:p w14:paraId="55187E82" w14:textId="77777777" w:rsidR="004516D0" w:rsidRPr="007868BA" w:rsidRDefault="004516D0" w:rsidP="007868BA">
            <w:pPr>
              <w:jc w:val="right"/>
              <w:rPr>
                <w:sz w:val="22"/>
              </w:rPr>
            </w:pPr>
            <w:r w:rsidRPr="007868BA">
              <w:rPr>
                <w:sz w:val="22"/>
              </w:rPr>
              <w:t>Nei</w:t>
            </w:r>
          </w:p>
        </w:tc>
      </w:tr>
      <w:tr w:rsidR="00DE116A" w14:paraId="09758571"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2A3166E6" w14:textId="77777777" w:rsidR="004516D0" w:rsidRPr="007868BA" w:rsidRDefault="004516D0" w:rsidP="008942CE">
            <w:pPr>
              <w:rPr>
                <w:sz w:val="22"/>
              </w:rPr>
            </w:pPr>
            <w:r w:rsidRPr="007868BA">
              <w:rPr>
                <w:sz w:val="22"/>
              </w:rPr>
              <w:t>2020–2021</w:t>
            </w:r>
          </w:p>
        </w:tc>
        <w:tc>
          <w:tcPr>
            <w:tcW w:w="1120" w:type="dxa"/>
            <w:tcBorders>
              <w:top w:val="nil"/>
              <w:left w:val="nil"/>
              <w:bottom w:val="nil"/>
              <w:right w:val="nil"/>
            </w:tcBorders>
            <w:tcMar>
              <w:top w:w="128" w:type="dxa"/>
              <w:left w:w="43" w:type="dxa"/>
              <w:bottom w:w="43" w:type="dxa"/>
              <w:right w:w="43" w:type="dxa"/>
            </w:tcMar>
          </w:tcPr>
          <w:p w14:paraId="44456131" w14:textId="77777777" w:rsidR="004516D0" w:rsidRPr="007868BA" w:rsidRDefault="004516D0" w:rsidP="007868BA">
            <w:pPr>
              <w:ind w:right="340"/>
              <w:jc w:val="right"/>
              <w:rPr>
                <w:sz w:val="22"/>
              </w:rPr>
            </w:pPr>
            <w:r w:rsidRPr="007868BA">
              <w:rPr>
                <w:sz w:val="22"/>
              </w:rPr>
              <w:t>1162</w:t>
            </w:r>
          </w:p>
        </w:tc>
        <w:tc>
          <w:tcPr>
            <w:tcW w:w="5135" w:type="dxa"/>
            <w:tcBorders>
              <w:top w:val="nil"/>
              <w:left w:val="nil"/>
              <w:bottom w:val="nil"/>
              <w:right w:val="nil"/>
            </w:tcBorders>
            <w:tcMar>
              <w:top w:w="128" w:type="dxa"/>
              <w:left w:w="43" w:type="dxa"/>
              <w:bottom w:w="43" w:type="dxa"/>
              <w:right w:w="43" w:type="dxa"/>
            </w:tcMar>
          </w:tcPr>
          <w:p w14:paraId="34AE7443" w14:textId="77777777" w:rsidR="004516D0" w:rsidRPr="007868BA" w:rsidRDefault="004516D0" w:rsidP="008942CE">
            <w:pPr>
              <w:rPr>
                <w:sz w:val="22"/>
              </w:rPr>
            </w:pPr>
            <w:r w:rsidRPr="007868BA">
              <w:rPr>
                <w:sz w:val="22"/>
              </w:rPr>
              <w:t>Tilgang på straffeprosessuelle tvangsmiddel</w:t>
            </w:r>
          </w:p>
        </w:tc>
        <w:tc>
          <w:tcPr>
            <w:tcW w:w="1905" w:type="dxa"/>
            <w:tcBorders>
              <w:top w:val="nil"/>
              <w:left w:val="nil"/>
              <w:bottom w:val="nil"/>
              <w:right w:val="nil"/>
            </w:tcBorders>
            <w:tcMar>
              <w:top w:w="128" w:type="dxa"/>
              <w:left w:w="43" w:type="dxa"/>
              <w:bottom w:w="43" w:type="dxa"/>
              <w:right w:w="43" w:type="dxa"/>
            </w:tcMar>
          </w:tcPr>
          <w:p w14:paraId="23AEF18D" w14:textId="77777777" w:rsidR="004516D0" w:rsidRPr="007868BA" w:rsidRDefault="004516D0" w:rsidP="007868BA">
            <w:pPr>
              <w:jc w:val="right"/>
              <w:rPr>
                <w:sz w:val="22"/>
              </w:rPr>
            </w:pPr>
            <w:r w:rsidRPr="007868BA">
              <w:rPr>
                <w:sz w:val="22"/>
              </w:rPr>
              <w:t>Nei</w:t>
            </w:r>
          </w:p>
        </w:tc>
      </w:tr>
      <w:tr w:rsidR="00DE116A" w14:paraId="708859DF" w14:textId="77777777" w:rsidTr="009A63EA">
        <w:trPr>
          <w:trHeight w:val="640"/>
        </w:trPr>
        <w:tc>
          <w:tcPr>
            <w:tcW w:w="1400" w:type="dxa"/>
            <w:tcBorders>
              <w:top w:val="nil"/>
              <w:left w:val="nil"/>
              <w:bottom w:val="nil"/>
              <w:right w:val="nil"/>
            </w:tcBorders>
            <w:tcMar>
              <w:top w:w="128" w:type="dxa"/>
              <w:left w:w="43" w:type="dxa"/>
              <w:bottom w:w="43" w:type="dxa"/>
              <w:right w:w="43" w:type="dxa"/>
            </w:tcMar>
          </w:tcPr>
          <w:p w14:paraId="7C8D0402" w14:textId="77777777" w:rsidR="004516D0" w:rsidRPr="007868BA" w:rsidRDefault="004516D0" w:rsidP="008942CE">
            <w:pPr>
              <w:rPr>
                <w:sz w:val="22"/>
              </w:rPr>
            </w:pPr>
            <w:r w:rsidRPr="007868BA">
              <w:rPr>
                <w:sz w:val="22"/>
              </w:rPr>
              <w:t>2020–2021</w:t>
            </w:r>
          </w:p>
        </w:tc>
        <w:tc>
          <w:tcPr>
            <w:tcW w:w="1120" w:type="dxa"/>
            <w:tcBorders>
              <w:top w:val="nil"/>
              <w:left w:val="nil"/>
              <w:bottom w:val="nil"/>
              <w:right w:val="nil"/>
            </w:tcBorders>
            <w:tcMar>
              <w:top w:w="128" w:type="dxa"/>
              <w:left w:w="43" w:type="dxa"/>
              <w:bottom w:w="43" w:type="dxa"/>
              <w:right w:w="43" w:type="dxa"/>
            </w:tcMar>
          </w:tcPr>
          <w:p w14:paraId="48DFB743" w14:textId="77777777" w:rsidR="004516D0" w:rsidRPr="007868BA" w:rsidRDefault="004516D0" w:rsidP="007868BA">
            <w:pPr>
              <w:ind w:right="340"/>
              <w:jc w:val="right"/>
              <w:rPr>
                <w:sz w:val="22"/>
              </w:rPr>
            </w:pPr>
            <w:r w:rsidRPr="007868BA">
              <w:rPr>
                <w:sz w:val="22"/>
              </w:rPr>
              <w:t>1343</w:t>
            </w:r>
          </w:p>
        </w:tc>
        <w:tc>
          <w:tcPr>
            <w:tcW w:w="5135" w:type="dxa"/>
            <w:tcBorders>
              <w:top w:val="nil"/>
              <w:left w:val="nil"/>
              <w:bottom w:val="nil"/>
              <w:right w:val="nil"/>
            </w:tcBorders>
            <w:tcMar>
              <w:top w:w="128" w:type="dxa"/>
              <w:left w:w="43" w:type="dxa"/>
              <w:bottom w:w="43" w:type="dxa"/>
              <w:right w:w="43" w:type="dxa"/>
            </w:tcMar>
          </w:tcPr>
          <w:p w14:paraId="49866CF7" w14:textId="77777777" w:rsidR="004516D0" w:rsidRPr="007868BA" w:rsidRDefault="004516D0" w:rsidP="008942CE">
            <w:pPr>
              <w:rPr>
                <w:sz w:val="22"/>
              </w:rPr>
            </w:pPr>
            <w:r w:rsidRPr="007868BA">
              <w:rPr>
                <w:sz w:val="22"/>
              </w:rPr>
              <w:t xml:space="preserve">Kompensasjonsordning for tapt </w:t>
            </w:r>
            <w:proofErr w:type="spellStart"/>
            <w:r w:rsidRPr="007868BA">
              <w:rPr>
                <w:sz w:val="22"/>
              </w:rPr>
              <w:t>arbeidsforteneste</w:t>
            </w:r>
            <w:proofErr w:type="spellEnd"/>
            <w:r w:rsidRPr="007868BA">
              <w:rPr>
                <w:sz w:val="22"/>
              </w:rPr>
              <w:t xml:space="preserve"> for frivillige i </w:t>
            </w:r>
            <w:proofErr w:type="spellStart"/>
            <w:r w:rsidRPr="007868BA">
              <w:rPr>
                <w:sz w:val="22"/>
              </w:rPr>
              <w:t>redningstenesta</w:t>
            </w:r>
            <w:proofErr w:type="spellEnd"/>
          </w:p>
        </w:tc>
        <w:tc>
          <w:tcPr>
            <w:tcW w:w="1905" w:type="dxa"/>
            <w:tcBorders>
              <w:top w:val="nil"/>
              <w:left w:val="nil"/>
              <w:bottom w:val="nil"/>
              <w:right w:val="nil"/>
            </w:tcBorders>
            <w:tcMar>
              <w:top w:w="128" w:type="dxa"/>
              <w:left w:w="43" w:type="dxa"/>
              <w:bottom w:w="43" w:type="dxa"/>
              <w:right w:w="43" w:type="dxa"/>
            </w:tcMar>
          </w:tcPr>
          <w:p w14:paraId="450F2196" w14:textId="77777777" w:rsidR="004516D0" w:rsidRPr="007868BA" w:rsidRDefault="004516D0" w:rsidP="007868BA">
            <w:pPr>
              <w:jc w:val="right"/>
              <w:rPr>
                <w:sz w:val="22"/>
              </w:rPr>
            </w:pPr>
            <w:r w:rsidRPr="007868BA">
              <w:rPr>
                <w:sz w:val="22"/>
              </w:rPr>
              <w:t>Nei</w:t>
            </w:r>
          </w:p>
        </w:tc>
      </w:tr>
      <w:tr w:rsidR="00DE116A" w14:paraId="41997808"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39ECACCF" w14:textId="77777777" w:rsidR="004516D0" w:rsidRPr="007868BA" w:rsidRDefault="004516D0" w:rsidP="008942CE">
            <w:pPr>
              <w:rPr>
                <w:sz w:val="22"/>
              </w:rPr>
            </w:pPr>
            <w:r w:rsidRPr="007868BA">
              <w:rPr>
                <w:sz w:val="22"/>
              </w:rPr>
              <w:t>2019–2020</w:t>
            </w:r>
          </w:p>
        </w:tc>
        <w:tc>
          <w:tcPr>
            <w:tcW w:w="1120" w:type="dxa"/>
            <w:tcBorders>
              <w:top w:val="nil"/>
              <w:left w:val="nil"/>
              <w:bottom w:val="nil"/>
              <w:right w:val="nil"/>
            </w:tcBorders>
            <w:tcMar>
              <w:top w:w="128" w:type="dxa"/>
              <w:left w:w="43" w:type="dxa"/>
              <w:bottom w:w="43" w:type="dxa"/>
              <w:right w:w="43" w:type="dxa"/>
            </w:tcMar>
          </w:tcPr>
          <w:p w14:paraId="47AE5126" w14:textId="77777777" w:rsidR="004516D0" w:rsidRPr="007868BA" w:rsidRDefault="004516D0" w:rsidP="007868BA">
            <w:pPr>
              <w:ind w:right="340"/>
              <w:jc w:val="right"/>
              <w:rPr>
                <w:sz w:val="22"/>
              </w:rPr>
            </w:pPr>
            <w:r w:rsidRPr="007868BA">
              <w:rPr>
                <w:sz w:val="22"/>
              </w:rPr>
              <w:t>436</w:t>
            </w:r>
          </w:p>
        </w:tc>
        <w:tc>
          <w:tcPr>
            <w:tcW w:w="5135" w:type="dxa"/>
            <w:tcBorders>
              <w:top w:val="nil"/>
              <w:left w:val="nil"/>
              <w:bottom w:val="nil"/>
              <w:right w:val="nil"/>
            </w:tcBorders>
            <w:tcMar>
              <w:top w:w="128" w:type="dxa"/>
              <w:left w:w="43" w:type="dxa"/>
              <w:bottom w:w="43" w:type="dxa"/>
              <w:right w:w="43" w:type="dxa"/>
            </w:tcMar>
          </w:tcPr>
          <w:p w14:paraId="056BF161" w14:textId="77777777" w:rsidR="004516D0" w:rsidRPr="007868BA" w:rsidRDefault="004516D0" w:rsidP="008942CE">
            <w:pPr>
              <w:rPr>
                <w:sz w:val="22"/>
              </w:rPr>
            </w:pPr>
            <w:r w:rsidRPr="007868BA">
              <w:rPr>
                <w:sz w:val="22"/>
              </w:rPr>
              <w:t>Elektroniske fraktbrev</w:t>
            </w:r>
          </w:p>
        </w:tc>
        <w:tc>
          <w:tcPr>
            <w:tcW w:w="1905" w:type="dxa"/>
            <w:tcBorders>
              <w:top w:val="nil"/>
              <w:left w:val="nil"/>
              <w:bottom w:val="nil"/>
              <w:right w:val="nil"/>
            </w:tcBorders>
            <w:tcMar>
              <w:top w:w="128" w:type="dxa"/>
              <w:left w:w="43" w:type="dxa"/>
              <w:bottom w:w="43" w:type="dxa"/>
              <w:right w:w="43" w:type="dxa"/>
            </w:tcMar>
          </w:tcPr>
          <w:p w14:paraId="1917D029" w14:textId="77777777" w:rsidR="004516D0" w:rsidRPr="007868BA" w:rsidRDefault="004516D0" w:rsidP="007868BA">
            <w:pPr>
              <w:jc w:val="right"/>
              <w:rPr>
                <w:sz w:val="22"/>
              </w:rPr>
            </w:pPr>
            <w:r w:rsidRPr="007868BA">
              <w:rPr>
                <w:sz w:val="22"/>
              </w:rPr>
              <w:t>Nei</w:t>
            </w:r>
          </w:p>
        </w:tc>
      </w:tr>
      <w:tr w:rsidR="00DE116A" w14:paraId="6C15F866"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379E9B28" w14:textId="77777777" w:rsidR="004516D0" w:rsidRPr="007868BA" w:rsidRDefault="004516D0" w:rsidP="008942CE">
            <w:pPr>
              <w:rPr>
                <w:sz w:val="22"/>
              </w:rPr>
            </w:pPr>
            <w:r w:rsidRPr="007868BA">
              <w:rPr>
                <w:sz w:val="22"/>
              </w:rPr>
              <w:t>2019–2020</w:t>
            </w:r>
          </w:p>
        </w:tc>
        <w:tc>
          <w:tcPr>
            <w:tcW w:w="1120" w:type="dxa"/>
            <w:tcBorders>
              <w:top w:val="nil"/>
              <w:left w:val="nil"/>
              <w:bottom w:val="nil"/>
              <w:right w:val="nil"/>
            </w:tcBorders>
            <w:tcMar>
              <w:top w:w="128" w:type="dxa"/>
              <w:left w:w="43" w:type="dxa"/>
              <w:bottom w:w="43" w:type="dxa"/>
              <w:right w:w="43" w:type="dxa"/>
            </w:tcMar>
          </w:tcPr>
          <w:p w14:paraId="5AB3159C" w14:textId="77777777" w:rsidR="004516D0" w:rsidRPr="007868BA" w:rsidRDefault="004516D0" w:rsidP="007868BA">
            <w:pPr>
              <w:ind w:right="340"/>
              <w:jc w:val="right"/>
              <w:rPr>
                <w:sz w:val="22"/>
              </w:rPr>
            </w:pPr>
            <w:r w:rsidRPr="007868BA">
              <w:rPr>
                <w:sz w:val="22"/>
              </w:rPr>
              <w:t>515</w:t>
            </w:r>
          </w:p>
        </w:tc>
        <w:tc>
          <w:tcPr>
            <w:tcW w:w="5135" w:type="dxa"/>
            <w:tcBorders>
              <w:top w:val="nil"/>
              <w:left w:val="nil"/>
              <w:bottom w:val="nil"/>
              <w:right w:val="nil"/>
            </w:tcBorders>
            <w:tcMar>
              <w:top w:w="128" w:type="dxa"/>
              <w:left w:w="43" w:type="dxa"/>
              <w:bottom w:w="43" w:type="dxa"/>
              <w:right w:w="43" w:type="dxa"/>
            </w:tcMar>
          </w:tcPr>
          <w:p w14:paraId="2350F7D6" w14:textId="77777777" w:rsidR="004516D0" w:rsidRPr="007868BA" w:rsidRDefault="004516D0" w:rsidP="008942CE">
            <w:pPr>
              <w:rPr>
                <w:sz w:val="22"/>
              </w:rPr>
            </w:pPr>
            <w:r w:rsidRPr="007868BA">
              <w:rPr>
                <w:sz w:val="22"/>
              </w:rPr>
              <w:t xml:space="preserve">Reklamasjonsfrist på </w:t>
            </w:r>
            <w:proofErr w:type="spellStart"/>
            <w:r w:rsidRPr="007868BA">
              <w:rPr>
                <w:sz w:val="22"/>
              </w:rPr>
              <w:t>bustader</w:t>
            </w:r>
            <w:proofErr w:type="spellEnd"/>
          </w:p>
        </w:tc>
        <w:tc>
          <w:tcPr>
            <w:tcW w:w="1905" w:type="dxa"/>
            <w:tcBorders>
              <w:top w:val="nil"/>
              <w:left w:val="nil"/>
              <w:bottom w:val="nil"/>
              <w:right w:val="nil"/>
            </w:tcBorders>
            <w:tcMar>
              <w:top w:w="128" w:type="dxa"/>
              <w:left w:w="43" w:type="dxa"/>
              <w:bottom w:w="43" w:type="dxa"/>
              <w:right w:w="43" w:type="dxa"/>
            </w:tcMar>
          </w:tcPr>
          <w:p w14:paraId="74409160" w14:textId="77777777" w:rsidR="004516D0" w:rsidRPr="007868BA" w:rsidRDefault="004516D0" w:rsidP="007868BA">
            <w:pPr>
              <w:jc w:val="right"/>
              <w:rPr>
                <w:sz w:val="22"/>
              </w:rPr>
            </w:pPr>
            <w:r w:rsidRPr="007868BA">
              <w:rPr>
                <w:sz w:val="22"/>
              </w:rPr>
              <w:t>Nei</w:t>
            </w:r>
          </w:p>
        </w:tc>
      </w:tr>
      <w:tr w:rsidR="00DE116A" w14:paraId="4EE218A8"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21E749E2" w14:textId="77777777" w:rsidR="004516D0" w:rsidRPr="007868BA" w:rsidRDefault="004516D0" w:rsidP="008942CE">
            <w:pPr>
              <w:rPr>
                <w:sz w:val="22"/>
              </w:rPr>
            </w:pPr>
            <w:r w:rsidRPr="007868BA">
              <w:rPr>
                <w:sz w:val="22"/>
              </w:rPr>
              <w:t>2017–2018</w:t>
            </w:r>
          </w:p>
        </w:tc>
        <w:tc>
          <w:tcPr>
            <w:tcW w:w="1120" w:type="dxa"/>
            <w:tcBorders>
              <w:top w:val="nil"/>
              <w:left w:val="nil"/>
              <w:bottom w:val="nil"/>
              <w:right w:val="nil"/>
            </w:tcBorders>
            <w:tcMar>
              <w:top w:w="128" w:type="dxa"/>
              <w:left w:w="43" w:type="dxa"/>
              <w:bottom w:w="43" w:type="dxa"/>
              <w:right w:w="43" w:type="dxa"/>
            </w:tcMar>
          </w:tcPr>
          <w:p w14:paraId="410A1B13" w14:textId="77777777" w:rsidR="004516D0" w:rsidRPr="007868BA" w:rsidRDefault="004516D0" w:rsidP="007868BA">
            <w:pPr>
              <w:ind w:right="340"/>
              <w:jc w:val="right"/>
              <w:rPr>
                <w:sz w:val="22"/>
              </w:rPr>
            </w:pPr>
            <w:r w:rsidRPr="007868BA">
              <w:rPr>
                <w:sz w:val="22"/>
              </w:rPr>
              <w:t>788</w:t>
            </w:r>
          </w:p>
        </w:tc>
        <w:tc>
          <w:tcPr>
            <w:tcW w:w="5135" w:type="dxa"/>
            <w:tcBorders>
              <w:top w:val="nil"/>
              <w:left w:val="nil"/>
              <w:bottom w:val="nil"/>
              <w:right w:val="nil"/>
            </w:tcBorders>
            <w:tcMar>
              <w:top w:w="128" w:type="dxa"/>
              <w:left w:w="43" w:type="dxa"/>
              <w:bottom w:w="43" w:type="dxa"/>
              <w:right w:w="43" w:type="dxa"/>
            </w:tcMar>
          </w:tcPr>
          <w:p w14:paraId="3BBD75AE" w14:textId="77777777" w:rsidR="004516D0" w:rsidRPr="007868BA" w:rsidRDefault="004516D0" w:rsidP="008942CE">
            <w:pPr>
              <w:rPr>
                <w:sz w:val="22"/>
              </w:rPr>
            </w:pPr>
            <w:proofErr w:type="spellStart"/>
            <w:r w:rsidRPr="007868BA">
              <w:rPr>
                <w:sz w:val="22"/>
              </w:rPr>
              <w:t>Utanlandsopphald</w:t>
            </w:r>
            <w:proofErr w:type="spellEnd"/>
          </w:p>
        </w:tc>
        <w:tc>
          <w:tcPr>
            <w:tcW w:w="1905" w:type="dxa"/>
            <w:tcBorders>
              <w:top w:val="nil"/>
              <w:left w:val="nil"/>
              <w:bottom w:val="nil"/>
              <w:right w:val="nil"/>
            </w:tcBorders>
            <w:tcMar>
              <w:top w:w="128" w:type="dxa"/>
              <w:left w:w="43" w:type="dxa"/>
              <w:bottom w:w="43" w:type="dxa"/>
              <w:right w:w="43" w:type="dxa"/>
            </w:tcMar>
          </w:tcPr>
          <w:p w14:paraId="6E585C84" w14:textId="77777777" w:rsidR="004516D0" w:rsidRPr="007868BA" w:rsidRDefault="004516D0" w:rsidP="007868BA">
            <w:pPr>
              <w:jc w:val="right"/>
              <w:rPr>
                <w:sz w:val="22"/>
              </w:rPr>
            </w:pPr>
            <w:r w:rsidRPr="007868BA">
              <w:rPr>
                <w:sz w:val="22"/>
              </w:rPr>
              <w:t>Nei</w:t>
            </w:r>
          </w:p>
        </w:tc>
      </w:tr>
      <w:tr w:rsidR="00DE116A" w14:paraId="53A9B35F" w14:textId="77777777" w:rsidTr="009A63EA">
        <w:trPr>
          <w:trHeight w:val="380"/>
        </w:trPr>
        <w:tc>
          <w:tcPr>
            <w:tcW w:w="1400" w:type="dxa"/>
            <w:tcBorders>
              <w:top w:val="nil"/>
              <w:left w:val="nil"/>
              <w:bottom w:val="nil"/>
              <w:right w:val="nil"/>
            </w:tcBorders>
            <w:tcMar>
              <w:top w:w="128" w:type="dxa"/>
              <w:left w:w="43" w:type="dxa"/>
              <w:bottom w:w="43" w:type="dxa"/>
              <w:right w:w="43" w:type="dxa"/>
            </w:tcMar>
          </w:tcPr>
          <w:p w14:paraId="52D8C3AA" w14:textId="77777777" w:rsidR="004516D0" w:rsidRPr="007868BA" w:rsidRDefault="004516D0" w:rsidP="008942CE">
            <w:pPr>
              <w:rPr>
                <w:sz w:val="22"/>
              </w:rPr>
            </w:pPr>
            <w:r w:rsidRPr="007868BA">
              <w:rPr>
                <w:sz w:val="22"/>
              </w:rPr>
              <w:t>2017–2018</w:t>
            </w:r>
          </w:p>
        </w:tc>
        <w:tc>
          <w:tcPr>
            <w:tcW w:w="1120" w:type="dxa"/>
            <w:tcBorders>
              <w:top w:val="nil"/>
              <w:left w:val="nil"/>
              <w:bottom w:val="nil"/>
              <w:right w:val="nil"/>
            </w:tcBorders>
            <w:tcMar>
              <w:top w:w="128" w:type="dxa"/>
              <w:left w:w="43" w:type="dxa"/>
              <w:bottom w:w="43" w:type="dxa"/>
              <w:right w:w="43" w:type="dxa"/>
            </w:tcMar>
          </w:tcPr>
          <w:p w14:paraId="60D73A68" w14:textId="77777777" w:rsidR="004516D0" w:rsidRPr="007868BA" w:rsidRDefault="004516D0" w:rsidP="007868BA">
            <w:pPr>
              <w:ind w:right="340"/>
              <w:jc w:val="right"/>
              <w:rPr>
                <w:sz w:val="22"/>
              </w:rPr>
            </w:pPr>
            <w:r w:rsidRPr="007868BA">
              <w:rPr>
                <w:sz w:val="22"/>
              </w:rPr>
              <w:t>795</w:t>
            </w:r>
          </w:p>
        </w:tc>
        <w:tc>
          <w:tcPr>
            <w:tcW w:w="5135" w:type="dxa"/>
            <w:tcBorders>
              <w:top w:val="nil"/>
              <w:left w:val="nil"/>
              <w:bottom w:val="nil"/>
              <w:right w:val="nil"/>
            </w:tcBorders>
            <w:tcMar>
              <w:top w:w="128" w:type="dxa"/>
              <w:left w:w="43" w:type="dxa"/>
              <w:bottom w:w="43" w:type="dxa"/>
              <w:right w:w="43" w:type="dxa"/>
            </w:tcMar>
          </w:tcPr>
          <w:p w14:paraId="3BE885F7" w14:textId="77777777" w:rsidR="004516D0" w:rsidRPr="007868BA" w:rsidRDefault="004516D0" w:rsidP="008942CE">
            <w:pPr>
              <w:rPr>
                <w:sz w:val="22"/>
              </w:rPr>
            </w:pPr>
            <w:r w:rsidRPr="007868BA">
              <w:rPr>
                <w:sz w:val="22"/>
              </w:rPr>
              <w:t>Eige lovverk for Statens barnehus</w:t>
            </w:r>
          </w:p>
        </w:tc>
        <w:tc>
          <w:tcPr>
            <w:tcW w:w="1905" w:type="dxa"/>
            <w:tcBorders>
              <w:top w:val="nil"/>
              <w:left w:val="nil"/>
              <w:bottom w:val="nil"/>
              <w:right w:val="nil"/>
            </w:tcBorders>
            <w:tcMar>
              <w:top w:w="128" w:type="dxa"/>
              <w:left w:w="43" w:type="dxa"/>
              <w:bottom w:w="43" w:type="dxa"/>
              <w:right w:w="43" w:type="dxa"/>
            </w:tcMar>
          </w:tcPr>
          <w:p w14:paraId="62683AEE" w14:textId="77777777" w:rsidR="004516D0" w:rsidRPr="007868BA" w:rsidRDefault="004516D0" w:rsidP="007868BA">
            <w:pPr>
              <w:jc w:val="right"/>
              <w:rPr>
                <w:sz w:val="22"/>
              </w:rPr>
            </w:pPr>
            <w:r w:rsidRPr="007868BA">
              <w:rPr>
                <w:sz w:val="22"/>
              </w:rPr>
              <w:t>Nei</w:t>
            </w:r>
          </w:p>
        </w:tc>
      </w:tr>
      <w:tr w:rsidR="00DE116A" w14:paraId="4C10199A" w14:textId="77777777" w:rsidTr="009A63EA">
        <w:trPr>
          <w:trHeight w:val="380"/>
        </w:trPr>
        <w:tc>
          <w:tcPr>
            <w:tcW w:w="1400" w:type="dxa"/>
            <w:tcBorders>
              <w:top w:val="nil"/>
              <w:left w:val="nil"/>
              <w:bottom w:val="single" w:sz="4" w:space="0" w:color="000000"/>
              <w:right w:val="nil"/>
            </w:tcBorders>
            <w:tcMar>
              <w:top w:w="128" w:type="dxa"/>
              <w:left w:w="43" w:type="dxa"/>
              <w:bottom w:w="43" w:type="dxa"/>
              <w:right w:w="43" w:type="dxa"/>
            </w:tcMar>
          </w:tcPr>
          <w:p w14:paraId="30532778" w14:textId="77777777" w:rsidR="004516D0" w:rsidRPr="007868BA" w:rsidRDefault="004516D0" w:rsidP="008942CE">
            <w:pPr>
              <w:rPr>
                <w:sz w:val="22"/>
              </w:rPr>
            </w:pPr>
            <w:r w:rsidRPr="007868BA">
              <w:rPr>
                <w:sz w:val="22"/>
              </w:rPr>
              <w:t>2016–2017</w:t>
            </w:r>
          </w:p>
        </w:tc>
        <w:tc>
          <w:tcPr>
            <w:tcW w:w="1120" w:type="dxa"/>
            <w:tcBorders>
              <w:top w:val="nil"/>
              <w:left w:val="nil"/>
              <w:bottom w:val="single" w:sz="4" w:space="0" w:color="000000"/>
              <w:right w:val="nil"/>
            </w:tcBorders>
            <w:tcMar>
              <w:top w:w="128" w:type="dxa"/>
              <w:left w:w="43" w:type="dxa"/>
              <w:bottom w:w="43" w:type="dxa"/>
              <w:right w:w="43" w:type="dxa"/>
            </w:tcMar>
          </w:tcPr>
          <w:p w14:paraId="011DE5EA" w14:textId="77777777" w:rsidR="004516D0" w:rsidRPr="007868BA" w:rsidRDefault="004516D0" w:rsidP="007868BA">
            <w:pPr>
              <w:ind w:right="340"/>
              <w:jc w:val="right"/>
              <w:rPr>
                <w:sz w:val="22"/>
              </w:rPr>
            </w:pPr>
            <w:r w:rsidRPr="007868BA">
              <w:rPr>
                <w:sz w:val="22"/>
              </w:rPr>
              <w:t>523</w:t>
            </w:r>
          </w:p>
        </w:tc>
        <w:tc>
          <w:tcPr>
            <w:tcW w:w="5135" w:type="dxa"/>
            <w:tcBorders>
              <w:top w:val="nil"/>
              <w:left w:val="nil"/>
              <w:bottom w:val="single" w:sz="4" w:space="0" w:color="000000"/>
              <w:right w:val="nil"/>
            </w:tcBorders>
            <w:tcMar>
              <w:top w:w="128" w:type="dxa"/>
              <w:left w:w="43" w:type="dxa"/>
              <w:bottom w:w="43" w:type="dxa"/>
              <w:right w:w="43" w:type="dxa"/>
            </w:tcMar>
          </w:tcPr>
          <w:p w14:paraId="7309E1C6" w14:textId="77777777" w:rsidR="004516D0" w:rsidRPr="007868BA" w:rsidRDefault="004516D0" w:rsidP="008942CE">
            <w:pPr>
              <w:rPr>
                <w:sz w:val="22"/>
              </w:rPr>
            </w:pPr>
            <w:r w:rsidRPr="007868BA">
              <w:rPr>
                <w:sz w:val="22"/>
              </w:rPr>
              <w:t>Korrupsjonsføresegnene i straffelova</w:t>
            </w:r>
          </w:p>
        </w:tc>
        <w:tc>
          <w:tcPr>
            <w:tcW w:w="1905" w:type="dxa"/>
            <w:tcBorders>
              <w:top w:val="nil"/>
              <w:left w:val="nil"/>
              <w:bottom w:val="single" w:sz="4" w:space="0" w:color="000000"/>
              <w:right w:val="nil"/>
            </w:tcBorders>
            <w:tcMar>
              <w:top w:w="128" w:type="dxa"/>
              <w:left w:w="43" w:type="dxa"/>
              <w:bottom w:w="43" w:type="dxa"/>
              <w:right w:w="43" w:type="dxa"/>
            </w:tcMar>
          </w:tcPr>
          <w:p w14:paraId="5D2769BB" w14:textId="77777777" w:rsidR="004516D0" w:rsidRPr="007868BA" w:rsidRDefault="004516D0" w:rsidP="007868BA">
            <w:pPr>
              <w:jc w:val="right"/>
              <w:rPr>
                <w:sz w:val="22"/>
              </w:rPr>
            </w:pPr>
            <w:r w:rsidRPr="007868BA">
              <w:rPr>
                <w:sz w:val="22"/>
              </w:rPr>
              <w:t>Nei</w:t>
            </w:r>
          </w:p>
        </w:tc>
      </w:tr>
    </w:tbl>
    <w:p w14:paraId="101F77F1" w14:textId="77777777" w:rsidR="004516D0" w:rsidRDefault="004516D0" w:rsidP="004B45B7">
      <w:pPr>
        <w:pStyle w:val="Overskrift2"/>
        <w:numPr>
          <w:ilvl w:val="1"/>
          <w:numId w:val="31"/>
        </w:numPr>
      </w:pPr>
      <w:r>
        <w:t>Stortingssesjon 2023–2024</w:t>
      </w:r>
    </w:p>
    <w:p w14:paraId="22491BD7" w14:textId="77777777" w:rsidR="004516D0" w:rsidRDefault="004516D0" w:rsidP="008942CE">
      <w:pPr>
        <w:pStyle w:val="avsnitt-tittel"/>
      </w:pPr>
      <w:r>
        <w:t>Fritt rettsråd ved utvising av utlending</w:t>
      </w:r>
    </w:p>
    <w:p w14:paraId="69BDBEED" w14:textId="77777777" w:rsidR="004516D0" w:rsidRDefault="004516D0" w:rsidP="008942CE">
      <w:pPr>
        <w:pStyle w:val="avsnitt-undertittel"/>
      </w:pPr>
      <w:r>
        <w:t>Vedtak nr. 70, 4. desember 2023</w:t>
      </w:r>
    </w:p>
    <w:p w14:paraId="2F52704D" w14:textId="77777777" w:rsidR="004516D0" w:rsidRDefault="004516D0" w:rsidP="008942CE">
      <w:pPr>
        <w:pStyle w:val="blokksit"/>
        <w:rPr>
          <w:rStyle w:val="kursiv"/>
          <w:sz w:val="21"/>
          <w:szCs w:val="21"/>
        </w:rPr>
      </w:pPr>
      <w:r>
        <w:rPr>
          <w:rStyle w:val="kursiv"/>
          <w:sz w:val="21"/>
          <w:szCs w:val="21"/>
        </w:rPr>
        <w:t>«Stortinget ber regjeringen innen 1. juli 2024 fremme et forslag om innføring av fritt rettsråd for flyktninger med barn i Norge, som er foreslått utvist på grunn av brudd på straffeloven.»</w:t>
      </w:r>
    </w:p>
    <w:p w14:paraId="08AB0A86" w14:textId="77777777" w:rsidR="004516D0" w:rsidRDefault="004516D0" w:rsidP="008942CE">
      <w:r>
        <w:t xml:space="preserve">Dokumentet som ligg til grunn for vedtaket, er </w:t>
      </w:r>
      <w:proofErr w:type="spellStart"/>
      <w:r>
        <w:t>Innst</w:t>
      </w:r>
      <w:proofErr w:type="spellEnd"/>
      <w:r>
        <w:t xml:space="preserve">. 2 S (2023–2024) </w:t>
      </w:r>
      <w:proofErr w:type="spellStart"/>
      <w:r>
        <w:t>frå</w:t>
      </w:r>
      <w:proofErr w:type="spellEnd"/>
      <w:r>
        <w:t xml:space="preserve"> finanskomiteen.</w:t>
      </w:r>
    </w:p>
    <w:p w14:paraId="24BF7446" w14:textId="77777777" w:rsidR="004516D0" w:rsidRDefault="004516D0" w:rsidP="008942CE">
      <w:r>
        <w:t xml:space="preserve">Vedtaket er under behandling. Regjeringa fremma 14. juni 2024 </w:t>
      </w:r>
      <w:proofErr w:type="spellStart"/>
      <w:r>
        <w:t>Prop</w:t>
      </w:r>
      <w:proofErr w:type="spellEnd"/>
      <w:r>
        <w:t xml:space="preserve">. 112 L (2023–2024) </w:t>
      </w:r>
      <w:r>
        <w:rPr>
          <w:rStyle w:val="kursiv"/>
          <w:sz w:val="21"/>
          <w:szCs w:val="21"/>
        </w:rPr>
        <w:t xml:space="preserve">Endringer i utlendingsloven mv. (utvidet hjemmel for forskrifter om fritt rettsråd). </w:t>
      </w:r>
      <w:proofErr w:type="spellStart"/>
      <w:r>
        <w:t>Vidare</w:t>
      </w:r>
      <w:proofErr w:type="spellEnd"/>
      <w:r>
        <w:t xml:space="preserve"> sende Justis- og beredskapsdepartementet ut ei </w:t>
      </w:r>
      <w:proofErr w:type="spellStart"/>
      <w:r>
        <w:t>høyring</w:t>
      </w:r>
      <w:proofErr w:type="spellEnd"/>
      <w:r>
        <w:t xml:space="preserve"> om </w:t>
      </w:r>
      <w:proofErr w:type="spellStart"/>
      <w:r>
        <w:t>endringar</w:t>
      </w:r>
      <w:proofErr w:type="spellEnd"/>
      <w:r>
        <w:t xml:space="preserve"> i </w:t>
      </w:r>
      <w:proofErr w:type="spellStart"/>
      <w:r>
        <w:t>reglane</w:t>
      </w:r>
      <w:proofErr w:type="spellEnd"/>
      <w:r>
        <w:t xml:space="preserve"> om fritt rettsråd i utlendingsforskrifta 25. juni 2024. </w:t>
      </w:r>
      <w:proofErr w:type="spellStart"/>
      <w:r>
        <w:t>Høyringsfristen</w:t>
      </w:r>
      <w:proofErr w:type="spellEnd"/>
      <w:r>
        <w:t xml:space="preserve"> var 27. september 2024.</w:t>
      </w:r>
    </w:p>
    <w:p w14:paraId="5FDC60BE" w14:textId="77777777" w:rsidR="004516D0" w:rsidRDefault="004516D0" w:rsidP="008942CE">
      <w:pPr>
        <w:pStyle w:val="avsnitt-tittel"/>
      </w:pPr>
      <w:r>
        <w:lastRenderedPageBreak/>
        <w:t>Alternativ til utvising av utlending med barn</w:t>
      </w:r>
    </w:p>
    <w:p w14:paraId="24784586" w14:textId="77777777" w:rsidR="004516D0" w:rsidRDefault="004516D0" w:rsidP="008942CE">
      <w:pPr>
        <w:pStyle w:val="avsnitt-undertittel"/>
      </w:pPr>
      <w:r>
        <w:t>Vedtak nr. 71, 4. desember 2023</w:t>
      </w:r>
    </w:p>
    <w:p w14:paraId="350FD9C1" w14:textId="77777777" w:rsidR="004516D0" w:rsidRDefault="004516D0" w:rsidP="008942CE">
      <w:pPr>
        <w:pStyle w:val="blokksit"/>
        <w:rPr>
          <w:rStyle w:val="kursiv"/>
          <w:sz w:val="21"/>
          <w:szCs w:val="21"/>
        </w:rPr>
      </w:pPr>
      <w:r>
        <w:rPr>
          <w:rStyle w:val="kursiv"/>
          <w:sz w:val="21"/>
          <w:szCs w:val="21"/>
        </w:rPr>
        <w:t xml:space="preserve">«Stortinget ber regjeringen i løpet av 2024 </w:t>
      </w:r>
      <w:proofErr w:type="spellStart"/>
      <w:r>
        <w:rPr>
          <w:rStyle w:val="kursiv"/>
          <w:sz w:val="21"/>
          <w:szCs w:val="21"/>
        </w:rPr>
        <w:t>følgje</w:t>
      </w:r>
      <w:proofErr w:type="spellEnd"/>
      <w:r>
        <w:rPr>
          <w:rStyle w:val="kursiv"/>
          <w:sz w:val="21"/>
          <w:szCs w:val="21"/>
        </w:rPr>
        <w:t xml:space="preserve"> opp Baumann-rapportens forslag, som en samlet arbeidsgruppe stod bak, om at det for enkelte typer utvisningssaker som omfatter utlendinger med barn i Norge som hovedregel skal ilegges krav til tilleggstid for permanent oppholdstillatelse, istedenfor utvisning.»</w:t>
      </w:r>
    </w:p>
    <w:p w14:paraId="3C21A42B" w14:textId="77777777" w:rsidR="004516D0" w:rsidRDefault="004516D0" w:rsidP="008942CE">
      <w:r>
        <w:t xml:space="preserve">Dokumentet som ligg til grunn for vedtaket, er </w:t>
      </w:r>
      <w:proofErr w:type="spellStart"/>
      <w:r>
        <w:t>Innst</w:t>
      </w:r>
      <w:proofErr w:type="spellEnd"/>
      <w:r>
        <w:t xml:space="preserve">. 2 S (2023–2024) </w:t>
      </w:r>
      <w:proofErr w:type="spellStart"/>
      <w:r>
        <w:t>frå</w:t>
      </w:r>
      <w:proofErr w:type="spellEnd"/>
      <w:r>
        <w:t xml:space="preserve"> finanskomiteen.</w:t>
      </w:r>
    </w:p>
    <w:p w14:paraId="71A3E467" w14:textId="77777777" w:rsidR="004516D0" w:rsidRDefault="004516D0" w:rsidP="008942CE">
      <w:r>
        <w:t xml:space="preserve">Vedtaket er under behandling. Justis- og beredskapsdepartementet ga 8. mai 2024 </w:t>
      </w:r>
      <w:proofErr w:type="spellStart"/>
      <w:r>
        <w:t>ein</w:t>
      </w:r>
      <w:proofErr w:type="spellEnd"/>
      <w:r>
        <w:t xml:space="preserve"> instruks til Utlendingsdirektoratet, GI-03/2024 </w:t>
      </w:r>
      <w:r>
        <w:rPr>
          <w:rStyle w:val="kursiv"/>
          <w:sz w:val="21"/>
          <w:szCs w:val="21"/>
        </w:rPr>
        <w:t xml:space="preserve">Om utvisning av forelder med barn i Norge for brudd på utlendingsloven, når familielivet ikke kan videreføres i forelderens hjemland, og om betydningen av integrering, </w:t>
      </w:r>
      <w:r>
        <w:t xml:space="preserve">og </w:t>
      </w:r>
      <w:proofErr w:type="spellStart"/>
      <w:r>
        <w:t>ein</w:t>
      </w:r>
      <w:proofErr w:type="spellEnd"/>
      <w:r>
        <w:t xml:space="preserve"> instruks til Utlendingsdirektoratet og Utlendingsnemnda, GI-04/2024 </w:t>
      </w:r>
      <w:r>
        <w:rPr>
          <w:rStyle w:val="kursiv"/>
          <w:sz w:val="21"/>
          <w:szCs w:val="21"/>
        </w:rPr>
        <w:t xml:space="preserve">Utsatt iverksetting av utvisningsvedtak i saker om brudd på utlendingsloven som omhandlet i GI-03/2024. </w:t>
      </w:r>
      <w:proofErr w:type="spellStart"/>
      <w:r>
        <w:t>Vidare</w:t>
      </w:r>
      <w:proofErr w:type="spellEnd"/>
      <w:r>
        <w:t xml:space="preserve"> sende departementet 28. mai i år ut på </w:t>
      </w:r>
      <w:proofErr w:type="spellStart"/>
      <w:r>
        <w:t>høyring</w:t>
      </w:r>
      <w:proofErr w:type="spellEnd"/>
      <w:r>
        <w:t xml:space="preserve"> </w:t>
      </w:r>
      <w:proofErr w:type="spellStart"/>
      <w:r>
        <w:t>eit</w:t>
      </w:r>
      <w:proofErr w:type="spellEnd"/>
      <w:r>
        <w:t xml:space="preserve"> forslag til </w:t>
      </w:r>
      <w:proofErr w:type="spellStart"/>
      <w:r>
        <w:t>endringar</w:t>
      </w:r>
      <w:proofErr w:type="spellEnd"/>
      <w:r>
        <w:t xml:space="preserve"> i utlendingsforskrifta om utvising av forelder med mindreårig barn i </w:t>
      </w:r>
      <w:proofErr w:type="spellStart"/>
      <w:r>
        <w:t>Noreg</w:t>
      </w:r>
      <w:proofErr w:type="spellEnd"/>
      <w:r>
        <w:t xml:space="preserve">. </w:t>
      </w:r>
      <w:proofErr w:type="spellStart"/>
      <w:r>
        <w:t>Høyringsfristen</w:t>
      </w:r>
      <w:proofErr w:type="spellEnd"/>
      <w:r>
        <w:t xml:space="preserve"> var 1. september 2024.</w:t>
      </w:r>
    </w:p>
    <w:p w14:paraId="377E3B01" w14:textId="77777777" w:rsidR="004516D0" w:rsidRDefault="004516D0" w:rsidP="008942CE">
      <w:pPr>
        <w:pStyle w:val="avsnitt-tittel"/>
      </w:pPr>
      <w:r>
        <w:t>Advokatordning for innsette i fengsel</w:t>
      </w:r>
    </w:p>
    <w:p w14:paraId="00AA6B4F" w14:textId="77777777" w:rsidR="004516D0" w:rsidRDefault="004516D0" w:rsidP="008942CE">
      <w:pPr>
        <w:pStyle w:val="avsnitt-undertittel"/>
      </w:pPr>
      <w:r>
        <w:t>Vedtak nr. 83, 21. desember 2023</w:t>
      </w:r>
    </w:p>
    <w:p w14:paraId="24E3764A" w14:textId="77777777" w:rsidR="004516D0" w:rsidRDefault="004516D0" w:rsidP="008942CE">
      <w:pPr>
        <w:pStyle w:val="blokksit"/>
        <w:rPr>
          <w:rStyle w:val="kursiv"/>
          <w:sz w:val="21"/>
          <w:szCs w:val="21"/>
        </w:rPr>
      </w:pPr>
      <w:r>
        <w:rPr>
          <w:rStyle w:val="kursiv"/>
          <w:sz w:val="21"/>
          <w:szCs w:val="21"/>
        </w:rPr>
        <w:t>«Stortinget ber regjeringen opprette en advokatordning for innsatte i norske fengsler innen 1.1.2025, og komme tilbake til hvordan en slik ordning kan innrettes i løpet av 2024.»</w:t>
      </w:r>
    </w:p>
    <w:p w14:paraId="453DBE63" w14:textId="77777777" w:rsidR="004516D0" w:rsidRDefault="004516D0" w:rsidP="008942CE">
      <w:r>
        <w:t xml:space="preserve">Dokumentet som ligg til grunn for vedtaket, er </w:t>
      </w:r>
      <w:proofErr w:type="spellStart"/>
      <w:r>
        <w:t>Innst</w:t>
      </w:r>
      <w:proofErr w:type="spellEnd"/>
      <w:r>
        <w:t xml:space="preserve">. 2 S (2023–2024) </w:t>
      </w:r>
      <w:proofErr w:type="spellStart"/>
      <w:r>
        <w:t>frå</w:t>
      </w:r>
      <w:proofErr w:type="spellEnd"/>
      <w:r>
        <w:t xml:space="preserve"> finanskomiteen.</w:t>
      </w:r>
    </w:p>
    <w:p w14:paraId="6CBDC892" w14:textId="77777777" w:rsidR="004516D0" w:rsidRDefault="004516D0" w:rsidP="008942CE">
      <w:r>
        <w:t xml:space="preserve">Vedtaket er under behandling. Departementet gav Kriminalomsorgsdirektoratet </w:t>
      </w:r>
      <w:proofErr w:type="spellStart"/>
      <w:r>
        <w:t>eit</w:t>
      </w:r>
      <w:proofErr w:type="spellEnd"/>
      <w:r>
        <w:t xml:space="preserve"> oppdrag i februar 2024 om å greie ut korleis det vil </w:t>
      </w:r>
      <w:proofErr w:type="spellStart"/>
      <w:r>
        <w:t>vere</w:t>
      </w:r>
      <w:proofErr w:type="spellEnd"/>
      <w:r>
        <w:t xml:space="preserve"> </w:t>
      </w:r>
      <w:proofErr w:type="spellStart"/>
      <w:r>
        <w:t>formålstenleg</w:t>
      </w:r>
      <w:proofErr w:type="spellEnd"/>
      <w:r>
        <w:t xml:space="preserve"> å innrette ei advokatordning for innsette i norske fengsel. Utgreiinga </w:t>
      </w:r>
      <w:proofErr w:type="spellStart"/>
      <w:r>
        <w:t>vart</w:t>
      </w:r>
      <w:proofErr w:type="spellEnd"/>
      <w:r>
        <w:t xml:space="preserve"> levert i mai 2024 og er under behandling.</w:t>
      </w:r>
    </w:p>
    <w:p w14:paraId="47C48113" w14:textId="77777777" w:rsidR="004516D0" w:rsidRDefault="004516D0" w:rsidP="008942CE">
      <w:pPr>
        <w:pStyle w:val="avsnitt-tittel"/>
      </w:pPr>
      <w:proofErr w:type="spellStart"/>
      <w:r>
        <w:t>Forbod</w:t>
      </w:r>
      <w:proofErr w:type="spellEnd"/>
      <w:r>
        <w:t xml:space="preserve"> mot </w:t>
      </w:r>
      <w:proofErr w:type="spellStart"/>
      <w:r>
        <w:t>marknadsføring</w:t>
      </w:r>
      <w:proofErr w:type="spellEnd"/>
      <w:r>
        <w:t xml:space="preserve"> av kreditt</w:t>
      </w:r>
    </w:p>
    <w:p w14:paraId="58988F71" w14:textId="77777777" w:rsidR="004516D0" w:rsidRDefault="004516D0" w:rsidP="008942CE">
      <w:pPr>
        <w:pStyle w:val="avsnitt-undertittel"/>
      </w:pPr>
      <w:r>
        <w:t>Vedtak nr. 109, 7. desember 2023</w:t>
      </w:r>
    </w:p>
    <w:p w14:paraId="6FC3BE36" w14:textId="77777777" w:rsidR="004516D0" w:rsidRDefault="004516D0" w:rsidP="008942CE">
      <w:pPr>
        <w:pStyle w:val="blokksit"/>
        <w:rPr>
          <w:rStyle w:val="kursiv"/>
          <w:sz w:val="21"/>
          <w:szCs w:val="21"/>
        </w:rPr>
      </w:pPr>
      <w:r>
        <w:rPr>
          <w:rStyle w:val="kursiv"/>
          <w:sz w:val="21"/>
          <w:szCs w:val="21"/>
        </w:rPr>
        <w:t>«Stortinget ber regjeringen fremme forslag om å innføre forbud mot markedsføring av kreditt (usikret lån) og forbrukslån.»</w:t>
      </w:r>
    </w:p>
    <w:p w14:paraId="4365077E" w14:textId="77777777" w:rsidR="004516D0" w:rsidRDefault="004516D0" w:rsidP="008942CE">
      <w:r>
        <w:t xml:space="preserve">Dokumenta som ligg til grunn for vedtaket, er Dokument 8:5 S (2023–2024) og </w:t>
      </w:r>
      <w:proofErr w:type="spellStart"/>
      <w:r>
        <w:t>Innst</w:t>
      </w:r>
      <w:proofErr w:type="spellEnd"/>
      <w:r>
        <w:t xml:space="preserve">. 81 S (2023–2024) </w:t>
      </w:r>
      <w:proofErr w:type="spellStart"/>
      <w:r>
        <w:t>frå</w:t>
      </w:r>
      <w:proofErr w:type="spellEnd"/>
      <w:r>
        <w:t xml:space="preserve"> justiskomiteen.</w:t>
      </w:r>
    </w:p>
    <w:p w14:paraId="15DD3994" w14:textId="77777777" w:rsidR="004516D0" w:rsidRDefault="004516D0" w:rsidP="008942CE">
      <w:r>
        <w:t xml:space="preserve">Vedtaket er under behandling. EU har </w:t>
      </w:r>
      <w:proofErr w:type="spellStart"/>
      <w:r>
        <w:t>vedteke</w:t>
      </w:r>
      <w:proofErr w:type="spellEnd"/>
      <w:r>
        <w:t xml:space="preserve"> nytt direktiv om </w:t>
      </w:r>
      <w:proofErr w:type="spellStart"/>
      <w:r>
        <w:t>forbrukarkredittavtalar</w:t>
      </w:r>
      <w:proofErr w:type="spellEnd"/>
      <w:r>
        <w:t xml:space="preserve"> (EU) 2023/2225, som mellom anna </w:t>
      </w:r>
      <w:proofErr w:type="spellStart"/>
      <w:r>
        <w:t>inneheld</w:t>
      </w:r>
      <w:proofErr w:type="spellEnd"/>
      <w:r>
        <w:t xml:space="preserve"> </w:t>
      </w:r>
      <w:proofErr w:type="spellStart"/>
      <w:r>
        <w:t>reglar</w:t>
      </w:r>
      <w:proofErr w:type="spellEnd"/>
      <w:r>
        <w:t xml:space="preserve"> om </w:t>
      </w:r>
      <w:proofErr w:type="spellStart"/>
      <w:r>
        <w:t>marknadsføring</w:t>
      </w:r>
      <w:proofErr w:type="spellEnd"/>
      <w:r>
        <w:t xml:space="preserve"> av </w:t>
      </w:r>
      <w:proofErr w:type="spellStart"/>
      <w:r>
        <w:t>kredittavtalar</w:t>
      </w:r>
      <w:proofErr w:type="spellEnd"/>
      <w:r>
        <w:t>.</w:t>
      </w:r>
    </w:p>
    <w:p w14:paraId="62F69D35" w14:textId="77777777" w:rsidR="004516D0" w:rsidRDefault="004516D0" w:rsidP="008942CE">
      <w:pPr>
        <w:pStyle w:val="avsnitt-tittel"/>
      </w:pPr>
      <w:r>
        <w:t xml:space="preserve">Omvend </w:t>
      </w:r>
      <w:proofErr w:type="spellStart"/>
      <w:r>
        <w:t>valdsalarm</w:t>
      </w:r>
      <w:proofErr w:type="spellEnd"/>
      <w:r>
        <w:t xml:space="preserve"> skal </w:t>
      </w:r>
      <w:proofErr w:type="spellStart"/>
      <w:r>
        <w:t>vurderast</w:t>
      </w:r>
      <w:proofErr w:type="spellEnd"/>
      <w:r>
        <w:t xml:space="preserve"> før </w:t>
      </w:r>
      <w:proofErr w:type="spellStart"/>
      <w:r>
        <w:t>hemmeleg</w:t>
      </w:r>
      <w:proofErr w:type="spellEnd"/>
      <w:r>
        <w:t xml:space="preserve"> adresse for barn</w:t>
      </w:r>
    </w:p>
    <w:p w14:paraId="29F9EE2B" w14:textId="77777777" w:rsidR="004516D0" w:rsidRDefault="004516D0" w:rsidP="008942CE">
      <w:pPr>
        <w:pStyle w:val="avsnitt-undertittel"/>
      </w:pPr>
      <w:r>
        <w:t>Vedtak nr. 136, 12. desember 2023</w:t>
      </w:r>
    </w:p>
    <w:p w14:paraId="7432C162" w14:textId="77777777" w:rsidR="004516D0" w:rsidRDefault="004516D0" w:rsidP="008942CE">
      <w:pPr>
        <w:pStyle w:val="blokksit"/>
        <w:rPr>
          <w:rStyle w:val="kursiv"/>
          <w:sz w:val="21"/>
          <w:szCs w:val="21"/>
        </w:rPr>
      </w:pPr>
      <w:r>
        <w:rPr>
          <w:rStyle w:val="kursiv"/>
          <w:sz w:val="21"/>
          <w:szCs w:val="21"/>
        </w:rPr>
        <w:t>«Stortinget ber regjeringen utrede bruk av omvendt voldsalarm før beslutning om at barn må flytte og bo på hemmelig adresse/kode 6.»</w:t>
      </w:r>
    </w:p>
    <w:p w14:paraId="5A31BDAB" w14:textId="77777777" w:rsidR="004516D0" w:rsidRDefault="004516D0" w:rsidP="008942CE">
      <w:r>
        <w:lastRenderedPageBreak/>
        <w:t xml:space="preserve">Dokumenta som ligg til grunn for vedtaket, er </w:t>
      </w:r>
      <w:proofErr w:type="spellStart"/>
      <w:r>
        <w:t>Prop</w:t>
      </w:r>
      <w:proofErr w:type="spellEnd"/>
      <w:r>
        <w:t xml:space="preserve">. 128 L (2022–2023) og </w:t>
      </w:r>
      <w:proofErr w:type="spellStart"/>
      <w:r>
        <w:t>Innst</w:t>
      </w:r>
      <w:proofErr w:type="spellEnd"/>
      <w:r>
        <w:t xml:space="preserve">. 89 L (2023–2024) </w:t>
      </w:r>
      <w:proofErr w:type="spellStart"/>
      <w:r>
        <w:t>frå</w:t>
      </w:r>
      <w:proofErr w:type="spellEnd"/>
      <w:r>
        <w:t xml:space="preserve"> justiskomiteen.</w:t>
      </w:r>
    </w:p>
    <w:p w14:paraId="414626B5" w14:textId="77777777" w:rsidR="004516D0" w:rsidRDefault="004516D0" w:rsidP="008942CE">
      <w:r>
        <w:t>Vedtaket er under behandling.</w:t>
      </w:r>
    </w:p>
    <w:p w14:paraId="3B47C293" w14:textId="77777777" w:rsidR="004516D0" w:rsidRDefault="004516D0" w:rsidP="008942CE">
      <w:pPr>
        <w:pStyle w:val="avsnitt-tittel"/>
      </w:pPr>
      <w:r>
        <w:t xml:space="preserve">Omsynet til barnet skal </w:t>
      </w:r>
      <w:proofErr w:type="spellStart"/>
      <w:r>
        <w:t>følgje</w:t>
      </w:r>
      <w:proofErr w:type="spellEnd"/>
      <w:r>
        <w:t xml:space="preserve"> direkte av lova ved elektronisk kontroll av </w:t>
      </w:r>
      <w:proofErr w:type="spellStart"/>
      <w:r>
        <w:t>besøksforbod</w:t>
      </w:r>
      <w:proofErr w:type="spellEnd"/>
    </w:p>
    <w:p w14:paraId="4B004C8E" w14:textId="77777777" w:rsidR="004516D0" w:rsidRDefault="004516D0" w:rsidP="008942CE">
      <w:pPr>
        <w:pStyle w:val="avsnitt-undertittel"/>
      </w:pPr>
      <w:r>
        <w:t>Vedtak nr. 137, 12. desember 2023</w:t>
      </w:r>
    </w:p>
    <w:p w14:paraId="6585C48B" w14:textId="77777777" w:rsidR="004516D0" w:rsidRDefault="004516D0" w:rsidP="008942CE">
      <w:pPr>
        <w:pStyle w:val="blokksit"/>
        <w:rPr>
          <w:rStyle w:val="kursiv"/>
          <w:sz w:val="21"/>
          <w:szCs w:val="21"/>
        </w:rPr>
      </w:pPr>
      <w:r>
        <w:rPr>
          <w:rStyle w:val="kursiv"/>
          <w:sz w:val="21"/>
          <w:szCs w:val="21"/>
        </w:rPr>
        <w:t>«Stortinget ber regjeringen komme tilbake til Stortinget med et forslag om at det skal fremgå direkte av loven at hensynet til barn skal ha særlig vekt i vurderingen av om elektronisk kontroll ved besøksforbud er nødvendig og forholdsmessig.»</w:t>
      </w:r>
    </w:p>
    <w:p w14:paraId="57D1E3FB" w14:textId="77777777" w:rsidR="004516D0" w:rsidRDefault="004516D0" w:rsidP="008942CE">
      <w:r>
        <w:t xml:space="preserve">Dokumenta som ligg til grunn for vedtaket, er </w:t>
      </w:r>
      <w:proofErr w:type="spellStart"/>
      <w:r>
        <w:t>Prop</w:t>
      </w:r>
      <w:proofErr w:type="spellEnd"/>
      <w:r>
        <w:t xml:space="preserve">. 128 L (2022–2023) og </w:t>
      </w:r>
      <w:proofErr w:type="spellStart"/>
      <w:r>
        <w:t>Innst</w:t>
      </w:r>
      <w:proofErr w:type="spellEnd"/>
      <w:r>
        <w:t xml:space="preserve">. 89 L (2023–2024) </w:t>
      </w:r>
      <w:proofErr w:type="spellStart"/>
      <w:r>
        <w:t>frå</w:t>
      </w:r>
      <w:proofErr w:type="spellEnd"/>
      <w:r>
        <w:t xml:space="preserve"> justiskomiteen.</w:t>
      </w:r>
    </w:p>
    <w:p w14:paraId="2A240C12" w14:textId="77777777" w:rsidR="004516D0" w:rsidRDefault="004516D0" w:rsidP="008942CE">
      <w:r>
        <w:t>Vedtaket er under behandling.</w:t>
      </w:r>
    </w:p>
    <w:p w14:paraId="43EFD9FE" w14:textId="77777777" w:rsidR="004516D0" w:rsidRDefault="004516D0" w:rsidP="008942CE">
      <w:pPr>
        <w:pStyle w:val="avsnitt-tittel"/>
      </w:pPr>
      <w:r>
        <w:t>Sikre støtte til forsking på alle former for ekstremisme</w:t>
      </w:r>
    </w:p>
    <w:p w14:paraId="638ABBBD" w14:textId="77777777" w:rsidR="004516D0" w:rsidRDefault="004516D0" w:rsidP="008942CE">
      <w:pPr>
        <w:pStyle w:val="avsnitt-undertittel"/>
      </w:pPr>
      <w:r>
        <w:t>Vedtak nr. 138, 12. desember 2023</w:t>
      </w:r>
    </w:p>
    <w:p w14:paraId="5C513306" w14:textId="77777777" w:rsidR="004516D0" w:rsidRDefault="004516D0" w:rsidP="008942CE">
      <w:pPr>
        <w:pStyle w:val="blokksit"/>
        <w:rPr>
          <w:rStyle w:val="kursiv"/>
          <w:sz w:val="21"/>
          <w:szCs w:val="21"/>
        </w:rPr>
      </w:pPr>
      <w:r>
        <w:rPr>
          <w:rStyle w:val="kursiv"/>
          <w:sz w:val="21"/>
          <w:szCs w:val="21"/>
        </w:rPr>
        <w:t>«Stortinget ber regjeringen sikre at det gis støtte til forskning på alle former for ekstremisme for å kunne forebygge på en bedre måte.»</w:t>
      </w:r>
    </w:p>
    <w:p w14:paraId="321F6691" w14:textId="77777777" w:rsidR="004516D0" w:rsidRDefault="004516D0" w:rsidP="008942CE">
      <w:r>
        <w:t xml:space="preserve">Dokumenta som ligg til grunn for vedtaket, er Dokument 8:246 S (2022–2023) og </w:t>
      </w:r>
      <w:proofErr w:type="spellStart"/>
      <w:r>
        <w:t>Innst</w:t>
      </w:r>
      <w:proofErr w:type="spellEnd"/>
      <w:r>
        <w:t>. 93 S (2023–2024).</w:t>
      </w:r>
    </w:p>
    <w:p w14:paraId="79AE860A" w14:textId="77777777" w:rsidR="004516D0" w:rsidRDefault="004516D0" w:rsidP="008942CE">
      <w:r>
        <w:t xml:space="preserve">Vedtaket er </w:t>
      </w:r>
      <w:proofErr w:type="spellStart"/>
      <w:r>
        <w:t>følgt</w:t>
      </w:r>
      <w:proofErr w:type="spellEnd"/>
      <w:r>
        <w:t xml:space="preserve"> opp. Justis- og beredskapsdepartementet har ansvaret for den nasjonale koordineringa av forsking på ekstremisme, men kvar enkelt sektor har ansvar for at det blir gjennomført relevant forsking på </w:t>
      </w:r>
      <w:proofErr w:type="spellStart"/>
      <w:r>
        <w:t>deira</w:t>
      </w:r>
      <w:proofErr w:type="spellEnd"/>
      <w:r>
        <w:t xml:space="preserve"> område. I den reviderte nasjonale kontraterrorstrategien (2022) er </w:t>
      </w:r>
      <w:r>
        <w:rPr>
          <w:rStyle w:val="kursiv"/>
          <w:sz w:val="21"/>
          <w:szCs w:val="21"/>
        </w:rPr>
        <w:t xml:space="preserve">kunnskap og kompetanse </w:t>
      </w:r>
      <w:proofErr w:type="spellStart"/>
      <w:r>
        <w:t>peika</w:t>
      </w:r>
      <w:proofErr w:type="spellEnd"/>
      <w:r>
        <w:t xml:space="preserve"> ut som </w:t>
      </w:r>
      <w:proofErr w:type="spellStart"/>
      <w:r>
        <w:t>eitt</w:t>
      </w:r>
      <w:proofErr w:type="spellEnd"/>
      <w:r>
        <w:t xml:space="preserve"> av </w:t>
      </w:r>
      <w:proofErr w:type="gramStart"/>
      <w:r>
        <w:t>fem innsatsområde</w:t>
      </w:r>
      <w:proofErr w:type="gramEnd"/>
      <w:r>
        <w:t xml:space="preserve">. </w:t>
      </w:r>
      <w:proofErr w:type="spellStart"/>
      <w:r>
        <w:t>Eitt</w:t>
      </w:r>
      <w:proofErr w:type="spellEnd"/>
      <w:r>
        <w:t xml:space="preserve"> tiltak er at bestilling av ny forsking på kontraterrorfeltet skal understøtte det </w:t>
      </w:r>
      <w:proofErr w:type="spellStart"/>
      <w:r>
        <w:t>eksisterande</w:t>
      </w:r>
      <w:proofErr w:type="spellEnd"/>
      <w:r>
        <w:t xml:space="preserve"> behovet for oppdatert kunnskap om forhold ved utfordrings- og </w:t>
      </w:r>
      <w:proofErr w:type="spellStart"/>
      <w:r>
        <w:t>trusselbiletet</w:t>
      </w:r>
      <w:proofErr w:type="spellEnd"/>
      <w:r>
        <w:t xml:space="preserve"> og om effektive </w:t>
      </w:r>
      <w:proofErr w:type="spellStart"/>
      <w:r>
        <w:t>førebyggjande</w:t>
      </w:r>
      <w:proofErr w:type="spellEnd"/>
      <w:r>
        <w:t xml:space="preserve"> tiltak.</w:t>
      </w:r>
    </w:p>
    <w:p w14:paraId="375924C5" w14:textId="77777777" w:rsidR="004516D0" w:rsidRDefault="004516D0" w:rsidP="008942CE">
      <w:r>
        <w:t xml:space="preserve">Framtidige kunnskapsbehov på feltet og eventuelle </w:t>
      </w:r>
      <w:proofErr w:type="spellStart"/>
      <w:r>
        <w:t>endringar</w:t>
      </w:r>
      <w:proofErr w:type="spellEnd"/>
      <w:r>
        <w:t xml:space="preserve"> i </w:t>
      </w:r>
      <w:proofErr w:type="spellStart"/>
      <w:r>
        <w:t>ordningar</w:t>
      </w:r>
      <w:proofErr w:type="spellEnd"/>
      <w:r>
        <w:t xml:space="preserve"> for finansiering blir </w:t>
      </w:r>
      <w:proofErr w:type="spellStart"/>
      <w:r>
        <w:t>jamleg</w:t>
      </w:r>
      <w:proofErr w:type="spellEnd"/>
      <w:r>
        <w:t xml:space="preserve"> diskutert i det tverrsektorielle samarbeidet om </w:t>
      </w:r>
      <w:proofErr w:type="spellStart"/>
      <w:r>
        <w:t>førebygging</w:t>
      </w:r>
      <w:proofErr w:type="spellEnd"/>
      <w:r>
        <w:t xml:space="preserve"> av radikalisering og </w:t>
      </w:r>
      <w:proofErr w:type="spellStart"/>
      <w:r>
        <w:t>valdeleg</w:t>
      </w:r>
      <w:proofErr w:type="spellEnd"/>
      <w:r>
        <w:t xml:space="preserve"> ekstremisme.</w:t>
      </w:r>
    </w:p>
    <w:p w14:paraId="71E46C36" w14:textId="77777777" w:rsidR="004516D0" w:rsidRDefault="004516D0" w:rsidP="008942CE">
      <w:pPr>
        <w:pStyle w:val="avsnitt-tittel"/>
      </w:pPr>
      <w:r>
        <w:t xml:space="preserve">Betre reintegrering av </w:t>
      </w:r>
      <w:proofErr w:type="spellStart"/>
      <w:r>
        <w:t>ekstremistar</w:t>
      </w:r>
      <w:proofErr w:type="spellEnd"/>
    </w:p>
    <w:p w14:paraId="63183ADE" w14:textId="77777777" w:rsidR="004516D0" w:rsidRDefault="004516D0" w:rsidP="008942CE">
      <w:pPr>
        <w:pStyle w:val="avsnitt-undertittel"/>
      </w:pPr>
      <w:r>
        <w:t>Vedtak nr. 140, 12. desember 2023</w:t>
      </w:r>
    </w:p>
    <w:p w14:paraId="33973C2D" w14:textId="77777777" w:rsidR="004516D0" w:rsidRDefault="004516D0" w:rsidP="008942CE">
      <w:pPr>
        <w:pStyle w:val="blokksit"/>
        <w:rPr>
          <w:rStyle w:val="kursiv"/>
          <w:sz w:val="21"/>
          <w:szCs w:val="21"/>
        </w:rPr>
      </w:pPr>
      <w:r>
        <w:rPr>
          <w:rStyle w:val="kursiv"/>
          <w:sz w:val="21"/>
          <w:szCs w:val="21"/>
        </w:rPr>
        <w:t>«Stortinget ber regjeringen sikre bedre reintegrering av ekstreme gjennom forbedrede exit-program, blant annet gjennom å oppdatere veilederen for exit-arbeid.»</w:t>
      </w:r>
    </w:p>
    <w:p w14:paraId="4BEC68E8" w14:textId="77777777" w:rsidR="004516D0" w:rsidRDefault="004516D0" w:rsidP="008942CE">
      <w:r>
        <w:t xml:space="preserve">Dokumenta som ligg til grunn for vedtaket, er Dokument 8:246 S (2022–2023) og </w:t>
      </w:r>
      <w:proofErr w:type="spellStart"/>
      <w:r>
        <w:t>Innst</w:t>
      </w:r>
      <w:proofErr w:type="spellEnd"/>
      <w:r>
        <w:t>. 93 S (2023–2024).</w:t>
      </w:r>
    </w:p>
    <w:p w14:paraId="47816EF6" w14:textId="77777777" w:rsidR="004516D0" w:rsidRDefault="004516D0" w:rsidP="008942CE">
      <w:r>
        <w:lastRenderedPageBreak/>
        <w:t xml:space="preserve">Vedtaket er under behandling. I </w:t>
      </w:r>
      <w:proofErr w:type="spellStart"/>
      <w:r>
        <w:t>Noreg</w:t>
      </w:r>
      <w:proofErr w:type="spellEnd"/>
      <w:r>
        <w:t xml:space="preserve"> har vi </w:t>
      </w:r>
      <w:proofErr w:type="spellStart"/>
      <w:r>
        <w:t>ikkje</w:t>
      </w:r>
      <w:proofErr w:type="spellEnd"/>
      <w:r>
        <w:t xml:space="preserve"> </w:t>
      </w:r>
      <w:proofErr w:type="spellStart"/>
      <w:r>
        <w:t>eit</w:t>
      </w:r>
      <w:proofErr w:type="spellEnd"/>
      <w:r>
        <w:t xml:space="preserve"> eige nasjonalt exit-program for </w:t>
      </w:r>
      <w:proofErr w:type="spellStart"/>
      <w:r>
        <w:t>enkeltpersonar</w:t>
      </w:r>
      <w:proofErr w:type="spellEnd"/>
      <w:r>
        <w:t xml:space="preserve"> som søker bistand for å </w:t>
      </w:r>
      <w:proofErr w:type="spellStart"/>
      <w:r>
        <w:t>trekkje</w:t>
      </w:r>
      <w:proofErr w:type="spellEnd"/>
      <w:r>
        <w:t xml:space="preserve"> seg ut av ekstreme miljø. Dette arbeidet blir handtert i </w:t>
      </w:r>
      <w:proofErr w:type="spellStart"/>
      <w:r>
        <w:t>dei</w:t>
      </w:r>
      <w:proofErr w:type="spellEnd"/>
      <w:r>
        <w:t xml:space="preserve"> etablerte </w:t>
      </w:r>
      <w:proofErr w:type="spellStart"/>
      <w:r>
        <w:t>strukturane</w:t>
      </w:r>
      <w:proofErr w:type="spellEnd"/>
      <w:r>
        <w:t xml:space="preserve"> som har ansvar for og kompetanse til å </w:t>
      </w:r>
      <w:proofErr w:type="spellStart"/>
      <w:r>
        <w:t>førebyggje</w:t>
      </w:r>
      <w:proofErr w:type="spellEnd"/>
      <w:r>
        <w:t xml:space="preserve"> radikalisering og ekstremisme. Exit-arbeidet blir </w:t>
      </w:r>
      <w:proofErr w:type="spellStart"/>
      <w:r>
        <w:t>skreddarsydd</w:t>
      </w:r>
      <w:proofErr w:type="spellEnd"/>
      <w:r>
        <w:t xml:space="preserve"> til den enkelte som </w:t>
      </w:r>
      <w:proofErr w:type="spellStart"/>
      <w:r>
        <w:t>ønskjer</w:t>
      </w:r>
      <w:proofErr w:type="spellEnd"/>
      <w:r>
        <w:t xml:space="preserve"> seg ut av </w:t>
      </w:r>
      <w:proofErr w:type="spellStart"/>
      <w:r>
        <w:t>eit</w:t>
      </w:r>
      <w:proofErr w:type="spellEnd"/>
      <w:r>
        <w:t xml:space="preserve"> ekstremistisk miljø eller tankesett, og blir gjennomført på tvers av </w:t>
      </w:r>
      <w:proofErr w:type="spellStart"/>
      <w:r>
        <w:t>etatar</w:t>
      </w:r>
      <w:proofErr w:type="spellEnd"/>
      <w:r>
        <w:t xml:space="preserve"> og fagmiljø. Den </w:t>
      </w:r>
      <w:proofErr w:type="spellStart"/>
      <w:r>
        <w:t>eksisterande</w:t>
      </w:r>
      <w:proofErr w:type="spellEnd"/>
      <w:r>
        <w:t xml:space="preserve"> </w:t>
      </w:r>
      <w:proofErr w:type="spellStart"/>
      <w:r>
        <w:t>rettleiaren</w:t>
      </w:r>
      <w:proofErr w:type="spellEnd"/>
      <w:r>
        <w:t xml:space="preserve"> for dette arbeidet skal </w:t>
      </w:r>
      <w:proofErr w:type="spellStart"/>
      <w:r>
        <w:t>oppdaterast</w:t>
      </w:r>
      <w:proofErr w:type="spellEnd"/>
      <w:r>
        <w:t xml:space="preserve"> i samband med arbeidet med den </w:t>
      </w:r>
      <w:proofErr w:type="spellStart"/>
      <w:r>
        <w:t>kommande</w:t>
      </w:r>
      <w:proofErr w:type="spellEnd"/>
      <w:r>
        <w:t xml:space="preserve"> stortingsmeldinga om </w:t>
      </w:r>
      <w:proofErr w:type="spellStart"/>
      <w:r>
        <w:t>førebygging</w:t>
      </w:r>
      <w:proofErr w:type="spellEnd"/>
      <w:r>
        <w:t xml:space="preserve"> av ekstremisme.</w:t>
      </w:r>
    </w:p>
    <w:p w14:paraId="4B8AB5AC" w14:textId="77777777" w:rsidR="004516D0" w:rsidRDefault="004516D0" w:rsidP="008942CE">
      <w:pPr>
        <w:pStyle w:val="avsnitt-tittel"/>
      </w:pPr>
      <w:r>
        <w:t>Oppfølging etter straffesoning</w:t>
      </w:r>
    </w:p>
    <w:p w14:paraId="23686D50" w14:textId="77777777" w:rsidR="004516D0" w:rsidRDefault="004516D0" w:rsidP="008942CE">
      <w:pPr>
        <w:pStyle w:val="avsnitt-undertittel"/>
      </w:pPr>
      <w:r>
        <w:t>Vedtak nr. 141, 12. desember 2023</w:t>
      </w:r>
    </w:p>
    <w:p w14:paraId="78366A21" w14:textId="77777777" w:rsidR="004516D0" w:rsidRDefault="004516D0" w:rsidP="008942CE">
      <w:pPr>
        <w:pStyle w:val="blokksit"/>
        <w:rPr>
          <w:rStyle w:val="kursiv"/>
          <w:sz w:val="21"/>
          <w:szCs w:val="21"/>
        </w:rPr>
      </w:pPr>
      <w:r>
        <w:rPr>
          <w:rStyle w:val="kursiv"/>
          <w:sz w:val="21"/>
          <w:szCs w:val="21"/>
        </w:rPr>
        <w:t>«Stortinget ber regjeringen følge opp evalueringsrapporten om reintegreringstiltak etter endt straffesoning.»</w:t>
      </w:r>
    </w:p>
    <w:p w14:paraId="5A926C8C" w14:textId="77777777" w:rsidR="004516D0" w:rsidRDefault="004516D0" w:rsidP="008942CE">
      <w:r>
        <w:t xml:space="preserve">Dokumenta som ligg til grunn for vedtaket, er Dokument 8:246 S (2022–2023) og </w:t>
      </w:r>
      <w:proofErr w:type="spellStart"/>
      <w:r>
        <w:t>Innst</w:t>
      </w:r>
      <w:proofErr w:type="spellEnd"/>
      <w:r>
        <w:t>. 93 S (2023–2024).</w:t>
      </w:r>
    </w:p>
    <w:p w14:paraId="3E5B1ABD" w14:textId="77777777" w:rsidR="004516D0" w:rsidRDefault="004516D0" w:rsidP="008942CE">
      <w:r>
        <w:t xml:space="preserve">Vedtaket er under behandling. Justis- og beredskapsdepartementet </w:t>
      </w:r>
      <w:proofErr w:type="spellStart"/>
      <w:r>
        <w:t>legg</w:t>
      </w:r>
      <w:proofErr w:type="spellEnd"/>
      <w:r>
        <w:t xml:space="preserve"> til grunn at evalueringsrapporten som regjeringa blir </w:t>
      </w:r>
      <w:proofErr w:type="spellStart"/>
      <w:r>
        <w:t>beden</w:t>
      </w:r>
      <w:proofErr w:type="spellEnd"/>
      <w:r>
        <w:t xml:space="preserve"> om å </w:t>
      </w:r>
      <w:proofErr w:type="spellStart"/>
      <w:r>
        <w:t>følgje</w:t>
      </w:r>
      <w:proofErr w:type="spellEnd"/>
      <w:r>
        <w:t xml:space="preserve"> opp, er rapporten </w:t>
      </w:r>
      <w:r>
        <w:rPr>
          <w:rStyle w:val="kursiv"/>
          <w:sz w:val="21"/>
          <w:szCs w:val="21"/>
        </w:rPr>
        <w:t>Evaluering av forebyggingstiltak mot radikalisering under straffegjennomføringen,</w:t>
      </w:r>
      <w:r>
        <w:t xml:space="preserve"> som vart utarbeidd av Rambøll på oppdrag </w:t>
      </w:r>
      <w:proofErr w:type="spellStart"/>
      <w:r>
        <w:t>frå</w:t>
      </w:r>
      <w:proofErr w:type="spellEnd"/>
      <w:r>
        <w:t xml:space="preserve"> kriminalomsorga og </w:t>
      </w:r>
      <w:proofErr w:type="spellStart"/>
      <w:r>
        <w:t>offentleggjort</w:t>
      </w:r>
      <w:proofErr w:type="spellEnd"/>
      <w:r>
        <w:t xml:space="preserve"> i april 2023.</w:t>
      </w:r>
    </w:p>
    <w:p w14:paraId="481DA35F" w14:textId="77777777" w:rsidR="004516D0" w:rsidRDefault="004516D0" w:rsidP="008942CE">
      <w:pPr>
        <w:pStyle w:val="avsnitt-tittel"/>
      </w:pPr>
      <w:proofErr w:type="spellStart"/>
      <w:r>
        <w:t>Erfaringar</w:t>
      </w:r>
      <w:proofErr w:type="spellEnd"/>
      <w:r>
        <w:t xml:space="preserve"> </w:t>
      </w:r>
      <w:proofErr w:type="spellStart"/>
      <w:r>
        <w:t>frå</w:t>
      </w:r>
      <w:proofErr w:type="spellEnd"/>
      <w:r>
        <w:t xml:space="preserve"> ordninga med </w:t>
      </w:r>
      <w:proofErr w:type="spellStart"/>
      <w:r>
        <w:t>radikaliseringskontaktar</w:t>
      </w:r>
      <w:proofErr w:type="spellEnd"/>
      <w:r>
        <w:t xml:space="preserve"> i politiet</w:t>
      </w:r>
    </w:p>
    <w:p w14:paraId="34113DC4" w14:textId="77777777" w:rsidR="004516D0" w:rsidRDefault="004516D0" w:rsidP="008942CE">
      <w:pPr>
        <w:pStyle w:val="avsnitt-undertittel"/>
      </w:pPr>
      <w:r>
        <w:t>Vedtak nr. 143, 12. desember 2023</w:t>
      </w:r>
    </w:p>
    <w:p w14:paraId="147B6245" w14:textId="77777777" w:rsidR="004516D0" w:rsidRDefault="004516D0" w:rsidP="008942CE">
      <w:pPr>
        <w:pStyle w:val="blokksit"/>
        <w:rPr>
          <w:rStyle w:val="kursiv"/>
          <w:sz w:val="21"/>
          <w:szCs w:val="21"/>
        </w:rPr>
      </w:pPr>
      <w:r>
        <w:rPr>
          <w:rStyle w:val="kursiv"/>
          <w:sz w:val="21"/>
          <w:szCs w:val="21"/>
        </w:rPr>
        <w:t>«Stortinget ber regjeringen innhente erfaringer fra ordningen med radikaliseringskontakter i politiet og sikre god erfaringsutveksling.»</w:t>
      </w:r>
    </w:p>
    <w:p w14:paraId="5C75B147" w14:textId="77777777" w:rsidR="004516D0" w:rsidRDefault="004516D0" w:rsidP="008942CE">
      <w:r>
        <w:t xml:space="preserve">Dokumenta som ligg til grunn for vedtaket, er Dokument 8:246 S (2022–2023) og </w:t>
      </w:r>
      <w:proofErr w:type="spellStart"/>
      <w:r>
        <w:t>Innst</w:t>
      </w:r>
      <w:proofErr w:type="spellEnd"/>
      <w:r>
        <w:t>. 93 S (2023–2024).</w:t>
      </w:r>
    </w:p>
    <w:p w14:paraId="2A1EE42F" w14:textId="77777777" w:rsidR="004516D0" w:rsidRDefault="004516D0" w:rsidP="008942CE">
      <w:r>
        <w:t xml:space="preserve">Vedtaket er </w:t>
      </w:r>
      <w:proofErr w:type="spellStart"/>
      <w:r>
        <w:t>følgt</w:t>
      </w:r>
      <w:proofErr w:type="spellEnd"/>
      <w:r>
        <w:t xml:space="preserve"> opp. Politidirektoratet </w:t>
      </w:r>
      <w:proofErr w:type="spellStart"/>
      <w:r>
        <w:t>fekk</w:t>
      </w:r>
      <w:proofErr w:type="spellEnd"/>
      <w:r>
        <w:t xml:space="preserve"> i oppdrag å lyse ut og </w:t>
      </w:r>
      <w:proofErr w:type="spellStart"/>
      <w:r>
        <w:t>følgje</w:t>
      </w:r>
      <w:proofErr w:type="spellEnd"/>
      <w:r>
        <w:t xml:space="preserve"> opp ei evaluering av ordninga med </w:t>
      </w:r>
      <w:proofErr w:type="spellStart"/>
      <w:r>
        <w:t>radikaliseringskontaktar</w:t>
      </w:r>
      <w:proofErr w:type="spellEnd"/>
      <w:r>
        <w:t xml:space="preserve"> i politiet. Formålet var å identifisere </w:t>
      </w:r>
      <w:proofErr w:type="spellStart"/>
      <w:r>
        <w:t>effektar</w:t>
      </w:r>
      <w:proofErr w:type="spellEnd"/>
      <w:r>
        <w:t xml:space="preserve"> av ordninga og å vurdere behov for </w:t>
      </w:r>
      <w:proofErr w:type="spellStart"/>
      <w:r>
        <w:t>endringar</w:t>
      </w:r>
      <w:proofErr w:type="spellEnd"/>
      <w:r>
        <w:t xml:space="preserve">. Evalueringa </w:t>
      </w:r>
      <w:proofErr w:type="spellStart"/>
      <w:r>
        <w:t>vart</w:t>
      </w:r>
      <w:proofErr w:type="spellEnd"/>
      <w:r>
        <w:t xml:space="preserve"> gjennomført av Politihøgskolen. Rapporten vart </w:t>
      </w:r>
      <w:proofErr w:type="spellStart"/>
      <w:r>
        <w:t>offentleggjord</w:t>
      </w:r>
      <w:proofErr w:type="spellEnd"/>
      <w:r>
        <w:t xml:space="preserve"> i oktober 2023 og blir </w:t>
      </w:r>
      <w:proofErr w:type="spellStart"/>
      <w:r>
        <w:t>følgd</w:t>
      </w:r>
      <w:proofErr w:type="spellEnd"/>
      <w:r>
        <w:t xml:space="preserve"> opp i regi av Politidirektoratet. Evaluering og </w:t>
      </w:r>
      <w:proofErr w:type="spellStart"/>
      <w:r>
        <w:t>vidareutvikling</w:t>
      </w:r>
      <w:proofErr w:type="spellEnd"/>
      <w:r>
        <w:t xml:space="preserve"> av radikaliseringskontaktordninga er og </w:t>
      </w:r>
      <w:proofErr w:type="spellStart"/>
      <w:r>
        <w:t>ein</w:t>
      </w:r>
      <w:proofErr w:type="spellEnd"/>
      <w:r>
        <w:t xml:space="preserve"> del av politiet si oppfølging av 25. juni-</w:t>
      </w:r>
      <w:proofErr w:type="spellStart"/>
      <w:r>
        <w:t>utvalets</w:t>
      </w:r>
      <w:proofErr w:type="spellEnd"/>
      <w:r>
        <w:t xml:space="preserve"> rapport.</w:t>
      </w:r>
    </w:p>
    <w:p w14:paraId="7E24AE6B" w14:textId="77777777" w:rsidR="004516D0" w:rsidRDefault="004516D0" w:rsidP="008942CE">
      <w:pPr>
        <w:pStyle w:val="avsnitt-tittel"/>
      </w:pPr>
      <w:r>
        <w:t xml:space="preserve">Vurdere om domstolen bør ha ei </w:t>
      </w:r>
      <w:proofErr w:type="spellStart"/>
      <w:r>
        <w:t>meir</w:t>
      </w:r>
      <w:proofErr w:type="spellEnd"/>
      <w:r>
        <w:t xml:space="preserve"> aktiv rolle i straffegjennomføringa for barn og unge</w:t>
      </w:r>
    </w:p>
    <w:p w14:paraId="60444CC9" w14:textId="77777777" w:rsidR="004516D0" w:rsidRDefault="004516D0" w:rsidP="008942CE">
      <w:pPr>
        <w:pStyle w:val="avsnitt-undertittel"/>
      </w:pPr>
      <w:r>
        <w:t>Vedtak nr. 157, 12. desember 2023</w:t>
      </w:r>
    </w:p>
    <w:p w14:paraId="3742960F" w14:textId="77777777" w:rsidR="004516D0" w:rsidRDefault="004516D0" w:rsidP="008942CE">
      <w:pPr>
        <w:pStyle w:val="blokksit"/>
        <w:rPr>
          <w:rStyle w:val="kursiv"/>
          <w:sz w:val="21"/>
          <w:szCs w:val="21"/>
        </w:rPr>
      </w:pPr>
      <w:r>
        <w:rPr>
          <w:rStyle w:val="kursiv"/>
          <w:sz w:val="21"/>
          <w:szCs w:val="21"/>
        </w:rPr>
        <w:t>«Stortinget ber regjeringen vurdere om domstolen bør ha en mer aktiv rolle i straffegjennomføringen både med hensyn til fastsetting av vilkår i straffen og for å kunne følge opp gjennomføringen av denne, etter mønster fra narkotikaprogram med domstolskontroll.»</w:t>
      </w:r>
    </w:p>
    <w:p w14:paraId="10838B87" w14:textId="77777777" w:rsidR="004516D0" w:rsidRDefault="004516D0" w:rsidP="008942CE">
      <w:r>
        <w:lastRenderedPageBreak/>
        <w:t xml:space="preserve">Dokumenta som ligg til grunn for vedtaket, er </w:t>
      </w:r>
      <w:proofErr w:type="spellStart"/>
      <w:r>
        <w:t>Prop</w:t>
      </w:r>
      <w:proofErr w:type="spellEnd"/>
      <w:r>
        <w:t xml:space="preserve">. 139 L (2022–2023), </w:t>
      </w:r>
      <w:proofErr w:type="spellStart"/>
      <w:r>
        <w:t>Innst</w:t>
      </w:r>
      <w:proofErr w:type="spellEnd"/>
      <w:r>
        <w:t xml:space="preserve">. 86 L (2023–2024) </w:t>
      </w:r>
      <w:proofErr w:type="spellStart"/>
      <w:r>
        <w:t>frå</w:t>
      </w:r>
      <w:proofErr w:type="spellEnd"/>
      <w:r>
        <w:t xml:space="preserve"> justiskomiteen og Lovvedtak 23 (2023–2024).</w:t>
      </w:r>
    </w:p>
    <w:p w14:paraId="218C77DC" w14:textId="77777777" w:rsidR="004516D0" w:rsidRDefault="004516D0" w:rsidP="008942CE">
      <w:r>
        <w:t xml:space="preserve">Vedtaket er </w:t>
      </w:r>
      <w:proofErr w:type="spellStart"/>
      <w:r>
        <w:t>følgt</w:t>
      </w:r>
      <w:proofErr w:type="spellEnd"/>
      <w:r>
        <w:t xml:space="preserve"> opp. Lov 20. desember 2023 nr. 110 </w:t>
      </w:r>
      <w:proofErr w:type="spellStart"/>
      <w:r>
        <w:t>inneheld</w:t>
      </w:r>
      <w:proofErr w:type="spellEnd"/>
      <w:r>
        <w:t xml:space="preserve"> ei </w:t>
      </w:r>
      <w:proofErr w:type="spellStart"/>
      <w:r>
        <w:t>rekkje</w:t>
      </w:r>
      <w:proofErr w:type="spellEnd"/>
      <w:r>
        <w:t xml:space="preserve"> </w:t>
      </w:r>
      <w:proofErr w:type="spellStart"/>
      <w:r>
        <w:t>endringar</w:t>
      </w:r>
      <w:proofErr w:type="spellEnd"/>
      <w:r>
        <w:t xml:space="preserve"> som skal gi </w:t>
      </w:r>
      <w:proofErr w:type="spellStart"/>
      <w:r>
        <w:t>domstolane</w:t>
      </w:r>
      <w:proofErr w:type="spellEnd"/>
      <w:r>
        <w:t xml:space="preserve"> </w:t>
      </w:r>
      <w:proofErr w:type="spellStart"/>
      <w:r>
        <w:t>fleire</w:t>
      </w:r>
      <w:proofErr w:type="spellEnd"/>
      <w:r>
        <w:t xml:space="preserve"> handlingsalternativ og større rom for individuelle </w:t>
      </w:r>
      <w:proofErr w:type="spellStart"/>
      <w:r>
        <w:t>vurderingar</w:t>
      </w:r>
      <w:proofErr w:type="spellEnd"/>
      <w:r>
        <w:t xml:space="preserve">, og </w:t>
      </w:r>
      <w:proofErr w:type="spellStart"/>
      <w:r>
        <w:t>endringar</w:t>
      </w:r>
      <w:proofErr w:type="spellEnd"/>
      <w:r>
        <w:t xml:space="preserve"> som skal </w:t>
      </w:r>
      <w:proofErr w:type="spellStart"/>
      <w:r>
        <w:t>leggje</w:t>
      </w:r>
      <w:proofErr w:type="spellEnd"/>
      <w:r>
        <w:t xml:space="preserve"> til rette for betre samarbeid på tvers av </w:t>
      </w:r>
      <w:proofErr w:type="spellStart"/>
      <w:r>
        <w:t>sektorar</w:t>
      </w:r>
      <w:proofErr w:type="spellEnd"/>
      <w:r>
        <w:t xml:space="preserve">. I juni 2024 fremma regjeringa </w:t>
      </w:r>
      <w:proofErr w:type="spellStart"/>
      <w:r>
        <w:t>Prop</w:t>
      </w:r>
      <w:proofErr w:type="spellEnd"/>
      <w:r>
        <w:t xml:space="preserve">. 114 (2023–2024) om </w:t>
      </w:r>
      <w:proofErr w:type="spellStart"/>
      <w:r>
        <w:t>ytterlegare</w:t>
      </w:r>
      <w:proofErr w:type="spellEnd"/>
      <w:r>
        <w:t xml:space="preserve"> </w:t>
      </w:r>
      <w:proofErr w:type="spellStart"/>
      <w:r>
        <w:t>endringar</w:t>
      </w:r>
      <w:proofErr w:type="spellEnd"/>
      <w:r>
        <w:t xml:space="preserve"> i </w:t>
      </w:r>
      <w:proofErr w:type="spellStart"/>
      <w:r>
        <w:t>dei</w:t>
      </w:r>
      <w:proofErr w:type="spellEnd"/>
      <w:r>
        <w:t xml:space="preserve"> </w:t>
      </w:r>
      <w:proofErr w:type="spellStart"/>
      <w:r>
        <w:t>strafferettslege</w:t>
      </w:r>
      <w:proofErr w:type="spellEnd"/>
      <w:r>
        <w:t xml:space="preserve"> </w:t>
      </w:r>
      <w:proofErr w:type="spellStart"/>
      <w:r>
        <w:t>reaksjonane</w:t>
      </w:r>
      <w:proofErr w:type="spellEnd"/>
      <w:r>
        <w:t xml:space="preserve"> for ungdom: ungdomsstraff og ungdomsoppfølging. Justis- og beredskapsdepartementet vurderer det </w:t>
      </w:r>
      <w:proofErr w:type="spellStart"/>
      <w:r>
        <w:t>ikkje</w:t>
      </w:r>
      <w:proofErr w:type="spellEnd"/>
      <w:r>
        <w:t xml:space="preserve"> som </w:t>
      </w:r>
      <w:proofErr w:type="spellStart"/>
      <w:r>
        <w:t>formålstenleg</w:t>
      </w:r>
      <w:proofErr w:type="spellEnd"/>
      <w:r>
        <w:t xml:space="preserve"> å gi </w:t>
      </w:r>
      <w:proofErr w:type="spellStart"/>
      <w:r>
        <w:t>domstolane</w:t>
      </w:r>
      <w:proofErr w:type="spellEnd"/>
      <w:r>
        <w:t xml:space="preserve"> ei </w:t>
      </w:r>
      <w:proofErr w:type="spellStart"/>
      <w:r>
        <w:t>meir</w:t>
      </w:r>
      <w:proofErr w:type="spellEnd"/>
      <w:r>
        <w:t xml:space="preserve"> aktiv rolle i straffegjennomføringa utover </w:t>
      </w:r>
      <w:proofErr w:type="spellStart"/>
      <w:r>
        <w:t>dei</w:t>
      </w:r>
      <w:proofErr w:type="spellEnd"/>
      <w:r>
        <w:t xml:space="preserve"> </w:t>
      </w:r>
      <w:proofErr w:type="spellStart"/>
      <w:r>
        <w:t>vedtekne</w:t>
      </w:r>
      <w:proofErr w:type="spellEnd"/>
      <w:r>
        <w:t xml:space="preserve"> </w:t>
      </w:r>
      <w:proofErr w:type="spellStart"/>
      <w:r>
        <w:t>endringane</w:t>
      </w:r>
      <w:proofErr w:type="spellEnd"/>
      <w:r>
        <w:t xml:space="preserve"> og forslaga til nye </w:t>
      </w:r>
      <w:proofErr w:type="spellStart"/>
      <w:r>
        <w:t>endringar</w:t>
      </w:r>
      <w:proofErr w:type="spellEnd"/>
      <w:r>
        <w:t>.</w:t>
      </w:r>
    </w:p>
    <w:p w14:paraId="24DF0725" w14:textId="77777777" w:rsidR="004516D0" w:rsidRDefault="004516D0" w:rsidP="008942CE">
      <w:pPr>
        <w:pStyle w:val="avsnitt-tittel"/>
      </w:pPr>
      <w:r>
        <w:t xml:space="preserve">Rett til </w:t>
      </w:r>
      <w:proofErr w:type="spellStart"/>
      <w:r>
        <w:t>offentleg</w:t>
      </w:r>
      <w:proofErr w:type="spellEnd"/>
      <w:r>
        <w:t xml:space="preserve"> </w:t>
      </w:r>
      <w:proofErr w:type="spellStart"/>
      <w:r>
        <w:t>oppnemnd</w:t>
      </w:r>
      <w:proofErr w:type="spellEnd"/>
      <w:r>
        <w:t xml:space="preserve"> </w:t>
      </w:r>
      <w:proofErr w:type="spellStart"/>
      <w:r>
        <w:t>forsvarar</w:t>
      </w:r>
      <w:proofErr w:type="spellEnd"/>
      <w:r>
        <w:t xml:space="preserve"> i ungdomsplanmøte</w:t>
      </w:r>
    </w:p>
    <w:p w14:paraId="1B21D037" w14:textId="77777777" w:rsidR="004516D0" w:rsidRDefault="004516D0" w:rsidP="008942CE">
      <w:pPr>
        <w:pStyle w:val="avsnitt-undertittel"/>
      </w:pPr>
      <w:r>
        <w:t>Vedtak nr. 158, 12. desember 2023</w:t>
      </w:r>
    </w:p>
    <w:p w14:paraId="7B3D832D" w14:textId="77777777" w:rsidR="004516D0" w:rsidRDefault="004516D0" w:rsidP="008942CE">
      <w:pPr>
        <w:pStyle w:val="blokksit"/>
        <w:rPr>
          <w:rStyle w:val="kursiv"/>
          <w:sz w:val="21"/>
          <w:szCs w:val="21"/>
        </w:rPr>
      </w:pPr>
      <w:r>
        <w:rPr>
          <w:rStyle w:val="kursiv"/>
          <w:sz w:val="21"/>
          <w:szCs w:val="21"/>
        </w:rPr>
        <w:t xml:space="preserve">«Stortinget ber regjeringen vurdere endringer i angjeldende lovverk </w:t>
      </w:r>
      <w:proofErr w:type="gramStart"/>
      <w:r>
        <w:rPr>
          <w:rStyle w:val="kursiv"/>
          <w:sz w:val="21"/>
          <w:szCs w:val="21"/>
        </w:rPr>
        <w:t>vedrørende</w:t>
      </w:r>
      <w:proofErr w:type="gramEnd"/>
      <w:r>
        <w:rPr>
          <w:rStyle w:val="kursiv"/>
          <w:sz w:val="21"/>
          <w:szCs w:val="21"/>
        </w:rPr>
        <w:t xml:space="preserve"> rett til oppnevnt forsvarer i ungdomsplanmøte både ved ungdomsoppfølging og ved ungdomsstraff.»</w:t>
      </w:r>
    </w:p>
    <w:p w14:paraId="01DE5435" w14:textId="77777777" w:rsidR="004516D0" w:rsidRDefault="004516D0" w:rsidP="008942CE">
      <w:r>
        <w:t xml:space="preserve">Dokumenta som ligg til grunn for vedtaket, er </w:t>
      </w:r>
      <w:proofErr w:type="spellStart"/>
      <w:r>
        <w:t>Prop</w:t>
      </w:r>
      <w:proofErr w:type="spellEnd"/>
      <w:r>
        <w:t xml:space="preserve">. 139 L (2022–2023), </w:t>
      </w:r>
      <w:proofErr w:type="spellStart"/>
      <w:r>
        <w:t>Innst</w:t>
      </w:r>
      <w:proofErr w:type="spellEnd"/>
      <w:r>
        <w:t xml:space="preserve">. 86 L (2023–2024) </w:t>
      </w:r>
      <w:proofErr w:type="spellStart"/>
      <w:r>
        <w:t>frå</w:t>
      </w:r>
      <w:proofErr w:type="spellEnd"/>
      <w:r>
        <w:t xml:space="preserve"> justiskomiteen og Lovvedtak 23 (2023–2024).</w:t>
      </w:r>
    </w:p>
    <w:p w14:paraId="4951164C" w14:textId="77777777" w:rsidR="004516D0" w:rsidRDefault="004516D0" w:rsidP="008942CE">
      <w:r>
        <w:t xml:space="preserve">Vedtaket er </w:t>
      </w:r>
      <w:proofErr w:type="spellStart"/>
      <w:r>
        <w:t>følgt</w:t>
      </w:r>
      <w:proofErr w:type="spellEnd"/>
      <w:r>
        <w:t xml:space="preserve"> opp. Ved lov 20. desember 2023 nr. 110 er retten til </w:t>
      </w:r>
      <w:proofErr w:type="spellStart"/>
      <w:r>
        <w:t>offentleg</w:t>
      </w:r>
      <w:proofErr w:type="spellEnd"/>
      <w:r>
        <w:t xml:space="preserve"> </w:t>
      </w:r>
      <w:proofErr w:type="spellStart"/>
      <w:r>
        <w:t>oppnemnd</w:t>
      </w:r>
      <w:proofErr w:type="spellEnd"/>
      <w:r>
        <w:t xml:space="preserve"> </w:t>
      </w:r>
      <w:proofErr w:type="spellStart"/>
      <w:r>
        <w:t>forsvarar</w:t>
      </w:r>
      <w:proofErr w:type="spellEnd"/>
      <w:r>
        <w:t xml:space="preserve"> utvida til å gjelde alle saker der ungdom blir </w:t>
      </w:r>
      <w:proofErr w:type="spellStart"/>
      <w:r>
        <w:t>idømde</w:t>
      </w:r>
      <w:proofErr w:type="spellEnd"/>
      <w:r>
        <w:t xml:space="preserve"> ungdomsstraff. </w:t>
      </w:r>
      <w:proofErr w:type="spellStart"/>
      <w:r>
        <w:t>Vidare</w:t>
      </w:r>
      <w:proofErr w:type="spellEnd"/>
      <w:r>
        <w:t xml:space="preserve"> blir det innført </w:t>
      </w:r>
      <w:proofErr w:type="spellStart"/>
      <w:r>
        <w:t>ein</w:t>
      </w:r>
      <w:proofErr w:type="spellEnd"/>
      <w:r>
        <w:t xml:space="preserve"> rett til fritt rettsråd </w:t>
      </w:r>
      <w:proofErr w:type="spellStart"/>
      <w:r>
        <w:t>utan</w:t>
      </w:r>
      <w:proofErr w:type="spellEnd"/>
      <w:r>
        <w:t xml:space="preserve"> behovsprøving i </w:t>
      </w:r>
      <w:proofErr w:type="spellStart"/>
      <w:r>
        <w:t>ein</w:t>
      </w:r>
      <w:proofErr w:type="spellEnd"/>
      <w:r>
        <w:t xml:space="preserve"> klageprosess, både ved ungdomsstraff og ungdomsoppfølging. I </w:t>
      </w:r>
      <w:proofErr w:type="spellStart"/>
      <w:r>
        <w:t>Prop</w:t>
      </w:r>
      <w:proofErr w:type="spellEnd"/>
      <w:r>
        <w:t xml:space="preserve">. 114 (2023–2024), som vart fremma i juni 2024, er det foreslått ei </w:t>
      </w:r>
      <w:proofErr w:type="spellStart"/>
      <w:r>
        <w:t>ytterlegare</w:t>
      </w:r>
      <w:proofErr w:type="spellEnd"/>
      <w:r>
        <w:t xml:space="preserve"> utviding av retten til </w:t>
      </w:r>
      <w:proofErr w:type="spellStart"/>
      <w:r>
        <w:t>offentleg</w:t>
      </w:r>
      <w:proofErr w:type="spellEnd"/>
      <w:r>
        <w:t xml:space="preserve"> </w:t>
      </w:r>
      <w:proofErr w:type="spellStart"/>
      <w:r>
        <w:t>oppnemnd</w:t>
      </w:r>
      <w:proofErr w:type="spellEnd"/>
      <w:r>
        <w:t xml:space="preserve"> </w:t>
      </w:r>
      <w:proofErr w:type="spellStart"/>
      <w:r>
        <w:t>forsvarar</w:t>
      </w:r>
      <w:proofErr w:type="spellEnd"/>
      <w:r>
        <w:t xml:space="preserve"> til også å gjelde under ungdomsplanmøtet ved ungdomsoppfølging.</w:t>
      </w:r>
    </w:p>
    <w:p w14:paraId="46D13F6C" w14:textId="77777777" w:rsidR="004516D0" w:rsidRDefault="004516D0" w:rsidP="008942CE">
      <w:pPr>
        <w:pStyle w:val="avsnitt-tittel"/>
      </w:pPr>
      <w:r>
        <w:t>Etablering av hurtigspor</w:t>
      </w:r>
    </w:p>
    <w:p w14:paraId="647AEC99" w14:textId="77777777" w:rsidR="004516D0" w:rsidRDefault="004516D0" w:rsidP="008942CE">
      <w:pPr>
        <w:pStyle w:val="avsnitt-undertittel"/>
      </w:pPr>
      <w:r>
        <w:t>Vedtak nr. 159, 12. desember 2023</w:t>
      </w:r>
    </w:p>
    <w:p w14:paraId="5AD385AB" w14:textId="77777777" w:rsidR="004516D0" w:rsidRDefault="004516D0" w:rsidP="008942CE">
      <w:pPr>
        <w:pStyle w:val="blokksit"/>
        <w:rPr>
          <w:rStyle w:val="kursiv"/>
          <w:sz w:val="21"/>
          <w:szCs w:val="21"/>
        </w:rPr>
      </w:pPr>
      <w:r>
        <w:rPr>
          <w:rStyle w:val="kursiv"/>
          <w:sz w:val="21"/>
          <w:szCs w:val="21"/>
        </w:rPr>
        <w:t>«Stortinget ber regjeringen fremme de nødvendige lovendringsforslag for å sikre etableringen av et hurtigspor for rask pådømmelse av lovbrudd begått av gjerningspersoner som var under 18 år på handlingstidspunktet.»</w:t>
      </w:r>
    </w:p>
    <w:p w14:paraId="7FBBD406" w14:textId="77777777" w:rsidR="004516D0" w:rsidRDefault="004516D0" w:rsidP="008942CE">
      <w:r>
        <w:t xml:space="preserve">Dokumenta som ligg til grunn for vedtaket, er </w:t>
      </w:r>
      <w:proofErr w:type="spellStart"/>
      <w:r>
        <w:t>Prop</w:t>
      </w:r>
      <w:proofErr w:type="spellEnd"/>
      <w:r>
        <w:t xml:space="preserve">. 139 L (2022–2023), </w:t>
      </w:r>
      <w:proofErr w:type="spellStart"/>
      <w:r>
        <w:t>Innst</w:t>
      </w:r>
      <w:proofErr w:type="spellEnd"/>
      <w:r>
        <w:t xml:space="preserve">. 86 L (2023–2024) </w:t>
      </w:r>
      <w:proofErr w:type="spellStart"/>
      <w:r>
        <w:t>frå</w:t>
      </w:r>
      <w:proofErr w:type="spellEnd"/>
      <w:r>
        <w:t xml:space="preserve"> justiskomiteen og Lovvedtak 23 (2023–2024).</w:t>
      </w:r>
    </w:p>
    <w:p w14:paraId="63C1E164" w14:textId="77777777" w:rsidR="004516D0" w:rsidRDefault="004516D0" w:rsidP="008942CE">
      <w:r>
        <w:t xml:space="preserve">Vedtaket er </w:t>
      </w:r>
      <w:proofErr w:type="spellStart"/>
      <w:r>
        <w:t>følgt</w:t>
      </w:r>
      <w:proofErr w:type="spellEnd"/>
      <w:r>
        <w:t xml:space="preserve"> opp. I </w:t>
      </w:r>
      <w:proofErr w:type="spellStart"/>
      <w:r>
        <w:t>Prop</w:t>
      </w:r>
      <w:proofErr w:type="spellEnd"/>
      <w:r>
        <w:t xml:space="preserve">. 114 (2023–2024), som vart fremma i juni 2024, er det bl.a. foreslått å </w:t>
      </w:r>
      <w:proofErr w:type="spellStart"/>
      <w:r>
        <w:t>leggje</w:t>
      </w:r>
      <w:proofErr w:type="spellEnd"/>
      <w:r>
        <w:t xml:space="preserve"> til rette for at det lokalt kan </w:t>
      </w:r>
      <w:proofErr w:type="spellStart"/>
      <w:r>
        <w:t>etablerast</w:t>
      </w:r>
      <w:proofErr w:type="spellEnd"/>
      <w:r>
        <w:t xml:space="preserve"> hurtigspor for rask dømming av </w:t>
      </w:r>
      <w:proofErr w:type="spellStart"/>
      <w:r>
        <w:t>lovbrot</w:t>
      </w:r>
      <w:proofErr w:type="spellEnd"/>
      <w:r>
        <w:t xml:space="preserve"> som </w:t>
      </w:r>
      <w:proofErr w:type="spellStart"/>
      <w:r>
        <w:t>gjerningspersonar</w:t>
      </w:r>
      <w:proofErr w:type="spellEnd"/>
      <w:r>
        <w:t xml:space="preserve"> under 18 år har gjort seg skuldige i.</w:t>
      </w:r>
    </w:p>
    <w:p w14:paraId="1FF092DF" w14:textId="77777777" w:rsidR="004516D0" w:rsidRDefault="004516D0" w:rsidP="008942CE">
      <w:pPr>
        <w:pStyle w:val="avsnitt-tittel"/>
      </w:pPr>
      <w:r>
        <w:t>Juridisk gjennomgang av relevant lovverk</w:t>
      </w:r>
    </w:p>
    <w:p w14:paraId="6B3F2ACF" w14:textId="77777777" w:rsidR="004516D0" w:rsidRDefault="004516D0" w:rsidP="008942CE">
      <w:pPr>
        <w:pStyle w:val="avsnitt-undertittel"/>
      </w:pPr>
      <w:r>
        <w:t>Vedtak nr. 160, 12. desember 2023</w:t>
      </w:r>
    </w:p>
    <w:p w14:paraId="715A3112" w14:textId="77777777" w:rsidR="004516D0" w:rsidRDefault="004516D0" w:rsidP="008942CE">
      <w:pPr>
        <w:pStyle w:val="blokksit"/>
        <w:rPr>
          <w:rStyle w:val="kursiv"/>
          <w:sz w:val="21"/>
          <w:szCs w:val="21"/>
        </w:rPr>
      </w:pPr>
      <w:r>
        <w:rPr>
          <w:rStyle w:val="kursiv"/>
          <w:sz w:val="21"/>
          <w:szCs w:val="21"/>
        </w:rPr>
        <w:t>«Stortinget ber regjeringen foreta en juridisk gjennomgang av relevant lovverk knyttet til taushetsplikt og informasjonsplikt for alle relevante instanser som jobber med barn og unge som har høy risiko for å begå alvorlige lovbrudd, med spesielt henblikk på mulighetsrommet for informasjonsflyt.»</w:t>
      </w:r>
    </w:p>
    <w:p w14:paraId="2C1972B5" w14:textId="77777777" w:rsidR="004516D0" w:rsidRDefault="004516D0" w:rsidP="008942CE">
      <w:r>
        <w:lastRenderedPageBreak/>
        <w:t xml:space="preserve">Dokumenta som ligg til grunn for vedtaket, er </w:t>
      </w:r>
      <w:proofErr w:type="spellStart"/>
      <w:r>
        <w:t>Prop</w:t>
      </w:r>
      <w:proofErr w:type="spellEnd"/>
      <w:r>
        <w:t xml:space="preserve">. 139 L (2022–2023), </w:t>
      </w:r>
      <w:proofErr w:type="spellStart"/>
      <w:r>
        <w:t>Innst</w:t>
      </w:r>
      <w:proofErr w:type="spellEnd"/>
      <w:r>
        <w:t xml:space="preserve">. 86 L (2023–2024) </w:t>
      </w:r>
      <w:proofErr w:type="spellStart"/>
      <w:r>
        <w:t>frå</w:t>
      </w:r>
      <w:proofErr w:type="spellEnd"/>
      <w:r>
        <w:t xml:space="preserve"> justiskomiteen og Lovvedtak 23 (2023–2024).</w:t>
      </w:r>
    </w:p>
    <w:p w14:paraId="67524445" w14:textId="77777777" w:rsidR="004516D0" w:rsidRDefault="004516D0" w:rsidP="008942CE">
      <w:r>
        <w:t xml:space="preserve">Vedtaket er under behandling, og vil </w:t>
      </w:r>
      <w:proofErr w:type="spellStart"/>
      <w:r>
        <w:t>sjåast</w:t>
      </w:r>
      <w:proofErr w:type="spellEnd"/>
      <w:r>
        <w:t xml:space="preserve"> i </w:t>
      </w:r>
      <w:proofErr w:type="spellStart"/>
      <w:r>
        <w:t>samanheng</w:t>
      </w:r>
      <w:proofErr w:type="spellEnd"/>
      <w:r>
        <w:t xml:space="preserve"> med arbeidet med regelverksutvikling for å </w:t>
      </w:r>
      <w:proofErr w:type="spellStart"/>
      <w:r>
        <w:t>motverke</w:t>
      </w:r>
      <w:proofErr w:type="spellEnd"/>
      <w:r>
        <w:t xml:space="preserve"> gjengkriminalitet.</w:t>
      </w:r>
    </w:p>
    <w:p w14:paraId="5A1205F3" w14:textId="77777777" w:rsidR="004516D0" w:rsidRDefault="004516D0" w:rsidP="008942CE">
      <w:pPr>
        <w:pStyle w:val="avsnitt-tittel"/>
      </w:pPr>
      <w:r>
        <w:t xml:space="preserve">Fremme forslag om nye </w:t>
      </w:r>
      <w:proofErr w:type="spellStart"/>
      <w:r>
        <w:t>lovendringar</w:t>
      </w:r>
      <w:proofErr w:type="spellEnd"/>
      <w:r>
        <w:t xml:space="preserve"> – ungdomsstraff og ungdomsoppfølging</w:t>
      </w:r>
    </w:p>
    <w:p w14:paraId="007B10ED" w14:textId="77777777" w:rsidR="004516D0" w:rsidRDefault="004516D0" w:rsidP="008942CE">
      <w:pPr>
        <w:pStyle w:val="avsnitt-undertittel"/>
      </w:pPr>
      <w:r>
        <w:t>Vedtak nr. 161, 12. desember 2023</w:t>
      </w:r>
    </w:p>
    <w:p w14:paraId="0C44F8D1" w14:textId="77777777" w:rsidR="004516D0" w:rsidRDefault="004516D0" w:rsidP="008942CE">
      <w:pPr>
        <w:pStyle w:val="blokksit"/>
        <w:rPr>
          <w:rStyle w:val="kursiv"/>
          <w:sz w:val="21"/>
          <w:szCs w:val="21"/>
        </w:rPr>
      </w:pPr>
      <w:r>
        <w:rPr>
          <w:rStyle w:val="kursiv"/>
          <w:sz w:val="21"/>
          <w:szCs w:val="21"/>
        </w:rPr>
        <w:t>«Stortinget ber regjeringen utrede forslag som ivaretar intensjonen i lovendringene som er skissert i brev fra justiskomiteen av 28. november 2023 til Justis- og beredskapsdepartementet, og fremme lovendringsforslag i løpet av våren 2024.»</w:t>
      </w:r>
    </w:p>
    <w:p w14:paraId="4D0A1D8D" w14:textId="77777777" w:rsidR="004516D0" w:rsidRDefault="004516D0" w:rsidP="008942CE">
      <w:r>
        <w:t xml:space="preserve">Dokumenta som ligg til grunn for vedtaket, er </w:t>
      </w:r>
      <w:proofErr w:type="spellStart"/>
      <w:r>
        <w:t>Prop</w:t>
      </w:r>
      <w:proofErr w:type="spellEnd"/>
      <w:r>
        <w:t xml:space="preserve">. 139 L (2022–2023), </w:t>
      </w:r>
      <w:proofErr w:type="spellStart"/>
      <w:r>
        <w:t>Innst</w:t>
      </w:r>
      <w:proofErr w:type="spellEnd"/>
      <w:r>
        <w:t xml:space="preserve">. 86 L (2023–2024) </w:t>
      </w:r>
      <w:proofErr w:type="spellStart"/>
      <w:r>
        <w:t>frå</w:t>
      </w:r>
      <w:proofErr w:type="spellEnd"/>
      <w:r>
        <w:t xml:space="preserve"> justiskomiteen og Lovvedtak 23 (2023–2024).</w:t>
      </w:r>
    </w:p>
    <w:p w14:paraId="181C9556" w14:textId="77777777" w:rsidR="004516D0" w:rsidRDefault="004516D0" w:rsidP="008942CE">
      <w:r>
        <w:t xml:space="preserve">Vedtaket er </w:t>
      </w:r>
      <w:proofErr w:type="spellStart"/>
      <w:r>
        <w:t>følgt</w:t>
      </w:r>
      <w:proofErr w:type="spellEnd"/>
      <w:r>
        <w:t xml:space="preserve"> opp. Regjeringa fremma i juni 2024 </w:t>
      </w:r>
      <w:proofErr w:type="spellStart"/>
      <w:r>
        <w:t>Prop</w:t>
      </w:r>
      <w:proofErr w:type="spellEnd"/>
      <w:r>
        <w:t xml:space="preserve">. 114 (2023–2024). Forslaga i proposisjonen gjeld </w:t>
      </w:r>
      <w:proofErr w:type="spellStart"/>
      <w:r>
        <w:t>dei</w:t>
      </w:r>
      <w:proofErr w:type="spellEnd"/>
      <w:r>
        <w:t xml:space="preserve"> </w:t>
      </w:r>
      <w:proofErr w:type="spellStart"/>
      <w:r>
        <w:t>strafferettslege</w:t>
      </w:r>
      <w:proofErr w:type="spellEnd"/>
      <w:r>
        <w:t xml:space="preserve"> </w:t>
      </w:r>
      <w:proofErr w:type="spellStart"/>
      <w:r>
        <w:t>reaksjonane</w:t>
      </w:r>
      <w:proofErr w:type="spellEnd"/>
      <w:r>
        <w:t xml:space="preserve"> for ungdom, ungdomsstraff og ungdomsoppfølging, og følgjer direkte opp Stortingets vedtak nr. 158, 159 og 161 av 12. desember 2023.</w:t>
      </w:r>
    </w:p>
    <w:p w14:paraId="1B99BDA4" w14:textId="77777777" w:rsidR="004516D0" w:rsidRDefault="004516D0" w:rsidP="008942CE">
      <w:pPr>
        <w:pStyle w:val="avsnitt-tittel"/>
      </w:pPr>
      <w:r>
        <w:t xml:space="preserve">Styrke den kommunale beredskapen for </w:t>
      </w:r>
      <w:proofErr w:type="spellStart"/>
      <w:r>
        <w:t>ekstremvêr</w:t>
      </w:r>
      <w:proofErr w:type="spellEnd"/>
      <w:r>
        <w:t xml:space="preserve"> og </w:t>
      </w:r>
      <w:proofErr w:type="spellStart"/>
      <w:r>
        <w:t>følgjehendingar</w:t>
      </w:r>
      <w:proofErr w:type="spellEnd"/>
    </w:p>
    <w:p w14:paraId="740CF54C" w14:textId="77777777" w:rsidR="004516D0" w:rsidRDefault="004516D0" w:rsidP="008942CE">
      <w:pPr>
        <w:pStyle w:val="avsnitt-undertittel"/>
      </w:pPr>
      <w:r>
        <w:t>Vedtak nr. 457, 16. januar 2024</w:t>
      </w:r>
    </w:p>
    <w:p w14:paraId="302B51B5" w14:textId="77777777" w:rsidR="004516D0" w:rsidRDefault="004516D0" w:rsidP="008942CE">
      <w:pPr>
        <w:pStyle w:val="blokksit"/>
        <w:rPr>
          <w:rStyle w:val="kursiv"/>
          <w:sz w:val="21"/>
          <w:szCs w:val="21"/>
        </w:rPr>
      </w:pPr>
      <w:r>
        <w:rPr>
          <w:rStyle w:val="kursiv"/>
          <w:sz w:val="21"/>
          <w:szCs w:val="21"/>
        </w:rPr>
        <w:t>«Stortinget ber regjeringen vurdere tiltak for å styrke den kommunale beredskapen for ekstremvær og følgehendelser, herunder støtte oppunder økt øvingsfrekvens, og komme tilbake til Stortinget på egnet måte.»</w:t>
      </w:r>
    </w:p>
    <w:p w14:paraId="08EA5237" w14:textId="77777777" w:rsidR="004516D0" w:rsidRDefault="004516D0" w:rsidP="008942CE">
      <w:r>
        <w:t xml:space="preserve">Dokumenta som ligg til grunn for vedtaket, er Meld. St. 26 (2022–2023) </w:t>
      </w:r>
      <w:r>
        <w:rPr>
          <w:rStyle w:val="kursiv"/>
          <w:sz w:val="21"/>
          <w:szCs w:val="21"/>
        </w:rPr>
        <w:t xml:space="preserve">Klima i endring – sammen for et </w:t>
      </w:r>
      <w:proofErr w:type="gramStart"/>
      <w:r>
        <w:rPr>
          <w:rStyle w:val="kursiv"/>
          <w:sz w:val="21"/>
          <w:szCs w:val="21"/>
        </w:rPr>
        <w:t>klimarobust</w:t>
      </w:r>
      <w:proofErr w:type="gramEnd"/>
      <w:r>
        <w:rPr>
          <w:rStyle w:val="kursiv"/>
          <w:sz w:val="21"/>
          <w:szCs w:val="21"/>
        </w:rPr>
        <w:t xml:space="preserve"> samfunn</w:t>
      </w:r>
      <w:r>
        <w:t xml:space="preserve"> og </w:t>
      </w:r>
      <w:proofErr w:type="spellStart"/>
      <w:r>
        <w:t>Innst</w:t>
      </w:r>
      <w:proofErr w:type="spellEnd"/>
      <w:r>
        <w:t>. 161 S (2023–2024).</w:t>
      </w:r>
    </w:p>
    <w:p w14:paraId="2060CA12" w14:textId="77777777" w:rsidR="004516D0" w:rsidRDefault="004516D0" w:rsidP="008942CE">
      <w:r>
        <w:t xml:space="preserve">Vedtaket er under behandling. Konkrete tiltak for å styrke </w:t>
      </w:r>
      <w:proofErr w:type="gramStart"/>
      <w:r>
        <w:t>den  kommunale</w:t>
      </w:r>
      <w:proofErr w:type="gramEnd"/>
      <w:r>
        <w:t xml:space="preserve"> beredskapen er beskrive i  Meld. St. 27 (2023–2024)  </w:t>
      </w:r>
      <w:proofErr w:type="spellStart"/>
      <w:r>
        <w:rPr>
          <w:rStyle w:val="kursiv"/>
          <w:sz w:val="21"/>
          <w:szCs w:val="21"/>
        </w:rPr>
        <w:t>Tryggare</w:t>
      </w:r>
      <w:proofErr w:type="spellEnd"/>
      <w:r>
        <w:rPr>
          <w:rStyle w:val="kursiv"/>
          <w:sz w:val="21"/>
          <w:szCs w:val="21"/>
        </w:rPr>
        <w:t xml:space="preserve"> framtid – førebudd på </w:t>
      </w:r>
      <w:proofErr w:type="spellStart"/>
      <w:r>
        <w:rPr>
          <w:rStyle w:val="kursiv"/>
          <w:sz w:val="21"/>
          <w:szCs w:val="21"/>
        </w:rPr>
        <w:t>flaum</w:t>
      </w:r>
      <w:proofErr w:type="spellEnd"/>
      <w:r>
        <w:rPr>
          <w:rStyle w:val="kursiv"/>
          <w:sz w:val="21"/>
          <w:szCs w:val="21"/>
        </w:rPr>
        <w:t xml:space="preserve"> og skred</w:t>
      </w:r>
      <w:r>
        <w:t xml:space="preserve">. Oppfølgingstiltaka som </w:t>
      </w:r>
      <w:proofErr w:type="spellStart"/>
      <w:r>
        <w:t>vurderast</w:t>
      </w:r>
      <w:proofErr w:type="spellEnd"/>
      <w:r>
        <w:t xml:space="preserve"> er mellom anna å styrke krava til kunnskapsgrunnlaget som skal </w:t>
      </w:r>
      <w:proofErr w:type="spellStart"/>
      <w:r>
        <w:t>leggjast</w:t>
      </w:r>
      <w:proofErr w:type="spellEnd"/>
      <w:r>
        <w:t xml:space="preserve"> til grunn ved utarbeiding av </w:t>
      </w:r>
      <w:proofErr w:type="spellStart"/>
      <w:r>
        <w:t>heilskapleg</w:t>
      </w:r>
      <w:proofErr w:type="spellEnd"/>
      <w:r>
        <w:t xml:space="preserve"> ROS og å bedra oppfølginga av funn i </w:t>
      </w:r>
      <w:proofErr w:type="spellStart"/>
      <w:r>
        <w:t>heilskapleg</w:t>
      </w:r>
      <w:proofErr w:type="spellEnd"/>
      <w:r>
        <w:t xml:space="preserve"> ROS. Et anna tiltak er å </w:t>
      </w:r>
      <w:proofErr w:type="spellStart"/>
      <w:r>
        <w:t>klargjere</w:t>
      </w:r>
      <w:proofErr w:type="spellEnd"/>
      <w:r>
        <w:t xml:space="preserve"> og styrke </w:t>
      </w:r>
      <w:proofErr w:type="spellStart"/>
      <w:r>
        <w:t>samanhengen</w:t>
      </w:r>
      <w:proofErr w:type="spellEnd"/>
      <w:r>
        <w:t xml:space="preserve"> mellom arbeidet med samfunnstryggleik etter sivilbeskyttelsesloven (</w:t>
      </w:r>
      <w:proofErr w:type="spellStart"/>
      <w:r>
        <w:t>heilskapleg</w:t>
      </w:r>
      <w:proofErr w:type="spellEnd"/>
      <w:r>
        <w:t xml:space="preserve"> ROS) og etter plan- og bygningsloven. Regjeringa foreslår òg å styrke statsforvalterne med 34 mill. kroner, mellom anna for å intensivere </w:t>
      </w:r>
      <w:proofErr w:type="spellStart"/>
      <w:r>
        <w:t>deira</w:t>
      </w:r>
      <w:proofErr w:type="spellEnd"/>
      <w:r>
        <w:t xml:space="preserve"> arbeid med å understøtte </w:t>
      </w:r>
      <w:proofErr w:type="spellStart"/>
      <w:r>
        <w:t>kommunanes</w:t>
      </w:r>
      <w:proofErr w:type="spellEnd"/>
      <w:r>
        <w:t xml:space="preserve"> beredskapsarbeid. Dette vil departementet konkretisere i samband med utarbeidinga av tildelingsbrev for 2025 til både Direktoratet for samfunnssikkerhet og beredskap og </w:t>
      </w:r>
      <w:proofErr w:type="spellStart"/>
      <w:r>
        <w:t>statsforvaltaren</w:t>
      </w:r>
      <w:proofErr w:type="spellEnd"/>
      <w:r>
        <w:t>.</w:t>
      </w:r>
    </w:p>
    <w:p w14:paraId="3C34CFF5" w14:textId="77777777" w:rsidR="004516D0" w:rsidRDefault="004516D0" w:rsidP="008942CE">
      <w:pPr>
        <w:pStyle w:val="avsnitt-tittel"/>
      </w:pPr>
      <w:r>
        <w:t>Habilitet</w:t>
      </w:r>
    </w:p>
    <w:p w14:paraId="511AC56A" w14:textId="77777777" w:rsidR="004516D0" w:rsidRDefault="004516D0" w:rsidP="008942CE">
      <w:pPr>
        <w:pStyle w:val="avsnitt-undertittel"/>
      </w:pPr>
      <w:r>
        <w:t>Vedtak nr. 507, 5. mars 2024.</w:t>
      </w:r>
    </w:p>
    <w:p w14:paraId="0B14646E" w14:textId="77777777" w:rsidR="004516D0" w:rsidRDefault="004516D0" w:rsidP="008942CE">
      <w:pPr>
        <w:pStyle w:val="blokksit"/>
        <w:rPr>
          <w:rStyle w:val="kursiv"/>
          <w:sz w:val="21"/>
          <w:szCs w:val="21"/>
        </w:rPr>
      </w:pPr>
      <w:r>
        <w:rPr>
          <w:rStyle w:val="kursiv"/>
          <w:sz w:val="21"/>
          <w:szCs w:val="21"/>
        </w:rPr>
        <w:t xml:space="preserve">«Stortinget ber regjeringen gjennomføre en tverrgående analyse av hvordan departementene driver opplæring i habilitetsregelverket, hvordan det praktiseres, og hvordan embetsverket bistår politisk ledelse. Basert på dette </w:t>
      </w:r>
      <w:r>
        <w:rPr>
          <w:rStyle w:val="kursiv"/>
          <w:sz w:val="21"/>
          <w:szCs w:val="21"/>
        </w:rPr>
        <w:lastRenderedPageBreak/>
        <w:t>ber Stortinget regjeringen om å vurdere å utforme en felles mønsterpraksis som legges til grunn som et minimum i alle departementene.»</w:t>
      </w:r>
    </w:p>
    <w:p w14:paraId="285D792C" w14:textId="77777777" w:rsidR="004516D0" w:rsidRDefault="004516D0" w:rsidP="008942CE">
      <w:r>
        <w:t xml:space="preserve">Dokumentet som ligg til grunn for vedtaket, er </w:t>
      </w:r>
      <w:proofErr w:type="spellStart"/>
      <w:r>
        <w:t>Innst</w:t>
      </w:r>
      <w:proofErr w:type="spellEnd"/>
      <w:r>
        <w:t>. 215 S (2023–2024).</w:t>
      </w:r>
    </w:p>
    <w:p w14:paraId="24FE6314" w14:textId="77777777" w:rsidR="004516D0" w:rsidRDefault="004516D0" w:rsidP="008942CE">
      <w:r>
        <w:t xml:space="preserve">Vedtaket er under behandling. Vedtaket har ei side til spørsmål som blir vurderte i samband med arbeidet med </w:t>
      </w:r>
      <w:proofErr w:type="spellStart"/>
      <w:r>
        <w:t>ein</w:t>
      </w:r>
      <w:proofErr w:type="spellEnd"/>
      <w:r>
        <w:t xml:space="preserve"> proposisjon om ny forvaltningslov, som regjeringa </w:t>
      </w:r>
      <w:proofErr w:type="spellStart"/>
      <w:r>
        <w:t>tek</w:t>
      </w:r>
      <w:proofErr w:type="spellEnd"/>
      <w:r>
        <w:t xml:space="preserve"> sikte på å fremme våren 2025. Ved sida av arbeidet med ny forvaltningslov blir det arbeida med interne </w:t>
      </w:r>
      <w:proofErr w:type="spellStart"/>
      <w:r>
        <w:t>prosessar</w:t>
      </w:r>
      <w:proofErr w:type="spellEnd"/>
      <w:r>
        <w:t xml:space="preserve"> for å </w:t>
      </w:r>
      <w:proofErr w:type="spellStart"/>
      <w:r>
        <w:t>følgje</w:t>
      </w:r>
      <w:proofErr w:type="spellEnd"/>
      <w:r>
        <w:t xml:space="preserve"> opp vedtaket, mellom anna knytt til opplæring, bistand til politisk leiing og </w:t>
      </w:r>
      <w:proofErr w:type="spellStart"/>
      <w:r>
        <w:t>rutinar</w:t>
      </w:r>
      <w:proofErr w:type="spellEnd"/>
      <w:r>
        <w:t xml:space="preserve"> for handtering av habilitetsspørsmål i departementsfellesskapet. Det overordna målet er å styrke kvaliteten på opplæringa og å sikre betre handtering av habilitetsregelverket i alle departementa. I samband med Kontroll- og konstitusjonskomiteens sak om regjeringsapparatets handtering av habilitetsregelverk mv. vart det mellom anna gjennomført ei kartlegging av </w:t>
      </w:r>
      <w:proofErr w:type="spellStart"/>
      <w:r>
        <w:t>rutinane</w:t>
      </w:r>
      <w:proofErr w:type="spellEnd"/>
      <w:r>
        <w:t xml:space="preserve"> for handtering av habilitetsregelverket i alle departementa og ved Statsministerens kontor. Kartlegginga viste at alle departementa hadde </w:t>
      </w:r>
      <w:proofErr w:type="spellStart"/>
      <w:r>
        <w:t>ein</w:t>
      </w:r>
      <w:proofErr w:type="spellEnd"/>
      <w:r>
        <w:t xml:space="preserve"> praksis for opplæring og </w:t>
      </w:r>
      <w:proofErr w:type="spellStart"/>
      <w:r>
        <w:t>innleiande</w:t>
      </w:r>
      <w:proofErr w:type="spellEnd"/>
      <w:r>
        <w:t xml:space="preserve"> </w:t>
      </w:r>
      <w:proofErr w:type="spellStart"/>
      <w:r>
        <w:t>samtalar</w:t>
      </w:r>
      <w:proofErr w:type="spellEnd"/>
      <w:r>
        <w:t xml:space="preserve"> mellom embetsverk og politisk leiing. For å sørge for at det i større grad blir gitt ei </w:t>
      </w:r>
      <w:proofErr w:type="spellStart"/>
      <w:r>
        <w:t>einskapleg</w:t>
      </w:r>
      <w:proofErr w:type="spellEnd"/>
      <w:r>
        <w:t xml:space="preserve"> opplæring, og ei opplæring av </w:t>
      </w:r>
      <w:proofErr w:type="spellStart"/>
      <w:r>
        <w:t>høgare</w:t>
      </w:r>
      <w:proofErr w:type="spellEnd"/>
      <w:r>
        <w:t xml:space="preserve"> kvalitet, fastsette Statsministerens kontor i oktober 2023 nye felles retningslinjer for den opplæringa av politisk leiing som skal skje i alle departement. Retningslinjene </w:t>
      </w:r>
      <w:proofErr w:type="spellStart"/>
      <w:r>
        <w:t>avklarar</w:t>
      </w:r>
      <w:proofErr w:type="spellEnd"/>
      <w:r>
        <w:t xml:space="preserve"> mellom anna ansvars- og </w:t>
      </w:r>
      <w:proofErr w:type="spellStart"/>
      <w:r>
        <w:t>oppgåvefordelinga</w:t>
      </w:r>
      <w:proofErr w:type="spellEnd"/>
      <w:r>
        <w:t xml:space="preserve"> mellom Statsministerens kontor og departementa, gir generelle retningslinjer for </w:t>
      </w:r>
      <w:proofErr w:type="spellStart"/>
      <w:r>
        <w:t>innhaldet</w:t>
      </w:r>
      <w:proofErr w:type="spellEnd"/>
      <w:r>
        <w:t xml:space="preserve"> i opplæringa, og spesielle retningslinjer for opplæringa i </w:t>
      </w:r>
      <w:proofErr w:type="spellStart"/>
      <w:r>
        <w:t>habilitetsreglane</w:t>
      </w:r>
      <w:proofErr w:type="spellEnd"/>
      <w:r>
        <w:t xml:space="preserve">. Det er gjennomført eigne </w:t>
      </w:r>
      <w:proofErr w:type="spellStart"/>
      <w:r>
        <w:t>presentasjonar</w:t>
      </w:r>
      <w:proofErr w:type="spellEnd"/>
      <w:r>
        <w:t xml:space="preserve"> av </w:t>
      </w:r>
      <w:proofErr w:type="spellStart"/>
      <w:r>
        <w:t>habilitetsreglane</w:t>
      </w:r>
      <w:proofErr w:type="spellEnd"/>
      <w:r>
        <w:t xml:space="preserve"> for alle i politisk leiing, og det er etablert </w:t>
      </w:r>
      <w:proofErr w:type="spellStart"/>
      <w:r>
        <w:t>ein</w:t>
      </w:r>
      <w:proofErr w:type="spellEnd"/>
      <w:r>
        <w:t xml:space="preserve"> rutine for </w:t>
      </w:r>
      <w:proofErr w:type="spellStart"/>
      <w:r>
        <w:t>jamlege</w:t>
      </w:r>
      <w:proofErr w:type="spellEnd"/>
      <w:r>
        <w:t xml:space="preserve"> </w:t>
      </w:r>
      <w:proofErr w:type="spellStart"/>
      <w:r>
        <w:t>skriftlege</w:t>
      </w:r>
      <w:proofErr w:type="spellEnd"/>
      <w:r>
        <w:t xml:space="preserve"> </w:t>
      </w:r>
      <w:proofErr w:type="spellStart"/>
      <w:r>
        <w:t>påminningar</w:t>
      </w:r>
      <w:proofErr w:type="spellEnd"/>
      <w:r>
        <w:t xml:space="preserve"> om regelverket og orientering om eventuelle </w:t>
      </w:r>
      <w:proofErr w:type="spellStart"/>
      <w:r>
        <w:t>endringar</w:t>
      </w:r>
      <w:proofErr w:type="spellEnd"/>
      <w:r>
        <w:t xml:space="preserve"> til politiske leiing i alle departement. Lovavdelinga i Justis- og beredskapsdepartementet har videre </w:t>
      </w:r>
      <w:proofErr w:type="spellStart"/>
      <w:r>
        <w:t>halde</w:t>
      </w:r>
      <w:proofErr w:type="spellEnd"/>
      <w:r>
        <w:t xml:space="preserve"> kurs i habilitetsregelverket som har vært </w:t>
      </w:r>
      <w:proofErr w:type="spellStart"/>
      <w:r>
        <w:t>opne</w:t>
      </w:r>
      <w:proofErr w:type="spellEnd"/>
      <w:r>
        <w:t xml:space="preserve"> for alle tilsette i departementsfellesskapet, som vil bli gjentatt </w:t>
      </w:r>
      <w:proofErr w:type="spellStart"/>
      <w:r>
        <w:t>seinare</w:t>
      </w:r>
      <w:proofErr w:type="spellEnd"/>
      <w:r>
        <w:t xml:space="preserve"> i 2024.</w:t>
      </w:r>
    </w:p>
    <w:p w14:paraId="4E2BC4CA" w14:textId="77777777" w:rsidR="004516D0" w:rsidRDefault="004516D0" w:rsidP="008942CE">
      <w:pPr>
        <w:pStyle w:val="avsnitt-tittel"/>
      </w:pPr>
      <w:r>
        <w:t>Habilitet</w:t>
      </w:r>
    </w:p>
    <w:p w14:paraId="00296103" w14:textId="77777777" w:rsidR="004516D0" w:rsidRDefault="004516D0" w:rsidP="008942CE">
      <w:pPr>
        <w:pStyle w:val="avsnitt-undertittel"/>
      </w:pPr>
      <w:r>
        <w:t>Vedtak nr. 508, 5. mars 2024</w:t>
      </w:r>
    </w:p>
    <w:p w14:paraId="4E7B6B95" w14:textId="77777777" w:rsidR="004516D0" w:rsidRDefault="004516D0" w:rsidP="008942CE">
      <w:pPr>
        <w:pStyle w:val="blokksit"/>
        <w:rPr>
          <w:rStyle w:val="kursiv"/>
          <w:sz w:val="21"/>
          <w:szCs w:val="21"/>
        </w:rPr>
      </w:pPr>
      <w:r>
        <w:rPr>
          <w:rStyle w:val="kursiv"/>
          <w:sz w:val="21"/>
          <w:szCs w:val="21"/>
        </w:rPr>
        <w:t>«Stortinget ber regjeringen fremme en proposisjon med forslag til fornyelse av habilitetsreguleringen i forvaltningsloven basert på NOU 2019: 5. Proposisjonen må fremmes i tide for at den kan behandles av Stortinget i inneværende stortingsperiode.»</w:t>
      </w:r>
    </w:p>
    <w:p w14:paraId="6FDB1582" w14:textId="77777777" w:rsidR="004516D0" w:rsidRDefault="004516D0" w:rsidP="008942CE">
      <w:r>
        <w:t xml:space="preserve">Dokumentet som ligg til grunn for vedtaket, er </w:t>
      </w:r>
      <w:proofErr w:type="spellStart"/>
      <w:r>
        <w:t>Innst</w:t>
      </w:r>
      <w:proofErr w:type="spellEnd"/>
      <w:r>
        <w:t>. 215 S (2023–2024).</w:t>
      </w:r>
    </w:p>
    <w:p w14:paraId="42D51769" w14:textId="77777777" w:rsidR="004516D0" w:rsidRDefault="004516D0" w:rsidP="008942CE">
      <w:r>
        <w:t xml:space="preserve">Vedtaket er under behandling. </w:t>
      </w:r>
      <w:proofErr w:type="spellStart"/>
      <w:r>
        <w:t>Habilitetsreglane</w:t>
      </w:r>
      <w:proofErr w:type="spellEnd"/>
      <w:r>
        <w:t xml:space="preserve"> i forvaltningslova blir vurderte i samband med arbeidet med </w:t>
      </w:r>
      <w:proofErr w:type="spellStart"/>
      <w:r>
        <w:t>ein</w:t>
      </w:r>
      <w:proofErr w:type="spellEnd"/>
      <w:r>
        <w:t xml:space="preserve"> proposisjon om ny forvaltningslov basert på NOU 2019: 5 </w:t>
      </w:r>
      <w:r>
        <w:rPr>
          <w:rStyle w:val="kursiv"/>
          <w:sz w:val="21"/>
          <w:szCs w:val="21"/>
        </w:rPr>
        <w:t>Ny forvaltningslov</w:t>
      </w:r>
      <w:r>
        <w:t xml:space="preserve">, som regjeringa </w:t>
      </w:r>
      <w:proofErr w:type="spellStart"/>
      <w:r>
        <w:t>tek</w:t>
      </w:r>
      <w:proofErr w:type="spellEnd"/>
      <w:r>
        <w:t xml:space="preserve"> sikte på å fremme våren 2025.</w:t>
      </w:r>
    </w:p>
    <w:p w14:paraId="03EFE24D" w14:textId="77777777" w:rsidR="004516D0" w:rsidRDefault="004516D0" w:rsidP="008942CE">
      <w:pPr>
        <w:pStyle w:val="avsnitt-tittel"/>
      </w:pPr>
      <w:r>
        <w:t>Habilitet</w:t>
      </w:r>
    </w:p>
    <w:p w14:paraId="24C95E92" w14:textId="77777777" w:rsidR="004516D0" w:rsidRDefault="004516D0" w:rsidP="008942CE">
      <w:pPr>
        <w:pStyle w:val="avsnitt-undertittel"/>
      </w:pPr>
      <w:r>
        <w:t>Vedtak nr. 509, 5. mars 2024</w:t>
      </w:r>
    </w:p>
    <w:p w14:paraId="5C3DBC29" w14:textId="77777777" w:rsidR="004516D0" w:rsidRDefault="004516D0" w:rsidP="008942CE">
      <w:pPr>
        <w:pStyle w:val="blokksit"/>
        <w:rPr>
          <w:rStyle w:val="kursiv"/>
          <w:sz w:val="21"/>
          <w:szCs w:val="21"/>
        </w:rPr>
      </w:pPr>
      <w:r>
        <w:rPr>
          <w:rStyle w:val="kursiv"/>
          <w:sz w:val="21"/>
          <w:szCs w:val="21"/>
        </w:rPr>
        <w:t>«Stortinget ber regjeringen på egnet måte gjøre en gjennomgang av gjeldende rutiner og regelverk, der man både er tydeligere på hvilke føringer som er regulert på hvilket nivå, og samtidig vurderer hva som bør reguleres på hvilket nivå.»</w:t>
      </w:r>
    </w:p>
    <w:p w14:paraId="476868C8" w14:textId="77777777" w:rsidR="004516D0" w:rsidRDefault="004516D0" w:rsidP="008942CE">
      <w:r>
        <w:t xml:space="preserve">Dokumentet som ligg til grunn for vedtaket, er </w:t>
      </w:r>
      <w:proofErr w:type="spellStart"/>
      <w:r>
        <w:t>Innst</w:t>
      </w:r>
      <w:proofErr w:type="spellEnd"/>
      <w:r>
        <w:t>. 215 S (2023–2024).</w:t>
      </w:r>
    </w:p>
    <w:p w14:paraId="0B888C1D" w14:textId="77777777" w:rsidR="004516D0" w:rsidRDefault="004516D0" w:rsidP="008942CE">
      <w:r>
        <w:lastRenderedPageBreak/>
        <w:t xml:space="preserve">Vedtaket er under behandling. Vedtaket har ei side til spørsmål som blir vurderte i samband med arbeidet med </w:t>
      </w:r>
      <w:proofErr w:type="spellStart"/>
      <w:r>
        <w:t>ein</w:t>
      </w:r>
      <w:proofErr w:type="spellEnd"/>
      <w:r>
        <w:t xml:space="preserve"> proposisjon om ny forvaltningslov, som regjeringa </w:t>
      </w:r>
      <w:proofErr w:type="spellStart"/>
      <w:r>
        <w:t>tek</w:t>
      </w:r>
      <w:proofErr w:type="spellEnd"/>
      <w:r>
        <w:t xml:space="preserve"> sikte på å fremme våren 2025. Oppfølginga blir sett i samband med </w:t>
      </w:r>
      <w:proofErr w:type="spellStart"/>
      <w:r>
        <w:t>prosessar</w:t>
      </w:r>
      <w:proofErr w:type="spellEnd"/>
      <w:r>
        <w:t xml:space="preserve"> knytte til oppfølginga av vedtak nr. 507.</w:t>
      </w:r>
    </w:p>
    <w:p w14:paraId="1073E4A4" w14:textId="77777777" w:rsidR="004516D0" w:rsidRDefault="004516D0" w:rsidP="008942CE">
      <w:pPr>
        <w:pStyle w:val="avsnitt-tittel"/>
      </w:pPr>
      <w:r>
        <w:t>Habilitet</w:t>
      </w:r>
    </w:p>
    <w:p w14:paraId="49173295" w14:textId="77777777" w:rsidR="004516D0" w:rsidRDefault="004516D0" w:rsidP="008942CE">
      <w:pPr>
        <w:pStyle w:val="avsnitt-undertittel"/>
      </w:pPr>
      <w:r>
        <w:t>Vedtak 510, 5. mars 2024</w:t>
      </w:r>
    </w:p>
    <w:p w14:paraId="19FC5127" w14:textId="77777777" w:rsidR="004516D0" w:rsidRDefault="004516D0" w:rsidP="008942CE">
      <w:pPr>
        <w:pStyle w:val="blokksit"/>
        <w:rPr>
          <w:rStyle w:val="kursiv"/>
          <w:sz w:val="21"/>
          <w:szCs w:val="21"/>
        </w:rPr>
      </w:pPr>
      <w:r>
        <w:rPr>
          <w:rStyle w:val="kursiv"/>
          <w:sz w:val="21"/>
          <w:szCs w:val="21"/>
        </w:rPr>
        <w:t xml:space="preserve">«Stortinget ber regjeringen vurdere å innføre en rutine om å </w:t>
      </w:r>
      <w:proofErr w:type="spellStart"/>
      <w:r>
        <w:rPr>
          <w:rStyle w:val="kursiv"/>
          <w:sz w:val="21"/>
          <w:szCs w:val="21"/>
        </w:rPr>
        <w:t>skriftliggjøre</w:t>
      </w:r>
      <w:proofErr w:type="spellEnd"/>
      <w:r>
        <w:rPr>
          <w:rStyle w:val="kursiv"/>
          <w:sz w:val="21"/>
          <w:szCs w:val="21"/>
        </w:rPr>
        <w:t xml:space="preserve"> habilitetsvurderinger gjort av statsråder, statssekretærer og politiske rådgivere.»</w:t>
      </w:r>
    </w:p>
    <w:p w14:paraId="7FC20288" w14:textId="77777777" w:rsidR="004516D0" w:rsidRDefault="004516D0" w:rsidP="008942CE">
      <w:r>
        <w:t xml:space="preserve">Dokumentet som ligg til grunn for vedtaket, er </w:t>
      </w:r>
      <w:proofErr w:type="spellStart"/>
      <w:r>
        <w:t>Innst</w:t>
      </w:r>
      <w:proofErr w:type="spellEnd"/>
      <w:r>
        <w:t>. 215 S (2023–2024).</w:t>
      </w:r>
    </w:p>
    <w:p w14:paraId="50E8128B" w14:textId="77777777" w:rsidR="004516D0" w:rsidRDefault="004516D0" w:rsidP="008942CE">
      <w:r>
        <w:t xml:space="preserve">Vedtaket er under behandling. Vedtaket blir vurdert i samband med arbeidet med </w:t>
      </w:r>
      <w:proofErr w:type="spellStart"/>
      <w:r>
        <w:t>ein</w:t>
      </w:r>
      <w:proofErr w:type="spellEnd"/>
      <w:r>
        <w:t xml:space="preserve"> proposisjon om ny forvaltningslov, som regjeringa </w:t>
      </w:r>
      <w:proofErr w:type="spellStart"/>
      <w:r>
        <w:t>tek</w:t>
      </w:r>
      <w:proofErr w:type="spellEnd"/>
      <w:r>
        <w:t xml:space="preserve"> sikte på å fremme våren 2025. Oppfølginga blir sett i samband med </w:t>
      </w:r>
      <w:proofErr w:type="spellStart"/>
      <w:r>
        <w:t>prosessar</w:t>
      </w:r>
      <w:proofErr w:type="spellEnd"/>
      <w:r>
        <w:t xml:space="preserve"> knytte til oppfølginga av vedtak nr. 507.</w:t>
      </w:r>
    </w:p>
    <w:p w14:paraId="721C3124" w14:textId="77777777" w:rsidR="004516D0" w:rsidRDefault="004516D0" w:rsidP="008942CE">
      <w:pPr>
        <w:pStyle w:val="avsnitt-tittel"/>
      </w:pPr>
      <w:r>
        <w:t>Habilitet</w:t>
      </w:r>
    </w:p>
    <w:p w14:paraId="3E961954" w14:textId="77777777" w:rsidR="004516D0" w:rsidRDefault="004516D0" w:rsidP="008942CE">
      <w:pPr>
        <w:pStyle w:val="avsnitt-undertittel"/>
      </w:pPr>
      <w:r>
        <w:t>Vedtak 511, 5. mars 2024</w:t>
      </w:r>
    </w:p>
    <w:p w14:paraId="1F56910C" w14:textId="77777777" w:rsidR="004516D0" w:rsidRDefault="004516D0" w:rsidP="008942CE">
      <w:pPr>
        <w:pStyle w:val="blokksit"/>
        <w:rPr>
          <w:rStyle w:val="kursiv"/>
          <w:sz w:val="21"/>
          <w:szCs w:val="21"/>
        </w:rPr>
      </w:pPr>
      <w:r>
        <w:rPr>
          <w:rStyle w:val="kursiv"/>
          <w:sz w:val="21"/>
          <w:szCs w:val="21"/>
        </w:rPr>
        <w:t>«Stortinget ber regjeringen vurdere en større grad av åpenhet om habilitetsvurderinger som foretas i departementene av politisk ledelse i departementene.»</w:t>
      </w:r>
    </w:p>
    <w:p w14:paraId="5707318E" w14:textId="77777777" w:rsidR="004516D0" w:rsidRDefault="004516D0" w:rsidP="008942CE">
      <w:r>
        <w:t xml:space="preserve">Dokumentet som ligg til grunn for vedtaket, er </w:t>
      </w:r>
      <w:proofErr w:type="spellStart"/>
      <w:r>
        <w:t>Innst</w:t>
      </w:r>
      <w:proofErr w:type="spellEnd"/>
      <w:r>
        <w:t>. 215 S (2023–2024)</w:t>
      </w:r>
    </w:p>
    <w:p w14:paraId="4A04F744" w14:textId="77777777" w:rsidR="004516D0" w:rsidRDefault="004516D0" w:rsidP="008942CE">
      <w:r>
        <w:t xml:space="preserve">Vedtaket er under behandling. Oppfølginga blir sett i samband med </w:t>
      </w:r>
      <w:proofErr w:type="spellStart"/>
      <w:r>
        <w:t>prosessar</w:t>
      </w:r>
      <w:proofErr w:type="spellEnd"/>
      <w:r>
        <w:t xml:space="preserve"> knytte til oppfølginga av vedtak nr. 507.</w:t>
      </w:r>
    </w:p>
    <w:p w14:paraId="3B8ECE02" w14:textId="77777777" w:rsidR="004516D0" w:rsidRDefault="004516D0" w:rsidP="008942CE">
      <w:pPr>
        <w:pStyle w:val="avsnitt-tittel"/>
      </w:pPr>
      <w:r>
        <w:t xml:space="preserve">Transnasjonal undertrykking – oppfølging av </w:t>
      </w:r>
      <w:proofErr w:type="spellStart"/>
      <w:r>
        <w:t>rapportar</w:t>
      </w:r>
      <w:proofErr w:type="spellEnd"/>
    </w:p>
    <w:p w14:paraId="7082088D" w14:textId="77777777" w:rsidR="004516D0" w:rsidRDefault="004516D0" w:rsidP="008942CE">
      <w:pPr>
        <w:pStyle w:val="avsnitt-undertittel"/>
      </w:pPr>
      <w:r>
        <w:t>Vedtak nr. 525, 19. mars 2024</w:t>
      </w:r>
    </w:p>
    <w:p w14:paraId="478F03A8" w14:textId="77777777" w:rsidR="004516D0" w:rsidRDefault="004516D0" w:rsidP="008942CE">
      <w:pPr>
        <w:pStyle w:val="blokksit"/>
        <w:rPr>
          <w:rStyle w:val="kursiv"/>
          <w:sz w:val="21"/>
          <w:szCs w:val="21"/>
        </w:rPr>
      </w:pPr>
      <w:r>
        <w:rPr>
          <w:rStyle w:val="kursiv"/>
          <w:sz w:val="21"/>
          <w:szCs w:val="21"/>
        </w:rPr>
        <w:t xml:space="preserve">«Stortinget ber regjeringen følge opp </w:t>
      </w:r>
      <w:proofErr w:type="spellStart"/>
      <w:r>
        <w:rPr>
          <w:rStyle w:val="kursiv"/>
          <w:sz w:val="21"/>
          <w:szCs w:val="21"/>
        </w:rPr>
        <w:t>Proba</w:t>
      </w:r>
      <w:proofErr w:type="spellEnd"/>
      <w:r>
        <w:rPr>
          <w:rStyle w:val="kursiv"/>
          <w:sz w:val="21"/>
          <w:szCs w:val="21"/>
        </w:rPr>
        <w:t xml:space="preserve">-rapport 2020-3 «Press og kontroll – en studie av økonomisk, ideologisk eller religiøst press med utspring i opprinnelsesland, rettet mot personer med innvandrerbakgrunn i Norge» og </w:t>
      </w:r>
      <w:proofErr w:type="spellStart"/>
      <w:r>
        <w:rPr>
          <w:rStyle w:val="kursiv"/>
          <w:sz w:val="21"/>
          <w:szCs w:val="21"/>
        </w:rPr>
        <w:t>Proba</w:t>
      </w:r>
      <w:proofErr w:type="spellEnd"/>
      <w:r>
        <w:rPr>
          <w:rStyle w:val="kursiv"/>
          <w:sz w:val="21"/>
          <w:szCs w:val="21"/>
        </w:rPr>
        <w:t>-rapport 2023-10 «Transnasjonal undertrykking – begrepsavklaring og sektoransvar» og iverksette tiltak for å forhindre transnasjonal undertrykkelse av personer i Norge, for eksempel gjennom en handlingsplan mot transnasjonal undertrykkelse.»</w:t>
      </w:r>
    </w:p>
    <w:p w14:paraId="548C1660" w14:textId="77777777" w:rsidR="004516D0" w:rsidRDefault="004516D0" w:rsidP="008942CE">
      <w:r>
        <w:t xml:space="preserve">Dokumenta som ligg til grunn for vedtaket, er Dokument 8:30 S (2023–2024) og </w:t>
      </w:r>
      <w:proofErr w:type="spellStart"/>
      <w:r>
        <w:t>Innst</w:t>
      </w:r>
      <w:proofErr w:type="spellEnd"/>
      <w:r>
        <w:t xml:space="preserve">. 226 S (2023–2024) </w:t>
      </w:r>
      <w:proofErr w:type="spellStart"/>
      <w:r>
        <w:t>frå</w:t>
      </w:r>
      <w:proofErr w:type="spellEnd"/>
      <w:r>
        <w:t xml:space="preserve"> kommunal- og forvaltningskomiteen.</w:t>
      </w:r>
    </w:p>
    <w:p w14:paraId="1D43529E" w14:textId="77777777" w:rsidR="004516D0" w:rsidRDefault="004516D0" w:rsidP="008942CE">
      <w:r>
        <w:t xml:space="preserve">Vedtaket er </w:t>
      </w:r>
      <w:proofErr w:type="spellStart"/>
      <w:r>
        <w:t>følgt</w:t>
      </w:r>
      <w:proofErr w:type="spellEnd"/>
      <w:r>
        <w:t xml:space="preserve"> opp. </w:t>
      </w:r>
      <w:proofErr w:type="spellStart"/>
      <w:r>
        <w:t>Nokre</w:t>
      </w:r>
      <w:proofErr w:type="spellEnd"/>
      <w:r>
        <w:t xml:space="preserve"> former for transnasjonal undertrykking er </w:t>
      </w:r>
      <w:proofErr w:type="spellStart"/>
      <w:r>
        <w:t>ulovleg</w:t>
      </w:r>
      <w:proofErr w:type="spellEnd"/>
      <w:r>
        <w:t xml:space="preserve">. Andre former er uønskte, men </w:t>
      </w:r>
      <w:proofErr w:type="spellStart"/>
      <w:r>
        <w:t>ikkje</w:t>
      </w:r>
      <w:proofErr w:type="spellEnd"/>
      <w:r>
        <w:t xml:space="preserve"> kriminaliserte. Politiets </w:t>
      </w:r>
      <w:proofErr w:type="spellStart"/>
      <w:r>
        <w:t>tryggingsteneste</w:t>
      </w:r>
      <w:proofErr w:type="spellEnd"/>
      <w:r>
        <w:t xml:space="preserve"> (PST) har ansvar for å </w:t>
      </w:r>
      <w:proofErr w:type="spellStart"/>
      <w:r>
        <w:t>førebyggje</w:t>
      </w:r>
      <w:proofErr w:type="spellEnd"/>
      <w:r>
        <w:t xml:space="preserve"> og etterforske flyktningspionasje, </w:t>
      </w:r>
      <w:proofErr w:type="spellStart"/>
      <w:r>
        <w:t>medan</w:t>
      </w:r>
      <w:proofErr w:type="spellEnd"/>
      <w:r>
        <w:t xml:space="preserve"> politiet elles </w:t>
      </w:r>
      <w:proofErr w:type="spellStart"/>
      <w:r>
        <w:t>førebyggjer</w:t>
      </w:r>
      <w:proofErr w:type="spellEnd"/>
      <w:r>
        <w:t xml:space="preserve"> og </w:t>
      </w:r>
      <w:proofErr w:type="spellStart"/>
      <w:r>
        <w:t>etterforskar</w:t>
      </w:r>
      <w:proofErr w:type="spellEnd"/>
      <w:r>
        <w:t xml:space="preserve"> </w:t>
      </w:r>
      <w:proofErr w:type="spellStart"/>
      <w:r>
        <w:t>lovbrot</w:t>
      </w:r>
      <w:proofErr w:type="spellEnd"/>
      <w:r>
        <w:t xml:space="preserve"> som har </w:t>
      </w:r>
      <w:proofErr w:type="spellStart"/>
      <w:r>
        <w:t>samanheng</w:t>
      </w:r>
      <w:proofErr w:type="spellEnd"/>
      <w:r>
        <w:t xml:space="preserve"> med press og kontroll som </w:t>
      </w:r>
      <w:proofErr w:type="spellStart"/>
      <w:r>
        <w:t>enkeltpersonar</w:t>
      </w:r>
      <w:proofErr w:type="spellEnd"/>
      <w:r>
        <w:t xml:space="preserve"> eller diasporamiljø kan </w:t>
      </w:r>
      <w:proofErr w:type="spellStart"/>
      <w:r>
        <w:t>vere</w:t>
      </w:r>
      <w:proofErr w:type="spellEnd"/>
      <w:r>
        <w:t xml:space="preserve"> utsette for. </w:t>
      </w:r>
      <w:proofErr w:type="spellStart"/>
      <w:r>
        <w:t>Desse</w:t>
      </w:r>
      <w:proofErr w:type="spellEnd"/>
      <w:r>
        <w:t xml:space="preserve"> sakene er ofte </w:t>
      </w:r>
      <w:proofErr w:type="spellStart"/>
      <w:r>
        <w:t>krevjande</w:t>
      </w:r>
      <w:proofErr w:type="spellEnd"/>
      <w:r>
        <w:t xml:space="preserve"> å </w:t>
      </w:r>
      <w:proofErr w:type="spellStart"/>
      <w:r>
        <w:t>førebyggje</w:t>
      </w:r>
      <w:proofErr w:type="spellEnd"/>
      <w:r>
        <w:t xml:space="preserve"> og etterforske, då </w:t>
      </w:r>
      <w:proofErr w:type="spellStart"/>
      <w:r>
        <w:t>dei</w:t>
      </w:r>
      <w:proofErr w:type="spellEnd"/>
      <w:r>
        <w:t xml:space="preserve"> som utfører </w:t>
      </w:r>
      <w:proofErr w:type="spellStart"/>
      <w:r>
        <w:t>handlingane</w:t>
      </w:r>
      <w:proofErr w:type="spellEnd"/>
      <w:r>
        <w:t xml:space="preserve">, som </w:t>
      </w:r>
      <w:proofErr w:type="spellStart"/>
      <w:r>
        <w:t>oftast</w:t>
      </w:r>
      <w:proofErr w:type="spellEnd"/>
      <w:r>
        <w:t xml:space="preserve"> </w:t>
      </w:r>
      <w:proofErr w:type="spellStart"/>
      <w:r>
        <w:t>oppheld</w:t>
      </w:r>
      <w:proofErr w:type="spellEnd"/>
      <w:r>
        <w:t xml:space="preserve"> seg </w:t>
      </w:r>
      <w:proofErr w:type="spellStart"/>
      <w:r>
        <w:t>utanfor</w:t>
      </w:r>
      <w:proofErr w:type="spellEnd"/>
      <w:r>
        <w:t xml:space="preserve"> </w:t>
      </w:r>
      <w:proofErr w:type="spellStart"/>
      <w:r>
        <w:t>Noregs</w:t>
      </w:r>
      <w:proofErr w:type="spellEnd"/>
      <w:r>
        <w:t xml:space="preserve"> grenser. Det blir derfor jobba breitt for å </w:t>
      </w:r>
      <w:proofErr w:type="spellStart"/>
      <w:r>
        <w:t>byggje</w:t>
      </w:r>
      <w:proofErr w:type="spellEnd"/>
      <w:r>
        <w:t xml:space="preserve"> tillit mellom norske </w:t>
      </w:r>
      <w:proofErr w:type="spellStart"/>
      <w:r>
        <w:t>myndigheiter</w:t>
      </w:r>
      <w:proofErr w:type="spellEnd"/>
      <w:r>
        <w:t xml:space="preserve"> og diasporamiljø for å unngå, og sikre varsling om, transnasjonal undertrykking i </w:t>
      </w:r>
      <w:proofErr w:type="spellStart"/>
      <w:r>
        <w:t>Noreg</w:t>
      </w:r>
      <w:proofErr w:type="spellEnd"/>
      <w:r>
        <w:t xml:space="preserve">. </w:t>
      </w:r>
      <w:proofErr w:type="spellStart"/>
      <w:r>
        <w:t>Fleire</w:t>
      </w:r>
      <w:proofErr w:type="spellEnd"/>
      <w:r>
        <w:t xml:space="preserve"> </w:t>
      </w:r>
      <w:proofErr w:type="spellStart"/>
      <w:r>
        <w:t>sektorar</w:t>
      </w:r>
      <w:proofErr w:type="spellEnd"/>
      <w:r>
        <w:t xml:space="preserve"> har medansvar knytt til problemstillinga, og det blir stadig vurdert om </w:t>
      </w:r>
      <w:r>
        <w:lastRenderedPageBreak/>
        <w:t xml:space="preserve">det er andre </w:t>
      </w:r>
      <w:proofErr w:type="spellStart"/>
      <w:r>
        <w:t>formålstenlege</w:t>
      </w:r>
      <w:proofErr w:type="spellEnd"/>
      <w:r>
        <w:t xml:space="preserve"> tiltak som kan bidra til å redusere transnasjonal undertrykking i </w:t>
      </w:r>
      <w:proofErr w:type="spellStart"/>
      <w:r>
        <w:t>Noreg</w:t>
      </w:r>
      <w:proofErr w:type="spellEnd"/>
      <w:r>
        <w:t xml:space="preserve">. For å </w:t>
      </w:r>
      <w:proofErr w:type="spellStart"/>
      <w:r>
        <w:t>følgje</w:t>
      </w:r>
      <w:proofErr w:type="spellEnd"/>
      <w:r>
        <w:t xml:space="preserve"> opp vedtaket, har Justis- og beredskapsdepartementet innleia </w:t>
      </w:r>
      <w:proofErr w:type="spellStart"/>
      <w:r>
        <w:t>ein</w:t>
      </w:r>
      <w:proofErr w:type="spellEnd"/>
      <w:r>
        <w:t xml:space="preserve"> ny dialog med relevante departement for å sjå om </w:t>
      </w:r>
      <w:proofErr w:type="spellStart"/>
      <w:r>
        <w:t>ytterlegare</w:t>
      </w:r>
      <w:proofErr w:type="spellEnd"/>
      <w:r>
        <w:t xml:space="preserve"> tiltak kan </w:t>
      </w:r>
      <w:proofErr w:type="spellStart"/>
      <w:r>
        <w:t>identifiserast</w:t>
      </w:r>
      <w:proofErr w:type="spellEnd"/>
      <w:r>
        <w:t>.</w:t>
      </w:r>
    </w:p>
    <w:p w14:paraId="3AC546E6" w14:textId="77777777" w:rsidR="004516D0" w:rsidRDefault="004516D0" w:rsidP="008942CE">
      <w:pPr>
        <w:pStyle w:val="avsnitt-tittel"/>
      </w:pPr>
      <w:r>
        <w:t>Forsyningstryggleik – oppfølging av Totalberedskapskommisjonen</w:t>
      </w:r>
    </w:p>
    <w:p w14:paraId="3D3DB4AE" w14:textId="77777777" w:rsidR="004516D0" w:rsidRDefault="004516D0" w:rsidP="008942CE">
      <w:pPr>
        <w:pStyle w:val="avsnitt-undertittel"/>
      </w:pPr>
      <w:r>
        <w:t>Vedtak nr. 561, 18. april 2024</w:t>
      </w:r>
    </w:p>
    <w:p w14:paraId="034949DC" w14:textId="77777777" w:rsidR="004516D0" w:rsidRDefault="004516D0" w:rsidP="008942CE">
      <w:pPr>
        <w:pStyle w:val="blokksit"/>
        <w:rPr>
          <w:rStyle w:val="kursiv"/>
          <w:sz w:val="21"/>
          <w:szCs w:val="21"/>
        </w:rPr>
      </w:pPr>
      <w:r>
        <w:rPr>
          <w:rStyle w:val="kursiv"/>
          <w:sz w:val="21"/>
          <w:szCs w:val="21"/>
        </w:rPr>
        <w:t>«Stortinget ber regjeringen vektlegge Norges beredskapspotensial i den videre oppfølgingen av Totalberedskapskommisjonens rapport NOU 2023: 17.»</w:t>
      </w:r>
    </w:p>
    <w:p w14:paraId="2DA33DD0" w14:textId="77777777" w:rsidR="004516D0" w:rsidRDefault="004516D0" w:rsidP="008942CE">
      <w:r>
        <w:t xml:space="preserve">Dokumenta som ligg til grunn for vedtaket, er Meld. St. 11 (2023–2024) </w:t>
      </w:r>
      <w:r>
        <w:rPr>
          <w:rStyle w:val="kursiv"/>
          <w:sz w:val="21"/>
          <w:szCs w:val="21"/>
        </w:rPr>
        <w:t xml:space="preserve">Strategi for </w:t>
      </w:r>
      <w:proofErr w:type="spellStart"/>
      <w:r>
        <w:rPr>
          <w:rStyle w:val="kursiv"/>
          <w:sz w:val="21"/>
          <w:szCs w:val="21"/>
        </w:rPr>
        <w:t>auka</w:t>
      </w:r>
      <w:proofErr w:type="spellEnd"/>
      <w:r>
        <w:rPr>
          <w:rStyle w:val="kursiv"/>
          <w:sz w:val="21"/>
          <w:szCs w:val="21"/>
        </w:rPr>
        <w:t xml:space="preserve"> </w:t>
      </w:r>
      <w:proofErr w:type="spellStart"/>
      <w:r>
        <w:rPr>
          <w:rStyle w:val="kursiv"/>
          <w:sz w:val="21"/>
          <w:szCs w:val="21"/>
        </w:rPr>
        <w:t>sjølvforsyning</w:t>
      </w:r>
      <w:proofErr w:type="spellEnd"/>
      <w:r>
        <w:rPr>
          <w:rStyle w:val="kursiv"/>
          <w:sz w:val="21"/>
          <w:szCs w:val="21"/>
        </w:rPr>
        <w:t xml:space="preserve"> av jordbruksvarer og plan for opptrapping av </w:t>
      </w:r>
      <w:proofErr w:type="spellStart"/>
      <w:r>
        <w:rPr>
          <w:rStyle w:val="kursiv"/>
          <w:sz w:val="21"/>
          <w:szCs w:val="21"/>
        </w:rPr>
        <w:t>inntektsmoglegheitene</w:t>
      </w:r>
      <w:proofErr w:type="spellEnd"/>
      <w:r>
        <w:rPr>
          <w:rStyle w:val="kursiv"/>
          <w:sz w:val="21"/>
          <w:szCs w:val="21"/>
        </w:rPr>
        <w:t xml:space="preserve"> i jordbruket</w:t>
      </w:r>
      <w:r>
        <w:t xml:space="preserve"> og </w:t>
      </w:r>
      <w:proofErr w:type="spellStart"/>
      <w:r>
        <w:t>Innst</w:t>
      </w:r>
      <w:proofErr w:type="spellEnd"/>
      <w:r>
        <w:t>. 258 S (2023–2024).</w:t>
      </w:r>
    </w:p>
    <w:p w14:paraId="6A871394" w14:textId="77777777" w:rsidR="004516D0" w:rsidRDefault="004516D0" w:rsidP="008942CE">
      <w:r>
        <w:t xml:space="preserve">Vedtaket er under behandling. Justis- og beredskapsdepartementet vil vurdere vedtaket i samband med arbeidet med ei stortingsmelding om totalberedskap, som etter planen skal </w:t>
      </w:r>
      <w:proofErr w:type="spellStart"/>
      <w:r>
        <w:t>leggjast</w:t>
      </w:r>
      <w:proofErr w:type="spellEnd"/>
      <w:r>
        <w:t xml:space="preserve"> fram for Stortinget </w:t>
      </w:r>
      <w:proofErr w:type="spellStart"/>
      <w:r>
        <w:t>hausten</w:t>
      </w:r>
      <w:proofErr w:type="spellEnd"/>
      <w:r>
        <w:t xml:space="preserve"> 2024.</w:t>
      </w:r>
    </w:p>
    <w:p w14:paraId="5B06FC64" w14:textId="77777777" w:rsidR="004516D0" w:rsidRDefault="004516D0" w:rsidP="008942CE">
      <w:pPr>
        <w:pStyle w:val="avsnitt-tittel"/>
      </w:pPr>
      <w:r>
        <w:t xml:space="preserve">Forsyningstryggleik – sikre mest </w:t>
      </w:r>
      <w:proofErr w:type="spellStart"/>
      <w:r>
        <w:t>mogleg</w:t>
      </w:r>
      <w:proofErr w:type="spellEnd"/>
      <w:r>
        <w:t xml:space="preserve"> normal handel og produksjon av mat i kriser</w:t>
      </w:r>
    </w:p>
    <w:p w14:paraId="360D6A2F" w14:textId="77777777" w:rsidR="004516D0" w:rsidRDefault="004516D0" w:rsidP="008942CE">
      <w:pPr>
        <w:pStyle w:val="avsnitt-undertittel"/>
      </w:pPr>
      <w:r>
        <w:t>Vedtak nr. 562, 18. april 2024</w:t>
      </w:r>
    </w:p>
    <w:p w14:paraId="3BAF6F75" w14:textId="77777777" w:rsidR="004516D0" w:rsidRDefault="004516D0" w:rsidP="008942CE">
      <w:pPr>
        <w:pStyle w:val="blokksit"/>
        <w:rPr>
          <w:rStyle w:val="kursiv"/>
          <w:sz w:val="21"/>
          <w:szCs w:val="21"/>
        </w:rPr>
      </w:pPr>
      <w:r>
        <w:rPr>
          <w:rStyle w:val="kursiv"/>
          <w:sz w:val="21"/>
          <w:szCs w:val="21"/>
        </w:rPr>
        <w:t>«Stortinget ber regjeringen sikre at kritiske samfunnsfunksjoner gis fortrinn ved kriser slik at blant annet handel og produksjon av matvarer går mest mulig normalt under en krise.»</w:t>
      </w:r>
    </w:p>
    <w:p w14:paraId="5453A1F0" w14:textId="77777777" w:rsidR="004516D0" w:rsidRDefault="004516D0" w:rsidP="008942CE">
      <w:r>
        <w:t xml:space="preserve">Dokumenta som ligg til grunn for vedtaket er Meld. St. 11 (2023–2024) </w:t>
      </w:r>
      <w:r>
        <w:rPr>
          <w:rStyle w:val="kursiv"/>
          <w:sz w:val="21"/>
          <w:szCs w:val="21"/>
        </w:rPr>
        <w:t xml:space="preserve">Strategi for </w:t>
      </w:r>
      <w:proofErr w:type="spellStart"/>
      <w:r>
        <w:rPr>
          <w:rStyle w:val="kursiv"/>
          <w:sz w:val="21"/>
          <w:szCs w:val="21"/>
        </w:rPr>
        <w:t>auka</w:t>
      </w:r>
      <w:proofErr w:type="spellEnd"/>
      <w:r>
        <w:rPr>
          <w:rStyle w:val="kursiv"/>
          <w:sz w:val="21"/>
          <w:szCs w:val="21"/>
        </w:rPr>
        <w:t xml:space="preserve"> </w:t>
      </w:r>
      <w:proofErr w:type="spellStart"/>
      <w:r>
        <w:rPr>
          <w:rStyle w:val="kursiv"/>
          <w:sz w:val="21"/>
          <w:szCs w:val="21"/>
        </w:rPr>
        <w:t>sjølvforsyning</w:t>
      </w:r>
      <w:proofErr w:type="spellEnd"/>
      <w:r>
        <w:rPr>
          <w:rStyle w:val="kursiv"/>
          <w:sz w:val="21"/>
          <w:szCs w:val="21"/>
        </w:rPr>
        <w:t xml:space="preserve"> av jordbruksvarer og plan for opptrapping av </w:t>
      </w:r>
      <w:proofErr w:type="spellStart"/>
      <w:r>
        <w:rPr>
          <w:rStyle w:val="kursiv"/>
          <w:sz w:val="21"/>
          <w:szCs w:val="21"/>
        </w:rPr>
        <w:t>inntektsmoglegheitene</w:t>
      </w:r>
      <w:proofErr w:type="spellEnd"/>
      <w:r>
        <w:rPr>
          <w:rStyle w:val="kursiv"/>
          <w:sz w:val="21"/>
          <w:szCs w:val="21"/>
        </w:rPr>
        <w:t xml:space="preserve"> i jordbruket</w:t>
      </w:r>
      <w:r>
        <w:t xml:space="preserve"> og </w:t>
      </w:r>
      <w:proofErr w:type="spellStart"/>
      <w:r>
        <w:t>Innst</w:t>
      </w:r>
      <w:proofErr w:type="spellEnd"/>
      <w:r>
        <w:t>. 258 S (2023–2024).</w:t>
      </w:r>
    </w:p>
    <w:p w14:paraId="27784423" w14:textId="77777777" w:rsidR="004516D0" w:rsidRDefault="004516D0" w:rsidP="008942CE">
      <w:r>
        <w:t xml:space="preserve">Vedtaket er under behandling. Justis- og beredskapsdepartementet vil vurdere vedtaket i samband med arbeidet med ei stortingsmelding om totalberedskap, som etter planen skal </w:t>
      </w:r>
      <w:proofErr w:type="spellStart"/>
      <w:r>
        <w:t>leggjast</w:t>
      </w:r>
      <w:proofErr w:type="spellEnd"/>
      <w:r>
        <w:t xml:space="preserve"> fram for Stortinget </w:t>
      </w:r>
      <w:proofErr w:type="spellStart"/>
      <w:r>
        <w:t>hausten</w:t>
      </w:r>
      <w:proofErr w:type="spellEnd"/>
      <w:r>
        <w:t xml:space="preserve"> 2024.</w:t>
      </w:r>
    </w:p>
    <w:p w14:paraId="4BDAC549" w14:textId="77777777" w:rsidR="004516D0" w:rsidRDefault="004516D0" w:rsidP="008942CE">
      <w:pPr>
        <w:pStyle w:val="avsnitt-tittel"/>
      </w:pPr>
      <w:r>
        <w:t xml:space="preserve">Utgreiing av forslag til lovfesting av kommunale </w:t>
      </w:r>
      <w:proofErr w:type="spellStart"/>
      <w:r>
        <w:t>handlingsplanar</w:t>
      </w:r>
      <w:proofErr w:type="spellEnd"/>
    </w:p>
    <w:p w14:paraId="22CF61CE" w14:textId="77777777" w:rsidR="004516D0" w:rsidRDefault="004516D0" w:rsidP="008942CE">
      <w:pPr>
        <w:pStyle w:val="avsnitt-undertittel"/>
      </w:pPr>
      <w:r>
        <w:t>Vedtak nr. 613, 7. mai 2024</w:t>
      </w:r>
    </w:p>
    <w:p w14:paraId="08E7DEFA" w14:textId="77777777" w:rsidR="004516D0" w:rsidRDefault="004516D0" w:rsidP="008942CE">
      <w:pPr>
        <w:pStyle w:val="blokksit"/>
        <w:rPr>
          <w:rStyle w:val="kursiv"/>
          <w:sz w:val="21"/>
          <w:szCs w:val="21"/>
        </w:rPr>
      </w:pPr>
      <w:r>
        <w:rPr>
          <w:rStyle w:val="kursiv"/>
          <w:sz w:val="21"/>
          <w:szCs w:val="21"/>
        </w:rPr>
        <w:t>«Stortinget ber regjeringen utrede forslag til lovfesting av kommunale handlingsplaner mot vold i nære relasjoner og sende lovforslag på høring innen våren 2025.»</w:t>
      </w:r>
    </w:p>
    <w:p w14:paraId="4261C6B5" w14:textId="77777777" w:rsidR="004516D0" w:rsidRDefault="004516D0" w:rsidP="008942CE">
      <w:r>
        <w:t xml:space="preserve">Dokumenta som ligg til grunn for vedtaket, er Dokument 8:96 S (2023–2024) og </w:t>
      </w:r>
      <w:proofErr w:type="spellStart"/>
      <w:r>
        <w:t>Innst</w:t>
      </w:r>
      <w:proofErr w:type="spellEnd"/>
      <w:r>
        <w:t xml:space="preserve">. 320 S (2023–2024) </w:t>
      </w:r>
      <w:proofErr w:type="spellStart"/>
      <w:r>
        <w:t>frå</w:t>
      </w:r>
      <w:proofErr w:type="spellEnd"/>
      <w:r>
        <w:t xml:space="preserve"> justiskomiteen.</w:t>
      </w:r>
    </w:p>
    <w:p w14:paraId="3C10D5D6" w14:textId="77777777" w:rsidR="004516D0" w:rsidRDefault="004516D0" w:rsidP="008942CE">
      <w:r>
        <w:t>Vedtaket er under behandling.</w:t>
      </w:r>
    </w:p>
    <w:p w14:paraId="6CE8428A" w14:textId="77777777" w:rsidR="004516D0" w:rsidRDefault="004516D0" w:rsidP="008942CE">
      <w:pPr>
        <w:pStyle w:val="avsnitt-tittel"/>
      </w:pPr>
      <w:r>
        <w:lastRenderedPageBreak/>
        <w:t>Utvide målgruppa for barnehusa</w:t>
      </w:r>
    </w:p>
    <w:p w14:paraId="254D9322" w14:textId="77777777" w:rsidR="004516D0" w:rsidRDefault="004516D0" w:rsidP="008942CE">
      <w:pPr>
        <w:pStyle w:val="avsnitt-undertittel"/>
      </w:pPr>
      <w:r>
        <w:t>Vedtak nr. 616, 7. mai 2024</w:t>
      </w:r>
    </w:p>
    <w:p w14:paraId="2C124184" w14:textId="77777777" w:rsidR="004516D0" w:rsidRDefault="004516D0" w:rsidP="008942CE">
      <w:pPr>
        <w:pStyle w:val="blokksit"/>
        <w:rPr>
          <w:rStyle w:val="kursiv"/>
          <w:sz w:val="21"/>
          <w:szCs w:val="21"/>
        </w:rPr>
      </w:pPr>
      <w:r>
        <w:rPr>
          <w:rStyle w:val="kursiv"/>
          <w:sz w:val="21"/>
          <w:szCs w:val="21"/>
        </w:rPr>
        <w:t>«Stortinget ber regjeringen i løpet av planperioden (2024–2028) utvide målgruppen for barnehusene til å gjelde mistenkte barn, innenfor de lovbruddstyper som gjelder for utsatte.»</w:t>
      </w:r>
    </w:p>
    <w:p w14:paraId="53682757" w14:textId="77777777" w:rsidR="004516D0" w:rsidRDefault="004516D0" w:rsidP="008942CE">
      <w:r>
        <w:t xml:space="preserve">Dokumenta som ligg til grunn for vedtaket, er Dokument 8:96 S (2023–2024) og </w:t>
      </w:r>
      <w:proofErr w:type="spellStart"/>
      <w:r>
        <w:t>Innst</w:t>
      </w:r>
      <w:proofErr w:type="spellEnd"/>
      <w:r>
        <w:t xml:space="preserve">. 320 S (2023–2024) </w:t>
      </w:r>
      <w:proofErr w:type="spellStart"/>
      <w:r>
        <w:t>frå</w:t>
      </w:r>
      <w:proofErr w:type="spellEnd"/>
      <w:r>
        <w:t xml:space="preserve"> justiskomiteen.</w:t>
      </w:r>
    </w:p>
    <w:p w14:paraId="5DBA0BE5" w14:textId="77777777" w:rsidR="004516D0" w:rsidRDefault="004516D0" w:rsidP="008942CE">
      <w:r>
        <w:t xml:space="preserve">Vedtaket er under behandling. </w:t>
      </w:r>
      <w:proofErr w:type="spellStart"/>
      <w:r>
        <w:t>Frå</w:t>
      </w:r>
      <w:proofErr w:type="spellEnd"/>
      <w:r>
        <w:t xml:space="preserve"> 2024 er målgruppa for barnehusa utvida til å omfatte mistenkte under 16 år i saker som </w:t>
      </w:r>
      <w:proofErr w:type="spellStart"/>
      <w:r>
        <w:t>gjeld</w:t>
      </w:r>
      <w:proofErr w:type="spellEnd"/>
      <w:r>
        <w:t xml:space="preserve"> seksuelle overgrep. Med utgangspunkt </w:t>
      </w:r>
      <w:proofErr w:type="spellStart"/>
      <w:r>
        <w:t>erfaringane</w:t>
      </w:r>
      <w:proofErr w:type="spellEnd"/>
      <w:r>
        <w:t xml:space="preserve"> som vert innhenta vil regjeringa planlegge for ei utviding av målgruppa til å gjelde alle mindreårige mistenkte </w:t>
      </w:r>
      <w:proofErr w:type="spellStart"/>
      <w:r>
        <w:t>innanfor</w:t>
      </w:r>
      <w:proofErr w:type="spellEnd"/>
      <w:r>
        <w:t xml:space="preserve"> </w:t>
      </w:r>
      <w:proofErr w:type="spellStart"/>
      <w:r>
        <w:t>dei</w:t>
      </w:r>
      <w:proofErr w:type="spellEnd"/>
      <w:r>
        <w:t xml:space="preserve"> </w:t>
      </w:r>
      <w:proofErr w:type="spellStart"/>
      <w:r>
        <w:t>typane</w:t>
      </w:r>
      <w:proofErr w:type="spellEnd"/>
      <w:r>
        <w:t xml:space="preserve"> av </w:t>
      </w:r>
      <w:proofErr w:type="spellStart"/>
      <w:r>
        <w:t>lovbrot</w:t>
      </w:r>
      <w:proofErr w:type="spellEnd"/>
      <w:r>
        <w:t xml:space="preserve"> som i dag gjeld for mindreårige fornærma.</w:t>
      </w:r>
    </w:p>
    <w:p w14:paraId="4567417C" w14:textId="77777777" w:rsidR="004516D0" w:rsidRDefault="004516D0" w:rsidP="008942CE">
      <w:pPr>
        <w:pStyle w:val="avsnitt-tittel"/>
      </w:pPr>
      <w:r>
        <w:t>Forslag om å utvide målgruppa for barnehusa til barn mellom 16 og 18 år</w:t>
      </w:r>
    </w:p>
    <w:p w14:paraId="2547FE1A" w14:textId="77777777" w:rsidR="004516D0" w:rsidRDefault="004516D0" w:rsidP="008942CE">
      <w:pPr>
        <w:pStyle w:val="avsnitt-undertittel"/>
      </w:pPr>
      <w:r>
        <w:t>Vedtak nr. 617, 7. mai 2024</w:t>
      </w:r>
    </w:p>
    <w:p w14:paraId="55EBECEE" w14:textId="77777777" w:rsidR="004516D0" w:rsidRDefault="004516D0" w:rsidP="008942CE">
      <w:pPr>
        <w:pStyle w:val="blokksit"/>
        <w:rPr>
          <w:rStyle w:val="kursiv"/>
          <w:sz w:val="21"/>
          <w:szCs w:val="21"/>
        </w:rPr>
      </w:pPr>
      <w:r>
        <w:rPr>
          <w:rStyle w:val="kursiv"/>
          <w:sz w:val="21"/>
          <w:szCs w:val="21"/>
        </w:rPr>
        <w:t>«Stortinget ber regjeringen i løpet av første halvdel av planperioden (2024–2028) utrede og komme tilbake til Stortinget med et forslag om å utvide målgruppen for barnehusene, slik at også barn mellom 16 og 18 år kan få tilrettelagte avhør på lik linje med andre barn».</w:t>
      </w:r>
    </w:p>
    <w:p w14:paraId="56ED5D39" w14:textId="77777777" w:rsidR="004516D0" w:rsidRDefault="004516D0" w:rsidP="008942CE">
      <w:r>
        <w:t xml:space="preserve">Dokumenta som ligg til grunn for vedtaket, er Dokument 8:96 S (2023–2024) og </w:t>
      </w:r>
      <w:proofErr w:type="spellStart"/>
      <w:r>
        <w:t>Innst</w:t>
      </w:r>
      <w:proofErr w:type="spellEnd"/>
      <w:r>
        <w:t xml:space="preserve">. 320 S (2023–2024) </w:t>
      </w:r>
      <w:proofErr w:type="spellStart"/>
      <w:r>
        <w:t>frå</w:t>
      </w:r>
      <w:proofErr w:type="spellEnd"/>
      <w:r>
        <w:t xml:space="preserve"> justiskomiteen.</w:t>
      </w:r>
    </w:p>
    <w:p w14:paraId="6B1E29B9" w14:textId="77777777" w:rsidR="004516D0" w:rsidRDefault="004516D0" w:rsidP="008942CE">
      <w:r>
        <w:t>Vedtaket er under behandling.</w:t>
      </w:r>
    </w:p>
    <w:p w14:paraId="7F338C20" w14:textId="77777777" w:rsidR="004516D0" w:rsidRDefault="004516D0" w:rsidP="008942CE">
      <w:pPr>
        <w:pStyle w:val="avsnitt-tittel"/>
      </w:pPr>
      <w:r>
        <w:t xml:space="preserve">Gjennomgang av </w:t>
      </w:r>
      <w:proofErr w:type="spellStart"/>
      <w:r>
        <w:t>reglane</w:t>
      </w:r>
      <w:proofErr w:type="spellEnd"/>
      <w:r>
        <w:t xml:space="preserve"> for </w:t>
      </w:r>
      <w:proofErr w:type="spellStart"/>
      <w:r>
        <w:t>dødsstadsundersøkingar</w:t>
      </w:r>
      <w:proofErr w:type="spellEnd"/>
    </w:p>
    <w:p w14:paraId="77939372" w14:textId="77777777" w:rsidR="004516D0" w:rsidRDefault="004516D0" w:rsidP="008942CE">
      <w:pPr>
        <w:pStyle w:val="avsnitt-undertittel"/>
      </w:pPr>
      <w:r>
        <w:t>Vedtak nr. 618, 7. mai 2024</w:t>
      </w:r>
    </w:p>
    <w:p w14:paraId="738C64F0" w14:textId="77777777" w:rsidR="004516D0" w:rsidRDefault="004516D0" w:rsidP="008942CE">
      <w:pPr>
        <w:pStyle w:val="blokksit"/>
        <w:rPr>
          <w:rStyle w:val="kursiv"/>
          <w:sz w:val="21"/>
          <w:szCs w:val="21"/>
        </w:rPr>
      </w:pPr>
      <w:r>
        <w:rPr>
          <w:rStyle w:val="kursiv"/>
          <w:sz w:val="21"/>
          <w:szCs w:val="21"/>
        </w:rPr>
        <w:t>«Stortinget ber regjeringen gjennomgå reglene om dødsstedsundersøkelse når barn dør plutselig og uventet, og vurdere behovet for lovendringer.»</w:t>
      </w:r>
    </w:p>
    <w:p w14:paraId="6C093403" w14:textId="77777777" w:rsidR="004516D0" w:rsidRDefault="004516D0" w:rsidP="008942CE">
      <w:r>
        <w:t xml:space="preserve">Dokumenta som ligg til grunn for vedtaket, er Dokument 8:96 S (2023–2024) og </w:t>
      </w:r>
      <w:proofErr w:type="spellStart"/>
      <w:r>
        <w:t>Innst</w:t>
      </w:r>
      <w:proofErr w:type="spellEnd"/>
      <w:r>
        <w:t xml:space="preserve">. 320 S (2023–2024) </w:t>
      </w:r>
      <w:proofErr w:type="spellStart"/>
      <w:r>
        <w:t>frå</w:t>
      </w:r>
      <w:proofErr w:type="spellEnd"/>
      <w:r>
        <w:t xml:space="preserve"> justiskomiteen.</w:t>
      </w:r>
    </w:p>
    <w:p w14:paraId="381D356D" w14:textId="77777777" w:rsidR="004516D0" w:rsidRDefault="004516D0" w:rsidP="008942CE">
      <w:r>
        <w:t>Vedtaket er under behandling.</w:t>
      </w:r>
    </w:p>
    <w:p w14:paraId="53976473" w14:textId="77777777" w:rsidR="004516D0" w:rsidRDefault="004516D0" w:rsidP="008942CE">
      <w:pPr>
        <w:pStyle w:val="avsnitt-tittel"/>
      </w:pPr>
      <w:proofErr w:type="spellStart"/>
      <w:r>
        <w:t>Endringar</w:t>
      </w:r>
      <w:proofErr w:type="spellEnd"/>
      <w:r>
        <w:t xml:space="preserve"> i politilova og </w:t>
      </w:r>
      <w:proofErr w:type="spellStart"/>
      <w:r>
        <w:t>vaktverksemdlova</w:t>
      </w:r>
      <w:proofErr w:type="spellEnd"/>
    </w:p>
    <w:p w14:paraId="71F55F0C" w14:textId="77777777" w:rsidR="004516D0" w:rsidRDefault="004516D0" w:rsidP="008942CE">
      <w:pPr>
        <w:pStyle w:val="avsnitt-undertittel"/>
      </w:pPr>
      <w:r>
        <w:t>Vedtak nr. 634, 14. mai 2024</w:t>
      </w:r>
    </w:p>
    <w:p w14:paraId="6D4C564E" w14:textId="77777777" w:rsidR="004516D0" w:rsidRDefault="004516D0" w:rsidP="008942CE">
      <w:pPr>
        <w:pStyle w:val="blokksit"/>
        <w:rPr>
          <w:rStyle w:val="kursiv"/>
          <w:sz w:val="21"/>
          <w:szCs w:val="21"/>
        </w:rPr>
      </w:pPr>
      <w:r>
        <w:rPr>
          <w:rStyle w:val="kursiv"/>
          <w:sz w:val="21"/>
          <w:szCs w:val="21"/>
        </w:rPr>
        <w:t>«Stortinget ber regjeringen komme tilbake med nytt forslag til endringer i vaktvirksomhetsloven § 2. I arbeidet med et nytt forslag må berørte parter involveres, med hensikt å unngå negative følger for yrkesgrupper som jobber på lufthavner.»</w:t>
      </w:r>
    </w:p>
    <w:p w14:paraId="2497CD6C" w14:textId="77777777" w:rsidR="004516D0" w:rsidRDefault="004516D0" w:rsidP="008942CE">
      <w:r>
        <w:t xml:space="preserve">Dokumentet som ligg til grunn for vedtaket, er </w:t>
      </w:r>
      <w:proofErr w:type="spellStart"/>
      <w:r>
        <w:t>Prop</w:t>
      </w:r>
      <w:proofErr w:type="spellEnd"/>
      <w:r>
        <w:t xml:space="preserve">. 45 L (2023–2024) og </w:t>
      </w:r>
      <w:proofErr w:type="spellStart"/>
      <w:r>
        <w:t>Innst</w:t>
      </w:r>
      <w:proofErr w:type="spellEnd"/>
      <w:r>
        <w:t xml:space="preserve">. 275 L (2023–2024) </w:t>
      </w:r>
      <w:proofErr w:type="spellStart"/>
      <w:r>
        <w:t>frå</w:t>
      </w:r>
      <w:proofErr w:type="spellEnd"/>
      <w:r>
        <w:t xml:space="preserve"> kontroll- og konstitusjonskomiteen.</w:t>
      </w:r>
    </w:p>
    <w:p w14:paraId="6EB06F0A" w14:textId="77777777" w:rsidR="004516D0" w:rsidRDefault="004516D0" w:rsidP="008942CE">
      <w:r>
        <w:t>Vedtaket er under behandling.</w:t>
      </w:r>
    </w:p>
    <w:p w14:paraId="01A0C56D" w14:textId="77777777" w:rsidR="004516D0" w:rsidRDefault="004516D0" w:rsidP="008942CE">
      <w:pPr>
        <w:pStyle w:val="avsnitt-tittel"/>
      </w:pPr>
      <w:r>
        <w:lastRenderedPageBreak/>
        <w:t>Oppfølgingsforsking etter angrepet 25. juni</w:t>
      </w:r>
    </w:p>
    <w:p w14:paraId="0FC2A491" w14:textId="77777777" w:rsidR="004516D0" w:rsidRDefault="004516D0" w:rsidP="008942CE">
      <w:pPr>
        <w:pStyle w:val="avsnitt-undertittel"/>
      </w:pPr>
      <w:r>
        <w:t>Vedtak nr. 645, 16. mai 2024</w:t>
      </w:r>
    </w:p>
    <w:p w14:paraId="39300A78" w14:textId="77777777" w:rsidR="004516D0" w:rsidRDefault="004516D0" w:rsidP="008942CE">
      <w:pPr>
        <w:pStyle w:val="blokksit"/>
        <w:rPr>
          <w:rStyle w:val="kursiv"/>
          <w:sz w:val="21"/>
          <w:szCs w:val="21"/>
        </w:rPr>
      </w:pPr>
      <w:r>
        <w:rPr>
          <w:rStyle w:val="kursiv"/>
          <w:sz w:val="21"/>
          <w:szCs w:val="21"/>
        </w:rPr>
        <w:t>«Stortinget ber regjeringen sørge for at det settes i gang relevant oppfølgingsforskning på de berørte av angrepet 25. juni.»</w:t>
      </w:r>
    </w:p>
    <w:p w14:paraId="030E80FD" w14:textId="77777777" w:rsidR="004516D0" w:rsidRDefault="004516D0" w:rsidP="008942CE">
      <w:r>
        <w:t xml:space="preserve">Dokumentet som ligg til grunn for vedtaket, er </w:t>
      </w:r>
      <w:proofErr w:type="spellStart"/>
      <w:r>
        <w:t>Innst</w:t>
      </w:r>
      <w:proofErr w:type="spellEnd"/>
      <w:r>
        <w:t xml:space="preserve">. 280 S (2023–2024) </w:t>
      </w:r>
      <w:proofErr w:type="spellStart"/>
      <w:r>
        <w:t>frå</w:t>
      </w:r>
      <w:proofErr w:type="spellEnd"/>
      <w:r>
        <w:t xml:space="preserve"> kontroll- og konstitusjonskomiteen.</w:t>
      </w:r>
    </w:p>
    <w:p w14:paraId="5E772E8B" w14:textId="77777777" w:rsidR="004516D0" w:rsidRDefault="004516D0" w:rsidP="008942CE">
      <w:r>
        <w:t xml:space="preserve">Vedtaket er </w:t>
      </w:r>
      <w:proofErr w:type="spellStart"/>
      <w:r>
        <w:t>følgt</w:t>
      </w:r>
      <w:proofErr w:type="spellEnd"/>
      <w:r>
        <w:t xml:space="preserve"> opp ved at Justis- og beredskapsdepartementet har gitt Nasjonalt kunnskapssenter om vald og traumatisk stress (NKVTS) </w:t>
      </w:r>
      <w:proofErr w:type="spellStart"/>
      <w:r>
        <w:t>midlar</w:t>
      </w:r>
      <w:proofErr w:type="spellEnd"/>
      <w:r>
        <w:t xml:space="preserve"> til </w:t>
      </w:r>
      <w:proofErr w:type="spellStart"/>
      <w:r>
        <w:t>ein</w:t>
      </w:r>
      <w:proofErr w:type="spellEnd"/>
      <w:r>
        <w:t xml:space="preserve"> forskingsstudie om </w:t>
      </w:r>
      <w:proofErr w:type="spellStart"/>
      <w:r>
        <w:t>dei</w:t>
      </w:r>
      <w:proofErr w:type="spellEnd"/>
      <w:r>
        <w:t xml:space="preserve"> ramma etter terrorangrepet 25. juni 2022.</w:t>
      </w:r>
    </w:p>
    <w:p w14:paraId="1D417307" w14:textId="77777777" w:rsidR="004516D0" w:rsidRDefault="004516D0" w:rsidP="008942CE">
      <w:pPr>
        <w:pStyle w:val="avsnitt-tittel"/>
      </w:pPr>
      <w:r>
        <w:t xml:space="preserve">Tiltak mot </w:t>
      </w:r>
      <w:proofErr w:type="spellStart"/>
      <w:r>
        <w:t>æreskriminalitet</w:t>
      </w:r>
      <w:proofErr w:type="spellEnd"/>
      <w:r>
        <w:t>, lik rett til skilsmisse</w:t>
      </w:r>
    </w:p>
    <w:p w14:paraId="72E68691" w14:textId="77777777" w:rsidR="004516D0" w:rsidRDefault="004516D0" w:rsidP="008942CE">
      <w:pPr>
        <w:pStyle w:val="avsnitt-undertittel"/>
      </w:pPr>
      <w:r>
        <w:t>Vedtak nr. 658, 23. mai 2024</w:t>
      </w:r>
    </w:p>
    <w:p w14:paraId="10C55D44" w14:textId="77777777" w:rsidR="004516D0" w:rsidRDefault="004516D0" w:rsidP="008942CE">
      <w:pPr>
        <w:pStyle w:val="blokksit"/>
        <w:rPr>
          <w:rStyle w:val="kursiv"/>
          <w:sz w:val="21"/>
          <w:szCs w:val="21"/>
        </w:rPr>
      </w:pPr>
      <w:r>
        <w:rPr>
          <w:rStyle w:val="kursiv"/>
          <w:sz w:val="21"/>
          <w:szCs w:val="21"/>
        </w:rPr>
        <w:t>«Stortinget ber regjeringen komme tilbake til Stortinget med forslag om at det ved familiegjenforening stilles krav om erklæring om at ekteskapet er inngått av egen fri vilje og at man anerkjenner hverandres like rett til skilsmisse.»</w:t>
      </w:r>
    </w:p>
    <w:p w14:paraId="7E97C574" w14:textId="77777777" w:rsidR="004516D0" w:rsidRDefault="004516D0" w:rsidP="008942CE">
      <w:r>
        <w:t xml:space="preserve">Dokumenta som ligg til grunn for vedtaket, er Dokument 8: 96 S (2023–2024) og </w:t>
      </w:r>
      <w:proofErr w:type="spellStart"/>
      <w:r>
        <w:t>Innst</w:t>
      </w:r>
      <w:proofErr w:type="spellEnd"/>
      <w:r>
        <w:t xml:space="preserve">. 320 S (2023–2024) </w:t>
      </w:r>
      <w:proofErr w:type="spellStart"/>
      <w:r>
        <w:t>frå</w:t>
      </w:r>
      <w:proofErr w:type="spellEnd"/>
      <w:r>
        <w:t xml:space="preserve"> justiskomiteen.</w:t>
      </w:r>
    </w:p>
    <w:p w14:paraId="1F7EE57C" w14:textId="77777777" w:rsidR="004516D0" w:rsidRDefault="004516D0" w:rsidP="008942CE">
      <w:r>
        <w:t>Vedtaket er under behandling.</w:t>
      </w:r>
    </w:p>
    <w:p w14:paraId="623680B7" w14:textId="77777777" w:rsidR="004516D0" w:rsidRDefault="004516D0" w:rsidP="008942CE">
      <w:pPr>
        <w:pStyle w:val="avsnitt-tittel"/>
      </w:pPr>
      <w:r>
        <w:t xml:space="preserve">Organisering av </w:t>
      </w:r>
      <w:proofErr w:type="spellStart"/>
      <w:r>
        <w:t>advokatverksemd</w:t>
      </w:r>
      <w:proofErr w:type="spellEnd"/>
    </w:p>
    <w:p w14:paraId="5FF4CEEF" w14:textId="77777777" w:rsidR="004516D0" w:rsidRDefault="004516D0" w:rsidP="008942CE">
      <w:pPr>
        <w:pStyle w:val="avsnitt-undertittel"/>
      </w:pPr>
      <w:r>
        <w:t>Vedtak nr. 719, 6. juni 2024</w:t>
      </w:r>
    </w:p>
    <w:p w14:paraId="4DB39A97" w14:textId="77777777" w:rsidR="004516D0" w:rsidRDefault="004516D0" w:rsidP="008942CE">
      <w:pPr>
        <w:pStyle w:val="blokksit"/>
        <w:rPr>
          <w:rStyle w:val="kursiv"/>
          <w:sz w:val="21"/>
          <w:szCs w:val="21"/>
        </w:rPr>
      </w:pPr>
      <w:r>
        <w:rPr>
          <w:rStyle w:val="kursiv"/>
          <w:sz w:val="21"/>
          <w:szCs w:val="21"/>
        </w:rPr>
        <w:t xml:space="preserve">«Stortinget ber regjeringen forskriftsfeste at forsikringsadvokater kan utøve advokatvirksomhet som en del av </w:t>
      </w:r>
      <w:proofErr w:type="spellStart"/>
      <w:r>
        <w:rPr>
          <w:rStyle w:val="kursiv"/>
          <w:sz w:val="21"/>
          <w:szCs w:val="21"/>
        </w:rPr>
        <w:t>rettshjelpforsikringen</w:t>
      </w:r>
      <w:proofErr w:type="spellEnd"/>
      <w:r>
        <w:rPr>
          <w:rStyle w:val="kursiv"/>
          <w:sz w:val="21"/>
          <w:szCs w:val="21"/>
        </w:rPr>
        <w:t xml:space="preserve"> i tråd med forslag til ny forskrift § 9 som tidligere foreslått i høring.»</w:t>
      </w:r>
    </w:p>
    <w:p w14:paraId="7E3E5EAE" w14:textId="77777777" w:rsidR="004516D0" w:rsidRDefault="004516D0" w:rsidP="008942CE">
      <w:r>
        <w:t xml:space="preserve">Dokumenta som ligg til grunn for vedtaket, er </w:t>
      </w:r>
      <w:proofErr w:type="spellStart"/>
      <w:r>
        <w:t>Prop</w:t>
      </w:r>
      <w:proofErr w:type="spellEnd"/>
      <w:r>
        <w:t xml:space="preserve">. 61 L (2023–2024) </w:t>
      </w:r>
      <w:r>
        <w:rPr>
          <w:rStyle w:val="kursiv"/>
          <w:sz w:val="21"/>
          <w:szCs w:val="21"/>
        </w:rPr>
        <w:t>Lov om endringer i advokatloven mv. (overgangsregler mv.)</w:t>
      </w:r>
      <w:r>
        <w:t xml:space="preserve">, </w:t>
      </w:r>
      <w:proofErr w:type="spellStart"/>
      <w:r>
        <w:t>Innst</w:t>
      </w:r>
      <w:proofErr w:type="spellEnd"/>
      <w:r>
        <w:t>. 392 L (2023–2024) og Lovvedtak 84 (2023–2024).</w:t>
      </w:r>
    </w:p>
    <w:p w14:paraId="39C33285" w14:textId="77777777" w:rsidR="004516D0" w:rsidRDefault="004516D0" w:rsidP="008942CE">
      <w:r>
        <w:t xml:space="preserve">Vedtaket er under behandling. Ny </w:t>
      </w:r>
      <w:proofErr w:type="spellStart"/>
      <w:r>
        <w:t>advokatlov</w:t>
      </w:r>
      <w:proofErr w:type="spellEnd"/>
      <w:r>
        <w:t xml:space="preserve"> og </w:t>
      </w:r>
      <w:proofErr w:type="spellStart"/>
      <w:r>
        <w:t>overgangsreglar</w:t>
      </w:r>
      <w:proofErr w:type="spellEnd"/>
      <w:r>
        <w:t xml:space="preserve"> er </w:t>
      </w:r>
      <w:proofErr w:type="spellStart"/>
      <w:r>
        <w:t>vedtekne</w:t>
      </w:r>
      <w:proofErr w:type="spellEnd"/>
      <w:r>
        <w:t xml:space="preserve"> av Stortinget, og departementet arbeider med ny advokatforskrift og </w:t>
      </w:r>
      <w:proofErr w:type="spellStart"/>
      <w:r>
        <w:t>ikraftsetjinga</w:t>
      </w:r>
      <w:proofErr w:type="spellEnd"/>
      <w:r>
        <w:t xml:space="preserve"> av det nye advokatregelverket. Sjå </w:t>
      </w:r>
      <w:proofErr w:type="spellStart"/>
      <w:r>
        <w:t>nærmare</w:t>
      </w:r>
      <w:proofErr w:type="spellEnd"/>
      <w:r>
        <w:t xml:space="preserve"> omtale under programkategori 06.60.</w:t>
      </w:r>
    </w:p>
    <w:p w14:paraId="1075F528" w14:textId="77777777" w:rsidR="004516D0" w:rsidRDefault="004516D0" w:rsidP="008942CE">
      <w:pPr>
        <w:pStyle w:val="avsnitt-tittel"/>
      </w:pPr>
      <w:r>
        <w:t>Evaluering av valdserstatningslova</w:t>
      </w:r>
    </w:p>
    <w:p w14:paraId="184AB508" w14:textId="77777777" w:rsidR="004516D0" w:rsidRDefault="004516D0" w:rsidP="008942CE">
      <w:pPr>
        <w:pStyle w:val="avsnitt-undertittel"/>
      </w:pPr>
      <w:r>
        <w:t>Vedtak nr. 723, 6. juni 2024</w:t>
      </w:r>
    </w:p>
    <w:p w14:paraId="050FC1E9" w14:textId="77777777" w:rsidR="004516D0" w:rsidRDefault="004516D0" w:rsidP="008942CE">
      <w:pPr>
        <w:pStyle w:val="blokksit"/>
        <w:rPr>
          <w:rStyle w:val="kursiv"/>
          <w:sz w:val="21"/>
          <w:szCs w:val="21"/>
        </w:rPr>
      </w:pPr>
      <w:r>
        <w:rPr>
          <w:rStyle w:val="kursiv"/>
          <w:sz w:val="21"/>
          <w:szCs w:val="21"/>
        </w:rPr>
        <w:t>«Stortinget ber regjeringen evaluere ny voldserstatningslov to år etter ikrafttredelse.»</w:t>
      </w:r>
    </w:p>
    <w:p w14:paraId="488EBE7E" w14:textId="77777777" w:rsidR="004516D0" w:rsidRDefault="004516D0" w:rsidP="008942CE">
      <w:r>
        <w:t xml:space="preserve">Dokumenta som ligg til grunn for vedtaket, er Dokument 8:123 S (2023–2024) og </w:t>
      </w:r>
      <w:proofErr w:type="spellStart"/>
      <w:r>
        <w:t>Innst</w:t>
      </w:r>
      <w:proofErr w:type="spellEnd"/>
      <w:r>
        <w:t xml:space="preserve">. 415 S (2023–2024) </w:t>
      </w:r>
      <w:proofErr w:type="spellStart"/>
      <w:r>
        <w:t>frå</w:t>
      </w:r>
      <w:proofErr w:type="spellEnd"/>
      <w:r>
        <w:t xml:space="preserve"> justiskomiteen.</w:t>
      </w:r>
    </w:p>
    <w:p w14:paraId="272EC01E" w14:textId="77777777" w:rsidR="004516D0" w:rsidRDefault="004516D0" w:rsidP="008942CE">
      <w:r>
        <w:t>Vedtaket er under behandling.</w:t>
      </w:r>
    </w:p>
    <w:p w14:paraId="478CF84B" w14:textId="77777777" w:rsidR="004516D0" w:rsidRDefault="004516D0" w:rsidP="008942CE">
      <w:pPr>
        <w:pStyle w:val="avsnitt-tittel"/>
      </w:pPr>
      <w:r>
        <w:lastRenderedPageBreak/>
        <w:t>Fri rettshjelp til offer for lønnstjuveri</w:t>
      </w:r>
    </w:p>
    <w:p w14:paraId="061E3455" w14:textId="77777777" w:rsidR="004516D0" w:rsidRDefault="004516D0" w:rsidP="008942CE">
      <w:pPr>
        <w:pStyle w:val="avsnitt-undertittel"/>
      </w:pPr>
      <w:r>
        <w:t>Vedtak nr. 727, 6. juni 2024</w:t>
      </w:r>
    </w:p>
    <w:p w14:paraId="4FCA679C" w14:textId="77777777" w:rsidR="004516D0" w:rsidRDefault="004516D0" w:rsidP="008942CE">
      <w:pPr>
        <w:pStyle w:val="blokksit"/>
        <w:rPr>
          <w:rStyle w:val="kursiv"/>
          <w:sz w:val="21"/>
          <w:szCs w:val="21"/>
        </w:rPr>
      </w:pPr>
      <w:r>
        <w:rPr>
          <w:rStyle w:val="kursiv"/>
          <w:sz w:val="21"/>
          <w:szCs w:val="21"/>
        </w:rPr>
        <w:t>«Stortinget ber regjeringen utrede hvordan den juridiske hjelpen til ofre for lønnstyveri kan styrkes, herunder om den bør innlemmes i ordningene med fri rettshjelp eller rettsråd, og komme tilbake til Stortinget innen statsbudsjettet for 2025.»</w:t>
      </w:r>
    </w:p>
    <w:p w14:paraId="22F5B77F" w14:textId="77777777" w:rsidR="004516D0" w:rsidRDefault="004516D0" w:rsidP="008942CE">
      <w:r>
        <w:t xml:space="preserve">Dokumenta som ligg til grunn for vedtaket, er Dokument 8:142 S (2023–2024) og </w:t>
      </w:r>
      <w:proofErr w:type="spellStart"/>
      <w:r>
        <w:t>Innst</w:t>
      </w:r>
      <w:proofErr w:type="spellEnd"/>
      <w:r>
        <w:t xml:space="preserve">. 376 S (2023–2024) </w:t>
      </w:r>
      <w:proofErr w:type="spellStart"/>
      <w:r>
        <w:t>frå</w:t>
      </w:r>
      <w:proofErr w:type="spellEnd"/>
      <w:r>
        <w:t xml:space="preserve"> justiskomiteen.</w:t>
      </w:r>
    </w:p>
    <w:p w14:paraId="478D4539" w14:textId="77777777" w:rsidR="004516D0" w:rsidRDefault="004516D0" w:rsidP="008942CE">
      <w:r>
        <w:t xml:space="preserve">Vedtaket er under behandling. I NOU 2020: 5 foreslo </w:t>
      </w:r>
      <w:proofErr w:type="spellStart"/>
      <w:r>
        <w:t>rettshjelpsutvalet</w:t>
      </w:r>
      <w:proofErr w:type="spellEnd"/>
      <w:r>
        <w:t xml:space="preserve"> at fri rettshjelp i arbeidsrettssaker òg skal omfatte saker om inndriving av lønn og </w:t>
      </w:r>
      <w:proofErr w:type="spellStart"/>
      <w:r>
        <w:t>feriepengar</w:t>
      </w:r>
      <w:proofErr w:type="spellEnd"/>
      <w:r>
        <w:t xml:space="preserve">. Departementet jobbar </w:t>
      </w:r>
      <w:proofErr w:type="spellStart"/>
      <w:r>
        <w:t>no</w:t>
      </w:r>
      <w:proofErr w:type="spellEnd"/>
      <w:r>
        <w:t xml:space="preserve"> </w:t>
      </w:r>
      <w:proofErr w:type="spellStart"/>
      <w:r>
        <w:t>vidare</w:t>
      </w:r>
      <w:proofErr w:type="spellEnd"/>
      <w:r>
        <w:t xml:space="preserve"> med andre deloppfølging av NOU 2020: 5. Dette forslaget blir vurdert i samband med dette.</w:t>
      </w:r>
    </w:p>
    <w:p w14:paraId="11A57D7E" w14:textId="77777777" w:rsidR="004516D0" w:rsidRDefault="004516D0" w:rsidP="008942CE">
      <w:pPr>
        <w:pStyle w:val="avsnitt-tittel"/>
      </w:pPr>
      <w:r>
        <w:t xml:space="preserve">Opprette nytt </w:t>
      </w:r>
      <w:proofErr w:type="spellStart"/>
      <w:r>
        <w:t>politirolleutval</w:t>
      </w:r>
      <w:proofErr w:type="spellEnd"/>
    </w:p>
    <w:p w14:paraId="14CBFFD3" w14:textId="77777777" w:rsidR="004516D0" w:rsidRDefault="004516D0" w:rsidP="008942CE">
      <w:pPr>
        <w:pStyle w:val="avsnitt-undertittel"/>
      </w:pPr>
      <w:r>
        <w:t>Vedtak nr. 754, 12. juni 2024</w:t>
      </w:r>
    </w:p>
    <w:p w14:paraId="71220C34" w14:textId="77777777" w:rsidR="004516D0" w:rsidRDefault="004516D0" w:rsidP="008942CE">
      <w:pPr>
        <w:pStyle w:val="blokksit"/>
        <w:rPr>
          <w:rStyle w:val="kursiv"/>
          <w:sz w:val="21"/>
          <w:szCs w:val="21"/>
        </w:rPr>
      </w:pPr>
      <w:r>
        <w:rPr>
          <w:rStyle w:val="kursiv"/>
          <w:sz w:val="21"/>
          <w:szCs w:val="21"/>
        </w:rPr>
        <w:t>«Stortinget ber regjeringen opprette et nytt politirolleutvalg hvor målet er en bred politisk forankring av hva politiets rolle er og skal være fremover, og hvilke oppgaver politiet skal utføre og eventuelt fritas for.»</w:t>
      </w:r>
    </w:p>
    <w:p w14:paraId="423B1CD4" w14:textId="77777777" w:rsidR="004516D0" w:rsidRDefault="004516D0" w:rsidP="008942CE">
      <w:r>
        <w:t xml:space="preserve">Dokumenta som ligg til grunn for vedtaket, er Meld. St. 15 (2023–2024) og </w:t>
      </w:r>
      <w:proofErr w:type="spellStart"/>
      <w:r>
        <w:t>Innst</w:t>
      </w:r>
      <w:proofErr w:type="spellEnd"/>
      <w:r>
        <w:t xml:space="preserve">. 412 S (2023–2024) </w:t>
      </w:r>
      <w:proofErr w:type="spellStart"/>
      <w:r>
        <w:t>frå</w:t>
      </w:r>
      <w:proofErr w:type="spellEnd"/>
      <w:r>
        <w:t xml:space="preserve"> justiskomiteen.</w:t>
      </w:r>
    </w:p>
    <w:p w14:paraId="70CDC741" w14:textId="77777777" w:rsidR="004516D0" w:rsidRDefault="004516D0" w:rsidP="008942CE">
      <w:r>
        <w:t xml:space="preserve">Vedtaket er under behandling. </w:t>
      </w:r>
      <w:proofErr w:type="spellStart"/>
      <w:r>
        <w:t>Oppnemninga</w:t>
      </w:r>
      <w:proofErr w:type="spellEnd"/>
      <w:r>
        <w:t xml:space="preserve"> av </w:t>
      </w:r>
      <w:proofErr w:type="spellStart"/>
      <w:r>
        <w:t>eit</w:t>
      </w:r>
      <w:proofErr w:type="spellEnd"/>
      <w:r>
        <w:t xml:space="preserve"> </w:t>
      </w:r>
      <w:proofErr w:type="spellStart"/>
      <w:r>
        <w:t>politirolleutval</w:t>
      </w:r>
      <w:proofErr w:type="spellEnd"/>
      <w:r>
        <w:t xml:space="preserve"> blir vurdert i </w:t>
      </w:r>
      <w:proofErr w:type="spellStart"/>
      <w:r>
        <w:t>samanheng</w:t>
      </w:r>
      <w:proofErr w:type="spellEnd"/>
      <w:r>
        <w:t xml:space="preserve"> med regjeringa sitt arbeid med å </w:t>
      </w:r>
      <w:proofErr w:type="spellStart"/>
      <w:r>
        <w:t>leggje</w:t>
      </w:r>
      <w:proofErr w:type="spellEnd"/>
      <w:r>
        <w:t xml:space="preserve"> til rette for ei </w:t>
      </w:r>
      <w:proofErr w:type="spellStart"/>
      <w:r>
        <w:t>meir</w:t>
      </w:r>
      <w:proofErr w:type="spellEnd"/>
      <w:r>
        <w:t xml:space="preserve"> langsiktig og </w:t>
      </w:r>
      <w:proofErr w:type="spellStart"/>
      <w:r>
        <w:t>heilskapleg</w:t>
      </w:r>
      <w:proofErr w:type="spellEnd"/>
      <w:r>
        <w:t xml:space="preserve"> styring av politiet, der det også blir lagt vekt på politiske </w:t>
      </w:r>
      <w:proofErr w:type="spellStart"/>
      <w:r>
        <w:t>prioriteringar</w:t>
      </w:r>
      <w:proofErr w:type="spellEnd"/>
      <w:r>
        <w:t xml:space="preserve"> ut </w:t>
      </w:r>
      <w:proofErr w:type="spellStart"/>
      <w:r>
        <w:t>frå</w:t>
      </w:r>
      <w:proofErr w:type="spellEnd"/>
      <w:r>
        <w:t xml:space="preserve"> samfunnet sine behov og </w:t>
      </w:r>
      <w:proofErr w:type="spellStart"/>
      <w:r>
        <w:t>forventningar</w:t>
      </w:r>
      <w:proofErr w:type="spellEnd"/>
      <w:r>
        <w:t xml:space="preserve"> til politiet.</w:t>
      </w:r>
    </w:p>
    <w:p w14:paraId="21620B71" w14:textId="77777777" w:rsidR="004516D0" w:rsidRDefault="004516D0" w:rsidP="008942CE">
      <w:pPr>
        <w:pStyle w:val="avsnitt-tittel"/>
      </w:pPr>
      <w:proofErr w:type="spellStart"/>
      <w:r>
        <w:t>Fleirårige</w:t>
      </w:r>
      <w:proofErr w:type="spellEnd"/>
      <w:r>
        <w:t xml:space="preserve"> planar for politiet</w:t>
      </w:r>
    </w:p>
    <w:p w14:paraId="495DA739" w14:textId="77777777" w:rsidR="004516D0" w:rsidRDefault="004516D0" w:rsidP="008942CE">
      <w:pPr>
        <w:pStyle w:val="avsnitt-undertittel"/>
      </w:pPr>
      <w:r>
        <w:t>Vedtak nr. 755, 12. juni 2024</w:t>
      </w:r>
    </w:p>
    <w:p w14:paraId="28E4FFE3" w14:textId="77777777" w:rsidR="004516D0" w:rsidRDefault="004516D0" w:rsidP="008942CE">
      <w:pPr>
        <w:pStyle w:val="blokksit"/>
        <w:rPr>
          <w:rStyle w:val="kursiv"/>
          <w:sz w:val="21"/>
          <w:szCs w:val="21"/>
        </w:rPr>
      </w:pPr>
      <w:r>
        <w:rPr>
          <w:rStyle w:val="kursiv"/>
          <w:sz w:val="21"/>
          <w:szCs w:val="21"/>
        </w:rPr>
        <w:t>«Stortinget ber regjeringen legge til rette for flerårige planer for politiet og komme tilbake i statsbudsjettet for 2025 med forslag om hvordan dette skal gjennomføres.»</w:t>
      </w:r>
    </w:p>
    <w:p w14:paraId="74397A8F" w14:textId="77777777" w:rsidR="004516D0" w:rsidRDefault="004516D0" w:rsidP="008942CE">
      <w:r>
        <w:t xml:space="preserve">Dokumenta som ligg til grunn for vedtaket, er Meld. St. 15 (2023–2024) og </w:t>
      </w:r>
      <w:proofErr w:type="spellStart"/>
      <w:r>
        <w:t>Innst</w:t>
      </w:r>
      <w:proofErr w:type="spellEnd"/>
      <w:r>
        <w:t xml:space="preserve">. 412 S (2023–2024) </w:t>
      </w:r>
      <w:proofErr w:type="spellStart"/>
      <w:r>
        <w:t>frå</w:t>
      </w:r>
      <w:proofErr w:type="spellEnd"/>
      <w:r>
        <w:t xml:space="preserve"> justiskomiteen.</w:t>
      </w:r>
    </w:p>
    <w:p w14:paraId="5C1FAAA5" w14:textId="77777777" w:rsidR="004516D0" w:rsidRDefault="004516D0" w:rsidP="008942CE">
      <w:r>
        <w:t xml:space="preserve">Vedtaket er under behandling. Regjeringa varsla i </w:t>
      </w:r>
      <w:proofErr w:type="spellStart"/>
      <w:r>
        <w:t>Prop</w:t>
      </w:r>
      <w:proofErr w:type="spellEnd"/>
      <w:r>
        <w:t xml:space="preserve">. 104 S (2023–2024) at ho ville komme tilbake med </w:t>
      </w:r>
      <w:proofErr w:type="spellStart"/>
      <w:r>
        <w:t>ein</w:t>
      </w:r>
      <w:proofErr w:type="spellEnd"/>
      <w:r>
        <w:t xml:space="preserve"> omtale av den langsiktige og </w:t>
      </w:r>
      <w:proofErr w:type="spellStart"/>
      <w:r>
        <w:t>heilskaplege</w:t>
      </w:r>
      <w:proofErr w:type="spellEnd"/>
      <w:r>
        <w:t xml:space="preserve"> styringa av politiet i samband med statsbudsjettet for 2025. Justis- og beredskapsdepartementet vil </w:t>
      </w:r>
      <w:proofErr w:type="spellStart"/>
      <w:r>
        <w:t>leggje</w:t>
      </w:r>
      <w:proofErr w:type="spellEnd"/>
      <w:r>
        <w:t xml:space="preserve"> til rette for ei </w:t>
      </w:r>
      <w:proofErr w:type="spellStart"/>
      <w:r>
        <w:t>meir</w:t>
      </w:r>
      <w:proofErr w:type="spellEnd"/>
      <w:r>
        <w:t xml:space="preserve"> langsiktig og </w:t>
      </w:r>
      <w:proofErr w:type="spellStart"/>
      <w:r>
        <w:t>heilskapleg</w:t>
      </w:r>
      <w:proofErr w:type="spellEnd"/>
      <w:r>
        <w:t xml:space="preserve"> styring av politiet. </w:t>
      </w:r>
      <w:proofErr w:type="spellStart"/>
      <w:r>
        <w:t>Ein</w:t>
      </w:r>
      <w:proofErr w:type="spellEnd"/>
      <w:r>
        <w:t xml:space="preserve"> langsiktig plan for styringa av politiet må </w:t>
      </w:r>
      <w:proofErr w:type="spellStart"/>
      <w:r>
        <w:t>innrettast</w:t>
      </w:r>
      <w:proofErr w:type="spellEnd"/>
      <w:r>
        <w:t xml:space="preserve"> slik at den har </w:t>
      </w:r>
      <w:proofErr w:type="spellStart"/>
      <w:r>
        <w:t>ein</w:t>
      </w:r>
      <w:proofErr w:type="spellEnd"/>
      <w:r>
        <w:t xml:space="preserve"> fleksibilitet for å møte framtida og </w:t>
      </w:r>
      <w:proofErr w:type="spellStart"/>
      <w:r>
        <w:t>eit</w:t>
      </w:r>
      <w:proofErr w:type="spellEnd"/>
      <w:r>
        <w:t xml:space="preserve"> trussel</w:t>
      </w:r>
      <w:proofErr w:type="gramStart"/>
      <w:r>
        <w:t>-  og</w:t>
      </w:r>
      <w:proofErr w:type="gramEnd"/>
      <w:r>
        <w:t xml:space="preserve"> </w:t>
      </w:r>
      <w:proofErr w:type="spellStart"/>
      <w:r>
        <w:t>tryggleiksbilete</w:t>
      </w:r>
      <w:proofErr w:type="spellEnd"/>
      <w:r>
        <w:t xml:space="preserve"> i stadig endring. Planen må heile tida kunne tilpassa seg </w:t>
      </w:r>
      <w:proofErr w:type="spellStart"/>
      <w:r>
        <w:t>endringar</w:t>
      </w:r>
      <w:proofErr w:type="spellEnd"/>
      <w:r>
        <w:t xml:space="preserve"> i kriminalitets</w:t>
      </w:r>
      <w:proofErr w:type="gramStart"/>
      <w:r>
        <w:t>-  og</w:t>
      </w:r>
      <w:proofErr w:type="gramEnd"/>
      <w:r>
        <w:t xml:space="preserve"> </w:t>
      </w:r>
      <w:proofErr w:type="spellStart"/>
      <w:r>
        <w:t>trusselbilete</w:t>
      </w:r>
      <w:proofErr w:type="spellEnd"/>
      <w:r>
        <w:t xml:space="preserve"> og andre utviklingstrekk i samfunnet, som til dømes den teknologiske utviklinga. Sjå elles omtale under kategori 06.40.</w:t>
      </w:r>
    </w:p>
    <w:p w14:paraId="45E26EF5" w14:textId="77777777" w:rsidR="004516D0" w:rsidRDefault="004516D0" w:rsidP="008942CE">
      <w:pPr>
        <w:pStyle w:val="avsnitt-tittel"/>
      </w:pPr>
      <w:proofErr w:type="spellStart"/>
      <w:r>
        <w:lastRenderedPageBreak/>
        <w:t>Eigarskapskontroll</w:t>
      </w:r>
      <w:proofErr w:type="spellEnd"/>
      <w:r>
        <w:t xml:space="preserve"> – greie ut plikt til å søke løyve til kjøp av visse </w:t>
      </w:r>
      <w:proofErr w:type="spellStart"/>
      <w:r>
        <w:t>eigedommar</w:t>
      </w:r>
      <w:proofErr w:type="spellEnd"/>
    </w:p>
    <w:p w14:paraId="1AC77FE1" w14:textId="77777777" w:rsidR="004516D0" w:rsidRDefault="004516D0" w:rsidP="008942CE">
      <w:pPr>
        <w:pStyle w:val="avsnitt-undertittel"/>
      </w:pPr>
      <w:r>
        <w:t>Vedtak nr. 758, 12. juni 2024</w:t>
      </w:r>
    </w:p>
    <w:p w14:paraId="72818A2A" w14:textId="77777777" w:rsidR="004516D0" w:rsidRDefault="004516D0" w:rsidP="008942CE">
      <w:pPr>
        <w:pStyle w:val="blokksit"/>
        <w:rPr>
          <w:rStyle w:val="kursiv"/>
          <w:sz w:val="21"/>
          <w:szCs w:val="21"/>
        </w:rPr>
      </w:pPr>
      <w:r>
        <w:rPr>
          <w:rStyle w:val="kursiv"/>
          <w:sz w:val="21"/>
          <w:szCs w:val="21"/>
        </w:rPr>
        <w:t>«Stortinget ber regjeringen utrede en plikt til å søke tillatelse til kjøp av visse eiendommer, herunder om det bør være begrensninger i hvem som kan kjøpe eiendom nær viktige militære installasjoner.»</w:t>
      </w:r>
    </w:p>
    <w:p w14:paraId="6E9E6CA2" w14:textId="77777777" w:rsidR="004516D0" w:rsidRDefault="004516D0" w:rsidP="008942CE">
      <w:r>
        <w:t xml:space="preserve">Dokumenta som ligg til grunn for vedtaket, er Meld. St. 15 (2023–2024) og </w:t>
      </w:r>
      <w:proofErr w:type="spellStart"/>
      <w:r>
        <w:t>Innst</w:t>
      </w:r>
      <w:proofErr w:type="spellEnd"/>
      <w:r>
        <w:t xml:space="preserve">. 412 S (2023–2024) </w:t>
      </w:r>
      <w:proofErr w:type="spellStart"/>
      <w:r>
        <w:t>frå</w:t>
      </w:r>
      <w:proofErr w:type="spellEnd"/>
      <w:r>
        <w:t xml:space="preserve"> justiskomiteen.</w:t>
      </w:r>
    </w:p>
    <w:p w14:paraId="4EBA7AF6" w14:textId="77777777" w:rsidR="004516D0" w:rsidRDefault="004516D0" w:rsidP="008942CE">
      <w:r>
        <w:t xml:space="preserve">Vedtaket er under behandling. Departementet ser på korleis det kan </w:t>
      </w:r>
      <w:proofErr w:type="spellStart"/>
      <w:r>
        <w:t>etablerast</w:t>
      </w:r>
      <w:proofErr w:type="spellEnd"/>
      <w:r>
        <w:t xml:space="preserve"> </w:t>
      </w:r>
      <w:proofErr w:type="spellStart"/>
      <w:r>
        <w:t>godkjenningsordningar</w:t>
      </w:r>
      <w:proofErr w:type="spellEnd"/>
      <w:r>
        <w:t xml:space="preserve"> for enkelte </w:t>
      </w:r>
      <w:proofErr w:type="spellStart"/>
      <w:r>
        <w:t>typar</w:t>
      </w:r>
      <w:proofErr w:type="spellEnd"/>
      <w:r>
        <w:t xml:space="preserve"> erverv, i tillegg til </w:t>
      </w:r>
      <w:proofErr w:type="spellStart"/>
      <w:r>
        <w:t>endringar</w:t>
      </w:r>
      <w:proofErr w:type="spellEnd"/>
      <w:r>
        <w:t xml:space="preserve"> i sikkerhetsloven som </w:t>
      </w:r>
      <w:proofErr w:type="spellStart"/>
      <w:r>
        <w:t>vart</w:t>
      </w:r>
      <w:proofErr w:type="spellEnd"/>
      <w:r>
        <w:t xml:space="preserve"> satt i kraft 1. juli 2023.</w:t>
      </w:r>
    </w:p>
    <w:p w14:paraId="630C0FCC" w14:textId="77777777" w:rsidR="004516D0" w:rsidRDefault="004516D0" w:rsidP="008942CE">
      <w:pPr>
        <w:pStyle w:val="avsnitt-tittel"/>
      </w:pPr>
      <w:r>
        <w:t xml:space="preserve">Nasjonal </w:t>
      </w:r>
      <w:proofErr w:type="spellStart"/>
      <w:r>
        <w:t>tryggleiksstrategi</w:t>
      </w:r>
      <w:proofErr w:type="spellEnd"/>
    </w:p>
    <w:p w14:paraId="60C6FC8B" w14:textId="77777777" w:rsidR="004516D0" w:rsidRDefault="004516D0" w:rsidP="008942CE">
      <w:pPr>
        <w:pStyle w:val="avsnitt-undertittel"/>
      </w:pPr>
      <w:r>
        <w:t>Vedtak nr. 762, 12. juni 2024</w:t>
      </w:r>
    </w:p>
    <w:p w14:paraId="4CD34EDD" w14:textId="77777777" w:rsidR="004516D0" w:rsidRDefault="004516D0" w:rsidP="008942CE">
      <w:pPr>
        <w:pStyle w:val="blokksit"/>
        <w:rPr>
          <w:rStyle w:val="kursiv"/>
          <w:sz w:val="21"/>
          <w:szCs w:val="21"/>
        </w:rPr>
      </w:pPr>
      <w:r>
        <w:rPr>
          <w:rStyle w:val="kursiv"/>
          <w:sz w:val="21"/>
          <w:szCs w:val="21"/>
        </w:rPr>
        <w:t>«Stortinget ber regjeringen utarbeide en nasjonal sikkerhetsstrategi.»</w:t>
      </w:r>
    </w:p>
    <w:p w14:paraId="6185637A" w14:textId="77777777" w:rsidR="004516D0" w:rsidRDefault="004516D0" w:rsidP="008942CE">
      <w:r>
        <w:t xml:space="preserve">Dokumenta som ligg til grunn for vedtaket, er Dokument 8:124 S (2023–2024) og </w:t>
      </w:r>
      <w:proofErr w:type="spellStart"/>
      <w:r>
        <w:t>Innst</w:t>
      </w:r>
      <w:proofErr w:type="spellEnd"/>
      <w:r>
        <w:t>. 414 S (2023–2024).</w:t>
      </w:r>
    </w:p>
    <w:p w14:paraId="55462E70" w14:textId="77777777" w:rsidR="004516D0" w:rsidRDefault="004516D0" w:rsidP="008942CE">
      <w:r>
        <w:t>Vedtaket er under behandling, og vil bli vurdert bl.a. i samband med oppfølginga av Totalberedskapskommisjonens rapport.</w:t>
      </w:r>
    </w:p>
    <w:p w14:paraId="007066D8" w14:textId="77777777" w:rsidR="004516D0" w:rsidRDefault="004516D0" w:rsidP="008942CE">
      <w:pPr>
        <w:pStyle w:val="avsnitt-tittel"/>
      </w:pPr>
      <w:proofErr w:type="spellStart"/>
      <w:r>
        <w:t>Forelding</w:t>
      </w:r>
      <w:proofErr w:type="spellEnd"/>
      <w:r>
        <w:t xml:space="preserve"> av krav som er under klagebehandling</w:t>
      </w:r>
    </w:p>
    <w:p w14:paraId="73260C03" w14:textId="77777777" w:rsidR="004516D0" w:rsidRDefault="004516D0" w:rsidP="008942CE">
      <w:pPr>
        <w:pStyle w:val="avsnitt-undertittel"/>
      </w:pPr>
      <w:r>
        <w:t>Vedtak nr. 766, 12. juni 2024</w:t>
      </w:r>
    </w:p>
    <w:p w14:paraId="15A7BAFE" w14:textId="77777777" w:rsidR="004516D0" w:rsidRDefault="004516D0" w:rsidP="008942CE">
      <w:pPr>
        <w:pStyle w:val="blokksit"/>
        <w:rPr>
          <w:rStyle w:val="kursiv"/>
          <w:sz w:val="21"/>
          <w:szCs w:val="21"/>
        </w:rPr>
      </w:pPr>
      <w:r>
        <w:rPr>
          <w:rStyle w:val="kursiv"/>
          <w:sz w:val="21"/>
          <w:szCs w:val="21"/>
        </w:rPr>
        <w:t>«Stortinget ber regjeringen utrede og foreslå lovendringer for å sikre at foreldelsesfristen ikke begynner å løpe så lenge et krav er gjenstand for klagebehandling i forvaltningen eller gjenstand for klagebehandling hos privat motpart.»</w:t>
      </w:r>
    </w:p>
    <w:p w14:paraId="5EBD5081" w14:textId="77777777" w:rsidR="004516D0" w:rsidRDefault="004516D0" w:rsidP="008942CE">
      <w:r>
        <w:t xml:space="preserve">Dokumenta som ligg til grunn for vedtaket, er Dokument 8:75 S (2023–2024) og </w:t>
      </w:r>
      <w:proofErr w:type="spellStart"/>
      <w:r>
        <w:t>Innst</w:t>
      </w:r>
      <w:proofErr w:type="spellEnd"/>
      <w:r>
        <w:t>. 418 S (2023–2024).</w:t>
      </w:r>
    </w:p>
    <w:p w14:paraId="1FC6417A" w14:textId="77777777" w:rsidR="004516D0" w:rsidRDefault="004516D0" w:rsidP="008942CE">
      <w:r>
        <w:t>Vedtaket er under behandling.</w:t>
      </w:r>
    </w:p>
    <w:p w14:paraId="13CAAC48" w14:textId="77777777" w:rsidR="004516D0" w:rsidRDefault="004516D0" w:rsidP="008942CE">
      <w:pPr>
        <w:pStyle w:val="avsnitt-tittel"/>
      </w:pPr>
      <w:r>
        <w:t xml:space="preserve">Bevisførsel om opplysning </w:t>
      </w:r>
      <w:proofErr w:type="spellStart"/>
      <w:r>
        <w:t>underlagd</w:t>
      </w:r>
      <w:proofErr w:type="spellEnd"/>
      <w:r>
        <w:t xml:space="preserve"> teieplikt hos </w:t>
      </w:r>
      <w:proofErr w:type="spellStart"/>
      <w:r>
        <w:t>Sivilombodet</w:t>
      </w:r>
      <w:proofErr w:type="spellEnd"/>
    </w:p>
    <w:p w14:paraId="613FFA28" w14:textId="77777777" w:rsidR="004516D0" w:rsidRDefault="004516D0" w:rsidP="008942CE">
      <w:pPr>
        <w:pStyle w:val="avsnitt-undertittel"/>
      </w:pPr>
      <w:r>
        <w:t>Vedtak nr. 767, 12. juni 2024</w:t>
      </w:r>
    </w:p>
    <w:p w14:paraId="6E6CAC9E" w14:textId="77777777" w:rsidR="004516D0" w:rsidRDefault="004516D0" w:rsidP="008942CE">
      <w:pPr>
        <w:pStyle w:val="blokksit"/>
        <w:rPr>
          <w:rStyle w:val="kursiv"/>
          <w:sz w:val="21"/>
          <w:szCs w:val="21"/>
        </w:rPr>
      </w:pPr>
      <w:r>
        <w:rPr>
          <w:rStyle w:val="kursiv"/>
          <w:sz w:val="21"/>
          <w:szCs w:val="21"/>
        </w:rPr>
        <w:t>«Stortinget ber regjeringen følge opp brev til Stortingets presidentskap fra Sivilombudet av 20.april 2023 om – Oppfølging av Dokument 21 (2020–2021) – bevisførsel om opplysning underlagt taushetsplikt hos Sivilombudet – og komme tilbake til Stortinget med et lovforslag som ivaretar intensjonen i brevet.»</w:t>
      </w:r>
    </w:p>
    <w:p w14:paraId="5A270C4D" w14:textId="77777777" w:rsidR="004516D0" w:rsidRDefault="004516D0" w:rsidP="008942CE">
      <w:r>
        <w:t xml:space="preserve">Dokumenta som ligg til grunn for vedtaket er Dokument 21 (2020–2021) og </w:t>
      </w:r>
      <w:proofErr w:type="spellStart"/>
      <w:r>
        <w:t>Innst</w:t>
      </w:r>
      <w:proofErr w:type="spellEnd"/>
      <w:r>
        <w:t>. 352 L (2023–2024).</w:t>
      </w:r>
    </w:p>
    <w:p w14:paraId="270FDD2F" w14:textId="77777777" w:rsidR="004516D0" w:rsidRDefault="004516D0" w:rsidP="008942CE">
      <w:r>
        <w:t>Vedtaket er under behandling.</w:t>
      </w:r>
    </w:p>
    <w:p w14:paraId="26A52D8A" w14:textId="77777777" w:rsidR="004516D0" w:rsidRDefault="004516D0" w:rsidP="008942CE">
      <w:pPr>
        <w:pStyle w:val="avsnitt-tittel"/>
      </w:pPr>
      <w:proofErr w:type="spellStart"/>
      <w:r>
        <w:lastRenderedPageBreak/>
        <w:t>Utanlandske</w:t>
      </w:r>
      <w:proofErr w:type="spellEnd"/>
      <w:r>
        <w:t xml:space="preserve"> kvinner utsette for vald, </w:t>
      </w:r>
      <w:proofErr w:type="spellStart"/>
      <w:r>
        <w:t>vidare</w:t>
      </w:r>
      <w:proofErr w:type="spellEnd"/>
      <w:r>
        <w:t xml:space="preserve"> </w:t>
      </w:r>
      <w:proofErr w:type="spellStart"/>
      <w:r>
        <w:t>opphald</w:t>
      </w:r>
      <w:proofErr w:type="spellEnd"/>
    </w:p>
    <w:p w14:paraId="29D0DC54" w14:textId="77777777" w:rsidR="004516D0" w:rsidRDefault="004516D0" w:rsidP="008942CE">
      <w:pPr>
        <w:pStyle w:val="avsnitt-undertittel"/>
      </w:pPr>
      <w:r>
        <w:t>Vedtak nr. 771, 12. juni 2024</w:t>
      </w:r>
    </w:p>
    <w:p w14:paraId="4CA14A26" w14:textId="77777777" w:rsidR="004516D0" w:rsidRDefault="004516D0" w:rsidP="008942CE">
      <w:pPr>
        <w:pStyle w:val="blokksit"/>
        <w:rPr>
          <w:rStyle w:val="kursiv"/>
          <w:sz w:val="21"/>
          <w:szCs w:val="21"/>
        </w:rPr>
      </w:pPr>
      <w:r>
        <w:rPr>
          <w:rStyle w:val="kursiv"/>
          <w:sz w:val="21"/>
          <w:szCs w:val="21"/>
        </w:rPr>
        <w:t xml:space="preserve">«Stortinget ber regjeringen komme tilbake til Stortinget med nødvendige endringsforslag </w:t>
      </w:r>
      <w:proofErr w:type="gramStart"/>
      <w:r>
        <w:rPr>
          <w:rStyle w:val="kursiv"/>
          <w:sz w:val="21"/>
          <w:szCs w:val="21"/>
        </w:rPr>
        <w:t>vedrørende</w:t>
      </w:r>
      <w:proofErr w:type="gramEnd"/>
      <w:r>
        <w:rPr>
          <w:rStyle w:val="kursiv"/>
          <w:sz w:val="21"/>
          <w:szCs w:val="21"/>
        </w:rPr>
        <w:t xml:space="preserve"> oppfølgingen av kvinner som utsettes for vold, men som ikke tør å be om hjelp av bekymring for å bli sendt til hjemlandet. Saken må inkludere en vurdering av utlendingsloven § 53 b, som i dag regulerer fortsatt opphold etter samlivsbrudd på bakgrunn av vold.»</w:t>
      </w:r>
    </w:p>
    <w:p w14:paraId="62A66028" w14:textId="77777777" w:rsidR="004516D0" w:rsidRDefault="004516D0" w:rsidP="008942CE">
      <w:r>
        <w:t xml:space="preserve">Dokumenta som ligg til grunn for vedtaket, er </w:t>
      </w:r>
      <w:proofErr w:type="spellStart"/>
      <w:r>
        <w:t>Prop</w:t>
      </w:r>
      <w:proofErr w:type="spellEnd"/>
      <w:r>
        <w:t xml:space="preserve">. 99 L (2023–2024) </w:t>
      </w:r>
      <w:r>
        <w:rPr>
          <w:rStyle w:val="kursiv"/>
          <w:sz w:val="21"/>
          <w:szCs w:val="21"/>
        </w:rPr>
        <w:t>Endringer i ekteskapsloven (forbud mot ekteskap mellom nære slektninger)</w:t>
      </w:r>
      <w:r>
        <w:t xml:space="preserve"> og </w:t>
      </w:r>
      <w:proofErr w:type="spellStart"/>
      <w:r>
        <w:t>Innst</w:t>
      </w:r>
      <w:proofErr w:type="spellEnd"/>
      <w:r>
        <w:t>. 427 L (2023–2024).</w:t>
      </w:r>
    </w:p>
    <w:p w14:paraId="23C3BBE5" w14:textId="77777777" w:rsidR="004516D0" w:rsidRDefault="004516D0" w:rsidP="008942CE">
      <w:r>
        <w:t>Vedtaket er under behandling.</w:t>
      </w:r>
    </w:p>
    <w:p w14:paraId="270C001B" w14:textId="77777777" w:rsidR="004516D0" w:rsidRDefault="004516D0" w:rsidP="008942CE">
      <w:pPr>
        <w:pStyle w:val="avsnitt-tittel"/>
      </w:pPr>
      <w:r>
        <w:t xml:space="preserve">Lov om </w:t>
      </w:r>
      <w:proofErr w:type="spellStart"/>
      <w:r>
        <w:t>forbrukarleige</w:t>
      </w:r>
      <w:proofErr w:type="spellEnd"/>
      <w:r>
        <w:t xml:space="preserve"> av ting</w:t>
      </w:r>
    </w:p>
    <w:p w14:paraId="126CE354" w14:textId="77777777" w:rsidR="004516D0" w:rsidRDefault="004516D0" w:rsidP="008942CE">
      <w:pPr>
        <w:pStyle w:val="avsnitt-undertittel"/>
      </w:pPr>
      <w:r>
        <w:t>Vedtak nr. 916, 21. juni 2024</w:t>
      </w:r>
    </w:p>
    <w:p w14:paraId="7659C6FC" w14:textId="77777777" w:rsidR="004516D0" w:rsidRDefault="004516D0" w:rsidP="008942CE">
      <w:pPr>
        <w:pStyle w:val="blokksit"/>
        <w:rPr>
          <w:rStyle w:val="kursiv"/>
          <w:sz w:val="21"/>
          <w:szCs w:val="21"/>
        </w:rPr>
      </w:pPr>
      <w:r>
        <w:rPr>
          <w:rStyle w:val="kursiv"/>
          <w:sz w:val="21"/>
          <w:szCs w:val="21"/>
        </w:rPr>
        <w:t>«Stortinget ber regjeringen utrede og komme tilbake til Stortinget i løpet av vårsesjonen 2026 med forslag om en forbrukerlovgivning for leie av ting, for å sikre et heldekkende forbrukervern for leie, leasing og delingstjenester.»</w:t>
      </w:r>
    </w:p>
    <w:p w14:paraId="6D339799" w14:textId="77777777" w:rsidR="004516D0" w:rsidRDefault="004516D0" w:rsidP="008942CE">
      <w:r>
        <w:t xml:space="preserve">Dokumenta som ligg til grunn for vedtaket, er Meld. St. 2 (2023–2024) og </w:t>
      </w:r>
      <w:proofErr w:type="spellStart"/>
      <w:r>
        <w:t>Innst</w:t>
      </w:r>
      <w:proofErr w:type="spellEnd"/>
      <w:r>
        <w:t>. 447 S (2023–2024).</w:t>
      </w:r>
    </w:p>
    <w:p w14:paraId="6F4BB1B4" w14:textId="77777777" w:rsidR="004516D0" w:rsidRDefault="004516D0" w:rsidP="008942CE">
      <w:r>
        <w:t>Vedtaket er under behandling.</w:t>
      </w:r>
    </w:p>
    <w:p w14:paraId="45ED4099" w14:textId="77777777" w:rsidR="004516D0" w:rsidRDefault="004516D0" w:rsidP="008942CE">
      <w:pPr>
        <w:pStyle w:val="Overskrift2"/>
      </w:pPr>
      <w:r>
        <w:t>Stortingssesjon 2022–2023</w:t>
      </w:r>
    </w:p>
    <w:p w14:paraId="39D41150" w14:textId="77777777" w:rsidR="004516D0" w:rsidRDefault="004516D0" w:rsidP="008942CE">
      <w:pPr>
        <w:pStyle w:val="avsnitt-tittel"/>
      </w:pPr>
      <w:r>
        <w:t xml:space="preserve">Oppretting av permanent </w:t>
      </w:r>
      <w:proofErr w:type="spellStart"/>
      <w:r>
        <w:t>partnardrapskommisjon</w:t>
      </w:r>
      <w:proofErr w:type="spellEnd"/>
    </w:p>
    <w:p w14:paraId="17A8FAD7" w14:textId="77777777" w:rsidR="004516D0" w:rsidRDefault="004516D0" w:rsidP="008942CE">
      <w:pPr>
        <w:pStyle w:val="avsnitt-undertittel"/>
      </w:pPr>
      <w:r>
        <w:t>Vedtak nr. 131, 6. desember 2022</w:t>
      </w:r>
    </w:p>
    <w:p w14:paraId="48ABB63D" w14:textId="77777777" w:rsidR="004516D0" w:rsidRDefault="004516D0" w:rsidP="008942CE">
      <w:pPr>
        <w:pStyle w:val="blokksit"/>
        <w:rPr>
          <w:rStyle w:val="kursiv"/>
          <w:sz w:val="21"/>
          <w:szCs w:val="21"/>
        </w:rPr>
      </w:pPr>
      <w:r>
        <w:rPr>
          <w:rStyle w:val="kursiv"/>
          <w:sz w:val="21"/>
          <w:szCs w:val="21"/>
        </w:rPr>
        <w:t>«Stortinget ber regjeringen snarest mulig opprette en permanent partnerdrapskommisjon.»</w:t>
      </w:r>
    </w:p>
    <w:p w14:paraId="7E7B1B79" w14:textId="77777777" w:rsidR="004516D0" w:rsidRDefault="004516D0" w:rsidP="008942CE">
      <w:r>
        <w:t xml:space="preserve">Dokumenta som ligg til grunn for vedtaket, er Dokument 8:218 S (2021–2022) og </w:t>
      </w:r>
      <w:proofErr w:type="spellStart"/>
      <w:r>
        <w:t>Innst</w:t>
      </w:r>
      <w:proofErr w:type="spellEnd"/>
      <w:r>
        <w:t xml:space="preserve">. 64 S (2022–2023) </w:t>
      </w:r>
      <w:proofErr w:type="spellStart"/>
      <w:r>
        <w:t>frå</w:t>
      </w:r>
      <w:proofErr w:type="spellEnd"/>
      <w:r>
        <w:t xml:space="preserve"> justiskomiteen.</w:t>
      </w:r>
    </w:p>
    <w:p w14:paraId="53D9DE94" w14:textId="77777777" w:rsidR="004516D0" w:rsidRDefault="004516D0" w:rsidP="008942CE">
      <w:r>
        <w:t xml:space="preserve">Vedtaket er </w:t>
      </w:r>
      <w:proofErr w:type="spellStart"/>
      <w:r>
        <w:t>følgt</w:t>
      </w:r>
      <w:proofErr w:type="spellEnd"/>
      <w:r>
        <w:t xml:space="preserve"> opp. Regjeringa etablerte 6. september 2024 </w:t>
      </w:r>
      <w:proofErr w:type="spellStart"/>
      <w:r>
        <w:t>ein</w:t>
      </w:r>
      <w:proofErr w:type="spellEnd"/>
      <w:r>
        <w:t xml:space="preserve"> </w:t>
      </w:r>
      <w:proofErr w:type="spellStart"/>
      <w:r>
        <w:t>partnardrapskommisjon</w:t>
      </w:r>
      <w:proofErr w:type="spellEnd"/>
      <w:r>
        <w:t xml:space="preserve"> som er lagd til Statens sivilrettsforvaltning.</w:t>
      </w:r>
    </w:p>
    <w:p w14:paraId="683CA3B6" w14:textId="77777777" w:rsidR="004516D0" w:rsidRDefault="004516D0" w:rsidP="008942CE">
      <w:pPr>
        <w:pStyle w:val="avsnitt-tittel"/>
      </w:pPr>
      <w:r>
        <w:t xml:space="preserve">Nasjonalt </w:t>
      </w:r>
      <w:proofErr w:type="spellStart"/>
      <w:r>
        <w:t>førebyggingsprogram</w:t>
      </w:r>
      <w:proofErr w:type="spellEnd"/>
      <w:r>
        <w:t xml:space="preserve"> mot </w:t>
      </w:r>
      <w:proofErr w:type="spellStart"/>
      <w:r>
        <w:t>partnarvald</w:t>
      </w:r>
      <w:proofErr w:type="spellEnd"/>
      <w:r>
        <w:t xml:space="preserve"> og </w:t>
      </w:r>
      <w:proofErr w:type="spellStart"/>
      <w:r>
        <w:t>partnardrap</w:t>
      </w:r>
      <w:proofErr w:type="spellEnd"/>
    </w:p>
    <w:p w14:paraId="7961760C" w14:textId="77777777" w:rsidR="004516D0" w:rsidRDefault="004516D0" w:rsidP="008942CE">
      <w:pPr>
        <w:pStyle w:val="avsnitt-undertittel"/>
      </w:pPr>
      <w:r>
        <w:t>Vedtak nr. 132, 6. desember 2022</w:t>
      </w:r>
    </w:p>
    <w:p w14:paraId="2AFAB102" w14:textId="77777777" w:rsidR="004516D0" w:rsidRDefault="004516D0" w:rsidP="008942CE">
      <w:pPr>
        <w:pStyle w:val="blokksit"/>
        <w:rPr>
          <w:rStyle w:val="kursiv"/>
          <w:sz w:val="21"/>
          <w:szCs w:val="21"/>
        </w:rPr>
      </w:pPr>
      <w:r>
        <w:rPr>
          <w:rStyle w:val="kursiv"/>
          <w:sz w:val="21"/>
          <w:szCs w:val="21"/>
        </w:rPr>
        <w:t>«Stortinget ber regjeringen utarbeide et nasjonalt forebyggingsprogram for en samordnet innsats mot partnervold og partnerdrap.»</w:t>
      </w:r>
    </w:p>
    <w:p w14:paraId="6E655CEF" w14:textId="77777777" w:rsidR="004516D0" w:rsidRDefault="004516D0" w:rsidP="008942CE">
      <w:r>
        <w:t xml:space="preserve">Dokumenta som ligg til grunn for vedtaket, er Dokument 8:218 S (2021–2022) og </w:t>
      </w:r>
      <w:proofErr w:type="spellStart"/>
      <w:r>
        <w:t>Innst</w:t>
      </w:r>
      <w:proofErr w:type="spellEnd"/>
      <w:r>
        <w:t xml:space="preserve">. 64 S (2022–2023) </w:t>
      </w:r>
      <w:proofErr w:type="spellStart"/>
      <w:r>
        <w:t>frå</w:t>
      </w:r>
      <w:proofErr w:type="spellEnd"/>
      <w:r>
        <w:t xml:space="preserve"> justiskomiteen.</w:t>
      </w:r>
    </w:p>
    <w:p w14:paraId="41AB3A67" w14:textId="77777777" w:rsidR="004516D0" w:rsidRDefault="004516D0" w:rsidP="008942CE">
      <w:r>
        <w:lastRenderedPageBreak/>
        <w:t xml:space="preserve">Vedtaket er under behandling. Som </w:t>
      </w:r>
      <w:proofErr w:type="spellStart"/>
      <w:r>
        <w:t>eit</w:t>
      </w:r>
      <w:proofErr w:type="spellEnd"/>
      <w:r>
        <w:t xml:space="preserve"> tiltak i </w:t>
      </w:r>
      <w:proofErr w:type="spellStart"/>
      <w:r>
        <w:t>Prop</w:t>
      </w:r>
      <w:proofErr w:type="spellEnd"/>
      <w:r>
        <w:t>. 36 S (2023–2024)</w:t>
      </w:r>
      <w:r>
        <w:rPr>
          <w:rStyle w:val="kursiv"/>
          <w:sz w:val="21"/>
          <w:szCs w:val="21"/>
        </w:rPr>
        <w:t xml:space="preserve"> Opptrappingsplanen mot vold og overgrep mot barn og vold i nære relasjoner (2024–2028) skal det </w:t>
      </w:r>
      <w:proofErr w:type="spellStart"/>
      <w:r>
        <w:rPr>
          <w:rStyle w:val="kursiv"/>
          <w:sz w:val="21"/>
          <w:szCs w:val="21"/>
        </w:rPr>
        <w:t>gjennomførast</w:t>
      </w:r>
      <w:proofErr w:type="spellEnd"/>
      <w:r>
        <w:rPr>
          <w:rStyle w:val="kursiv"/>
          <w:sz w:val="21"/>
          <w:szCs w:val="21"/>
        </w:rPr>
        <w:t xml:space="preserve">   </w:t>
      </w:r>
      <w:proofErr w:type="spellStart"/>
      <w:r>
        <w:rPr>
          <w:rStyle w:val="kursiv"/>
          <w:sz w:val="21"/>
          <w:szCs w:val="21"/>
        </w:rPr>
        <w:t>eit</w:t>
      </w:r>
      <w:proofErr w:type="spellEnd"/>
      <w:r>
        <w:rPr>
          <w:rStyle w:val="kursiv"/>
          <w:sz w:val="21"/>
          <w:szCs w:val="21"/>
        </w:rPr>
        <w:t xml:space="preserve"> nasjonalt </w:t>
      </w:r>
      <w:proofErr w:type="spellStart"/>
      <w:r>
        <w:rPr>
          <w:rStyle w:val="kursiv"/>
          <w:sz w:val="21"/>
          <w:szCs w:val="21"/>
        </w:rPr>
        <w:t>førebyggingsprogram</w:t>
      </w:r>
      <w:proofErr w:type="spellEnd"/>
      <w:r>
        <w:rPr>
          <w:rStyle w:val="kursiv"/>
          <w:sz w:val="21"/>
          <w:szCs w:val="21"/>
        </w:rPr>
        <w:t xml:space="preserve"> for </w:t>
      </w:r>
      <w:proofErr w:type="spellStart"/>
      <w:r>
        <w:rPr>
          <w:rStyle w:val="kursiv"/>
          <w:sz w:val="21"/>
          <w:szCs w:val="21"/>
        </w:rPr>
        <w:t>ein</w:t>
      </w:r>
      <w:proofErr w:type="spellEnd"/>
      <w:r>
        <w:rPr>
          <w:rStyle w:val="kursiv"/>
          <w:sz w:val="21"/>
          <w:szCs w:val="21"/>
        </w:rPr>
        <w:t xml:space="preserve"> samordna innsats mot </w:t>
      </w:r>
      <w:proofErr w:type="spellStart"/>
      <w:r>
        <w:rPr>
          <w:rStyle w:val="kursiv"/>
          <w:sz w:val="21"/>
          <w:szCs w:val="21"/>
        </w:rPr>
        <w:t>partnardrap</w:t>
      </w:r>
      <w:proofErr w:type="spellEnd"/>
      <w:r>
        <w:rPr>
          <w:rStyle w:val="kursiv"/>
          <w:sz w:val="21"/>
          <w:szCs w:val="21"/>
        </w:rPr>
        <w:t xml:space="preserve"> og </w:t>
      </w:r>
      <w:proofErr w:type="spellStart"/>
      <w:r>
        <w:rPr>
          <w:rStyle w:val="kursiv"/>
          <w:sz w:val="21"/>
          <w:szCs w:val="21"/>
        </w:rPr>
        <w:t>partnarvald</w:t>
      </w:r>
      <w:proofErr w:type="spellEnd"/>
      <w:r>
        <w:t xml:space="preserve">. Programmet skal </w:t>
      </w:r>
      <w:proofErr w:type="spellStart"/>
      <w:r>
        <w:t>rettast</w:t>
      </w:r>
      <w:proofErr w:type="spellEnd"/>
      <w:r>
        <w:t xml:space="preserve"> mot </w:t>
      </w:r>
      <w:proofErr w:type="spellStart"/>
      <w:r>
        <w:t>fleire</w:t>
      </w:r>
      <w:proofErr w:type="spellEnd"/>
      <w:r>
        <w:t xml:space="preserve"> målgrupper, </w:t>
      </w:r>
      <w:proofErr w:type="spellStart"/>
      <w:r>
        <w:t>oppdaterast</w:t>
      </w:r>
      <w:proofErr w:type="spellEnd"/>
      <w:r>
        <w:t xml:space="preserve"> </w:t>
      </w:r>
      <w:proofErr w:type="spellStart"/>
      <w:r>
        <w:t>jamleg</w:t>
      </w:r>
      <w:proofErr w:type="spellEnd"/>
      <w:r>
        <w:t xml:space="preserve"> og </w:t>
      </w:r>
      <w:proofErr w:type="spellStart"/>
      <w:r>
        <w:t>sjåast</w:t>
      </w:r>
      <w:proofErr w:type="spellEnd"/>
      <w:r>
        <w:t xml:space="preserve"> i </w:t>
      </w:r>
      <w:proofErr w:type="spellStart"/>
      <w:r>
        <w:t>samanheng</w:t>
      </w:r>
      <w:proofErr w:type="spellEnd"/>
      <w:r>
        <w:t xml:space="preserve"> med opprettinga av </w:t>
      </w:r>
      <w:proofErr w:type="spellStart"/>
      <w:r>
        <w:t>partnardrapskommisjonen</w:t>
      </w:r>
      <w:proofErr w:type="spellEnd"/>
      <w:r>
        <w:t>.</w:t>
      </w:r>
    </w:p>
    <w:p w14:paraId="60EC6BBD" w14:textId="77777777" w:rsidR="004516D0" w:rsidRDefault="004516D0" w:rsidP="008942CE">
      <w:pPr>
        <w:pStyle w:val="avsnitt-tittel"/>
      </w:pPr>
      <w:r>
        <w:t xml:space="preserve">Kommunale </w:t>
      </w:r>
      <w:proofErr w:type="spellStart"/>
      <w:r>
        <w:t>handlingsplanar</w:t>
      </w:r>
      <w:proofErr w:type="spellEnd"/>
      <w:r>
        <w:t xml:space="preserve"> mot vald i nære </w:t>
      </w:r>
      <w:proofErr w:type="spellStart"/>
      <w:r>
        <w:t>relasjonar</w:t>
      </w:r>
      <w:proofErr w:type="spellEnd"/>
    </w:p>
    <w:p w14:paraId="68EE2832" w14:textId="77777777" w:rsidR="004516D0" w:rsidRDefault="004516D0" w:rsidP="008942CE">
      <w:pPr>
        <w:pStyle w:val="avsnitt-undertittel"/>
      </w:pPr>
      <w:r>
        <w:t>Vedtak nr. 133, 6. desember 2022</w:t>
      </w:r>
    </w:p>
    <w:p w14:paraId="1388EDA5" w14:textId="77777777" w:rsidR="004516D0" w:rsidRDefault="004516D0" w:rsidP="008942CE">
      <w:pPr>
        <w:pStyle w:val="blokksit"/>
        <w:rPr>
          <w:rStyle w:val="kursiv"/>
          <w:sz w:val="21"/>
          <w:szCs w:val="21"/>
        </w:rPr>
      </w:pPr>
      <w:r>
        <w:rPr>
          <w:rStyle w:val="kursiv"/>
          <w:sz w:val="21"/>
          <w:szCs w:val="21"/>
        </w:rPr>
        <w:t>«Stortinget ber regjeringen påse at kommunene, enten i egen regi eller i interkommunalt samarbeid, har vedtatt en handlingsplan mot vold i nære relasjoner.»</w:t>
      </w:r>
    </w:p>
    <w:p w14:paraId="07118080" w14:textId="77777777" w:rsidR="004516D0" w:rsidRDefault="004516D0" w:rsidP="008942CE">
      <w:r>
        <w:t xml:space="preserve">Dokumenta som ligg til grunn for vedtaket, er Dokument 8:218 S (2021–2022) og </w:t>
      </w:r>
      <w:proofErr w:type="spellStart"/>
      <w:r>
        <w:t>Innst</w:t>
      </w:r>
      <w:proofErr w:type="spellEnd"/>
      <w:r>
        <w:t xml:space="preserve">. 64 S (2022–2023) </w:t>
      </w:r>
      <w:proofErr w:type="spellStart"/>
      <w:r>
        <w:t>frå</w:t>
      </w:r>
      <w:proofErr w:type="spellEnd"/>
      <w:r>
        <w:t xml:space="preserve"> justiskomiteen.</w:t>
      </w:r>
    </w:p>
    <w:p w14:paraId="457B72C2" w14:textId="77777777" w:rsidR="004516D0" w:rsidRDefault="004516D0" w:rsidP="008942CE">
      <w:r>
        <w:t xml:space="preserve">Vedtaket er under behandling og må </w:t>
      </w:r>
      <w:proofErr w:type="spellStart"/>
      <w:r>
        <w:t>sjåast</w:t>
      </w:r>
      <w:proofErr w:type="spellEnd"/>
      <w:r>
        <w:t xml:space="preserve"> i </w:t>
      </w:r>
      <w:proofErr w:type="spellStart"/>
      <w:r>
        <w:t>samanheng</w:t>
      </w:r>
      <w:proofErr w:type="spellEnd"/>
      <w:r>
        <w:t xml:space="preserve"> med vedtak nr. 613 av 7. mai 2024.</w:t>
      </w:r>
    </w:p>
    <w:p w14:paraId="2BEE6886" w14:textId="77777777" w:rsidR="004516D0" w:rsidRDefault="004516D0" w:rsidP="008942CE">
      <w:pPr>
        <w:pStyle w:val="avsnitt-tittel"/>
      </w:pPr>
      <w:r>
        <w:t xml:space="preserve">Oppdatert kunnskapsgrunnlag om vald i nære </w:t>
      </w:r>
      <w:proofErr w:type="spellStart"/>
      <w:r>
        <w:t>relasjonar</w:t>
      </w:r>
      <w:proofErr w:type="spellEnd"/>
    </w:p>
    <w:p w14:paraId="742CB3AB" w14:textId="77777777" w:rsidR="004516D0" w:rsidRDefault="004516D0" w:rsidP="008942CE">
      <w:pPr>
        <w:pStyle w:val="avsnitt-undertittel"/>
      </w:pPr>
      <w:r>
        <w:t>Vedtak nr. 134, 6. desember 2022</w:t>
      </w:r>
    </w:p>
    <w:p w14:paraId="71F5A2E6" w14:textId="77777777" w:rsidR="004516D0" w:rsidRDefault="004516D0" w:rsidP="008942CE">
      <w:pPr>
        <w:pStyle w:val="blokksit"/>
        <w:rPr>
          <w:rStyle w:val="kursiv"/>
          <w:sz w:val="21"/>
          <w:szCs w:val="21"/>
        </w:rPr>
      </w:pPr>
      <w:r>
        <w:rPr>
          <w:rStyle w:val="kursiv"/>
          <w:sz w:val="21"/>
          <w:szCs w:val="21"/>
        </w:rPr>
        <w:t>«Stortinget ber regjeringen sørge for et godt og oppdatert kunnskapsgrunnlag om vold i nære relasjoner.»</w:t>
      </w:r>
    </w:p>
    <w:p w14:paraId="77775474" w14:textId="77777777" w:rsidR="004516D0" w:rsidRDefault="004516D0" w:rsidP="008942CE">
      <w:r>
        <w:t xml:space="preserve">Dokumenta som ligg til grunn for vedtaket, er Dokument 8:218 S (2021–2022) og </w:t>
      </w:r>
      <w:proofErr w:type="spellStart"/>
      <w:r>
        <w:t>Innst</w:t>
      </w:r>
      <w:proofErr w:type="spellEnd"/>
      <w:r>
        <w:t xml:space="preserve">. 64 S (2022–2023) </w:t>
      </w:r>
      <w:proofErr w:type="spellStart"/>
      <w:r>
        <w:t>frå</w:t>
      </w:r>
      <w:proofErr w:type="spellEnd"/>
      <w:r>
        <w:t xml:space="preserve"> justiskomiteen.</w:t>
      </w:r>
    </w:p>
    <w:p w14:paraId="37EFCC92" w14:textId="77777777" w:rsidR="004516D0" w:rsidRDefault="004516D0" w:rsidP="008942CE">
      <w:r>
        <w:t xml:space="preserve">Vedtaket er </w:t>
      </w:r>
      <w:proofErr w:type="spellStart"/>
      <w:r>
        <w:t>følgt</w:t>
      </w:r>
      <w:proofErr w:type="spellEnd"/>
      <w:r>
        <w:t xml:space="preserve"> opp. Det tiårige forskingsprogrammet om vald i nære </w:t>
      </w:r>
      <w:proofErr w:type="spellStart"/>
      <w:r>
        <w:t>relasjonar</w:t>
      </w:r>
      <w:proofErr w:type="spellEnd"/>
      <w:r>
        <w:t xml:space="preserve"> gjennomført av NOVA og Nasjonalt kunnskapssenter om vald og traumatisk stress blir avslutta i 2024. Kunnskapsgrunnlaget på feltet er godt, men det er </w:t>
      </w:r>
      <w:proofErr w:type="spellStart"/>
      <w:r>
        <w:t>framleis</w:t>
      </w:r>
      <w:proofErr w:type="spellEnd"/>
      <w:r>
        <w:t xml:space="preserve"> </w:t>
      </w:r>
      <w:proofErr w:type="spellStart"/>
      <w:r>
        <w:t>eit</w:t>
      </w:r>
      <w:proofErr w:type="spellEnd"/>
      <w:r>
        <w:t xml:space="preserve"> behov for oppdatert kunnskap. Som </w:t>
      </w:r>
      <w:proofErr w:type="spellStart"/>
      <w:r>
        <w:t>eit</w:t>
      </w:r>
      <w:proofErr w:type="spellEnd"/>
      <w:r>
        <w:t xml:space="preserve"> ledd i oppfølginga av </w:t>
      </w:r>
      <w:r>
        <w:rPr>
          <w:rStyle w:val="kursiv"/>
          <w:sz w:val="21"/>
          <w:szCs w:val="21"/>
        </w:rPr>
        <w:t>Opptrappingsplanen mot vold og overgrep mot barn og vold i nære relasjoner (2024–2028)</w:t>
      </w:r>
      <w:r>
        <w:t xml:space="preserve"> skal forskinga om vald i nære </w:t>
      </w:r>
      <w:proofErr w:type="spellStart"/>
      <w:r>
        <w:t>relasjonar</w:t>
      </w:r>
      <w:proofErr w:type="spellEnd"/>
      <w:r>
        <w:t xml:space="preserve"> derfor </w:t>
      </w:r>
      <w:proofErr w:type="spellStart"/>
      <w:r>
        <w:t>vidareførast</w:t>
      </w:r>
      <w:proofErr w:type="spellEnd"/>
      <w:r>
        <w:t xml:space="preserve"> </w:t>
      </w:r>
      <w:proofErr w:type="spellStart"/>
      <w:r>
        <w:t>innanfor</w:t>
      </w:r>
      <w:proofErr w:type="spellEnd"/>
      <w:r>
        <w:t xml:space="preserve"> ramma av </w:t>
      </w:r>
      <w:proofErr w:type="spellStart"/>
      <w:r>
        <w:t>programverksemda</w:t>
      </w:r>
      <w:proofErr w:type="spellEnd"/>
      <w:r>
        <w:t xml:space="preserve"> til Forskingsrådet.</w:t>
      </w:r>
    </w:p>
    <w:p w14:paraId="0587BC35" w14:textId="77777777" w:rsidR="004516D0" w:rsidRDefault="004516D0" w:rsidP="008942CE">
      <w:pPr>
        <w:pStyle w:val="avsnitt-tittel"/>
      </w:pPr>
      <w:r>
        <w:t xml:space="preserve">Bruk av </w:t>
      </w:r>
      <w:proofErr w:type="spellStart"/>
      <w:r>
        <w:t>åleinesamtalar</w:t>
      </w:r>
      <w:proofErr w:type="spellEnd"/>
      <w:r>
        <w:t xml:space="preserve"> i hjelpeapparatet</w:t>
      </w:r>
    </w:p>
    <w:p w14:paraId="434BF573" w14:textId="77777777" w:rsidR="004516D0" w:rsidRDefault="004516D0" w:rsidP="008942CE">
      <w:pPr>
        <w:pStyle w:val="avsnitt-under-undertittel"/>
      </w:pPr>
      <w:r>
        <w:t>Vedtak nr. 135, 6. desember 2022</w:t>
      </w:r>
    </w:p>
    <w:p w14:paraId="54141F75" w14:textId="77777777" w:rsidR="004516D0" w:rsidRDefault="004516D0" w:rsidP="008942CE">
      <w:pPr>
        <w:pStyle w:val="blokksit"/>
        <w:rPr>
          <w:rStyle w:val="kursiv"/>
          <w:sz w:val="21"/>
          <w:szCs w:val="21"/>
        </w:rPr>
      </w:pPr>
      <w:r>
        <w:rPr>
          <w:rStyle w:val="kursiv"/>
          <w:sz w:val="21"/>
          <w:szCs w:val="21"/>
        </w:rPr>
        <w:t>«Stortinget ber regjeringen legge til rette for at politi og annet hjelpeapparat rutinemessig tilbyr brukere alenesamtaler, og at slike samtaler er obligatoriske i deler av hjelpeapparatet, i tråd med partnerdrapsutvalgets anbefaling.»</w:t>
      </w:r>
    </w:p>
    <w:p w14:paraId="2307ADD0" w14:textId="77777777" w:rsidR="004516D0" w:rsidRDefault="004516D0" w:rsidP="008942CE">
      <w:r>
        <w:t xml:space="preserve">Dokumenta som ligg til grunn for vedtaket, er Dokument 8:218 S (2021–2022) og </w:t>
      </w:r>
      <w:proofErr w:type="spellStart"/>
      <w:r>
        <w:t>Innst</w:t>
      </w:r>
      <w:proofErr w:type="spellEnd"/>
      <w:r>
        <w:t xml:space="preserve">. 64 S (2022–2023) </w:t>
      </w:r>
      <w:proofErr w:type="spellStart"/>
      <w:r>
        <w:t>frå</w:t>
      </w:r>
      <w:proofErr w:type="spellEnd"/>
      <w:r>
        <w:t xml:space="preserve"> justiskomiteen.</w:t>
      </w:r>
    </w:p>
    <w:p w14:paraId="78A3C406" w14:textId="77777777" w:rsidR="004516D0" w:rsidRDefault="004516D0" w:rsidP="008942CE">
      <w:r>
        <w:t xml:space="preserve">Vedtaket er </w:t>
      </w:r>
      <w:proofErr w:type="spellStart"/>
      <w:r>
        <w:t>følgt</w:t>
      </w:r>
      <w:proofErr w:type="spellEnd"/>
      <w:r>
        <w:t xml:space="preserve"> opp. </w:t>
      </w:r>
      <w:proofErr w:type="spellStart"/>
      <w:r>
        <w:t>Åleinesamtalar</w:t>
      </w:r>
      <w:proofErr w:type="spellEnd"/>
      <w:r>
        <w:t xml:space="preserve">, eller individuelle </w:t>
      </w:r>
      <w:proofErr w:type="spellStart"/>
      <w:r>
        <w:t>samtalar</w:t>
      </w:r>
      <w:proofErr w:type="spellEnd"/>
      <w:r>
        <w:t xml:space="preserve">, inngår som </w:t>
      </w:r>
      <w:proofErr w:type="spellStart"/>
      <w:r>
        <w:t>ein</w:t>
      </w:r>
      <w:proofErr w:type="spellEnd"/>
      <w:r>
        <w:t xml:space="preserve"> sentral del av </w:t>
      </w:r>
      <w:proofErr w:type="spellStart"/>
      <w:r>
        <w:t>tilbodet</w:t>
      </w:r>
      <w:proofErr w:type="spellEnd"/>
      <w:r>
        <w:t xml:space="preserve"> til valds- og </w:t>
      </w:r>
      <w:proofErr w:type="spellStart"/>
      <w:r>
        <w:t>overgrepsutsette</w:t>
      </w:r>
      <w:proofErr w:type="spellEnd"/>
      <w:r>
        <w:t xml:space="preserve"> ved </w:t>
      </w:r>
      <w:proofErr w:type="spellStart"/>
      <w:r>
        <w:t>krisesentera</w:t>
      </w:r>
      <w:proofErr w:type="spellEnd"/>
      <w:r>
        <w:t xml:space="preserve"> og senter for </w:t>
      </w:r>
      <w:proofErr w:type="spellStart"/>
      <w:r>
        <w:t>personar</w:t>
      </w:r>
      <w:proofErr w:type="spellEnd"/>
      <w:r>
        <w:t xml:space="preserve"> som er utsette for seksuelle overgrep. </w:t>
      </w:r>
      <w:proofErr w:type="spellStart"/>
      <w:r>
        <w:t>Tilsvarande</w:t>
      </w:r>
      <w:proofErr w:type="spellEnd"/>
      <w:r>
        <w:t xml:space="preserve"> gjeld for familievernet. For politiet i førstelinja blir behovet for </w:t>
      </w:r>
      <w:proofErr w:type="spellStart"/>
      <w:r>
        <w:lastRenderedPageBreak/>
        <w:t>åleinesamtalar</w:t>
      </w:r>
      <w:proofErr w:type="spellEnd"/>
      <w:r>
        <w:t xml:space="preserve"> vurdert gjennom tiltakskort for patruljen på staden. Departementet vurderer at dagens praksis er i tråd med intensjonen i oppmodingsvedtaket, og vedtaket er såleis </w:t>
      </w:r>
      <w:proofErr w:type="spellStart"/>
      <w:r>
        <w:t>følgt</w:t>
      </w:r>
      <w:proofErr w:type="spellEnd"/>
      <w:r>
        <w:t xml:space="preserve"> opp.</w:t>
      </w:r>
    </w:p>
    <w:p w14:paraId="3DA4149D" w14:textId="77777777" w:rsidR="004516D0" w:rsidRDefault="004516D0" w:rsidP="008942CE">
      <w:pPr>
        <w:pStyle w:val="avsnitt-tittel"/>
      </w:pPr>
      <w:r>
        <w:t>Betre dokumentering og informasjonsutveksling i hjelpeapparatet</w:t>
      </w:r>
    </w:p>
    <w:p w14:paraId="5AB79D61" w14:textId="77777777" w:rsidR="004516D0" w:rsidRDefault="004516D0" w:rsidP="008942CE">
      <w:pPr>
        <w:pStyle w:val="avsnitt-undertittel"/>
      </w:pPr>
      <w:r>
        <w:t>Vedtak nr. 136, 6. desember 2022</w:t>
      </w:r>
    </w:p>
    <w:p w14:paraId="511D83FB" w14:textId="77777777" w:rsidR="004516D0" w:rsidRDefault="004516D0" w:rsidP="008942CE">
      <w:pPr>
        <w:pStyle w:val="blokksit"/>
        <w:rPr>
          <w:rStyle w:val="kursiv"/>
          <w:sz w:val="21"/>
          <w:szCs w:val="21"/>
        </w:rPr>
      </w:pPr>
      <w:r>
        <w:rPr>
          <w:rStyle w:val="kursiv"/>
          <w:sz w:val="21"/>
          <w:szCs w:val="21"/>
        </w:rPr>
        <w:t>«Stortinget ber regjeringen legge til rette for bedre dokumentasjonsrutiner og styrke kompetansen på reglene om informasjonsutveksling mellom politi og annet hjelpeapparat, i tråd med partnerdrapsutvalgets anbefaling.»</w:t>
      </w:r>
    </w:p>
    <w:p w14:paraId="745D03AE" w14:textId="77777777" w:rsidR="004516D0" w:rsidRDefault="004516D0" w:rsidP="008942CE">
      <w:r>
        <w:t xml:space="preserve">Dokumenta som ligg til grunn for vedtaket, er Dokument 8:218 S (2021–2022) og </w:t>
      </w:r>
      <w:proofErr w:type="spellStart"/>
      <w:r>
        <w:t>Innst</w:t>
      </w:r>
      <w:proofErr w:type="spellEnd"/>
      <w:r>
        <w:t xml:space="preserve">. 64 S (2022–2023) </w:t>
      </w:r>
      <w:proofErr w:type="spellStart"/>
      <w:r>
        <w:t>frå</w:t>
      </w:r>
      <w:proofErr w:type="spellEnd"/>
      <w:r>
        <w:t xml:space="preserve"> justiskomiteen.</w:t>
      </w:r>
    </w:p>
    <w:p w14:paraId="2F631FB3" w14:textId="77777777" w:rsidR="004516D0" w:rsidRDefault="004516D0" w:rsidP="008942CE">
      <w:r>
        <w:t>Vedtaket er under behandling.</w:t>
      </w:r>
    </w:p>
    <w:p w14:paraId="08C3E8AD" w14:textId="77777777" w:rsidR="004516D0" w:rsidRDefault="004516D0" w:rsidP="008942CE">
      <w:pPr>
        <w:pStyle w:val="avsnitt-tittel"/>
      </w:pPr>
      <w:r>
        <w:t>Elektronisk kontroll ved fotlenke med GPS-</w:t>
      </w:r>
      <w:proofErr w:type="spellStart"/>
      <w:r>
        <w:t>sendar</w:t>
      </w:r>
      <w:proofErr w:type="spellEnd"/>
      <w:r>
        <w:t xml:space="preserve"> for </w:t>
      </w:r>
      <w:proofErr w:type="spellStart"/>
      <w:r>
        <w:t>forvaringsdømde</w:t>
      </w:r>
      <w:proofErr w:type="spellEnd"/>
    </w:p>
    <w:p w14:paraId="5EC1F5BC" w14:textId="77777777" w:rsidR="004516D0" w:rsidRDefault="004516D0" w:rsidP="008942CE">
      <w:pPr>
        <w:pStyle w:val="avsnitt-undertittel"/>
      </w:pPr>
      <w:r>
        <w:t>Vedtak nr. 139, 6. desember 2022</w:t>
      </w:r>
    </w:p>
    <w:p w14:paraId="51FD12AD" w14:textId="77777777" w:rsidR="004516D0" w:rsidRDefault="004516D0" w:rsidP="008942CE">
      <w:pPr>
        <w:pStyle w:val="blokksit"/>
        <w:rPr>
          <w:rStyle w:val="kursiv"/>
          <w:sz w:val="21"/>
          <w:szCs w:val="21"/>
        </w:rPr>
      </w:pPr>
      <w:r>
        <w:rPr>
          <w:rStyle w:val="kursiv"/>
          <w:sz w:val="21"/>
          <w:szCs w:val="21"/>
        </w:rPr>
        <w:t>«Stortinget ber regjeringen sikre adgang til å sette vilkår om elektronisk kontroll ved fotlenke med GPS-sender for forvaringsdømte under permisjon fra soning, og om nødvendig fremme forslag om nødvendige lovendringer for å oppnå formålet.»</w:t>
      </w:r>
    </w:p>
    <w:p w14:paraId="74C24778" w14:textId="77777777" w:rsidR="004516D0" w:rsidRDefault="004516D0" w:rsidP="008942CE">
      <w:r>
        <w:t xml:space="preserve">Dokumenta som ligg til grunn for vedtaket, er Dokument 8:261 S (2021–2022) og </w:t>
      </w:r>
      <w:proofErr w:type="spellStart"/>
      <w:r>
        <w:t>Innst</w:t>
      </w:r>
      <w:proofErr w:type="spellEnd"/>
      <w:r>
        <w:t>. 93 S (2022–2023).</w:t>
      </w:r>
    </w:p>
    <w:p w14:paraId="5C3CB184" w14:textId="77777777" w:rsidR="004516D0" w:rsidRDefault="004516D0" w:rsidP="008942CE">
      <w:r>
        <w:t xml:space="preserve">Vedtaket er under behandling. </w:t>
      </w:r>
      <w:proofErr w:type="spellStart"/>
      <w:r>
        <w:t>Eit</w:t>
      </w:r>
      <w:proofErr w:type="spellEnd"/>
      <w:r>
        <w:t xml:space="preserve"> forslag som følgjer opp </w:t>
      </w:r>
      <w:proofErr w:type="spellStart"/>
      <w:r>
        <w:t>oppmodningsvedtaket</w:t>
      </w:r>
      <w:proofErr w:type="spellEnd"/>
      <w:r>
        <w:t xml:space="preserve"> blei sendt på </w:t>
      </w:r>
      <w:proofErr w:type="spellStart"/>
      <w:r>
        <w:t>høyring</w:t>
      </w:r>
      <w:proofErr w:type="spellEnd"/>
      <w:r>
        <w:t xml:space="preserve"> 8. mai 2024, sjå </w:t>
      </w:r>
      <w:proofErr w:type="spellStart"/>
      <w:r>
        <w:t>høyring</w:t>
      </w:r>
      <w:proofErr w:type="spellEnd"/>
      <w:r>
        <w:t xml:space="preserve"> av </w:t>
      </w:r>
      <w:r>
        <w:rPr>
          <w:rStyle w:val="kursiv"/>
          <w:sz w:val="21"/>
          <w:szCs w:val="21"/>
        </w:rPr>
        <w:t xml:space="preserve">forslag til endring av straffegjennomføringsloven og forskrift om straffegjennomføring mv. (bruk av elektronisk kontroll og digitale kontrolltiltak i kriminalomsorgen) </w:t>
      </w:r>
      <w:r>
        <w:t xml:space="preserve">punkt 7.7 </w:t>
      </w:r>
      <w:r>
        <w:rPr>
          <w:rStyle w:val="kursiv"/>
          <w:sz w:val="21"/>
          <w:szCs w:val="21"/>
        </w:rPr>
        <w:t>Nærmere om forslaget om å åpne for bruk av digitale kontrolltiltak ved utganger og prøveløslatelse fra forvaring</w:t>
      </w:r>
      <w:r>
        <w:t xml:space="preserve">. </w:t>
      </w:r>
      <w:proofErr w:type="spellStart"/>
      <w:r>
        <w:t>Høyringsfristen</w:t>
      </w:r>
      <w:proofErr w:type="spellEnd"/>
      <w:r>
        <w:t xml:space="preserve"> var 2. september 2024. Departementet følgjer </w:t>
      </w:r>
      <w:proofErr w:type="spellStart"/>
      <w:r>
        <w:t>no</w:t>
      </w:r>
      <w:proofErr w:type="spellEnd"/>
      <w:r>
        <w:t xml:space="preserve"> opp </w:t>
      </w:r>
      <w:proofErr w:type="spellStart"/>
      <w:r>
        <w:t>høyringa</w:t>
      </w:r>
      <w:proofErr w:type="spellEnd"/>
      <w:r>
        <w:t>.</w:t>
      </w:r>
    </w:p>
    <w:p w14:paraId="1F72F696" w14:textId="77777777" w:rsidR="004516D0" w:rsidRDefault="004516D0" w:rsidP="008942CE">
      <w:pPr>
        <w:pStyle w:val="avsnitt-tittel"/>
      </w:pPr>
      <w:r>
        <w:t>Greie ut forliksrådsordninga</w:t>
      </w:r>
    </w:p>
    <w:p w14:paraId="186AA5F9" w14:textId="77777777" w:rsidR="004516D0" w:rsidRDefault="004516D0" w:rsidP="008942CE">
      <w:pPr>
        <w:pStyle w:val="avsnitt-undertittel"/>
      </w:pPr>
      <w:r>
        <w:t>Vedtak nr. 445, 5. januar 2023</w:t>
      </w:r>
    </w:p>
    <w:p w14:paraId="4E6DEDE4" w14:textId="77777777" w:rsidR="004516D0" w:rsidRDefault="004516D0" w:rsidP="008942CE">
      <w:pPr>
        <w:pStyle w:val="blokksit"/>
        <w:rPr>
          <w:rStyle w:val="kursiv"/>
          <w:sz w:val="21"/>
          <w:szCs w:val="21"/>
        </w:rPr>
      </w:pPr>
      <w:r>
        <w:rPr>
          <w:rStyle w:val="kursiv"/>
          <w:sz w:val="21"/>
          <w:szCs w:val="21"/>
        </w:rPr>
        <w:t>«Stortinget ber regjeringen utrede forliksrådsordningen med sikte på å styrke og forbedre den.»</w:t>
      </w:r>
    </w:p>
    <w:p w14:paraId="6A4C12A7" w14:textId="77777777" w:rsidR="004516D0" w:rsidRDefault="004516D0" w:rsidP="008942CE">
      <w:r>
        <w:t xml:space="preserve">Dokumenta som ligg til grunn for saka, er Dokument 8:6 S (2022–2023) og </w:t>
      </w:r>
      <w:proofErr w:type="spellStart"/>
      <w:r>
        <w:t>Innst</w:t>
      </w:r>
      <w:proofErr w:type="spellEnd"/>
      <w:r>
        <w:t>. 123 S (2022–2023).</w:t>
      </w:r>
    </w:p>
    <w:p w14:paraId="03746DCF" w14:textId="77777777" w:rsidR="004516D0" w:rsidRDefault="004516D0" w:rsidP="008942CE">
      <w:r>
        <w:t xml:space="preserve">Vedtaket er under behandling. Departementet ga i 2023 Politidirektoratet </w:t>
      </w:r>
      <w:proofErr w:type="spellStart"/>
      <w:r>
        <w:t>eit</w:t>
      </w:r>
      <w:proofErr w:type="spellEnd"/>
      <w:r>
        <w:t xml:space="preserve"> forskings- og utgreiingsoppdrag for å betre kunnskapsgrunnlaget om forliksråda, som skal leverast i løpet av oktober 2024. Statens sivilrettsforvaltning har òg fått i oppdrag å opprette </w:t>
      </w:r>
      <w:proofErr w:type="spellStart"/>
      <w:r>
        <w:t>eit</w:t>
      </w:r>
      <w:proofErr w:type="spellEnd"/>
      <w:r>
        <w:t xml:space="preserve"> nytt system for opplæring av forliksrådsmedlemmer. Sjå </w:t>
      </w:r>
      <w:proofErr w:type="spellStart"/>
      <w:r>
        <w:t>nærmare</w:t>
      </w:r>
      <w:proofErr w:type="spellEnd"/>
      <w:r>
        <w:t xml:space="preserve"> omtale under programkategori 06.20.</w:t>
      </w:r>
    </w:p>
    <w:p w14:paraId="24A54936" w14:textId="77777777" w:rsidR="004516D0" w:rsidRDefault="004516D0" w:rsidP="008942CE">
      <w:pPr>
        <w:pStyle w:val="avsnitt-tittel"/>
      </w:pPr>
      <w:proofErr w:type="spellStart"/>
      <w:r>
        <w:lastRenderedPageBreak/>
        <w:t>Endringar</w:t>
      </w:r>
      <w:proofErr w:type="spellEnd"/>
      <w:r>
        <w:t xml:space="preserve"> i </w:t>
      </w:r>
      <w:proofErr w:type="spellStart"/>
      <w:r>
        <w:t>reglane</w:t>
      </w:r>
      <w:proofErr w:type="spellEnd"/>
      <w:r>
        <w:t xml:space="preserve"> om </w:t>
      </w:r>
      <w:proofErr w:type="spellStart"/>
      <w:r>
        <w:t>avhøyr</w:t>
      </w:r>
      <w:proofErr w:type="spellEnd"/>
      <w:r>
        <w:t xml:space="preserve"> av vitne som bur på sperra adresse</w:t>
      </w:r>
    </w:p>
    <w:p w14:paraId="73F65A21" w14:textId="77777777" w:rsidR="004516D0" w:rsidRDefault="004516D0" w:rsidP="008942CE">
      <w:pPr>
        <w:pStyle w:val="avsnitt-undertittel"/>
      </w:pPr>
      <w:r>
        <w:t>Vedtak nr. 615, 25. april 2023</w:t>
      </w:r>
    </w:p>
    <w:p w14:paraId="4CECA90F" w14:textId="77777777" w:rsidR="004516D0" w:rsidRDefault="004516D0" w:rsidP="008942CE">
      <w:pPr>
        <w:pStyle w:val="blokksit"/>
        <w:rPr>
          <w:rStyle w:val="kursiv"/>
          <w:sz w:val="21"/>
          <w:szCs w:val="21"/>
        </w:rPr>
      </w:pPr>
      <w:r>
        <w:rPr>
          <w:rStyle w:val="kursiv"/>
          <w:sz w:val="21"/>
          <w:szCs w:val="21"/>
        </w:rPr>
        <w:t>«Stortinget ber regjeringen innen 1. juli 2023 sende på høring forslag til ytterligere endringer i tvisteloven for å ivareta at skjulte eller sperrede adresser ikke blir avslørt som følge av vitners plikt til å oppgi navn og personalia, og så snart som mulig komme tilbake til Stortinget på egnet måte.»</w:t>
      </w:r>
    </w:p>
    <w:p w14:paraId="2E1E9511" w14:textId="77777777" w:rsidR="004516D0" w:rsidRDefault="004516D0" w:rsidP="008942CE">
      <w:r>
        <w:t xml:space="preserve">Vedtaket </w:t>
      </w:r>
      <w:proofErr w:type="spellStart"/>
      <w:r>
        <w:t>vart</w:t>
      </w:r>
      <w:proofErr w:type="spellEnd"/>
      <w:r>
        <w:t xml:space="preserve"> fatta på bakgrunn av </w:t>
      </w:r>
      <w:proofErr w:type="spellStart"/>
      <w:r>
        <w:t>eit</w:t>
      </w:r>
      <w:proofErr w:type="spellEnd"/>
      <w:r>
        <w:t xml:space="preserve"> «laust forslag» til saka. Dokumenta som ligg til grunn for saka, er </w:t>
      </w:r>
      <w:proofErr w:type="spellStart"/>
      <w:r>
        <w:t>Prop</w:t>
      </w:r>
      <w:proofErr w:type="spellEnd"/>
      <w:r>
        <w:t xml:space="preserve">. 34 L (2022–2023) og </w:t>
      </w:r>
      <w:proofErr w:type="spellStart"/>
      <w:r>
        <w:t>Innst</w:t>
      </w:r>
      <w:proofErr w:type="spellEnd"/>
      <w:r>
        <w:t>. 273 L (2022–2023).</w:t>
      </w:r>
    </w:p>
    <w:p w14:paraId="6649873D" w14:textId="77777777" w:rsidR="004516D0" w:rsidRDefault="004516D0" w:rsidP="008942CE">
      <w:r>
        <w:t xml:space="preserve">Vedtaket er </w:t>
      </w:r>
      <w:proofErr w:type="spellStart"/>
      <w:r>
        <w:t>følgt</w:t>
      </w:r>
      <w:proofErr w:type="spellEnd"/>
      <w:r>
        <w:t xml:space="preserve"> opp med lovforslag i </w:t>
      </w:r>
      <w:proofErr w:type="spellStart"/>
      <w:r>
        <w:t>Prop</w:t>
      </w:r>
      <w:proofErr w:type="spellEnd"/>
      <w:r>
        <w:t>. 110 L (2023–2024).</w:t>
      </w:r>
    </w:p>
    <w:p w14:paraId="2DD615BD" w14:textId="77777777" w:rsidR="004516D0" w:rsidRDefault="004516D0" w:rsidP="008942CE">
      <w:pPr>
        <w:pStyle w:val="avsnitt-tittel"/>
      </w:pPr>
      <w:proofErr w:type="spellStart"/>
      <w:r>
        <w:t>Endringar</w:t>
      </w:r>
      <w:proofErr w:type="spellEnd"/>
      <w:r>
        <w:t xml:space="preserve"> i tvistelova – innstilling av saker i forliksrådet som </w:t>
      </w:r>
      <w:proofErr w:type="spellStart"/>
      <w:r>
        <w:t>følgje</w:t>
      </w:r>
      <w:proofErr w:type="spellEnd"/>
      <w:r>
        <w:t xml:space="preserve"> av lang behandlingstid</w:t>
      </w:r>
    </w:p>
    <w:p w14:paraId="090CC0B1" w14:textId="77777777" w:rsidR="004516D0" w:rsidRDefault="004516D0" w:rsidP="008942CE">
      <w:pPr>
        <w:pStyle w:val="avsnitt-undertittel"/>
      </w:pPr>
      <w:r>
        <w:t>Vedtak nr. 616, 25. april 2023</w:t>
      </w:r>
    </w:p>
    <w:p w14:paraId="4948EF49" w14:textId="77777777" w:rsidR="004516D0" w:rsidRDefault="004516D0" w:rsidP="008942CE">
      <w:pPr>
        <w:pStyle w:val="blokksit"/>
        <w:rPr>
          <w:rStyle w:val="kursiv"/>
          <w:sz w:val="21"/>
          <w:szCs w:val="21"/>
        </w:rPr>
      </w:pPr>
      <w:r>
        <w:rPr>
          <w:rStyle w:val="kursiv"/>
          <w:sz w:val="21"/>
          <w:szCs w:val="21"/>
        </w:rPr>
        <w:t>«Stortinget ber regjeringen vurdere endringer i tvisteloven kapittel 6 for saker som kreves innstilt som følge av at behandlingen ikke er avsluttet innen fristen i § 6-11 fjerde ledd.»</w:t>
      </w:r>
    </w:p>
    <w:p w14:paraId="0E10AB13" w14:textId="77777777" w:rsidR="004516D0" w:rsidRDefault="004516D0" w:rsidP="008942CE">
      <w:r>
        <w:t xml:space="preserve">Dokumentet som ligg til grunn for vedtaket, er </w:t>
      </w:r>
      <w:proofErr w:type="spellStart"/>
      <w:r>
        <w:t>Innst</w:t>
      </w:r>
      <w:proofErr w:type="spellEnd"/>
      <w:r>
        <w:t>. 273 L (2022–2023).</w:t>
      </w:r>
    </w:p>
    <w:p w14:paraId="307FAC6E" w14:textId="77777777" w:rsidR="004516D0" w:rsidRDefault="004516D0" w:rsidP="008942CE">
      <w:r>
        <w:t>Vedtaket er under behandling.</w:t>
      </w:r>
    </w:p>
    <w:p w14:paraId="2D06B81A" w14:textId="77777777" w:rsidR="004516D0" w:rsidRDefault="004516D0" w:rsidP="008942CE">
      <w:pPr>
        <w:pStyle w:val="avsnitt-tittel"/>
      </w:pPr>
      <w:proofErr w:type="spellStart"/>
      <w:r>
        <w:t>Endringar</w:t>
      </w:r>
      <w:proofErr w:type="spellEnd"/>
      <w:r>
        <w:t xml:space="preserve"> i </w:t>
      </w:r>
      <w:proofErr w:type="spellStart"/>
      <w:r>
        <w:t>reglane</w:t>
      </w:r>
      <w:proofErr w:type="spellEnd"/>
      <w:r>
        <w:t xml:space="preserve"> om </w:t>
      </w:r>
      <w:proofErr w:type="spellStart"/>
      <w:r>
        <w:t>gjenopning</w:t>
      </w:r>
      <w:proofErr w:type="spellEnd"/>
      <w:r>
        <w:t xml:space="preserve"> av sivile saker som det er sagt dom i som del av ei straffesak</w:t>
      </w:r>
    </w:p>
    <w:p w14:paraId="75D18380" w14:textId="77777777" w:rsidR="004516D0" w:rsidRDefault="004516D0" w:rsidP="008942CE">
      <w:pPr>
        <w:pStyle w:val="avsnitt-undertittel"/>
      </w:pPr>
      <w:r>
        <w:t>Vedtak nr. 617, 25. april 2023</w:t>
      </w:r>
    </w:p>
    <w:p w14:paraId="01AEBF56" w14:textId="77777777" w:rsidR="004516D0" w:rsidRDefault="004516D0" w:rsidP="008942CE">
      <w:pPr>
        <w:pStyle w:val="blokksit"/>
        <w:rPr>
          <w:rStyle w:val="kursiv"/>
          <w:sz w:val="21"/>
          <w:szCs w:val="21"/>
        </w:rPr>
      </w:pPr>
      <w:r>
        <w:rPr>
          <w:rStyle w:val="kursiv"/>
          <w:sz w:val="21"/>
          <w:szCs w:val="21"/>
        </w:rPr>
        <w:t>«Stortinget ber regjeringen vurdere endringer i /unntak fra den absolutte fristen etter tvisteloven § 31-6 på ti år for gjenåpning av sivile saker som er pådømt som del av en straffesak.»</w:t>
      </w:r>
    </w:p>
    <w:p w14:paraId="27EF0735" w14:textId="77777777" w:rsidR="004516D0" w:rsidRDefault="004516D0" w:rsidP="008942CE">
      <w:r>
        <w:t xml:space="preserve">Dokumentet som ligg til grunn for vedtaket, er </w:t>
      </w:r>
      <w:proofErr w:type="spellStart"/>
      <w:r>
        <w:t>Innst</w:t>
      </w:r>
      <w:proofErr w:type="spellEnd"/>
      <w:r>
        <w:t>. 273 L (2022–2023).</w:t>
      </w:r>
    </w:p>
    <w:p w14:paraId="17F4423E" w14:textId="77777777" w:rsidR="004516D0" w:rsidRDefault="004516D0" w:rsidP="008942CE">
      <w:r>
        <w:t xml:space="preserve">Vedtaket er </w:t>
      </w:r>
      <w:proofErr w:type="spellStart"/>
      <w:r>
        <w:t>følgt</w:t>
      </w:r>
      <w:proofErr w:type="spellEnd"/>
      <w:r>
        <w:t xml:space="preserve"> opp med lovforslag i </w:t>
      </w:r>
      <w:proofErr w:type="spellStart"/>
      <w:r>
        <w:t>Prop</w:t>
      </w:r>
      <w:proofErr w:type="spellEnd"/>
      <w:r>
        <w:t xml:space="preserve">. 110 L (2023–2024). Det er i proposisjonen fremma forslag om </w:t>
      </w:r>
      <w:proofErr w:type="spellStart"/>
      <w:r>
        <w:t>eit</w:t>
      </w:r>
      <w:proofErr w:type="spellEnd"/>
      <w:r>
        <w:t xml:space="preserve"> unntak </w:t>
      </w:r>
      <w:proofErr w:type="spellStart"/>
      <w:r>
        <w:t>frå</w:t>
      </w:r>
      <w:proofErr w:type="spellEnd"/>
      <w:r>
        <w:t xml:space="preserve"> den absolutte fristen på ti år for å </w:t>
      </w:r>
      <w:proofErr w:type="spellStart"/>
      <w:r>
        <w:t>krevje</w:t>
      </w:r>
      <w:proofErr w:type="spellEnd"/>
      <w:r>
        <w:t xml:space="preserve"> </w:t>
      </w:r>
      <w:proofErr w:type="spellStart"/>
      <w:r>
        <w:t>gjenopning</w:t>
      </w:r>
      <w:proofErr w:type="spellEnd"/>
      <w:r>
        <w:t xml:space="preserve"> av sivile krav som er sette fram i samband med ei straffesak.</w:t>
      </w:r>
    </w:p>
    <w:p w14:paraId="109E01AB" w14:textId="77777777" w:rsidR="004516D0" w:rsidRDefault="004516D0" w:rsidP="008942CE">
      <w:pPr>
        <w:pStyle w:val="avsnitt-tittel"/>
      </w:pPr>
      <w:r>
        <w:t>Sakskostnader i sivile saker</w:t>
      </w:r>
    </w:p>
    <w:p w14:paraId="18B2B8FE" w14:textId="77777777" w:rsidR="004516D0" w:rsidRDefault="004516D0" w:rsidP="008942CE">
      <w:pPr>
        <w:pStyle w:val="avsnitt-undertittel"/>
      </w:pPr>
      <w:r>
        <w:t>Vedtak nr. 618, 25. april 2023</w:t>
      </w:r>
    </w:p>
    <w:p w14:paraId="1B6FA0C6" w14:textId="77777777" w:rsidR="004516D0" w:rsidRDefault="004516D0" w:rsidP="008942CE">
      <w:pPr>
        <w:pStyle w:val="blokksit"/>
        <w:rPr>
          <w:rStyle w:val="kursiv"/>
          <w:sz w:val="21"/>
          <w:szCs w:val="21"/>
        </w:rPr>
      </w:pPr>
      <w:r>
        <w:rPr>
          <w:rStyle w:val="kursiv"/>
          <w:sz w:val="21"/>
          <w:szCs w:val="21"/>
        </w:rPr>
        <w:t>«Stortinget ber regjeringen utrede hvordan partenes sakskostnader i sivile saker kan bli lavere, og komme tilbake til Stortinget på egnet måte.»</w:t>
      </w:r>
    </w:p>
    <w:p w14:paraId="24777DC2" w14:textId="77777777" w:rsidR="004516D0" w:rsidRDefault="004516D0" w:rsidP="008942CE">
      <w:r>
        <w:t xml:space="preserve">Dokumenta som ligg til grunn for vedtaket, er </w:t>
      </w:r>
      <w:proofErr w:type="spellStart"/>
      <w:r>
        <w:t>Prop</w:t>
      </w:r>
      <w:proofErr w:type="spellEnd"/>
      <w:r>
        <w:t xml:space="preserve">. 34 L (2022–2023) og </w:t>
      </w:r>
      <w:proofErr w:type="spellStart"/>
      <w:r>
        <w:t>Innst</w:t>
      </w:r>
      <w:proofErr w:type="spellEnd"/>
      <w:r>
        <w:t>. 273 L (2022–2023).</w:t>
      </w:r>
    </w:p>
    <w:p w14:paraId="17204D4D" w14:textId="77777777" w:rsidR="004516D0" w:rsidRDefault="004516D0" w:rsidP="008942CE">
      <w:r>
        <w:t>Vedtaket er under behandling.</w:t>
      </w:r>
    </w:p>
    <w:p w14:paraId="4D4243EF" w14:textId="77777777" w:rsidR="004516D0" w:rsidRDefault="004516D0" w:rsidP="008942CE">
      <w:pPr>
        <w:pStyle w:val="avsnitt-tittel"/>
      </w:pPr>
      <w:proofErr w:type="spellStart"/>
      <w:r>
        <w:lastRenderedPageBreak/>
        <w:t>Enklare</w:t>
      </w:r>
      <w:proofErr w:type="spellEnd"/>
      <w:r>
        <w:t xml:space="preserve"> og </w:t>
      </w:r>
      <w:proofErr w:type="spellStart"/>
      <w:r>
        <w:t>meir</w:t>
      </w:r>
      <w:proofErr w:type="spellEnd"/>
      <w:r>
        <w:t xml:space="preserve"> </w:t>
      </w:r>
      <w:proofErr w:type="spellStart"/>
      <w:r>
        <w:t>forbrukarvenleg</w:t>
      </w:r>
      <w:proofErr w:type="spellEnd"/>
      <w:r>
        <w:t xml:space="preserve"> regelverk for </w:t>
      </w:r>
      <w:proofErr w:type="spellStart"/>
      <w:r>
        <w:t>gåvekort</w:t>
      </w:r>
      <w:proofErr w:type="spellEnd"/>
    </w:p>
    <w:p w14:paraId="0235142D" w14:textId="77777777" w:rsidR="004516D0" w:rsidRDefault="004516D0" w:rsidP="008942CE">
      <w:pPr>
        <w:pStyle w:val="avsnitt-undertittel"/>
      </w:pPr>
      <w:r>
        <w:t>Vedtak nr. 644, 9. mai 2023</w:t>
      </w:r>
    </w:p>
    <w:p w14:paraId="4953A87C" w14:textId="77777777" w:rsidR="004516D0" w:rsidRDefault="004516D0" w:rsidP="008942CE">
      <w:pPr>
        <w:pStyle w:val="blokksit"/>
        <w:rPr>
          <w:rStyle w:val="kursiv"/>
          <w:sz w:val="21"/>
          <w:szCs w:val="21"/>
        </w:rPr>
      </w:pPr>
      <w:r>
        <w:rPr>
          <w:rStyle w:val="kursiv"/>
          <w:sz w:val="21"/>
          <w:szCs w:val="21"/>
        </w:rPr>
        <w:t>«Stortinget ber regjeringen vurdere en styrking av forbrukernes rettigheter ved erverv og bruk av gavekort. Videre bes regjeringen vurdere innføring av et forbud mot at gavekortutsteder kan trekke gebyr fra kortet etter at det er solgt og overlevert til kunden, samt å innføre plikt til at de avtalerettslige prinsippene som gjelder for gavekortet, synliggjøres på selve kortet. Det bes om at regjeringen kommer tilbake til Stortinget på egnet måte.»</w:t>
      </w:r>
    </w:p>
    <w:p w14:paraId="29738859" w14:textId="77777777" w:rsidR="004516D0" w:rsidRDefault="004516D0" w:rsidP="008942CE">
      <w:r>
        <w:t xml:space="preserve">Dokumenta som ligg til grunn for vedtaket, er Dokument 8:122 S (2022–2023) og </w:t>
      </w:r>
      <w:proofErr w:type="spellStart"/>
      <w:r>
        <w:t>Innst</w:t>
      </w:r>
      <w:proofErr w:type="spellEnd"/>
      <w:r>
        <w:t>. 299 S (2022–2023).</w:t>
      </w:r>
    </w:p>
    <w:p w14:paraId="50428D02" w14:textId="77777777" w:rsidR="004516D0" w:rsidRDefault="004516D0" w:rsidP="008942CE">
      <w:r>
        <w:t>Vedtaket er under behandling.</w:t>
      </w:r>
    </w:p>
    <w:p w14:paraId="242854EE" w14:textId="77777777" w:rsidR="004516D0" w:rsidRDefault="004516D0" w:rsidP="008942CE">
      <w:pPr>
        <w:pStyle w:val="avsnitt-tittel"/>
      </w:pPr>
      <w:r>
        <w:t>Stortingsmelding om kriminalomsorga</w:t>
      </w:r>
    </w:p>
    <w:p w14:paraId="3A4EE1B6" w14:textId="77777777" w:rsidR="004516D0" w:rsidRDefault="004516D0" w:rsidP="008942CE">
      <w:pPr>
        <w:pStyle w:val="avsnitt-undertittel"/>
      </w:pPr>
      <w:r>
        <w:t>Vedtak nr. 653, 11. mai 2023</w:t>
      </w:r>
    </w:p>
    <w:p w14:paraId="7F35E63E" w14:textId="77777777" w:rsidR="004516D0" w:rsidRDefault="004516D0" w:rsidP="008942CE">
      <w:pPr>
        <w:pStyle w:val="blokksit"/>
        <w:rPr>
          <w:rStyle w:val="kursiv"/>
          <w:sz w:val="21"/>
          <w:szCs w:val="21"/>
        </w:rPr>
      </w:pPr>
      <w:r>
        <w:rPr>
          <w:rStyle w:val="kursiv"/>
          <w:sz w:val="21"/>
          <w:szCs w:val="21"/>
        </w:rPr>
        <w:t>«Stortinget ber regjeringen, som en del av en helhetlig stortingsmelding om kriminalomsorgen, utrede de samlede behovene og vurdere nødvendige tiltak for å sikre likeverdige soningsforhold for kvinnelige og mannlige innsatte.»</w:t>
      </w:r>
    </w:p>
    <w:p w14:paraId="51CEE4A3" w14:textId="77777777" w:rsidR="004516D0" w:rsidRDefault="004516D0" w:rsidP="008942CE">
      <w:r>
        <w:t xml:space="preserve">Dokumenta som ligg til grunn for vedtaket, er Dokument 8:152 S (2022–2023) og </w:t>
      </w:r>
      <w:proofErr w:type="spellStart"/>
      <w:r>
        <w:t>Innst</w:t>
      </w:r>
      <w:proofErr w:type="spellEnd"/>
      <w:r>
        <w:t>. 318 S (2022–2023).</w:t>
      </w:r>
    </w:p>
    <w:p w14:paraId="092634D5" w14:textId="77777777" w:rsidR="004516D0" w:rsidRDefault="004516D0" w:rsidP="008942CE">
      <w:r>
        <w:t>Vedtaket er under behandling.</w:t>
      </w:r>
    </w:p>
    <w:p w14:paraId="19C58D46" w14:textId="77777777" w:rsidR="004516D0" w:rsidRDefault="004516D0" w:rsidP="008942CE">
      <w:pPr>
        <w:pStyle w:val="avsnitt-tittel"/>
      </w:pPr>
      <w:r>
        <w:t>A-krimsenter</w:t>
      </w:r>
    </w:p>
    <w:p w14:paraId="4AC96B41" w14:textId="77777777" w:rsidR="004516D0" w:rsidRDefault="004516D0" w:rsidP="008942CE">
      <w:pPr>
        <w:pStyle w:val="avsnitt-undertittel"/>
      </w:pPr>
      <w:r>
        <w:t>Vedtak nr. 729, 1. juni 2023</w:t>
      </w:r>
    </w:p>
    <w:p w14:paraId="2C2478A0" w14:textId="77777777" w:rsidR="004516D0" w:rsidRDefault="004516D0" w:rsidP="008942CE">
      <w:pPr>
        <w:pStyle w:val="blokksit"/>
        <w:rPr>
          <w:rStyle w:val="kursiv"/>
          <w:sz w:val="21"/>
          <w:szCs w:val="21"/>
        </w:rPr>
      </w:pPr>
      <w:r>
        <w:rPr>
          <w:rStyle w:val="kursiv"/>
          <w:sz w:val="21"/>
          <w:szCs w:val="21"/>
        </w:rPr>
        <w:t>«Stortinget ber regjeringen sikre at politiet har tydelige hjemler for deltakelse i kontrollgruppen og kunnskapsbyggingen ved a-krimsentrene, og om nødvendig komme tilbake til Stortinget med forslag til oppdaterte lovhjemler.»</w:t>
      </w:r>
    </w:p>
    <w:p w14:paraId="0E346E11" w14:textId="77777777" w:rsidR="004516D0" w:rsidRDefault="004516D0" w:rsidP="008942CE">
      <w:r>
        <w:t xml:space="preserve">Dokumenta som ligg til grunn for vedtaket, er Dokument 8:198 S (2022–2023) og </w:t>
      </w:r>
      <w:proofErr w:type="spellStart"/>
      <w:r>
        <w:t>Innst</w:t>
      </w:r>
      <w:proofErr w:type="spellEnd"/>
      <w:r>
        <w:t>. 388 S (2022–2023).</w:t>
      </w:r>
    </w:p>
    <w:p w14:paraId="0C6F30C9" w14:textId="77777777" w:rsidR="004516D0" w:rsidRDefault="004516D0" w:rsidP="008942CE">
      <w:r>
        <w:t xml:space="preserve">Vedtaket er under behandling i samarbeid med Arbeids- og inkluderingsdepartementet og Finansdepartementet. </w:t>
      </w:r>
      <w:proofErr w:type="spellStart"/>
      <w:r>
        <w:t>Eit</w:t>
      </w:r>
      <w:proofErr w:type="spellEnd"/>
      <w:r>
        <w:t xml:space="preserve"> lovforslag </w:t>
      </w:r>
      <w:proofErr w:type="spellStart"/>
      <w:r>
        <w:t>frå</w:t>
      </w:r>
      <w:proofErr w:type="spellEnd"/>
      <w:r>
        <w:t xml:space="preserve"> Arbeids- og inkluderingsdepartementet </w:t>
      </w:r>
      <w:proofErr w:type="spellStart"/>
      <w:r>
        <w:t>vart</w:t>
      </w:r>
      <w:proofErr w:type="spellEnd"/>
      <w:r>
        <w:t xml:space="preserve"> sendt på </w:t>
      </w:r>
      <w:proofErr w:type="spellStart"/>
      <w:r>
        <w:t>høyring</w:t>
      </w:r>
      <w:proofErr w:type="spellEnd"/>
      <w:r>
        <w:t xml:space="preserve"> i starten av juli 2024 med </w:t>
      </w:r>
      <w:proofErr w:type="spellStart"/>
      <w:r>
        <w:t>høyringsfrist</w:t>
      </w:r>
      <w:proofErr w:type="spellEnd"/>
      <w:r>
        <w:t xml:space="preserve"> 15. oktober 2024.</w:t>
      </w:r>
    </w:p>
    <w:p w14:paraId="20AF41C0" w14:textId="77777777" w:rsidR="004516D0" w:rsidRDefault="004516D0" w:rsidP="008942CE">
      <w:pPr>
        <w:pStyle w:val="avsnitt-tittel"/>
      </w:pPr>
      <w:r>
        <w:t xml:space="preserve">Yrkesskadeerstatningsordning for </w:t>
      </w:r>
      <w:proofErr w:type="gramStart"/>
      <w:r>
        <w:t>tilsette</w:t>
      </w:r>
      <w:proofErr w:type="gramEnd"/>
      <w:r>
        <w:t xml:space="preserve"> i kriminalomsorga</w:t>
      </w:r>
    </w:p>
    <w:p w14:paraId="7E7A1519" w14:textId="77777777" w:rsidR="004516D0" w:rsidRDefault="004516D0" w:rsidP="008942CE">
      <w:pPr>
        <w:pStyle w:val="avsnitt-undertittel"/>
      </w:pPr>
      <w:r>
        <w:t>Vedtak nr. 843, 14. juni 2023</w:t>
      </w:r>
    </w:p>
    <w:p w14:paraId="2C8862AF" w14:textId="77777777" w:rsidR="004516D0" w:rsidRDefault="004516D0" w:rsidP="008942CE">
      <w:pPr>
        <w:pStyle w:val="blokksit"/>
        <w:rPr>
          <w:rStyle w:val="kursiv"/>
          <w:sz w:val="21"/>
          <w:szCs w:val="21"/>
        </w:rPr>
      </w:pPr>
      <w:r>
        <w:rPr>
          <w:rStyle w:val="kursiv"/>
          <w:sz w:val="21"/>
          <w:szCs w:val="21"/>
        </w:rPr>
        <w:t>«Stortinget ber regjeringen innføre en reell yrkesskadeerstatningsordning for ansatte i kriminalomsorgen, tilsvarende den som har blitt innført for ansatte i politiet.»</w:t>
      </w:r>
    </w:p>
    <w:p w14:paraId="073E9E22" w14:textId="77777777" w:rsidR="004516D0" w:rsidRDefault="004516D0" w:rsidP="008942CE">
      <w:r>
        <w:t xml:space="preserve">Dokumenta som ligg til grunn for vedtaket, er Dokument 8:200 S (2022–2023) og </w:t>
      </w:r>
      <w:proofErr w:type="spellStart"/>
      <w:r>
        <w:t>Innst</w:t>
      </w:r>
      <w:proofErr w:type="spellEnd"/>
      <w:r>
        <w:t>. 468 S (2022–2023).</w:t>
      </w:r>
    </w:p>
    <w:p w14:paraId="08452791" w14:textId="77777777" w:rsidR="004516D0" w:rsidRDefault="004516D0" w:rsidP="008942CE">
      <w:r>
        <w:lastRenderedPageBreak/>
        <w:t xml:space="preserve">Vedtaket er </w:t>
      </w:r>
      <w:proofErr w:type="spellStart"/>
      <w:r>
        <w:t>følgt</w:t>
      </w:r>
      <w:proofErr w:type="spellEnd"/>
      <w:r>
        <w:t xml:space="preserve"> opp. </w:t>
      </w:r>
      <w:proofErr w:type="spellStart"/>
      <w:r>
        <w:t>Prop</w:t>
      </w:r>
      <w:proofErr w:type="spellEnd"/>
      <w:r>
        <w:t xml:space="preserve">. 54 L (2023–2024) </w:t>
      </w:r>
      <w:r>
        <w:rPr>
          <w:rStyle w:val="kursiv"/>
          <w:sz w:val="21"/>
          <w:szCs w:val="21"/>
        </w:rPr>
        <w:t xml:space="preserve">Endringer i straffegjennomføringsloven (erstatning for skader under pålagt organisert trening mv.) </w:t>
      </w:r>
      <w:r>
        <w:t xml:space="preserve">vart fremma for Stortinget 15. mars 2024. Lovforslaget vart </w:t>
      </w:r>
      <w:proofErr w:type="spellStart"/>
      <w:r>
        <w:t>einstemmig</w:t>
      </w:r>
      <w:proofErr w:type="spellEnd"/>
      <w:r>
        <w:t xml:space="preserve"> </w:t>
      </w:r>
      <w:proofErr w:type="spellStart"/>
      <w:r>
        <w:t>vedteke</w:t>
      </w:r>
      <w:proofErr w:type="spellEnd"/>
      <w:r>
        <w:t xml:space="preserve"> av Stortinget, jf. </w:t>
      </w:r>
      <w:proofErr w:type="spellStart"/>
      <w:r>
        <w:t>Innst</w:t>
      </w:r>
      <w:proofErr w:type="spellEnd"/>
      <w:r>
        <w:t xml:space="preserve">. 380 L (2023–2024) og Lovvedtak 83 (2023–2024), og tredde i kraft 21. juni 2024. Lovendringa </w:t>
      </w:r>
      <w:proofErr w:type="spellStart"/>
      <w:r>
        <w:t>omfattar</w:t>
      </w:r>
      <w:proofErr w:type="spellEnd"/>
      <w:r>
        <w:t xml:space="preserve"> alle tilsette i kriminalomsorga, inkludert </w:t>
      </w:r>
      <w:proofErr w:type="spellStart"/>
      <w:r>
        <w:t>aspirantar</w:t>
      </w:r>
      <w:proofErr w:type="spellEnd"/>
      <w:r>
        <w:t xml:space="preserve"> og tilsette ved Høgskolen og utdanningssenteret til kriminalomsorga KRUS.</w:t>
      </w:r>
    </w:p>
    <w:p w14:paraId="600B9567" w14:textId="77777777" w:rsidR="004516D0" w:rsidRDefault="004516D0" w:rsidP="008942CE">
      <w:pPr>
        <w:pStyle w:val="Overskrift2"/>
      </w:pPr>
      <w:r>
        <w:t>Stortingssesjon 2021–2022</w:t>
      </w:r>
    </w:p>
    <w:p w14:paraId="376F854F" w14:textId="77777777" w:rsidR="004516D0" w:rsidRDefault="004516D0" w:rsidP="008942CE">
      <w:pPr>
        <w:pStyle w:val="avsnitt-tittel"/>
      </w:pPr>
      <w:r>
        <w:t>Ny rettshjelpsordning</w:t>
      </w:r>
    </w:p>
    <w:p w14:paraId="4C59E8F6" w14:textId="77777777" w:rsidR="004516D0" w:rsidRDefault="004516D0" w:rsidP="008942CE">
      <w:pPr>
        <w:pStyle w:val="avsnitt-undertittel"/>
      </w:pPr>
      <w:r>
        <w:t>Vedtak nr. 35.49, 2. desember 2021</w:t>
      </w:r>
    </w:p>
    <w:p w14:paraId="304B073A" w14:textId="77777777" w:rsidR="004516D0" w:rsidRDefault="004516D0" w:rsidP="008942CE">
      <w:pPr>
        <w:pStyle w:val="blokksit"/>
        <w:rPr>
          <w:rStyle w:val="kursiv"/>
          <w:sz w:val="21"/>
          <w:szCs w:val="21"/>
        </w:rPr>
      </w:pPr>
      <w:r>
        <w:rPr>
          <w:rStyle w:val="kursiv"/>
          <w:sz w:val="21"/>
          <w:szCs w:val="21"/>
        </w:rPr>
        <w:t>«Stortinget ber regjeringen om å legge frem forslag til ny lov om støtte til rettshjelp i løpet av våren 2023, og vurdere ulike tiltak som kan forsterke rettshjelpsordningen for befolkningen, herunder forslagene i NOU 2020: 5»</w:t>
      </w:r>
    </w:p>
    <w:p w14:paraId="4960F816" w14:textId="77777777" w:rsidR="004516D0" w:rsidRDefault="004516D0" w:rsidP="008942CE">
      <w:r>
        <w:t xml:space="preserve">Dokumenta som ligg til grunn for vedtaket, er Meld. St. 1 (2021–2022), </w:t>
      </w:r>
      <w:proofErr w:type="spellStart"/>
      <w:r>
        <w:t>Prop</w:t>
      </w:r>
      <w:proofErr w:type="spellEnd"/>
      <w:r>
        <w:t xml:space="preserve">. 1 S (2021–2022), </w:t>
      </w:r>
      <w:proofErr w:type="spellStart"/>
      <w:r>
        <w:t>Prop</w:t>
      </w:r>
      <w:proofErr w:type="spellEnd"/>
      <w:r>
        <w:t xml:space="preserve">. 1 S Tillegg 1 (2021–2022) og </w:t>
      </w:r>
      <w:proofErr w:type="spellStart"/>
      <w:r>
        <w:t>Innst</w:t>
      </w:r>
      <w:proofErr w:type="spellEnd"/>
      <w:r>
        <w:t>. 2 S (2021–2022).</w:t>
      </w:r>
    </w:p>
    <w:p w14:paraId="281A50CA" w14:textId="77777777" w:rsidR="004516D0" w:rsidRDefault="004516D0" w:rsidP="008942CE">
      <w:r>
        <w:t xml:space="preserve">Vedtaket er delvis </w:t>
      </w:r>
      <w:proofErr w:type="spellStart"/>
      <w:r>
        <w:t>følgt</w:t>
      </w:r>
      <w:proofErr w:type="spellEnd"/>
      <w:r>
        <w:t xml:space="preserve"> opp, jf. </w:t>
      </w:r>
      <w:r>
        <w:rPr>
          <w:rStyle w:val="kursiv"/>
          <w:sz w:val="21"/>
          <w:szCs w:val="21"/>
        </w:rPr>
        <w:t xml:space="preserve">lov 20. desember 2023 nr. 109 om endringer i rettshjelploven (ny modell for økonomisk behovsprøving). </w:t>
      </w:r>
      <w:r>
        <w:t xml:space="preserve">Endringslova vart </w:t>
      </w:r>
      <w:proofErr w:type="spellStart"/>
      <w:r>
        <w:t>vedteken</w:t>
      </w:r>
      <w:proofErr w:type="spellEnd"/>
      <w:r>
        <w:t xml:space="preserve"> av Stortinget i desember 2023. </w:t>
      </w:r>
      <w:proofErr w:type="spellStart"/>
      <w:r>
        <w:t>Endringane</w:t>
      </w:r>
      <w:proofErr w:type="spellEnd"/>
      <w:r>
        <w:t xml:space="preserve"> </w:t>
      </w:r>
      <w:proofErr w:type="spellStart"/>
      <w:r>
        <w:t>inneber</w:t>
      </w:r>
      <w:proofErr w:type="spellEnd"/>
      <w:r>
        <w:t xml:space="preserve"> at </w:t>
      </w:r>
      <w:proofErr w:type="spellStart"/>
      <w:r>
        <w:t>fleire</w:t>
      </w:r>
      <w:proofErr w:type="spellEnd"/>
      <w:r>
        <w:t xml:space="preserve"> kan få rettshjelp dekt av staten. Forslaget vil fjerne skilnadene mellom </w:t>
      </w:r>
      <w:proofErr w:type="spellStart"/>
      <w:r>
        <w:t>partar</w:t>
      </w:r>
      <w:proofErr w:type="spellEnd"/>
      <w:r>
        <w:t xml:space="preserve"> med relativt lik økonomi og sikre at ordninga </w:t>
      </w:r>
      <w:proofErr w:type="spellStart"/>
      <w:r>
        <w:t>ikkje</w:t>
      </w:r>
      <w:proofErr w:type="spellEnd"/>
      <w:r>
        <w:t xml:space="preserve"> blir svekt over tid. Sjå </w:t>
      </w:r>
      <w:proofErr w:type="spellStart"/>
      <w:r>
        <w:t>nærmare</w:t>
      </w:r>
      <w:proofErr w:type="spellEnd"/>
      <w:r>
        <w:t xml:space="preserve"> omtale under programkategori 06.70.</w:t>
      </w:r>
    </w:p>
    <w:p w14:paraId="149A2556" w14:textId="77777777" w:rsidR="004516D0" w:rsidRDefault="004516D0" w:rsidP="008942CE">
      <w:r>
        <w:t xml:space="preserve">Departementet jobbar </w:t>
      </w:r>
      <w:proofErr w:type="spellStart"/>
      <w:r>
        <w:t>no</w:t>
      </w:r>
      <w:proofErr w:type="spellEnd"/>
      <w:r>
        <w:t xml:space="preserve"> </w:t>
      </w:r>
      <w:proofErr w:type="spellStart"/>
      <w:r>
        <w:t>vidare</w:t>
      </w:r>
      <w:proofErr w:type="spellEnd"/>
      <w:r>
        <w:t xml:space="preserve"> med andre deloppfølging av NOU 2020: 5.</w:t>
      </w:r>
    </w:p>
    <w:p w14:paraId="78970072" w14:textId="77777777" w:rsidR="004516D0" w:rsidRDefault="004516D0" w:rsidP="008942CE">
      <w:pPr>
        <w:pStyle w:val="avsnitt-tittel"/>
      </w:pPr>
      <w:r>
        <w:t xml:space="preserve">Utgreiing av </w:t>
      </w:r>
      <w:proofErr w:type="spellStart"/>
      <w:r>
        <w:t>fråvikelege</w:t>
      </w:r>
      <w:proofErr w:type="spellEnd"/>
      <w:r>
        <w:t xml:space="preserve"> </w:t>
      </w:r>
      <w:proofErr w:type="spellStart"/>
      <w:r>
        <w:t>lovreglar</w:t>
      </w:r>
      <w:proofErr w:type="spellEnd"/>
      <w:r>
        <w:t xml:space="preserve"> om </w:t>
      </w:r>
      <w:proofErr w:type="spellStart"/>
      <w:r>
        <w:t>sambuarskap</w:t>
      </w:r>
      <w:proofErr w:type="spellEnd"/>
    </w:p>
    <w:p w14:paraId="53F91C0F" w14:textId="77777777" w:rsidR="004516D0" w:rsidRDefault="004516D0" w:rsidP="008942CE">
      <w:pPr>
        <w:pStyle w:val="avsnitt-undertittel"/>
      </w:pPr>
      <w:r>
        <w:t>Vedtak nr. 372, 3. februar 2022</w:t>
      </w:r>
    </w:p>
    <w:p w14:paraId="16B65507" w14:textId="77777777" w:rsidR="004516D0" w:rsidRDefault="004516D0" w:rsidP="008942CE">
      <w:pPr>
        <w:pStyle w:val="blokksit"/>
        <w:rPr>
          <w:rStyle w:val="kursiv"/>
          <w:sz w:val="21"/>
          <w:szCs w:val="21"/>
        </w:rPr>
      </w:pPr>
      <w:r>
        <w:rPr>
          <w:rStyle w:val="kursiv"/>
          <w:sz w:val="21"/>
          <w:szCs w:val="21"/>
        </w:rPr>
        <w:t xml:space="preserve">«Stortinget ber regjeringen utrede en fravikelig </w:t>
      </w:r>
      <w:proofErr w:type="spellStart"/>
      <w:r>
        <w:rPr>
          <w:rStyle w:val="kursiv"/>
          <w:sz w:val="21"/>
          <w:szCs w:val="21"/>
        </w:rPr>
        <w:t>samboerlov</w:t>
      </w:r>
      <w:proofErr w:type="spellEnd"/>
      <w:r>
        <w:rPr>
          <w:rStyle w:val="kursiv"/>
          <w:sz w:val="21"/>
          <w:szCs w:val="21"/>
        </w:rPr>
        <w:t>.»</w:t>
      </w:r>
    </w:p>
    <w:p w14:paraId="6BE89E65" w14:textId="77777777" w:rsidR="004516D0" w:rsidRDefault="004516D0" w:rsidP="008942CE">
      <w:r>
        <w:t xml:space="preserve">Dokumenta som ligg til grunn for vedtaket, er Dokument 8:5 S (2021–2022) og </w:t>
      </w:r>
      <w:proofErr w:type="spellStart"/>
      <w:r>
        <w:t>Innst</w:t>
      </w:r>
      <w:proofErr w:type="spellEnd"/>
      <w:r>
        <w:t xml:space="preserve">. 121 S (2021–2022) </w:t>
      </w:r>
      <w:proofErr w:type="spellStart"/>
      <w:r>
        <w:t>frå</w:t>
      </w:r>
      <w:proofErr w:type="spellEnd"/>
      <w:r>
        <w:t xml:space="preserve"> familie- og kulturkomiteen.</w:t>
      </w:r>
    </w:p>
    <w:p w14:paraId="56117303" w14:textId="77777777" w:rsidR="004516D0" w:rsidRDefault="004516D0" w:rsidP="008942CE">
      <w:r>
        <w:t xml:space="preserve">Vedtaket er under behandling. Regjeringa </w:t>
      </w:r>
      <w:proofErr w:type="spellStart"/>
      <w:r>
        <w:t>oppnemnde</w:t>
      </w:r>
      <w:proofErr w:type="spellEnd"/>
      <w:r>
        <w:t xml:space="preserve"> i mars 2023 </w:t>
      </w:r>
      <w:proofErr w:type="spellStart"/>
      <w:r>
        <w:t>eit</w:t>
      </w:r>
      <w:proofErr w:type="spellEnd"/>
      <w:r>
        <w:t xml:space="preserve"> </w:t>
      </w:r>
      <w:proofErr w:type="spellStart"/>
      <w:r>
        <w:t>offentleg</w:t>
      </w:r>
      <w:proofErr w:type="spellEnd"/>
      <w:r>
        <w:t xml:space="preserve"> </w:t>
      </w:r>
      <w:proofErr w:type="spellStart"/>
      <w:r>
        <w:t>utval</w:t>
      </w:r>
      <w:proofErr w:type="spellEnd"/>
      <w:r>
        <w:t xml:space="preserve"> som skal vurdere ei </w:t>
      </w:r>
      <w:proofErr w:type="spellStart"/>
      <w:r>
        <w:t>mogleg</w:t>
      </w:r>
      <w:proofErr w:type="spellEnd"/>
      <w:r>
        <w:t xml:space="preserve"> ny regulering. </w:t>
      </w:r>
      <w:proofErr w:type="spellStart"/>
      <w:r>
        <w:t>Utvalet</w:t>
      </w:r>
      <w:proofErr w:type="spellEnd"/>
      <w:r>
        <w:t xml:space="preserve"> skal levere utgreiinga si </w:t>
      </w:r>
      <w:proofErr w:type="spellStart"/>
      <w:r>
        <w:t>innan</w:t>
      </w:r>
      <w:proofErr w:type="spellEnd"/>
      <w:r>
        <w:t xml:space="preserve"> 1. mai 2025.</w:t>
      </w:r>
    </w:p>
    <w:p w14:paraId="767630B3" w14:textId="77777777" w:rsidR="004516D0" w:rsidRDefault="004516D0" w:rsidP="008942CE">
      <w:pPr>
        <w:pStyle w:val="avsnitt-tittel"/>
      </w:pPr>
      <w:r>
        <w:t>Straffeføresegn om seksuell utnytting av barn</w:t>
      </w:r>
    </w:p>
    <w:p w14:paraId="2F373179" w14:textId="77777777" w:rsidR="004516D0" w:rsidRDefault="004516D0" w:rsidP="008942CE">
      <w:pPr>
        <w:pStyle w:val="avsnitt-undertittel"/>
      </w:pPr>
      <w:r>
        <w:t>Vedtak nr. 420, 8. mars 2022</w:t>
      </w:r>
    </w:p>
    <w:p w14:paraId="7371BEE7" w14:textId="77777777" w:rsidR="004516D0" w:rsidRDefault="004516D0" w:rsidP="008942CE">
      <w:pPr>
        <w:pStyle w:val="blokksit"/>
        <w:rPr>
          <w:rStyle w:val="kursiv"/>
          <w:sz w:val="21"/>
          <w:szCs w:val="21"/>
        </w:rPr>
      </w:pPr>
      <w:r>
        <w:rPr>
          <w:rStyle w:val="kursiv"/>
          <w:sz w:val="21"/>
          <w:szCs w:val="21"/>
        </w:rPr>
        <w:t>«Stortinget ber regjeringen vurdere om ordet ‘livssituasjon’ i straffeloven § 295 første ledd bokstav c bør endres til ‘situasjon’, slik at bestemmelsen rammer det ‘å utnytte en person under 18 år i en særlig sårbar situasjon’.»</w:t>
      </w:r>
    </w:p>
    <w:p w14:paraId="6DB59CDA" w14:textId="77777777" w:rsidR="004516D0" w:rsidRDefault="004516D0" w:rsidP="008942CE">
      <w:r>
        <w:t xml:space="preserve">Dokumenta som ligg til grunn for vedtaket, er Dokument 8:26 S (2021–2022) og </w:t>
      </w:r>
      <w:proofErr w:type="spellStart"/>
      <w:r>
        <w:t>Innst</w:t>
      </w:r>
      <w:proofErr w:type="spellEnd"/>
      <w:r>
        <w:t xml:space="preserve">. 177 S (2021–2022) </w:t>
      </w:r>
      <w:proofErr w:type="spellStart"/>
      <w:r>
        <w:t>frå</w:t>
      </w:r>
      <w:proofErr w:type="spellEnd"/>
      <w:r>
        <w:t xml:space="preserve"> justiskomiteen.</w:t>
      </w:r>
    </w:p>
    <w:p w14:paraId="6B4F37A0" w14:textId="77777777" w:rsidR="004516D0" w:rsidRDefault="004516D0" w:rsidP="008942CE">
      <w:r>
        <w:lastRenderedPageBreak/>
        <w:t xml:space="preserve">Vedtaket er under behandling. Straffelovrådet la i desember 2022 fram ei utgreiing om </w:t>
      </w:r>
      <w:proofErr w:type="spellStart"/>
      <w:r>
        <w:t>strafferettsleg</w:t>
      </w:r>
      <w:proofErr w:type="spellEnd"/>
      <w:r>
        <w:t xml:space="preserve"> vern av den seksuelle </w:t>
      </w:r>
      <w:proofErr w:type="spellStart"/>
      <w:r>
        <w:t>sjølvråderetten</w:t>
      </w:r>
      <w:proofErr w:type="spellEnd"/>
      <w:r>
        <w:t xml:space="preserve">, NOU 2022: 21. I utgreiinga tilrår rådet ei ny føresegn som </w:t>
      </w:r>
      <w:proofErr w:type="spellStart"/>
      <w:r>
        <w:t>rammar</w:t>
      </w:r>
      <w:proofErr w:type="spellEnd"/>
      <w:r>
        <w:t xml:space="preserve"> «den som skaffer seg seksuell omgang med noen under 18 år ved å utnytte at vedkommende befinner seg i en særlig sårbar situasjon og derved har vesentlig nedsatte forutsetninger for å motsette seg handlingen». Rådet tilrår at føresegna òg </w:t>
      </w:r>
      <w:proofErr w:type="spellStart"/>
      <w:r>
        <w:t>rammar</w:t>
      </w:r>
      <w:proofErr w:type="spellEnd"/>
      <w:r>
        <w:t xml:space="preserve"> </w:t>
      </w:r>
      <w:proofErr w:type="spellStart"/>
      <w:r>
        <w:t>dei</w:t>
      </w:r>
      <w:proofErr w:type="spellEnd"/>
      <w:r>
        <w:t xml:space="preserve"> som ved forholda som er </w:t>
      </w:r>
      <w:proofErr w:type="spellStart"/>
      <w:r>
        <w:t>nemnde</w:t>
      </w:r>
      <w:proofErr w:type="spellEnd"/>
      <w:r>
        <w:t xml:space="preserve"> </w:t>
      </w:r>
      <w:proofErr w:type="spellStart"/>
      <w:r>
        <w:t>ovanfor</w:t>
      </w:r>
      <w:proofErr w:type="spellEnd"/>
      <w:r>
        <w:t xml:space="preserve">, «får noen under 18 år til å ha seksuell omgang med en annen eller til å utføre handlinger som svarer til seksuell omgang med seg selv». Oppfølging av NOU-en er ei prioritert </w:t>
      </w:r>
      <w:proofErr w:type="spellStart"/>
      <w:r>
        <w:t>oppgåve</w:t>
      </w:r>
      <w:proofErr w:type="spellEnd"/>
      <w:r>
        <w:t xml:space="preserve"> for departementet.</w:t>
      </w:r>
    </w:p>
    <w:p w14:paraId="5915ECA2" w14:textId="77777777" w:rsidR="004516D0" w:rsidRDefault="004516D0" w:rsidP="008942CE">
      <w:pPr>
        <w:pStyle w:val="avsnitt-tittel"/>
      </w:pPr>
      <w:r>
        <w:t xml:space="preserve">Organisering av </w:t>
      </w:r>
      <w:proofErr w:type="spellStart"/>
      <w:r>
        <w:t>advokatverksemd</w:t>
      </w:r>
      <w:proofErr w:type="spellEnd"/>
    </w:p>
    <w:p w14:paraId="3923F844" w14:textId="77777777" w:rsidR="004516D0" w:rsidRDefault="004516D0" w:rsidP="008942CE">
      <w:pPr>
        <w:pStyle w:val="avsnitt-undertittel"/>
      </w:pPr>
      <w:r>
        <w:t>Vedtak nr. 504, 28. april 2022</w:t>
      </w:r>
    </w:p>
    <w:p w14:paraId="33F81462" w14:textId="77777777" w:rsidR="004516D0" w:rsidRDefault="004516D0" w:rsidP="008942CE">
      <w:pPr>
        <w:pStyle w:val="blokksit"/>
        <w:rPr>
          <w:rStyle w:val="kursiv"/>
          <w:sz w:val="21"/>
          <w:szCs w:val="21"/>
        </w:rPr>
      </w:pPr>
      <w:r>
        <w:rPr>
          <w:rStyle w:val="kursiv"/>
          <w:sz w:val="21"/>
          <w:szCs w:val="21"/>
        </w:rPr>
        <w:t xml:space="preserve">«Stortinget ber regjeringen utarbeide forskrift etter § 19 andre ledd, hvor forsikringsselskap kan tilby advokatbistand gjennom </w:t>
      </w:r>
      <w:proofErr w:type="spellStart"/>
      <w:r>
        <w:rPr>
          <w:rStyle w:val="kursiv"/>
          <w:sz w:val="21"/>
          <w:szCs w:val="21"/>
        </w:rPr>
        <w:t>rettshjelpforsikring</w:t>
      </w:r>
      <w:proofErr w:type="spellEnd"/>
      <w:r>
        <w:rPr>
          <w:rStyle w:val="kursiv"/>
          <w:sz w:val="21"/>
          <w:szCs w:val="21"/>
        </w:rPr>
        <w:t>.»</w:t>
      </w:r>
    </w:p>
    <w:p w14:paraId="4F32B89C" w14:textId="77777777" w:rsidR="004516D0" w:rsidRDefault="004516D0" w:rsidP="008942CE">
      <w:r>
        <w:t xml:space="preserve">Dokumenta som ligg til grunn for vedtaket, er </w:t>
      </w:r>
      <w:proofErr w:type="spellStart"/>
      <w:r>
        <w:t>Prop</w:t>
      </w:r>
      <w:proofErr w:type="spellEnd"/>
      <w:r>
        <w:t xml:space="preserve">. 214 L (2020–2021) </w:t>
      </w:r>
      <w:r>
        <w:rPr>
          <w:rStyle w:val="kursiv"/>
          <w:sz w:val="21"/>
          <w:szCs w:val="21"/>
        </w:rPr>
        <w:t>Lov om advokater og andre som yter rettslig bistand (advokatloven)</w:t>
      </w:r>
      <w:r>
        <w:t xml:space="preserve">, </w:t>
      </w:r>
      <w:proofErr w:type="spellStart"/>
      <w:r>
        <w:t>Innst</w:t>
      </w:r>
      <w:proofErr w:type="spellEnd"/>
      <w:r>
        <w:t>. 234 L (2021–2022) og Lovvedtak 61 (2021–2022).</w:t>
      </w:r>
    </w:p>
    <w:p w14:paraId="67E11DAC" w14:textId="77777777" w:rsidR="004516D0" w:rsidRDefault="004516D0" w:rsidP="008942CE">
      <w:r>
        <w:t xml:space="preserve">Vedtaket er under behandling. Ny </w:t>
      </w:r>
      <w:proofErr w:type="spellStart"/>
      <w:r>
        <w:t>advokatlov</w:t>
      </w:r>
      <w:proofErr w:type="spellEnd"/>
      <w:r>
        <w:t xml:space="preserve"> og </w:t>
      </w:r>
      <w:proofErr w:type="spellStart"/>
      <w:r>
        <w:t>overgangsreglar</w:t>
      </w:r>
      <w:proofErr w:type="spellEnd"/>
      <w:r>
        <w:t xml:space="preserve"> er </w:t>
      </w:r>
      <w:proofErr w:type="spellStart"/>
      <w:r>
        <w:t>vedtekne</w:t>
      </w:r>
      <w:proofErr w:type="spellEnd"/>
      <w:r>
        <w:t xml:space="preserve"> av Stortinget, og departementet arbeider med ny advokatforskrift og </w:t>
      </w:r>
      <w:proofErr w:type="spellStart"/>
      <w:r>
        <w:t>ikraftsetjinga</w:t>
      </w:r>
      <w:proofErr w:type="spellEnd"/>
      <w:r>
        <w:t xml:space="preserve"> av det nye advokatregelverket. Sjå </w:t>
      </w:r>
      <w:proofErr w:type="spellStart"/>
      <w:r>
        <w:t>nærmare</w:t>
      </w:r>
      <w:proofErr w:type="spellEnd"/>
      <w:r>
        <w:t xml:space="preserve"> omtale under programkategori 06.60.</w:t>
      </w:r>
    </w:p>
    <w:p w14:paraId="423C49FE" w14:textId="77777777" w:rsidR="004516D0" w:rsidRDefault="004516D0" w:rsidP="008942CE">
      <w:pPr>
        <w:pStyle w:val="avsnitt-tittel"/>
      </w:pPr>
      <w:proofErr w:type="spellStart"/>
      <w:r>
        <w:t>Overgangsreglar</w:t>
      </w:r>
      <w:proofErr w:type="spellEnd"/>
      <w:r>
        <w:t xml:space="preserve"> i advokatlova</w:t>
      </w:r>
    </w:p>
    <w:p w14:paraId="1DEF6E71" w14:textId="77777777" w:rsidR="004516D0" w:rsidRDefault="004516D0" w:rsidP="008942CE">
      <w:pPr>
        <w:pStyle w:val="avsnitt-undertittel"/>
      </w:pPr>
      <w:r>
        <w:t>Vedtak nr. 505, 28. april 2022</w:t>
      </w:r>
    </w:p>
    <w:p w14:paraId="056C9E60" w14:textId="77777777" w:rsidR="004516D0" w:rsidRDefault="004516D0" w:rsidP="008942CE">
      <w:pPr>
        <w:pStyle w:val="blokksit"/>
        <w:rPr>
          <w:rStyle w:val="kursiv"/>
          <w:sz w:val="21"/>
          <w:szCs w:val="21"/>
        </w:rPr>
      </w:pPr>
      <w:r>
        <w:rPr>
          <w:rStyle w:val="kursiv"/>
          <w:sz w:val="21"/>
          <w:szCs w:val="21"/>
        </w:rPr>
        <w:t xml:space="preserve">«Stortinget ber regjeringen sikre klare overgangsordninger for foretak som blir berørt av endringer i ny </w:t>
      </w:r>
      <w:proofErr w:type="spellStart"/>
      <w:r>
        <w:rPr>
          <w:rStyle w:val="kursiv"/>
          <w:sz w:val="21"/>
          <w:szCs w:val="21"/>
        </w:rPr>
        <w:t>advokatlov</w:t>
      </w:r>
      <w:proofErr w:type="spellEnd"/>
      <w:r>
        <w:rPr>
          <w:rStyle w:val="kursiv"/>
          <w:sz w:val="21"/>
          <w:szCs w:val="21"/>
        </w:rPr>
        <w:t xml:space="preserve">, som må gi slike god nok tid til å omorganisere seg, slik det åpnes for i </w:t>
      </w:r>
      <w:proofErr w:type="spellStart"/>
      <w:r>
        <w:rPr>
          <w:rStyle w:val="kursiv"/>
          <w:sz w:val="21"/>
          <w:szCs w:val="21"/>
        </w:rPr>
        <w:t>Prop</w:t>
      </w:r>
      <w:proofErr w:type="spellEnd"/>
      <w:r>
        <w:rPr>
          <w:rStyle w:val="kursiv"/>
          <w:sz w:val="21"/>
          <w:szCs w:val="21"/>
        </w:rPr>
        <w:t>. 214 L (2020–2021) kapittel 22.»</w:t>
      </w:r>
    </w:p>
    <w:p w14:paraId="33047AA1" w14:textId="77777777" w:rsidR="004516D0" w:rsidRDefault="004516D0" w:rsidP="008942CE">
      <w:r>
        <w:t xml:space="preserve">Dokumenta som ligg til grunn for vedtaket, er </w:t>
      </w:r>
      <w:proofErr w:type="spellStart"/>
      <w:r>
        <w:t>Prop</w:t>
      </w:r>
      <w:proofErr w:type="spellEnd"/>
      <w:r>
        <w:t xml:space="preserve">. 214 L (2020–2021) </w:t>
      </w:r>
      <w:r>
        <w:rPr>
          <w:rStyle w:val="kursiv"/>
          <w:sz w:val="21"/>
          <w:szCs w:val="21"/>
        </w:rPr>
        <w:t>Lov om advokater og andre som yter rettslig bistand (advokatloven)</w:t>
      </w:r>
      <w:r>
        <w:t xml:space="preserve">, </w:t>
      </w:r>
      <w:proofErr w:type="spellStart"/>
      <w:r>
        <w:t>Innst</w:t>
      </w:r>
      <w:proofErr w:type="spellEnd"/>
      <w:r>
        <w:t>. 234 L (2021–2022) og Lovvedtak 61 (2021–2022).</w:t>
      </w:r>
    </w:p>
    <w:p w14:paraId="4DE13D57" w14:textId="77777777" w:rsidR="004516D0" w:rsidRDefault="004516D0" w:rsidP="008942CE">
      <w:r>
        <w:t xml:space="preserve">Vedtaket er </w:t>
      </w:r>
      <w:proofErr w:type="spellStart"/>
      <w:r>
        <w:t>følgt</w:t>
      </w:r>
      <w:proofErr w:type="spellEnd"/>
      <w:r>
        <w:t xml:space="preserve"> opp i </w:t>
      </w:r>
      <w:proofErr w:type="spellStart"/>
      <w:r>
        <w:t>Prop</w:t>
      </w:r>
      <w:proofErr w:type="spellEnd"/>
      <w:r>
        <w:t xml:space="preserve">. 61 L (2023–2024) og </w:t>
      </w:r>
      <w:r>
        <w:rPr>
          <w:rStyle w:val="kursiv"/>
          <w:sz w:val="21"/>
          <w:szCs w:val="21"/>
        </w:rPr>
        <w:t>lov 11. juni 2024 nr. 84 om endringer i advokatloven mv. (overgangsregler mv.).</w:t>
      </w:r>
    </w:p>
    <w:p w14:paraId="54FB1E0D" w14:textId="77777777" w:rsidR="004516D0" w:rsidRDefault="004516D0" w:rsidP="008942CE">
      <w:pPr>
        <w:pStyle w:val="avsnitt-tittel"/>
      </w:pPr>
      <w:r>
        <w:t xml:space="preserve">Organisering av </w:t>
      </w:r>
      <w:proofErr w:type="spellStart"/>
      <w:r>
        <w:t>advokatverksemd</w:t>
      </w:r>
      <w:proofErr w:type="spellEnd"/>
    </w:p>
    <w:p w14:paraId="40BCC4B2" w14:textId="77777777" w:rsidR="004516D0" w:rsidRDefault="004516D0" w:rsidP="008942CE">
      <w:pPr>
        <w:pStyle w:val="avsnitt-undertittel"/>
      </w:pPr>
      <w:r>
        <w:t>Vedtak nr. 506, 28. april 2022</w:t>
      </w:r>
    </w:p>
    <w:p w14:paraId="24D2B0B1" w14:textId="77777777" w:rsidR="004516D0" w:rsidRDefault="004516D0" w:rsidP="008942CE">
      <w:pPr>
        <w:pStyle w:val="blokksit"/>
        <w:rPr>
          <w:rStyle w:val="kursiv"/>
          <w:sz w:val="21"/>
          <w:szCs w:val="21"/>
        </w:rPr>
      </w:pPr>
      <w:r>
        <w:rPr>
          <w:rStyle w:val="kursiv"/>
          <w:sz w:val="21"/>
          <w:szCs w:val="21"/>
        </w:rPr>
        <w:t>«Stortinget ber regjeringen iverksette forskrift for berørte forsikringsselskap i god tid før overgangsreglene som vil bli fremmet i forbindelse med ikraftsettingen av advokatloven, utløper i tid.»</w:t>
      </w:r>
    </w:p>
    <w:p w14:paraId="41D1297A" w14:textId="77777777" w:rsidR="004516D0" w:rsidRDefault="004516D0" w:rsidP="008942CE">
      <w:r>
        <w:t xml:space="preserve">Dokumenta som ligg til grunn for vedtaket, er </w:t>
      </w:r>
      <w:proofErr w:type="spellStart"/>
      <w:r>
        <w:t>Prop</w:t>
      </w:r>
      <w:proofErr w:type="spellEnd"/>
      <w:r>
        <w:t xml:space="preserve">. 214 L (2020–2021) </w:t>
      </w:r>
      <w:r>
        <w:rPr>
          <w:rStyle w:val="kursiv"/>
          <w:sz w:val="21"/>
          <w:szCs w:val="21"/>
        </w:rPr>
        <w:t>Lov om advokater og andre som yter rettslig bistand (advokatloven)</w:t>
      </w:r>
      <w:r>
        <w:t xml:space="preserve">, </w:t>
      </w:r>
      <w:proofErr w:type="spellStart"/>
      <w:r>
        <w:t>Innst</w:t>
      </w:r>
      <w:proofErr w:type="spellEnd"/>
      <w:r>
        <w:t>. 234 L (2021–2022) og Lovvedtak 61 (2021–2022).</w:t>
      </w:r>
    </w:p>
    <w:p w14:paraId="1031097C" w14:textId="77777777" w:rsidR="004516D0" w:rsidRDefault="004516D0" w:rsidP="008942CE">
      <w:r>
        <w:t xml:space="preserve">Vedtaket er under behandling. Ny </w:t>
      </w:r>
      <w:proofErr w:type="spellStart"/>
      <w:r>
        <w:t>advokatlov</w:t>
      </w:r>
      <w:proofErr w:type="spellEnd"/>
      <w:r>
        <w:t xml:space="preserve"> og </w:t>
      </w:r>
      <w:proofErr w:type="spellStart"/>
      <w:r>
        <w:t>overgangsreglar</w:t>
      </w:r>
      <w:proofErr w:type="spellEnd"/>
      <w:r>
        <w:t xml:space="preserve"> er </w:t>
      </w:r>
      <w:proofErr w:type="spellStart"/>
      <w:r>
        <w:t>vedtekne</w:t>
      </w:r>
      <w:proofErr w:type="spellEnd"/>
      <w:r>
        <w:t xml:space="preserve"> av Stortinget, og departementet arbeider med ny advokatforskrift og </w:t>
      </w:r>
      <w:proofErr w:type="spellStart"/>
      <w:r>
        <w:t>ikraftsetjinga</w:t>
      </w:r>
      <w:proofErr w:type="spellEnd"/>
      <w:r>
        <w:t xml:space="preserve"> av det nye advokatregelverket. Sjå </w:t>
      </w:r>
      <w:proofErr w:type="spellStart"/>
      <w:r>
        <w:t>nærmare</w:t>
      </w:r>
      <w:proofErr w:type="spellEnd"/>
      <w:r>
        <w:t xml:space="preserve"> omtale under programkategori 06.60.</w:t>
      </w:r>
    </w:p>
    <w:p w14:paraId="44459D8F" w14:textId="77777777" w:rsidR="004516D0" w:rsidRDefault="004516D0" w:rsidP="008942CE">
      <w:pPr>
        <w:pStyle w:val="avsnitt-tittel"/>
      </w:pPr>
      <w:r>
        <w:lastRenderedPageBreak/>
        <w:t>Vurdering av naturskadeforsikringsordninga</w:t>
      </w:r>
    </w:p>
    <w:p w14:paraId="3DBA43AD" w14:textId="77777777" w:rsidR="004516D0" w:rsidRDefault="004516D0" w:rsidP="008942CE">
      <w:pPr>
        <w:pStyle w:val="avsnitt-undertittel"/>
      </w:pPr>
      <w:r>
        <w:t>Vedtak nr. 579, 24. mai 2022</w:t>
      </w:r>
    </w:p>
    <w:p w14:paraId="2DC31DB0" w14:textId="77777777" w:rsidR="004516D0" w:rsidRDefault="004516D0" w:rsidP="008942CE">
      <w:pPr>
        <w:pStyle w:val="blokksit"/>
        <w:rPr>
          <w:rStyle w:val="kursiv"/>
          <w:sz w:val="21"/>
          <w:szCs w:val="21"/>
        </w:rPr>
      </w:pPr>
      <w:r>
        <w:rPr>
          <w:rStyle w:val="kursiv"/>
          <w:sz w:val="21"/>
          <w:szCs w:val="21"/>
        </w:rPr>
        <w:t>«Stortinget ber regjeringen vurdere mulighetene for å innrette naturskadeforsikringsordningen slik at den bedre ivaretar hensynet til forebygging, men likevel slik at dette ikke går på bekostning av prinsippet om en solidarisk og lik premiefastsettelse for forsikringskunder i hele landet.»</w:t>
      </w:r>
    </w:p>
    <w:p w14:paraId="3156BA9C" w14:textId="77777777" w:rsidR="004516D0" w:rsidRDefault="004516D0" w:rsidP="008942CE">
      <w:r>
        <w:t xml:space="preserve">Dokumenta som ligg til grunn for forslaget, er </w:t>
      </w:r>
      <w:proofErr w:type="spellStart"/>
      <w:r>
        <w:t>Prop</w:t>
      </w:r>
      <w:proofErr w:type="spellEnd"/>
      <w:r>
        <w:t xml:space="preserve">. 62 L (2021–2022) og </w:t>
      </w:r>
      <w:proofErr w:type="spellStart"/>
      <w:r>
        <w:t>Innst</w:t>
      </w:r>
      <w:proofErr w:type="spellEnd"/>
      <w:r>
        <w:t>. 308 L (2021–2022).</w:t>
      </w:r>
    </w:p>
    <w:p w14:paraId="6741CC0F" w14:textId="77777777" w:rsidR="004516D0" w:rsidRDefault="004516D0" w:rsidP="008942CE">
      <w:r>
        <w:t xml:space="preserve">Vedtaket er under behandling. Departementet sende på </w:t>
      </w:r>
      <w:proofErr w:type="spellStart"/>
      <w:r>
        <w:t>høyring</w:t>
      </w:r>
      <w:proofErr w:type="spellEnd"/>
      <w:r>
        <w:t xml:space="preserve"> </w:t>
      </w:r>
      <w:proofErr w:type="spellStart"/>
      <w:r>
        <w:t>eit</w:t>
      </w:r>
      <w:proofErr w:type="spellEnd"/>
      <w:r>
        <w:t xml:space="preserve"> notat om ny naturskadeforsikringslov 24. juni 2024.</w:t>
      </w:r>
    </w:p>
    <w:p w14:paraId="623E5009" w14:textId="77777777" w:rsidR="004516D0" w:rsidRDefault="004516D0" w:rsidP="008942CE">
      <w:pPr>
        <w:pStyle w:val="avsnitt-tittel"/>
      </w:pPr>
      <w:r>
        <w:t xml:space="preserve">Utgreiing av meldeplikt for norske </w:t>
      </w:r>
      <w:proofErr w:type="spellStart"/>
      <w:r>
        <w:t>tenesteleverandørar</w:t>
      </w:r>
      <w:proofErr w:type="spellEnd"/>
    </w:p>
    <w:p w14:paraId="0B915B64" w14:textId="77777777" w:rsidR="004516D0" w:rsidRDefault="004516D0" w:rsidP="008942CE">
      <w:pPr>
        <w:pStyle w:val="avsnitt-undertittel"/>
      </w:pPr>
      <w:r>
        <w:t>Vedtak nr. 581, 30. mai 2022</w:t>
      </w:r>
    </w:p>
    <w:p w14:paraId="626BB0F1" w14:textId="77777777" w:rsidR="004516D0" w:rsidRDefault="004516D0" w:rsidP="008942CE">
      <w:pPr>
        <w:pStyle w:val="blokksit"/>
        <w:rPr>
          <w:rStyle w:val="kursiv"/>
          <w:sz w:val="21"/>
          <w:szCs w:val="21"/>
        </w:rPr>
      </w:pPr>
      <w:r>
        <w:rPr>
          <w:rStyle w:val="kursiv"/>
          <w:sz w:val="21"/>
          <w:szCs w:val="21"/>
        </w:rPr>
        <w:t>«Stortinget ber regjeringen utrede innføring av en plikt for norske tjenesteleverandører til å melde fra dersom de oppdager at deres tjenester brukes til straffbar oppbevaring eller distribusjon av overgrepsmateriale.»</w:t>
      </w:r>
    </w:p>
    <w:p w14:paraId="586FEE6F" w14:textId="77777777" w:rsidR="004516D0" w:rsidRDefault="004516D0" w:rsidP="008942CE">
      <w:r>
        <w:t xml:space="preserve">Dokumenta som ligg til grunn for vedtaket, er Dokument 8:126 S (2021–2022) og </w:t>
      </w:r>
      <w:proofErr w:type="spellStart"/>
      <w:r>
        <w:t>Innst</w:t>
      </w:r>
      <w:proofErr w:type="spellEnd"/>
      <w:r>
        <w:t xml:space="preserve">. 309 S (2021–2022) </w:t>
      </w:r>
      <w:proofErr w:type="spellStart"/>
      <w:r>
        <w:t>frå</w:t>
      </w:r>
      <w:proofErr w:type="spellEnd"/>
      <w:r>
        <w:t xml:space="preserve"> justiskomiteen.</w:t>
      </w:r>
    </w:p>
    <w:p w14:paraId="591AECD8" w14:textId="77777777" w:rsidR="004516D0" w:rsidRDefault="004516D0" w:rsidP="008942CE">
      <w:r>
        <w:t xml:space="preserve">Vedtaket er under behandling. Departementet ser denne saka i </w:t>
      </w:r>
      <w:proofErr w:type="spellStart"/>
      <w:r>
        <w:t>samanheng</w:t>
      </w:r>
      <w:proofErr w:type="spellEnd"/>
      <w:r>
        <w:t xml:space="preserve"> med forslaget til EU om å innføre ei </w:t>
      </w:r>
      <w:proofErr w:type="spellStart"/>
      <w:r>
        <w:t>tilsvarande</w:t>
      </w:r>
      <w:proofErr w:type="spellEnd"/>
      <w:r>
        <w:t xml:space="preserve"> plikt, men EUs arbeid er </w:t>
      </w:r>
      <w:proofErr w:type="spellStart"/>
      <w:r>
        <w:t>forseinka</w:t>
      </w:r>
      <w:proofErr w:type="spellEnd"/>
      <w:r>
        <w:t xml:space="preserve"> då det </w:t>
      </w:r>
      <w:proofErr w:type="spellStart"/>
      <w:r>
        <w:t>ikkje</w:t>
      </w:r>
      <w:proofErr w:type="spellEnd"/>
      <w:r>
        <w:t xml:space="preserve"> er semje om heile forordninga. Ei mellombels forordning er </w:t>
      </w:r>
      <w:proofErr w:type="spellStart"/>
      <w:r>
        <w:t>vedteken</w:t>
      </w:r>
      <w:proofErr w:type="spellEnd"/>
      <w:r>
        <w:t xml:space="preserve">, som gir </w:t>
      </w:r>
      <w:proofErr w:type="spellStart"/>
      <w:r>
        <w:t>tenestetilbydarane</w:t>
      </w:r>
      <w:proofErr w:type="spellEnd"/>
      <w:r>
        <w:t xml:space="preserve"> </w:t>
      </w:r>
      <w:proofErr w:type="spellStart"/>
      <w:r>
        <w:t>ein</w:t>
      </w:r>
      <w:proofErr w:type="spellEnd"/>
      <w:r>
        <w:t xml:space="preserve"> heimel til å melde </w:t>
      </w:r>
      <w:proofErr w:type="spellStart"/>
      <w:r>
        <w:t>frå</w:t>
      </w:r>
      <w:proofErr w:type="spellEnd"/>
      <w:r>
        <w:t xml:space="preserve"> om </w:t>
      </w:r>
      <w:proofErr w:type="spellStart"/>
      <w:r>
        <w:t>mogleg</w:t>
      </w:r>
      <w:proofErr w:type="spellEnd"/>
      <w:r>
        <w:t xml:space="preserve"> overgrepsmateriale, og forordninga vil bli teken inn i norsk rett ved </w:t>
      </w:r>
      <w:proofErr w:type="spellStart"/>
      <w:r>
        <w:t>ikraftsetjinga</w:t>
      </w:r>
      <w:proofErr w:type="spellEnd"/>
      <w:r>
        <w:t xml:space="preserve"> av den nye </w:t>
      </w:r>
      <w:proofErr w:type="spellStart"/>
      <w:r>
        <w:t>ekomlova</w:t>
      </w:r>
      <w:proofErr w:type="spellEnd"/>
      <w:r>
        <w:t xml:space="preserve">. I samband med arbeidet er det etablert ei interdepartemental arbeidsgruppe som skal greie ut saka, og gruppa har hatt </w:t>
      </w:r>
      <w:proofErr w:type="spellStart"/>
      <w:r>
        <w:t>fleire</w:t>
      </w:r>
      <w:proofErr w:type="spellEnd"/>
      <w:r>
        <w:t xml:space="preserve"> møte gjennom 2023 og 2024, også med Nasjonal kommunikasjonsmyndigheit (</w:t>
      </w:r>
      <w:proofErr w:type="spellStart"/>
      <w:r>
        <w:t>Nkom</w:t>
      </w:r>
      <w:proofErr w:type="spellEnd"/>
      <w:r>
        <w:t>), Kripos og Datatilsynet.</w:t>
      </w:r>
    </w:p>
    <w:p w14:paraId="78FCF01C" w14:textId="77777777" w:rsidR="004516D0" w:rsidRDefault="004516D0" w:rsidP="008942CE">
      <w:pPr>
        <w:pStyle w:val="avsnitt-tittel"/>
      </w:pPr>
      <w:r>
        <w:t xml:space="preserve">Regelverk om varsling </w:t>
      </w:r>
      <w:proofErr w:type="spellStart"/>
      <w:r>
        <w:t>frå</w:t>
      </w:r>
      <w:proofErr w:type="spellEnd"/>
      <w:r>
        <w:t xml:space="preserve"> kriminalomsorga</w:t>
      </w:r>
    </w:p>
    <w:p w14:paraId="1A94539E" w14:textId="77777777" w:rsidR="004516D0" w:rsidRDefault="004516D0" w:rsidP="008942CE">
      <w:pPr>
        <w:pStyle w:val="avsnitt-undertittel"/>
      </w:pPr>
      <w:r>
        <w:t>Vedtak nr. 582, 30. mai 2022</w:t>
      </w:r>
    </w:p>
    <w:p w14:paraId="4758882C" w14:textId="77777777" w:rsidR="004516D0" w:rsidRDefault="004516D0" w:rsidP="008942CE">
      <w:pPr>
        <w:pStyle w:val="blokksit"/>
        <w:rPr>
          <w:rStyle w:val="kursiv"/>
          <w:sz w:val="21"/>
          <w:szCs w:val="21"/>
        </w:rPr>
      </w:pPr>
      <w:r>
        <w:rPr>
          <w:rStyle w:val="kursiv"/>
          <w:sz w:val="21"/>
          <w:szCs w:val="21"/>
        </w:rPr>
        <w:t>«Stortinget ber regjeringen gjennomføre et regelverksarbeid om varsling fra kriminalomsorgen, der hensynet til fornærmede og etterlatte vektlegges sterkere enn det som ligger i dagens regler.»</w:t>
      </w:r>
    </w:p>
    <w:p w14:paraId="2A6CED88" w14:textId="77777777" w:rsidR="004516D0" w:rsidRDefault="004516D0" w:rsidP="008942CE">
      <w:r>
        <w:t xml:space="preserve">Dokumenta som ligg til grunn for vedtaket, er Dokument 8:133 S (2021–2022) og </w:t>
      </w:r>
      <w:proofErr w:type="spellStart"/>
      <w:r>
        <w:t>Innst</w:t>
      </w:r>
      <w:proofErr w:type="spellEnd"/>
      <w:r>
        <w:t xml:space="preserve">. 311 S (2021–2022) </w:t>
      </w:r>
      <w:proofErr w:type="spellStart"/>
      <w:r>
        <w:t>frå</w:t>
      </w:r>
      <w:proofErr w:type="spellEnd"/>
      <w:r>
        <w:t xml:space="preserve"> justiskomiteen.</w:t>
      </w:r>
    </w:p>
    <w:p w14:paraId="2FE14350" w14:textId="77777777" w:rsidR="004516D0" w:rsidRDefault="004516D0" w:rsidP="008942CE">
      <w:r>
        <w:t xml:space="preserve">Vedtaket er under behandling. Departementet arbeider med </w:t>
      </w:r>
      <w:proofErr w:type="spellStart"/>
      <w:r>
        <w:t>eit</w:t>
      </w:r>
      <w:proofErr w:type="spellEnd"/>
      <w:r>
        <w:t xml:space="preserve"> </w:t>
      </w:r>
      <w:proofErr w:type="spellStart"/>
      <w:r>
        <w:t>høyringsnotat</w:t>
      </w:r>
      <w:proofErr w:type="spellEnd"/>
      <w:r>
        <w:t xml:space="preserve"> for å </w:t>
      </w:r>
      <w:proofErr w:type="spellStart"/>
      <w:r>
        <w:t>følgje</w:t>
      </w:r>
      <w:proofErr w:type="spellEnd"/>
      <w:r>
        <w:t xml:space="preserve"> opp vedtaket.</w:t>
      </w:r>
    </w:p>
    <w:p w14:paraId="6FE023C9" w14:textId="77777777" w:rsidR="004516D0" w:rsidRDefault="004516D0" w:rsidP="008942CE">
      <w:pPr>
        <w:pStyle w:val="avsnitt-tittel"/>
      </w:pPr>
      <w:r>
        <w:lastRenderedPageBreak/>
        <w:t xml:space="preserve">Forseinkingsrente på regresskravet </w:t>
      </w:r>
      <w:proofErr w:type="spellStart"/>
      <w:r>
        <w:t>frå</w:t>
      </w:r>
      <w:proofErr w:type="spellEnd"/>
      <w:r>
        <w:t xml:space="preserve"> staten mot </w:t>
      </w:r>
      <w:proofErr w:type="spellStart"/>
      <w:r>
        <w:t>skadevaldar</w:t>
      </w:r>
      <w:proofErr w:type="spellEnd"/>
      <w:r>
        <w:t xml:space="preserve"> i valdserstatningssaker</w:t>
      </w:r>
    </w:p>
    <w:p w14:paraId="04C9BA0E" w14:textId="77777777" w:rsidR="004516D0" w:rsidRDefault="004516D0" w:rsidP="008942CE">
      <w:pPr>
        <w:pStyle w:val="avsnitt-undertittel"/>
      </w:pPr>
      <w:r>
        <w:t>Vedtak nr. 589, 30. mai 2022</w:t>
      </w:r>
    </w:p>
    <w:p w14:paraId="49F34B14" w14:textId="77777777" w:rsidR="004516D0" w:rsidRDefault="004516D0" w:rsidP="008942CE">
      <w:pPr>
        <w:pStyle w:val="blokksit"/>
        <w:rPr>
          <w:rStyle w:val="kursiv"/>
          <w:sz w:val="21"/>
          <w:szCs w:val="21"/>
        </w:rPr>
      </w:pPr>
      <w:r>
        <w:rPr>
          <w:rStyle w:val="kursiv"/>
          <w:sz w:val="21"/>
          <w:szCs w:val="21"/>
        </w:rPr>
        <w:t>«Stortinget ber regjeringen fastsette i forskrift at det ikke skal løpe forsinkelsesrenter på statens regresskrav mot skadevolderen i voldserstatningssaker mens skadevolderen soner alminnelig fengselsstraff.»</w:t>
      </w:r>
    </w:p>
    <w:p w14:paraId="15942D9D" w14:textId="77777777" w:rsidR="004516D0" w:rsidRDefault="004516D0" w:rsidP="008942CE">
      <w:r>
        <w:t xml:space="preserve">Dokumenta som ligg til grunn for vedtaket, er </w:t>
      </w:r>
      <w:proofErr w:type="spellStart"/>
      <w:r>
        <w:t>Prop</w:t>
      </w:r>
      <w:proofErr w:type="spellEnd"/>
      <w:r>
        <w:t xml:space="preserve">. 238 L (2020–2021), </w:t>
      </w:r>
      <w:proofErr w:type="spellStart"/>
      <w:r>
        <w:t>Innst</w:t>
      </w:r>
      <w:proofErr w:type="spellEnd"/>
      <w:r>
        <w:t xml:space="preserve">. 310 L (2021–2022) </w:t>
      </w:r>
      <w:proofErr w:type="spellStart"/>
      <w:r>
        <w:t>frå</w:t>
      </w:r>
      <w:proofErr w:type="spellEnd"/>
      <w:r>
        <w:t xml:space="preserve"> justiskomiteen og Lovvedtak 70 (2021–2022).</w:t>
      </w:r>
    </w:p>
    <w:p w14:paraId="70A6905C" w14:textId="77777777" w:rsidR="004516D0" w:rsidRDefault="004516D0" w:rsidP="008942CE">
      <w:r>
        <w:t xml:space="preserve">Vedtaket er </w:t>
      </w:r>
      <w:proofErr w:type="spellStart"/>
      <w:r>
        <w:t>følgt</w:t>
      </w:r>
      <w:proofErr w:type="spellEnd"/>
      <w:r>
        <w:t xml:space="preserve"> opp. Ny valdserstatningsforskrift som fastslår at det </w:t>
      </w:r>
      <w:proofErr w:type="spellStart"/>
      <w:r>
        <w:t>ikkje</w:t>
      </w:r>
      <w:proofErr w:type="spellEnd"/>
      <w:r>
        <w:t xml:space="preserve"> skal løpe </w:t>
      </w:r>
      <w:proofErr w:type="spellStart"/>
      <w:r>
        <w:t>forseinkingssrenter</w:t>
      </w:r>
      <w:proofErr w:type="spellEnd"/>
      <w:r>
        <w:t xml:space="preserve"> på statens regresskrav mot </w:t>
      </w:r>
      <w:proofErr w:type="spellStart"/>
      <w:r>
        <w:t>skadevaldaren</w:t>
      </w:r>
      <w:proofErr w:type="spellEnd"/>
      <w:r>
        <w:t xml:space="preserve"> i valdserstatningssaker </w:t>
      </w:r>
      <w:proofErr w:type="spellStart"/>
      <w:r>
        <w:t>medan</w:t>
      </w:r>
      <w:proofErr w:type="spellEnd"/>
      <w:r>
        <w:t xml:space="preserve"> </w:t>
      </w:r>
      <w:proofErr w:type="spellStart"/>
      <w:r>
        <w:t>skadevaldaren</w:t>
      </w:r>
      <w:proofErr w:type="spellEnd"/>
      <w:r>
        <w:t xml:space="preserve"> sonar </w:t>
      </w:r>
      <w:proofErr w:type="spellStart"/>
      <w:r>
        <w:t>alminneleg</w:t>
      </w:r>
      <w:proofErr w:type="spellEnd"/>
      <w:r>
        <w:t xml:space="preserve"> fengselsstraff, tredde i kraft 1. januar 2024.</w:t>
      </w:r>
    </w:p>
    <w:p w14:paraId="40FD1FB2" w14:textId="77777777" w:rsidR="004516D0" w:rsidRDefault="004516D0" w:rsidP="008942CE">
      <w:pPr>
        <w:pStyle w:val="avsnitt-tittel"/>
      </w:pPr>
      <w:r>
        <w:t xml:space="preserve">Tryggleik for </w:t>
      </w:r>
      <w:proofErr w:type="spellStart"/>
      <w:r>
        <w:t>personar</w:t>
      </w:r>
      <w:proofErr w:type="spellEnd"/>
      <w:r>
        <w:t xml:space="preserve"> med funksjonshindring</w:t>
      </w:r>
    </w:p>
    <w:p w14:paraId="49B5B652" w14:textId="77777777" w:rsidR="004516D0" w:rsidRDefault="004516D0" w:rsidP="008942CE">
      <w:pPr>
        <w:pStyle w:val="avsnitt-undertittel"/>
      </w:pPr>
      <w:r>
        <w:t>Vedtak nr. 654, 3. juni 2022</w:t>
      </w:r>
    </w:p>
    <w:p w14:paraId="5B204CA4" w14:textId="77777777" w:rsidR="004516D0" w:rsidRDefault="004516D0" w:rsidP="008942CE">
      <w:pPr>
        <w:pStyle w:val="blokksit"/>
        <w:rPr>
          <w:rStyle w:val="kursiv"/>
          <w:sz w:val="21"/>
          <w:szCs w:val="21"/>
        </w:rPr>
      </w:pPr>
      <w:r>
        <w:rPr>
          <w:rStyle w:val="kursiv"/>
          <w:sz w:val="21"/>
          <w:szCs w:val="21"/>
        </w:rPr>
        <w:t>«Stortinget ber regjeringen se på hvordan myndighetene kan treffe nødvendige tiltak for å sikre funksjonshindrede beskyttelse og sikkerhet i risikosituasjoner i hele krisespekteret, og sikre at funksjonshindredes organisasjoner høres i forbindelse med dette.»</w:t>
      </w:r>
    </w:p>
    <w:p w14:paraId="01291C27" w14:textId="77777777" w:rsidR="004516D0" w:rsidRDefault="004516D0" w:rsidP="008942CE">
      <w:r>
        <w:t xml:space="preserve">Dokumenta som ligg til grunn for vedtaket, er Dokument 8:213 S (2021–2022) og </w:t>
      </w:r>
      <w:proofErr w:type="spellStart"/>
      <w:r>
        <w:t>Innst</w:t>
      </w:r>
      <w:proofErr w:type="spellEnd"/>
      <w:r>
        <w:t xml:space="preserve">. 367 S (2021–2022) </w:t>
      </w:r>
      <w:proofErr w:type="spellStart"/>
      <w:r>
        <w:t>frå</w:t>
      </w:r>
      <w:proofErr w:type="spellEnd"/>
      <w:r>
        <w:t xml:space="preserve"> justiskomiteen.</w:t>
      </w:r>
    </w:p>
    <w:p w14:paraId="2129BF37" w14:textId="77777777" w:rsidR="004516D0" w:rsidRDefault="004516D0" w:rsidP="008942CE">
      <w:r>
        <w:t xml:space="preserve">Vedtaket er under behandling. Departementet har i samband med arbeidet med </w:t>
      </w:r>
      <w:proofErr w:type="spellStart"/>
      <w:r>
        <w:t>eit</w:t>
      </w:r>
      <w:proofErr w:type="spellEnd"/>
      <w:r>
        <w:t xml:space="preserve"> forprosjekt om sivile vernetiltak bede Direktoratet for samfunnstryggleik og beredskap (DSB) om å vurdere behova til funksjonshindra særskilt i utforminga av framtidige </w:t>
      </w:r>
      <w:proofErr w:type="spellStart"/>
      <w:r>
        <w:t>tilrådingar</w:t>
      </w:r>
      <w:proofErr w:type="spellEnd"/>
      <w:r>
        <w:t xml:space="preserve"> om sivile vernetiltak.</w:t>
      </w:r>
    </w:p>
    <w:p w14:paraId="5999598D" w14:textId="77777777" w:rsidR="004516D0" w:rsidRDefault="004516D0" w:rsidP="008942CE">
      <w:pPr>
        <w:pStyle w:val="avsnitt-tittel"/>
      </w:pPr>
      <w:proofErr w:type="spellStart"/>
      <w:r>
        <w:t>Forbod</w:t>
      </w:r>
      <w:proofErr w:type="spellEnd"/>
      <w:r>
        <w:t xml:space="preserve"> mot sal av forfalne </w:t>
      </w:r>
      <w:proofErr w:type="spellStart"/>
      <w:r>
        <w:t>fordringar</w:t>
      </w:r>
      <w:proofErr w:type="spellEnd"/>
    </w:p>
    <w:p w14:paraId="6B0D60E1" w14:textId="77777777" w:rsidR="004516D0" w:rsidRDefault="004516D0" w:rsidP="008942CE">
      <w:pPr>
        <w:pStyle w:val="avsnitt-undertittel"/>
      </w:pPr>
      <w:r>
        <w:t>Vedtak nr. 795, 15. juni 2022</w:t>
      </w:r>
    </w:p>
    <w:p w14:paraId="7B4A9A69" w14:textId="77777777" w:rsidR="004516D0" w:rsidRDefault="004516D0" w:rsidP="008942CE">
      <w:pPr>
        <w:pStyle w:val="blokksit"/>
        <w:rPr>
          <w:rStyle w:val="kursiv"/>
          <w:sz w:val="21"/>
          <w:szCs w:val="21"/>
        </w:rPr>
      </w:pPr>
      <w:r>
        <w:rPr>
          <w:rStyle w:val="kursiv"/>
          <w:sz w:val="21"/>
          <w:szCs w:val="21"/>
        </w:rPr>
        <w:t>«Stortinget ber regjeringen utrede muligheten for å forby salg av forfalte fordringer hvor forbruker er debitor.»</w:t>
      </w:r>
    </w:p>
    <w:p w14:paraId="7812A5F4" w14:textId="77777777" w:rsidR="004516D0" w:rsidRDefault="004516D0" w:rsidP="008942CE">
      <w:r>
        <w:t xml:space="preserve">Dokumenta som ligg til grunn for vedtaket, er Dokument 8:200 S (2021–2022) og </w:t>
      </w:r>
      <w:proofErr w:type="spellStart"/>
      <w:r>
        <w:t>Innst</w:t>
      </w:r>
      <w:proofErr w:type="spellEnd"/>
      <w:r>
        <w:t>. 373 S (2021–2022).</w:t>
      </w:r>
    </w:p>
    <w:p w14:paraId="7E756C8F" w14:textId="77777777" w:rsidR="004516D0" w:rsidRDefault="004516D0" w:rsidP="008942CE">
      <w:r>
        <w:t xml:space="preserve">Vedtaket er under behandling. Departementet vil handsame vedtaket i samband med arbeid med ny inkassolov og sjå vedtaket i </w:t>
      </w:r>
      <w:proofErr w:type="spellStart"/>
      <w:r>
        <w:t>samanheng</w:t>
      </w:r>
      <w:proofErr w:type="spellEnd"/>
      <w:r>
        <w:t xml:space="preserve"> med </w:t>
      </w:r>
      <w:proofErr w:type="spellStart"/>
      <w:r>
        <w:t>reglar</w:t>
      </w:r>
      <w:proofErr w:type="spellEnd"/>
      <w:r>
        <w:t xml:space="preserve"> i direktiv (EU) 2021/2167 om kredittjenestefirma og </w:t>
      </w:r>
      <w:proofErr w:type="spellStart"/>
      <w:r>
        <w:t>kredittkjøparar</w:t>
      </w:r>
      <w:proofErr w:type="spellEnd"/>
      <w:r>
        <w:t xml:space="preserve"> og direktiv (EU) 2023/2225 om </w:t>
      </w:r>
      <w:proofErr w:type="spellStart"/>
      <w:r>
        <w:t>forbrukarkredittavtalar</w:t>
      </w:r>
      <w:proofErr w:type="spellEnd"/>
      <w:r>
        <w:t>.</w:t>
      </w:r>
    </w:p>
    <w:p w14:paraId="79D2B1F1" w14:textId="77777777" w:rsidR="004516D0" w:rsidRDefault="004516D0" w:rsidP="008942CE">
      <w:pPr>
        <w:pStyle w:val="avsnitt-tittel"/>
      </w:pPr>
      <w:proofErr w:type="spellStart"/>
      <w:r>
        <w:t>Offentleg</w:t>
      </w:r>
      <w:proofErr w:type="spellEnd"/>
      <w:r>
        <w:t xml:space="preserve"> </w:t>
      </w:r>
      <w:proofErr w:type="spellStart"/>
      <w:r>
        <w:t>helsetilbod</w:t>
      </w:r>
      <w:proofErr w:type="spellEnd"/>
      <w:r>
        <w:t xml:space="preserve"> ved Politiets utlendingsinternat</w:t>
      </w:r>
    </w:p>
    <w:p w14:paraId="23015E78" w14:textId="77777777" w:rsidR="004516D0" w:rsidRDefault="004516D0" w:rsidP="008942CE">
      <w:pPr>
        <w:pStyle w:val="avsnitt-undertittel"/>
      </w:pPr>
      <w:r>
        <w:t>Vedtak nr. 831, 17. juni 2022</w:t>
      </w:r>
    </w:p>
    <w:p w14:paraId="0691D513" w14:textId="77777777" w:rsidR="004516D0" w:rsidRDefault="004516D0" w:rsidP="008942CE">
      <w:pPr>
        <w:pStyle w:val="blokksit"/>
        <w:rPr>
          <w:rStyle w:val="kursiv"/>
          <w:sz w:val="21"/>
          <w:szCs w:val="21"/>
        </w:rPr>
      </w:pPr>
      <w:r>
        <w:rPr>
          <w:rStyle w:val="kursiv"/>
          <w:sz w:val="21"/>
          <w:szCs w:val="21"/>
        </w:rPr>
        <w:t>«Stortinget ber regjeringen sikre at helsetjenesten på Politiets utlendingsinternat, Trandum, legges under den offentlige helsetjenesten og at beslutningen om dette tas i løpet av 2022 slik at overføringen kan gjennomføres senest 1. juli 2023.»</w:t>
      </w:r>
    </w:p>
    <w:p w14:paraId="23A7E537" w14:textId="77777777" w:rsidR="004516D0" w:rsidRDefault="004516D0" w:rsidP="008942CE">
      <w:r>
        <w:lastRenderedPageBreak/>
        <w:t xml:space="preserve">Dokumenta som ligg til grunn for vedtaket, er Meld. St. 2 (2021–2022) og </w:t>
      </w:r>
      <w:proofErr w:type="spellStart"/>
      <w:r>
        <w:t>Innst</w:t>
      </w:r>
      <w:proofErr w:type="spellEnd"/>
      <w:r>
        <w:t>. 450 S (2021–2022).</w:t>
      </w:r>
    </w:p>
    <w:p w14:paraId="7B112201" w14:textId="77777777" w:rsidR="004516D0" w:rsidRDefault="004516D0" w:rsidP="008942CE">
      <w:r>
        <w:t xml:space="preserve">Vedtaket er </w:t>
      </w:r>
      <w:proofErr w:type="spellStart"/>
      <w:r>
        <w:t>følgt</w:t>
      </w:r>
      <w:proofErr w:type="spellEnd"/>
      <w:r>
        <w:t xml:space="preserve"> opp. Regjeringa la i desember 2023 fram </w:t>
      </w:r>
      <w:proofErr w:type="spellStart"/>
      <w:r>
        <w:t>eit</w:t>
      </w:r>
      <w:proofErr w:type="spellEnd"/>
      <w:r>
        <w:t xml:space="preserve"> lovforslag om å gi </w:t>
      </w:r>
      <w:proofErr w:type="spellStart"/>
      <w:r>
        <w:t>kommunar</w:t>
      </w:r>
      <w:proofErr w:type="spellEnd"/>
      <w:r>
        <w:t xml:space="preserve"> der det ligg utlendingsinternat, ansvar for </w:t>
      </w:r>
      <w:proofErr w:type="spellStart"/>
      <w:r>
        <w:t>helsetilbodet</w:t>
      </w:r>
      <w:proofErr w:type="spellEnd"/>
      <w:r>
        <w:t xml:space="preserve"> til internerte, jf. </w:t>
      </w:r>
      <w:proofErr w:type="spellStart"/>
      <w:r>
        <w:t>Prop</w:t>
      </w:r>
      <w:proofErr w:type="spellEnd"/>
      <w:r>
        <w:t xml:space="preserve">. 40 L (2023–2024) og </w:t>
      </w:r>
      <w:proofErr w:type="spellStart"/>
      <w:r>
        <w:t>Innst</w:t>
      </w:r>
      <w:proofErr w:type="spellEnd"/>
      <w:r>
        <w:t xml:space="preserve">. 235 L (2023–2024). Stortinget har </w:t>
      </w:r>
      <w:proofErr w:type="spellStart"/>
      <w:r>
        <w:t>vedteke</w:t>
      </w:r>
      <w:proofErr w:type="spellEnd"/>
      <w:r>
        <w:t xml:space="preserve"> lovforslaget. Det har </w:t>
      </w:r>
      <w:proofErr w:type="spellStart"/>
      <w:r>
        <w:t>teke</w:t>
      </w:r>
      <w:proofErr w:type="spellEnd"/>
      <w:r>
        <w:t xml:space="preserve"> </w:t>
      </w:r>
      <w:proofErr w:type="spellStart"/>
      <w:r>
        <w:t>noko</w:t>
      </w:r>
      <w:proofErr w:type="spellEnd"/>
      <w:r>
        <w:t xml:space="preserve"> lengre tid enn </w:t>
      </w:r>
      <w:proofErr w:type="spellStart"/>
      <w:r>
        <w:t>føresett</w:t>
      </w:r>
      <w:proofErr w:type="spellEnd"/>
      <w:r>
        <w:t xml:space="preserve"> å få på plass det kommunale </w:t>
      </w:r>
      <w:proofErr w:type="spellStart"/>
      <w:r>
        <w:t>tilbodet</w:t>
      </w:r>
      <w:proofErr w:type="spellEnd"/>
      <w:r>
        <w:t>, men lovforslaget vil tre i kraft 1. januar 2025.</w:t>
      </w:r>
    </w:p>
    <w:p w14:paraId="5B5274F3" w14:textId="77777777" w:rsidR="004516D0" w:rsidRDefault="004516D0" w:rsidP="008942CE">
      <w:pPr>
        <w:pStyle w:val="Overskrift2"/>
      </w:pPr>
      <w:r>
        <w:t>Stortingssesjon 2020–2021</w:t>
      </w:r>
    </w:p>
    <w:p w14:paraId="055D8066" w14:textId="77777777" w:rsidR="004516D0" w:rsidRDefault="004516D0" w:rsidP="008942CE">
      <w:pPr>
        <w:pStyle w:val="avsnitt-tittel"/>
      </w:pPr>
      <w:r>
        <w:t xml:space="preserve">Utviding av </w:t>
      </w:r>
      <w:proofErr w:type="spellStart"/>
      <w:r>
        <w:t>avverjingsplikta</w:t>
      </w:r>
      <w:proofErr w:type="spellEnd"/>
    </w:p>
    <w:p w14:paraId="6F136EAB" w14:textId="77777777" w:rsidR="004516D0" w:rsidRDefault="004516D0" w:rsidP="008942CE">
      <w:pPr>
        <w:pStyle w:val="avsnitt-undertittel"/>
      </w:pPr>
      <w:r>
        <w:t>Vedtak nr. 47, 3. november 2020</w:t>
      </w:r>
    </w:p>
    <w:p w14:paraId="57897701" w14:textId="77777777" w:rsidR="004516D0" w:rsidRDefault="004516D0" w:rsidP="008942CE">
      <w:pPr>
        <w:pStyle w:val="blokksit"/>
        <w:rPr>
          <w:rStyle w:val="kursiv"/>
          <w:sz w:val="21"/>
          <w:szCs w:val="21"/>
        </w:rPr>
      </w:pPr>
      <w:r>
        <w:rPr>
          <w:rStyle w:val="kursiv"/>
          <w:sz w:val="21"/>
          <w:szCs w:val="21"/>
        </w:rPr>
        <w:t>«Stortinget ber regjeringen utrede om avvergingsplikten i straffeloven § 196 bør utvides til også å omfatte flere straffbare handlinger, særlig straffeloven §§ 257, 260, 261, 272 b, 292, 293, 294, 300, 301, 302, 304 og 305.»</w:t>
      </w:r>
    </w:p>
    <w:p w14:paraId="4FA735F5" w14:textId="77777777" w:rsidR="004516D0" w:rsidRDefault="004516D0" w:rsidP="008942CE">
      <w:r>
        <w:t xml:space="preserve">Dokumenta som ligg til grunn for vedtaket, er </w:t>
      </w:r>
      <w:proofErr w:type="spellStart"/>
      <w:r>
        <w:t>Prop</w:t>
      </w:r>
      <w:proofErr w:type="spellEnd"/>
      <w:r>
        <w:t xml:space="preserve">. 66 L (2019–2020) og </w:t>
      </w:r>
      <w:proofErr w:type="spellStart"/>
      <w:r>
        <w:t>Innst</w:t>
      </w:r>
      <w:proofErr w:type="spellEnd"/>
      <w:r>
        <w:t>. 41 L (2020–2021).</w:t>
      </w:r>
    </w:p>
    <w:p w14:paraId="5CCDD49D" w14:textId="77777777" w:rsidR="004516D0" w:rsidRDefault="004516D0" w:rsidP="008942CE">
      <w:r>
        <w:t>Vedtaket er under behandling.</w:t>
      </w:r>
    </w:p>
    <w:p w14:paraId="5F62785B" w14:textId="77777777" w:rsidR="004516D0" w:rsidRDefault="004516D0" w:rsidP="008942CE">
      <w:pPr>
        <w:pStyle w:val="avsnitt-tittel"/>
      </w:pPr>
      <w:proofErr w:type="spellStart"/>
      <w:r>
        <w:t>Forelding</w:t>
      </w:r>
      <w:proofErr w:type="spellEnd"/>
      <w:r>
        <w:t xml:space="preserve"> av </w:t>
      </w:r>
      <w:proofErr w:type="spellStart"/>
      <w:r>
        <w:t>lovbrot</w:t>
      </w:r>
      <w:proofErr w:type="spellEnd"/>
      <w:r>
        <w:t xml:space="preserve"> mot mindreårige</w:t>
      </w:r>
    </w:p>
    <w:p w14:paraId="5FB0156C" w14:textId="77777777" w:rsidR="004516D0" w:rsidRDefault="004516D0" w:rsidP="008942CE">
      <w:pPr>
        <w:pStyle w:val="avsnitt-undertittel"/>
      </w:pPr>
      <w:r>
        <w:t>Vedtak nr. 50, 3. november 2020</w:t>
      </w:r>
    </w:p>
    <w:p w14:paraId="0132AC53" w14:textId="77777777" w:rsidR="004516D0" w:rsidRDefault="004516D0" w:rsidP="008942CE">
      <w:pPr>
        <w:pStyle w:val="blokksit"/>
        <w:rPr>
          <w:rStyle w:val="kursiv"/>
          <w:sz w:val="21"/>
          <w:szCs w:val="21"/>
        </w:rPr>
      </w:pPr>
      <w:r>
        <w:rPr>
          <w:rStyle w:val="kursiv"/>
          <w:sz w:val="21"/>
          <w:szCs w:val="21"/>
        </w:rPr>
        <w:t>«Stortinget ber regjeringen foreta en helhetlig gjennomgang av foreldelsesreglene for seksuallovbrudd og voldsforbrytelser mot mindreårige, og komme tilbake til Stortinget med forslag til lovendringer som hever det generelle nivået på foreldelsesfrister for denne typen lovbrudd.»</w:t>
      </w:r>
    </w:p>
    <w:p w14:paraId="1009A8B3" w14:textId="77777777" w:rsidR="004516D0" w:rsidRDefault="004516D0" w:rsidP="008942CE">
      <w:r>
        <w:t xml:space="preserve">Dokumenta som ligg til grunn for vedtaket, er </w:t>
      </w:r>
      <w:proofErr w:type="spellStart"/>
      <w:r>
        <w:t>Prop</w:t>
      </w:r>
      <w:proofErr w:type="spellEnd"/>
      <w:r>
        <w:t xml:space="preserve">. 66 L (2019–2020) og </w:t>
      </w:r>
      <w:proofErr w:type="spellStart"/>
      <w:r>
        <w:t>Innst</w:t>
      </w:r>
      <w:proofErr w:type="spellEnd"/>
      <w:r>
        <w:t>. 41 L (2020–2021).</w:t>
      </w:r>
    </w:p>
    <w:p w14:paraId="5D998583" w14:textId="77777777" w:rsidR="004516D0" w:rsidRDefault="004516D0" w:rsidP="008942CE">
      <w:r>
        <w:t>Vedtaket er under behandling. Sjå òg vedtak nr. 1159 av 7. juni 2021.</w:t>
      </w:r>
    </w:p>
    <w:p w14:paraId="65A3D78E" w14:textId="77777777" w:rsidR="004516D0" w:rsidRDefault="004516D0" w:rsidP="008942CE">
      <w:pPr>
        <w:pStyle w:val="avsnitt-tittel"/>
      </w:pPr>
      <w:proofErr w:type="spellStart"/>
      <w:r>
        <w:t>Tilgjengelege</w:t>
      </w:r>
      <w:proofErr w:type="spellEnd"/>
      <w:r>
        <w:t xml:space="preserve"> </w:t>
      </w:r>
      <w:proofErr w:type="spellStart"/>
      <w:r>
        <w:t>dopingopplysningar</w:t>
      </w:r>
      <w:proofErr w:type="spellEnd"/>
    </w:p>
    <w:p w14:paraId="59914664" w14:textId="77777777" w:rsidR="004516D0" w:rsidRDefault="004516D0" w:rsidP="008942CE">
      <w:pPr>
        <w:pStyle w:val="avsnitt-undertittel"/>
      </w:pPr>
      <w:r>
        <w:t>Vedtak nr. 64, 10. november 2020</w:t>
      </w:r>
    </w:p>
    <w:p w14:paraId="35464212" w14:textId="77777777" w:rsidR="004516D0" w:rsidRDefault="004516D0" w:rsidP="008942CE">
      <w:pPr>
        <w:pStyle w:val="blokksit"/>
        <w:rPr>
          <w:rStyle w:val="kursiv"/>
          <w:sz w:val="21"/>
          <w:szCs w:val="21"/>
        </w:rPr>
      </w:pPr>
      <w:r>
        <w:rPr>
          <w:rStyle w:val="kursiv"/>
          <w:sz w:val="21"/>
          <w:szCs w:val="21"/>
        </w:rPr>
        <w:t xml:space="preserve">«Stortinget ber regjeringen vurdere hvordan opplysninger om idrettsutøvere og støtteapparat som straffes for </w:t>
      </w:r>
      <w:proofErr w:type="spellStart"/>
      <w:r>
        <w:rPr>
          <w:rStyle w:val="kursiv"/>
          <w:sz w:val="21"/>
          <w:szCs w:val="21"/>
        </w:rPr>
        <w:t>dopingkriminalitet</w:t>
      </w:r>
      <w:proofErr w:type="spellEnd"/>
      <w:r>
        <w:rPr>
          <w:rStyle w:val="kursiv"/>
          <w:sz w:val="21"/>
          <w:szCs w:val="21"/>
        </w:rPr>
        <w:t>, også kan gjøres tilgjengelig for antidopingorganisasjonene, herunder eventuelle behov for endring av lovgivning.»</w:t>
      </w:r>
    </w:p>
    <w:p w14:paraId="63617AEA" w14:textId="77777777" w:rsidR="004516D0" w:rsidRDefault="004516D0" w:rsidP="008942CE">
      <w:r>
        <w:t xml:space="preserve">Dokumenta som ligg til grunn for vedtaket, er Dokument 8:95 S (2018–2019) og </w:t>
      </w:r>
      <w:proofErr w:type="spellStart"/>
      <w:r>
        <w:t>Innst</w:t>
      </w:r>
      <w:proofErr w:type="spellEnd"/>
      <w:r>
        <w:t xml:space="preserve">. 48 S (2020–2021) </w:t>
      </w:r>
      <w:proofErr w:type="spellStart"/>
      <w:r>
        <w:t>frå</w:t>
      </w:r>
      <w:proofErr w:type="spellEnd"/>
      <w:r>
        <w:t xml:space="preserve"> justiskomiteen.</w:t>
      </w:r>
    </w:p>
    <w:p w14:paraId="2DB53CB3" w14:textId="77777777" w:rsidR="004516D0" w:rsidRDefault="004516D0" w:rsidP="008942CE">
      <w:r>
        <w:t xml:space="preserve">Vedtaket er under behandling. Departementet vurderer behovet for </w:t>
      </w:r>
      <w:proofErr w:type="spellStart"/>
      <w:r>
        <w:t>regelendringar</w:t>
      </w:r>
      <w:proofErr w:type="spellEnd"/>
      <w:r>
        <w:t xml:space="preserve"> og eventuelle andre tiltak.</w:t>
      </w:r>
    </w:p>
    <w:p w14:paraId="1CE662C4" w14:textId="77777777" w:rsidR="004516D0" w:rsidRDefault="004516D0" w:rsidP="008942CE">
      <w:pPr>
        <w:pStyle w:val="avsnitt-tittel"/>
      </w:pPr>
      <w:r>
        <w:lastRenderedPageBreak/>
        <w:t xml:space="preserve">Straff for den som </w:t>
      </w:r>
      <w:proofErr w:type="spellStart"/>
      <w:r>
        <w:t>tener</w:t>
      </w:r>
      <w:proofErr w:type="spellEnd"/>
      <w:r>
        <w:t xml:space="preserve"> </w:t>
      </w:r>
      <w:proofErr w:type="spellStart"/>
      <w:r>
        <w:t>pengar</w:t>
      </w:r>
      <w:proofErr w:type="spellEnd"/>
      <w:r>
        <w:t xml:space="preserve"> på </w:t>
      </w:r>
      <w:proofErr w:type="spellStart"/>
      <w:r>
        <w:t>idrettsprestasjonar</w:t>
      </w:r>
      <w:proofErr w:type="spellEnd"/>
      <w:r>
        <w:t xml:space="preserve"> som </w:t>
      </w:r>
      <w:proofErr w:type="spellStart"/>
      <w:r>
        <w:t>følgje</w:t>
      </w:r>
      <w:proofErr w:type="spellEnd"/>
      <w:r>
        <w:t xml:space="preserve"> av doping</w:t>
      </w:r>
    </w:p>
    <w:p w14:paraId="4D67B479" w14:textId="77777777" w:rsidR="004516D0" w:rsidRDefault="004516D0" w:rsidP="008942CE">
      <w:pPr>
        <w:pStyle w:val="avsnitt-undertittel"/>
      </w:pPr>
      <w:r>
        <w:t>Vedtak nr. 65, 10. november 2020</w:t>
      </w:r>
    </w:p>
    <w:p w14:paraId="1E83536F" w14:textId="77777777" w:rsidR="004516D0" w:rsidRDefault="004516D0" w:rsidP="008942CE">
      <w:pPr>
        <w:pStyle w:val="blokksit"/>
        <w:rPr>
          <w:rStyle w:val="kursiv"/>
          <w:sz w:val="21"/>
          <w:szCs w:val="21"/>
        </w:rPr>
      </w:pPr>
      <w:r>
        <w:rPr>
          <w:rStyle w:val="kursiv"/>
          <w:sz w:val="21"/>
          <w:szCs w:val="21"/>
        </w:rPr>
        <w:t>«Stortinget ber regjeringen vurdere muligheter for nye bestemmelser i straffeloven for å kunne straffeforfølge de som tjener penger på idrettsprestasjoner som følge av doping, og mulighet for inndragning.»</w:t>
      </w:r>
    </w:p>
    <w:p w14:paraId="2F249C1F" w14:textId="77777777" w:rsidR="004516D0" w:rsidRDefault="004516D0" w:rsidP="008942CE">
      <w:r>
        <w:t xml:space="preserve">Dokumenta som ligg til grunn for vedtaket, er Dokument 8:95 S (2018–2019) og </w:t>
      </w:r>
      <w:proofErr w:type="spellStart"/>
      <w:r>
        <w:t>Innst</w:t>
      </w:r>
      <w:proofErr w:type="spellEnd"/>
      <w:r>
        <w:t xml:space="preserve">. 48 S (2020–2021) </w:t>
      </w:r>
      <w:proofErr w:type="spellStart"/>
      <w:r>
        <w:t>frå</w:t>
      </w:r>
      <w:proofErr w:type="spellEnd"/>
      <w:r>
        <w:t xml:space="preserve"> justiskomiteen.</w:t>
      </w:r>
    </w:p>
    <w:p w14:paraId="2A862017" w14:textId="77777777" w:rsidR="004516D0" w:rsidRDefault="004516D0" w:rsidP="008942CE">
      <w:r>
        <w:t>Vedtaket er under behandling.</w:t>
      </w:r>
    </w:p>
    <w:p w14:paraId="7689C920" w14:textId="77777777" w:rsidR="004516D0" w:rsidRDefault="004516D0" w:rsidP="008942CE">
      <w:pPr>
        <w:pStyle w:val="avsnitt-tittel"/>
      </w:pPr>
      <w:proofErr w:type="spellStart"/>
      <w:r>
        <w:t>Klarare</w:t>
      </w:r>
      <w:proofErr w:type="spellEnd"/>
      <w:r>
        <w:t xml:space="preserve"> </w:t>
      </w:r>
      <w:proofErr w:type="spellStart"/>
      <w:r>
        <w:t>skilje</w:t>
      </w:r>
      <w:proofErr w:type="spellEnd"/>
      <w:r>
        <w:t xml:space="preserve"> mellom </w:t>
      </w:r>
      <w:proofErr w:type="spellStart"/>
      <w:r>
        <w:t>konvensjonsstatus</w:t>
      </w:r>
      <w:proofErr w:type="spellEnd"/>
      <w:r>
        <w:t xml:space="preserve"> (asyl) og subsidiært vern</w:t>
      </w:r>
    </w:p>
    <w:p w14:paraId="1EF5C85D" w14:textId="77777777" w:rsidR="004516D0" w:rsidRDefault="004516D0" w:rsidP="008942CE">
      <w:pPr>
        <w:pStyle w:val="avsnitt-undertittel"/>
      </w:pPr>
      <w:r>
        <w:t>Vedtak nr. 206, 7. desember 2020</w:t>
      </w:r>
    </w:p>
    <w:p w14:paraId="56145573" w14:textId="77777777" w:rsidR="004516D0" w:rsidRDefault="004516D0" w:rsidP="008942CE">
      <w:pPr>
        <w:pStyle w:val="blokksit"/>
        <w:rPr>
          <w:rStyle w:val="kursiv"/>
          <w:sz w:val="21"/>
          <w:szCs w:val="21"/>
        </w:rPr>
      </w:pPr>
      <w:r>
        <w:rPr>
          <w:rStyle w:val="kursiv"/>
          <w:sz w:val="21"/>
          <w:szCs w:val="21"/>
        </w:rPr>
        <w:t xml:space="preserve">«Stortinget ber regjeringen komme tilbake med forslag til lovendringer som innenfor rammen av internasjonale forpliktelser gir et klarere skille mellom </w:t>
      </w:r>
      <w:proofErr w:type="spellStart"/>
      <w:r>
        <w:rPr>
          <w:rStyle w:val="kursiv"/>
          <w:sz w:val="21"/>
          <w:szCs w:val="21"/>
        </w:rPr>
        <w:t>konvensjonstatus</w:t>
      </w:r>
      <w:proofErr w:type="spellEnd"/>
      <w:r>
        <w:rPr>
          <w:rStyle w:val="kursiv"/>
          <w:sz w:val="21"/>
          <w:szCs w:val="21"/>
        </w:rPr>
        <w:t xml:space="preserve"> (asyl) og subsidiær beskyttelse, gjennom å begrense retten til familiegjenforening samt utvide bruken av midlertidige tillatelser ved subsidiær beskyttelse.»</w:t>
      </w:r>
    </w:p>
    <w:p w14:paraId="651F096C" w14:textId="77777777" w:rsidR="004516D0" w:rsidRDefault="004516D0" w:rsidP="008942CE">
      <w:r>
        <w:t>Dokumentet som ligg til grunn for vedtaket, er Dokument 8:71 L (2020–2021).</w:t>
      </w:r>
    </w:p>
    <w:p w14:paraId="72B95C9B" w14:textId="77777777" w:rsidR="004516D0" w:rsidRDefault="004516D0" w:rsidP="008942CE">
      <w:r>
        <w:t>Vedtaket er under behandling.</w:t>
      </w:r>
    </w:p>
    <w:p w14:paraId="4C22A77C" w14:textId="77777777" w:rsidR="004516D0" w:rsidRDefault="004516D0" w:rsidP="008942CE">
      <w:pPr>
        <w:pStyle w:val="avsnitt-tittel"/>
      </w:pPr>
      <w:r>
        <w:t>Klarlegging av identitet</w:t>
      </w:r>
    </w:p>
    <w:p w14:paraId="68801F94" w14:textId="77777777" w:rsidR="004516D0" w:rsidRDefault="004516D0" w:rsidP="008942CE">
      <w:pPr>
        <w:pStyle w:val="avsnitt-undertittel"/>
      </w:pPr>
      <w:r>
        <w:t>Vedtak nr. 208, 7. desember 2020</w:t>
      </w:r>
    </w:p>
    <w:p w14:paraId="16486150" w14:textId="77777777" w:rsidR="004516D0" w:rsidRDefault="004516D0" w:rsidP="008942CE">
      <w:pPr>
        <w:pStyle w:val="blokksit"/>
        <w:rPr>
          <w:rStyle w:val="kursiv"/>
          <w:sz w:val="21"/>
          <w:szCs w:val="21"/>
        </w:rPr>
      </w:pPr>
      <w:r>
        <w:rPr>
          <w:rStyle w:val="kursiv"/>
          <w:sz w:val="21"/>
          <w:szCs w:val="21"/>
        </w:rPr>
        <w:t>«Stortinget ber regjeringen stille de samme krav til klarlegging av identitet for permanent oppholdstillatelse og familieetablering som for statsborgerskap.»</w:t>
      </w:r>
    </w:p>
    <w:p w14:paraId="71C9E6CB" w14:textId="77777777" w:rsidR="004516D0" w:rsidRDefault="004516D0" w:rsidP="008942CE">
      <w:r>
        <w:t>Dokumentet som ligg til grunn for vedtaket, er Dokument 8:71 L (2020–2021).</w:t>
      </w:r>
    </w:p>
    <w:p w14:paraId="69A7E471" w14:textId="77777777" w:rsidR="004516D0" w:rsidRDefault="004516D0" w:rsidP="008942CE">
      <w:r>
        <w:t>Vedtaket er under behandling.</w:t>
      </w:r>
    </w:p>
    <w:p w14:paraId="68F3B610" w14:textId="77777777" w:rsidR="004516D0" w:rsidRDefault="004516D0" w:rsidP="008942CE">
      <w:pPr>
        <w:pStyle w:val="avsnitt-tittel"/>
      </w:pPr>
      <w:proofErr w:type="spellStart"/>
      <w:r>
        <w:t>Høgare</w:t>
      </w:r>
      <w:proofErr w:type="spellEnd"/>
      <w:r>
        <w:t xml:space="preserve"> straff for barn som er involverte i gjenteken kriminalitet</w:t>
      </w:r>
    </w:p>
    <w:p w14:paraId="689C7D0B" w14:textId="77777777" w:rsidR="004516D0" w:rsidRDefault="004516D0" w:rsidP="008942CE">
      <w:pPr>
        <w:pStyle w:val="avsnitt-undertittel"/>
      </w:pPr>
      <w:r>
        <w:t>Vedtak nr. 443, 18. desember 2020</w:t>
      </w:r>
    </w:p>
    <w:p w14:paraId="56760B27" w14:textId="77777777" w:rsidR="004516D0" w:rsidRDefault="004516D0" w:rsidP="008942CE">
      <w:pPr>
        <w:pStyle w:val="blokksit"/>
        <w:rPr>
          <w:rStyle w:val="kursiv"/>
          <w:sz w:val="21"/>
          <w:szCs w:val="21"/>
        </w:rPr>
      </w:pPr>
      <w:r>
        <w:rPr>
          <w:rStyle w:val="kursiv"/>
          <w:sz w:val="21"/>
          <w:szCs w:val="21"/>
        </w:rPr>
        <w:t>«Stortinget ber regjeringen utrede om man i særlige tilfeller kan åpne for forhøyet straff ved nytt lovbrudd av samme art også for kriminelle gjengangere under 18 år.»</w:t>
      </w:r>
    </w:p>
    <w:p w14:paraId="0996B030" w14:textId="77777777" w:rsidR="004516D0" w:rsidRDefault="004516D0" w:rsidP="008942CE">
      <w:r>
        <w:t xml:space="preserve">Dokumenta som ligg til grunn for vedtaket, er Dokument 8:115 S (2019–2020) og </w:t>
      </w:r>
      <w:proofErr w:type="spellStart"/>
      <w:r>
        <w:t>Innst</w:t>
      </w:r>
      <w:proofErr w:type="spellEnd"/>
      <w:r>
        <w:t xml:space="preserve">. 147 S (2020–2021) </w:t>
      </w:r>
      <w:proofErr w:type="spellStart"/>
      <w:r>
        <w:t>frå</w:t>
      </w:r>
      <w:proofErr w:type="spellEnd"/>
      <w:r>
        <w:t xml:space="preserve"> justiskomiteen.</w:t>
      </w:r>
    </w:p>
    <w:p w14:paraId="74F1CCD1" w14:textId="77777777" w:rsidR="004516D0" w:rsidRDefault="004516D0" w:rsidP="008942CE">
      <w:r>
        <w:t>Vedtaket er under behandling.</w:t>
      </w:r>
    </w:p>
    <w:p w14:paraId="7B4B74A5" w14:textId="77777777" w:rsidR="004516D0" w:rsidRDefault="004516D0" w:rsidP="008942CE">
      <w:pPr>
        <w:pStyle w:val="avsnitt-tittel"/>
      </w:pPr>
      <w:r>
        <w:lastRenderedPageBreak/>
        <w:t xml:space="preserve">Tiltak for å </w:t>
      </w:r>
      <w:proofErr w:type="spellStart"/>
      <w:r>
        <w:t>auke</w:t>
      </w:r>
      <w:proofErr w:type="spellEnd"/>
      <w:r>
        <w:t xml:space="preserve"> </w:t>
      </w:r>
      <w:proofErr w:type="spellStart"/>
      <w:r>
        <w:t>talet</w:t>
      </w:r>
      <w:proofErr w:type="spellEnd"/>
      <w:r>
        <w:t xml:space="preserve"> på </w:t>
      </w:r>
      <w:proofErr w:type="spellStart"/>
      <w:r>
        <w:t>inndragingar</w:t>
      </w:r>
      <w:proofErr w:type="spellEnd"/>
    </w:p>
    <w:p w14:paraId="18C6CE90" w14:textId="77777777" w:rsidR="004516D0" w:rsidRDefault="004516D0" w:rsidP="008942CE">
      <w:pPr>
        <w:pStyle w:val="avsnitt-undertittel"/>
      </w:pPr>
      <w:r>
        <w:t>Vedtak nr. 446, 18. desember 2020</w:t>
      </w:r>
    </w:p>
    <w:p w14:paraId="1DEF1E17" w14:textId="77777777" w:rsidR="004516D0" w:rsidRDefault="004516D0" w:rsidP="008942CE">
      <w:pPr>
        <w:pStyle w:val="blokksit"/>
        <w:rPr>
          <w:rStyle w:val="kursiv"/>
          <w:sz w:val="21"/>
          <w:szCs w:val="21"/>
        </w:rPr>
      </w:pPr>
      <w:r>
        <w:rPr>
          <w:rStyle w:val="kursiv"/>
          <w:sz w:val="21"/>
          <w:szCs w:val="21"/>
        </w:rPr>
        <w:t>«Stortinget ber regjeringen i inneværende stortingsperiode legge fram tiltak og forslag til lovendringer for å øke omfanget av antallet inndragninger og gjøre det enklere for politiet å inndra verdier som er tilegnet gjennom kriminelle handlinger, både gjennom sivilrettslig inndragning og i straffesaker.»</w:t>
      </w:r>
    </w:p>
    <w:p w14:paraId="79621F89" w14:textId="77777777" w:rsidR="004516D0" w:rsidRDefault="004516D0" w:rsidP="008942CE">
      <w:r>
        <w:t xml:space="preserve">Dokumenta som ligg til grunn for vedtaket, er Dokument 8:115 S (2019–2020) og </w:t>
      </w:r>
      <w:proofErr w:type="spellStart"/>
      <w:r>
        <w:t>Innst</w:t>
      </w:r>
      <w:proofErr w:type="spellEnd"/>
      <w:r>
        <w:t xml:space="preserve">. 147 S (2020–2021) </w:t>
      </w:r>
      <w:proofErr w:type="spellStart"/>
      <w:r>
        <w:t>frå</w:t>
      </w:r>
      <w:proofErr w:type="spellEnd"/>
      <w:r>
        <w:t xml:space="preserve"> justiskomiteen.</w:t>
      </w:r>
    </w:p>
    <w:p w14:paraId="4460BA0A" w14:textId="77777777" w:rsidR="004516D0" w:rsidRDefault="004516D0" w:rsidP="008942CE">
      <w:r>
        <w:t xml:space="preserve">Vedtaket er under behandling. Regjeringa la 22. mars 2024 fram ei stortingsmelding om økonomisk kriminalitet. I stortingsmeldinga er det foreslått ei </w:t>
      </w:r>
      <w:proofErr w:type="spellStart"/>
      <w:r>
        <w:t>rekkje</w:t>
      </w:r>
      <w:proofErr w:type="spellEnd"/>
      <w:r>
        <w:t xml:space="preserve"> tiltak for å betre resultata </w:t>
      </w:r>
      <w:proofErr w:type="spellStart"/>
      <w:r>
        <w:t>innanfor</w:t>
      </w:r>
      <w:proofErr w:type="spellEnd"/>
      <w:r>
        <w:t xml:space="preserve"> </w:t>
      </w:r>
      <w:proofErr w:type="spellStart"/>
      <w:r>
        <w:t>inndraging</w:t>
      </w:r>
      <w:proofErr w:type="spellEnd"/>
      <w:r>
        <w:t xml:space="preserve"> av utbytte, inkludert </w:t>
      </w:r>
      <w:proofErr w:type="spellStart"/>
      <w:r>
        <w:t>endringar</w:t>
      </w:r>
      <w:proofErr w:type="spellEnd"/>
      <w:r>
        <w:t xml:space="preserve"> i lovverket. Det er sett ned ei arbeidsgruppe som har fått i mandat å utarbeide </w:t>
      </w:r>
      <w:proofErr w:type="spellStart"/>
      <w:r>
        <w:t>reglar</w:t>
      </w:r>
      <w:proofErr w:type="spellEnd"/>
      <w:r>
        <w:t xml:space="preserve"> om </w:t>
      </w:r>
      <w:proofErr w:type="spellStart"/>
      <w:r>
        <w:t>sivilrettsleg</w:t>
      </w:r>
      <w:proofErr w:type="spellEnd"/>
      <w:r>
        <w:t xml:space="preserve"> </w:t>
      </w:r>
      <w:proofErr w:type="spellStart"/>
      <w:r>
        <w:t>inndraging</w:t>
      </w:r>
      <w:proofErr w:type="spellEnd"/>
      <w:r>
        <w:t xml:space="preserve"> og greie ut behovet for </w:t>
      </w:r>
      <w:proofErr w:type="spellStart"/>
      <w:r>
        <w:t>endringar</w:t>
      </w:r>
      <w:proofErr w:type="spellEnd"/>
      <w:r>
        <w:t xml:space="preserve"> i </w:t>
      </w:r>
      <w:proofErr w:type="spellStart"/>
      <w:r>
        <w:t>reglane</w:t>
      </w:r>
      <w:proofErr w:type="spellEnd"/>
      <w:r>
        <w:t xml:space="preserve"> om sikring og </w:t>
      </w:r>
      <w:proofErr w:type="spellStart"/>
      <w:r>
        <w:t>forelding</w:t>
      </w:r>
      <w:proofErr w:type="spellEnd"/>
      <w:r>
        <w:t xml:space="preserve"> av </w:t>
      </w:r>
      <w:proofErr w:type="spellStart"/>
      <w:r>
        <w:t>inndragingskrav</w:t>
      </w:r>
      <w:proofErr w:type="spellEnd"/>
      <w:r>
        <w:t xml:space="preserve">. Arbeidsgruppas rapport </w:t>
      </w:r>
      <w:r>
        <w:rPr>
          <w:rStyle w:val="kursiv"/>
          <w:sz w:val="21"/>
          <w:szCs w:val="21"/>
        </w:rPr>
        <w:t>Selvstendig inndragning av utbytte fra straffbare handlinger</w:t>
      </w:r>
      <w:r>
        <w:t xml:space="preserve"> </w:t>
      </w:r>
      <w:proofErr w:type="spellStart"/>
      <w:r>
        <w:t>vart</w:t>
      </w:r>
      <w:proofErr w:type="spellEnd"/>
      <w:r>
        <w:t xml:space="preserve"> sendt på </w:t>
      </w:r>
      <w:proofErr w:type="spellStart"/>
      <w:r>
        <w:t>høyring</w:t>
      </w:r>
      <w:proofErr w:type="spellEnd"/>
      <w:r>
        <w:t xml:space="preserve"> 20. september 2024.</w:t>
      </w:r>
    </w:p>
    <w:p w14:paraId="4DCDE16E" w14:textId="77777777" w:rsidR="004516D0" w:rsidRDefault="004516D0" w:rsidP="008942CE">
      <w:pPr>
        <w:pStyle w:val="avsnitt-tittel"/>
      </w:pPr>
      <w:r>
        <w:t>Fornyingsordning for barneomsorgsattest</w:t>
      </w:r>
    </w:p>
    <w:p w14:paraId="6E4E23F5" w14:textId="77777777" w:rsidR="004516D0" w:rsidRDefault="004516D0" w:rsidP="008942CE">
      <w:pPr>
        <w:pStyle w:val="avsnitt-undertittel"/>
      </w:pPr>
      <w:r>
        <w:t>Vedtak nr. 627, 18. februar 2021</w:t>
      </w:r>
    </w:p>
    <w:p w14:paraId="46C65687" w14:textId="77777777" w:rsidR="004516D0" w:rsidRDefault="004516D0" w:rsidP="008942CE">
      <w:pPr>
        <w:pStyle w:val="blokksit"/>
        <w:rPr>
          <w:rStyle w:val="kursiv"/>
          <w:sz w:val="21"/>
          <w:szCs w:val="21"/>
        </w:rPr>
      </w:pPr>
      <w:r>
        <w:rPr>
          <w:rStyle w:val="kursiv"/>
          <w:sz w:val="21"/>
          <w:szCs w:val="21"/>
        </w:rPr>
        <w:t>«Stortinget ber regjeringen komme tilbake til Stortinget med en sak om å gjeninnføre en fornyelsesordning for barneomsorgsattest.»</w:t>
      </w:r>
    </w:p>
    <w:p w14:paraId="41F261DE" w14:textId="77777777" w:rsidR="004516D0" w:rsidRDefault="004516D0" w:rsidP="008942CE">
      <w:r>
        <w:t xml:space="preserve">Dokumenta som ligg til grunn for vedtaket, er Dokument 8:136 (2019–2020) og </w:t>
      </w:r>
      <w:proofErr w:type="spellStart"/>
      <w:r>
        <w:t>Innst</w:t>
      </w:r>
      <w:proofErr w:type="spellEnd"/>
      <w:r>
        <w:t xml:space="preserve">. 210 S (2020–2021) </w:t>
      </w:r>
      <w:proofErr w:type="spellStart"/>
      <w:r>
        <w:t>frå</w:t>
      </w:r>
      <w:proofErr w:type="spellEnd"/>
      <w:r>
        <w:t xml:space="preserve"> justiskomiteen.</w:t>
      </w:r>
    </w:p>
    <w:p w14:paraId="0AA15FE9" w14:textId="77777777" w:rsidR="004516D0" w:rsidRDefault="004516D0" w:rsidP="008942CE">
      <w:r>
        <w:t xml:space="preserve">Vedtaket er under behandling. Departementet har fått </w:t>
      </w:r>
      <w:proofErr w:type="spellStart"/>
      <w:r>
        <w:t>vurderingar</w:t>
      </w:r>
      <w:proofErr w:type="spellEnd"/>
      <w:r>
        <w:t xml:space="preserve"> og </w:t>
      </w:r>
      <w:proofErr w:type="spellStart"/>
      <w:r>
        <w:t>førebelse</w:t>
      </w:r>
      <w:proofErr w:type="spellEnd"/>
      <w:r>
        <w:t xml:space="preserve"> </w:t>
      </w:r>
      <w:proofErr w:type="spellStart"/>
      <w:r>
        <w:t>berekningar</w:t>
      </w:r>
      <w:proofErr w:type="spellEnd"/>
      <w:r>
        <w:t xml:space="preserve"> </w:t>
      </w:r>
      <w:proofErr w:type="spellStart"/>
      <w:r>
        <w:t>frå</w:t>
      </w:r>
      <w:proofErr w:type="spellEnd"/>
      <w:r>
        <w:t xml:space="preserve"> Politidirektoratet av økonomiske og administrative </w:t>
      </w:r>
      <w:proofErr w:type="spellStart"/>
      <w:r>
        <w:t>konsekvensar</w:t>
      </w:r>
      <w:proofErr w:type="spellEnd"/>
      <w:r>
        <w:t xml:space="preserve"> ved å innføre ei fornyingsordning for </w:t>
      </w:r>
      <w:proofErr w:type="spellStart"/>
      <w:r>
        <w:t>politiattestar</w:t>
      </w:r>
      <w:proofErr w:type="spellEnd"/>
      <w:r>
        <w:t xml:space="preserve"> generelt og </w:t>
      </w:r>
      <w:proofErr w:type="spellStart"/>
      <w:r>
        <w:t>barneomsorgsattestar</w:t>
      </w:r>
      <w:proofErr w:type="spellEnd"/>
      <w:r>
        <w:t xml:space="preserve"> spesielt. Departementet vurderer behovet for </w:t>
      </w:r>
      <w:proofErr w:type="spellStart"/>
      <w:r>
        <w:t>regelendringar</w:t>
      </w:r>
      <w:proofErr w:type="spellEnd"/>
      <w:r>
        <w:t xml:space="preserve"> og eventuelle andre tiltak. Sjå òg omtale under vedtak nr. 628 av 18. februar 2021.</w:t>
      </w:r>
    </w:p>
    <w:p w14:paraId="6BE93473" w14:textId="77777777" w:rsidR="004516D0" w:rsidRDefault="004516D0" w:rsidP="008942CE">
      <w:pPr>
        <w:pStyle w:val="avsnitt-tittel"/>
      </w:pPr>
      <w:r>
        <w:t>Gjennomgang av barneomsorgsattestordninga</w:t>
      </w:r>
    </w:p>
    <w:p w14:paraId="6C8E1291" w14:textId="77777777" w:rsidR="004516D0" w:rsidRDefault="004516D0" w:rsidP="008942CE">
      <w:pPr>
        <w:pStyle w:val="avsnitt-undertittel"/>
      </w:pPr>
      <w:r>
        <w:t>Vedtak nr. 628, 18. februar 2021</w:t>
      </w:r>
    </w:p>
    <w:p w14:paraId="216B2902" w14:textId="77777777" w:rsidR="004516D0" w:rsidRDefault="004516D0" w:rsidP="008942CE">
      <w:pPr>
        <w:pStyle w:val="blokksit"/>
        <w:rPr>
          <w:rStyle w:val="kursiv"/>
          <w:sz w:val="21"/>
          <w:szCs w:val="21"/>
        </w:rPr>
      </w:pPr>
      <w:r>
        <w:rPr>
          <w:rStyle w:val="kursiv"/>
          <w:sz w:val="21"/>
          <w:szCs w:val="21"/>
        </w:rPr>
        <w:t>«Stortinget ber regjeringen foreta en gjennomgang av barneomsorgsattestordningen, som også innbefatter en utredning av digitale forenklingsmuligheter, en vurdering av muligheten for informasjonsdeling av gjeldende lovbrudd i andre land og en vurdering av om straffeloven § 272 og § 273 skal være en del av politiattesten.»</w:t>
      </w:r>
    </w:p>
    <w:p w14:paraId="2710ED99" w14:textId="77777777" w:rsidR="004516D0" w:rsidRDefault="004516D0" w:rsidP="008942CE">
      <w:r>
        <w:t xml:space="preserve">Dokumenta som ligg til grunn for vedtaket, er Dokument 8:136 (2019–2020) og </w:t>
      </w:r>
      <w:proofErr w:type="spellStart"/>
      <w:r>
        <w:t>Innst</w:t>
      </w:r>
      <w:proofErr w:type="spellEnd"/>
      <w:r>
        <w:t xml:space="preserve">. 210 S (2020–2021) </w:t>
      </w:r>
      <w:proofErr w:type="spellStart"/>
      <w:r>
        <w:t>frå</w:t>
      </w:r>
      <w:proofErr w:type="spellEnd"/>
      <w:r>
        <w:t xml:space="preserve"> justiskomiteen.</w:t>
      </w:r>
    </w:p>
    <w:p w14:paraId="4F77BF14" w14:textId="77777777" w:rsidR="004516D0" w:rsidRDefault="004516D0" w:rsidP="008942CE">
      <w:r>
        <w:t xml:space="preserve">Vedtaket er under behandling. Departementet arbeider med </w:t>
      </w:r>
      <w:proofErr w:type="spellStart"/>
      <w:r>
        <w:t>ein</w:t>
      </w:r>
      <w:proofErr w:type="spellEnd"/>
      <w:r>
        <w:t xml:space="preserve"> gjennomgang av barneomsorgsattestordninga. Departementet har fått </w:t>
      </w:r>
      <w:proofErr w:type="spellStart"/>
      <w:r>
        <w:t>vurderingar</w:t>
      </w:r>
      <w:proofErr w:type="spellEnd"/>
      <w:r>
        <w:t xml:space="preserve"> og </w:t>
      </w:r>
      <w:proofErr w:type="spellStart"/>
      <w:r>
        <w:t>førebelse</w:t>
      </w:r>
      <w:proofErr w:type="spellEnd"/>
      <w:r>
        <w:t xml:space="preserve"> </w:t>
      </w:r>
      <w:proofErr w:type="spellStart"/>
      <w:r>
        <w:t>berekningar</w:t>
      </w:r>
      <w:proofErr w:type="spellEnd"/>
      <w:r>
        <w:t xml:space="preserve"> </w:t>
      </w:r>
      <w:proofErr w:type="spellStart"/>
      <w:r>
        <w:t>frå</w:t>
      </w:r>
      <w:proofErr w:type="spellEnd"/>
      <w:r>
        <w:t xml:space="preserve"> Politidirektoratet av økonomiske og administrative </w:t>
      </w:r>
      <w:proofErr w:type="spellStart"/>
      <w:r>
        <w:t>konsekvensar</w:t>
      </w:r>
      <w:proofErr w:type="spellEnd"/>
      <w:r>
        <w:t xml:space="preserve"> av ulike digitale </w:t>
      </w:r>
      <w:proofErr w:type="spellStart"/>
      <w:r>
        <w:t>forenklingsmoglegheiter</w:t>
      </w:r>
      <w:proofErr w:type="spellEnd"/>
      <w:r>
        <w:t xml:space="preserve">. I samråd med andre involverte departement vurderer Justis- og beredskapsdepartementet behovet for å utvide barneomsorgsattesten til å gi merknader om </w:t>
      </w:r>
      <w:proofErr w:type="spellStart"/>
      <w:r>
        <w:t>fleire</w:t>
      </w:r>
      <w:proofErr w:type="spellEnd"/>
      <w:r>
        <w:t xml:space="preserve"> </w:t>
      </w:r>
      <w:proofErr w:type="spellStart"/>
      <w:r>
        <w:t>straffebod</w:t>
      </w:r>
      <w:proofErr w:type="spellEnd"/>
      <w:r>
        <w:t>. Sjå òg omtale under vedtak nr. 627 av 18. februar 2021.</w:t>
      </w:r>
    </w:p>
    <w:p w14:paraId="3FEA3A75" w14:textId="77777777" w:rsidR="004516D0" w:rsidRDefault="004516D0" w:rsidP="008942CE">
      <w:pPr>
        <w:pStyle w:val="avsnitt-tittel"/>
      </w:pPr>
      <w:r>
        <w:lastRenderedPageBreak/>
        <w:t xml:space="preserve">Oppretting av </w:t>
      </w:r>
      <w:proofErr w:type="spellStart"/>
      <w:r>
        <w:t>eit</w:t>
      </w:r>
      <w:proofErr w:type="spellEnd"/>
      <w:r>
        <w:t xml:space="preserve"> nasjonalt våpenregister</w:t>
      </w:r>
    </w:p>
    <w:p w14:paraId="17D16C54" w14:textId="77777777" w:rsidR="004516D0" w:rsidRDefault="004516D0" w:rsidP="008942CE">
      <w:pPr>
        <w:pStyle w:val="avsnitt-undertittel"/>
      </w:pPr>
      <w:r>
        <w:t>Vedtak nr. 681, 25. februar 2021</w:t>
      </w:r>
    </w:p>
    <w:p w14:paraId="5835937A" w14:textId="77777777" w:rsidR="004516D0" w:rsidRDefault="004516D0" w:rsidP="008942CE">
      <w:pPr>
        <w:pStyle w:val="blokksit"/>
        <w:rPr>
          <w:rStyle w:val="kursiv"/>
          <w:sz w:val="21"/>
          <w:szCs w:val="21"/>
        </w:rPr>
      </w:pPr>
      <w:r>
        <w:rPr>
          <w:rStyle w:val="kursiv"/>
          <w:sz w:val="21"/>
          <w:szCs w:val="21"/>
        </w:rPr>
        <w:t>«Stortinget ber regjeringen opprette et nasjonalt våpenregister som legges til Brønnøysundregistrene og til Nordland politidistrikt med forvaltning i Mosjøen.»</w:t>
      </w:r>
    </w:p>
    <w:p w14:paraId="1A679BAB" w14:textId="77777777" w:rsidR="004516D0" w:rsidRDefault="004516D0" w:rsidP="008942CE">
      <w:r>
        <w:t xml:space="preserve">Dokumenta som ligg til grunn for vedtaket, er Meld. St. 29. (2019–2020) og </w:t>
      </w:r>
      <w:proofErr w:type="spellStart"/>
      <w:r>
        <w:t>Innst</w:t>
      </w:r>
      <w:proofErr w:type="spellEnd"/>
      <w:r>
        <w:t xml:space="preserve">. 248 S (2020–2021) </w:t>
      </w:r>
      <w:proofErr w:type="spellStart"/>
      <w:r>
        <w:t>frå</w:t>
      </w:r>
      <w:proofErr w:type="spellEnd"/>
      <w:r>
        <w:t xml:space="preserve"> justiskomiteen.</w:t>
      </w:r>
    </w:p>
    <w:p w14:paraId="13CBBBA0" w14:textId="77777777" w:rsidR="004516D0" w:rsidRDefault="004516D0" w:rsidP="008942CE">
      <w:r>
        <w:t xml:space="preserve">Vedtaket er under behandling. Politidirektoratet har fått i oppdrag å </w:t>
      </w:r>
      <w:proofErr w:type="spellStart"/>
      <w:r>
        <w:t>setje</w:t>
      </w:r>
      <w:proofErr w:type="spellEnd"/>
      <w:r>
        <w:t xml:space="preserve"> i gang </w:t>
      </w:r>
      <w:proofErr w:type="spellStart"/>
      <w:r>
        <w:t>eit</w:t>
      </w:r>
      <w:proofErr w:type="spellEnd"/>
      <w:r>
        <w:t xml:space="preserve"> prosjekt for ei ny digital våpenforvaltning der </w:t>
      </w:r>
      <w:proofErr w:type="spellStart"/>
      <w:r>
        <w:t>ein</w:t>
      </w:r>
      <w:proofErr w:type="spellEnd"/>
      <w:r>
        <w:t xml:space="preserve"> </w:t>
      </w:r>
      <w:proofErr w:type="spellStart"/>
      <w:r>
        <w:t>tek</w:t>
      </w:r>
      <w:proofErr w:type="spellEnd"/>
      <w:r>
        <w:t xml:space="preserve"> omsyn til dette oppmodingsvedtaket. </w:t>
      </w:r>
      <w:proofErr w:type="spellStart"/>
      <w:r>
        <w:t>Brønnøysundregistera</w:t>
      </w:r>
      <w:proofErr w:type="spellEnd"/>
      <w:r>
        <w:t xml:space="preserve"> og Politidirektoratet har inngått avtale for å utvikle ei digital løysing for våpenforvaltning. Parallelt har </w:t>
      </w:r>
      <w:proofErr w:type="spellStart"/>
      <w:r>
        <w:t>Brønnøysundregistera</w:t>
      </w:r>
      <w:proofErr w:type="spellEnd"/>
      <w:r>
        <w:t xml:space="preserve"> starta utviklinga av </w:t>
      </w:r>
      <w:proofErr w:type="spellStart"/>
      <w:r>
        <w:t>eit</w:t>
      </w:r>
      <w:proofErr w:type="spellEnd"/>
      <w:r>
        <w:t xml:space="preserve"> nytt nasjonalt våpenregister. Arbeidet med å etablere </w:t>
      </w:r>
      <w:proofErr w:type="spellStart"/>
      <w:r>
        <w:t>eit</w:t>
      </w:r>
      <w:proofErr w:type="spellEnd"/>
      <w:r>
        <w:t xml:space="preserve"> våpenforvaltningskontor i Mosjøen er i gang, og oppstart er </w:t>
      </w:r>
      <w:proofErr w:type="spellStart"/>
      <w:r>
        <w:t>planlagd</w:t>
      </w:r>
      <w:proofErr w:type="spellEnd"/>
      <w:r>
        <w:t xml:space="preserve"> i løpet av </w:t>
      </w:r>
      <w:proofErr w:type="spellStart"/>
      <w:r>
        <w:t>hausten</w:t>
      </w:r>
      <w:proofErr w:type="spellEnd"/>
      <w:r>
        <w:t xml:space="preserve"> 2025. Sjå òg oppmodingsvedtak nr. 778 av 23. mars 2021.</w:t>
      </w:r>
    </w:p>
    <w:p w14:paraId="09E9AE10" w14:textId="77777777" w:rsidR="004516D0" w:rsidRDefault="004516D0" w:rsidP="008942CE">
      <w:pPr>
        <w:pStyle w:val="avsnitt-tittel"/>
      </w:pPr>
      <w:r>
        <w:t xml:space="preserve">Identitetsskjerming for </w:t>
      </w:r>
      <w:proofErr w:type="spellStart"/>
      <w:r>
        <w:t>polititilsette</w:t>
      </w:r>
      <w:proofErr w:type="spellEnd"/>
    </w:p>
    <w:p w14:paraId="64C7537B" w14:textId="77777777" w:rsidR="004516D0" w:rsidRDefault="004516D0" w:rsidP="008942CE">
      <w:pPr>
        <w:pStyle w:val="avsnitt-undertittel"/>
      </w:pPr>
      <w:r>
        <w:t>Vedtak nr. 682, 25. februar 2021</w:t>
      </w:r>
    </w:p>
    <w:p w14:paraId="4DDA9450" w14:textId="77777777" w:rsidR="004516D0" w:rsidRDefault="004516D0" w:rsidP="008942CE">
      <w:pPr>
        <w:pStyle w:val="blokksit"/>
        <w:rPr>
          <w:rStyle w:val="kursiv"/>
          <w:sz w:val="21"/>
          <w:szCs w:val="21"/>
        </w:rPr>
      </w:pPr>
      <w:r>
        <w:rPr>
          <w:rStyle w:val="kursiv"/>
          <w:sz w:val="21"/>
          <w:szCs w:val="21"/>
        </w:rPr>
        <w:t>«Stortinget ber regjeringen i forbindelse med forslag til ny straffeprosesslov sikre full identitetsskjerming for politiansatte.»</w:t>
      </w:r>
    </w:p>
    <w:p w14:paraId="557899DA" w14:textId="77777777" w:rsidR="004516D0" w:rsidRDefault="004516D0" w:rsidP="008942CE">
      <w:r>
        <w:t xml:space="preserve">Dokumenta som ligg til grunn for vedtaket, er Meld. St. 29. (2019–2020) og </w:t>
      </w:r>
      <w:proofErr w:type="spellStart"/>
      <w:r>
        <w:t>Innst</w:t>
      </w:r>
      <w:proofErr w:type="spellEnd"/>
      <w:r>
        <w:t xml:space="preserve">. 248 S (2020–2021) </w:t>
      </w:r>
      <w:proofErr w:type="spellStart"/>
      <w:r>
        <w:t>frå</w:t>
      </w:r>
      <w:proofErr w:type="spellEnd"/>
      <w:r>
        <w:t xml:space="preserve"> justiskomiteen.</w:t>
      </w:r>
    </w:p>
    <w:p w14:paraId="0EB32367" w14:textId="77777777" w:rsidR="004516D0" w:rsidRDefault="004516D0" w:rsidP="008942CE">
      <w:r>
        <w:t xml:space="preserve">Vedtaket er under behandling. NOU 2024: 5 </w:t>
      </w:r>
      <w:r>
        <w:rPr>
          <w:rStyle w:val="kursiv"/>
          <w:sz w:val="21"/>
          <w:szCs w:val="21"/>
        </w:rPr>
        <w:t>Maktens ansikt – Skjermet identitet for ansatte i politiet og kriminalomsorgen</w:t>
      </w:r>
      <w:r>
        <w:t xml:space="preserve">, som </w:t>
      </w:r>
      <w:proofErr w:type="spellStart"/>
      <w:r>
        <w:t>vart</w:t>
      </w:r>
      <w:proofErr w:type="spellEnd"/>
      <w:r>
        <w:t xml:space="preserve"> overlevert til Justis- og beredskapsdepartementet 21. mars 2024, har </w:t>
      </w:r>
      <w:proofErr w:type="spellStart"/>
      <w:r>
        <w:t>vore</w:t>
      </w:r>
      <w:proofErr w:type="spellEnd"/>
      <w:r>
        <w:t xml:space="preserve"> på </w:t>
      </w:r>
      <w:proofErr w:type="spellStart"/>
      <w:r>
        <w:t>høyring</w:t>
      </w:r>
      <w:proofErr w:type="spellEnd"/>
      <w:r>
        <w:t xml:space="preserve"> med frist 15. august 2024. Departementet vurderer </w:t>
      </w:r>
      <w:proofErr w:type="spellStart"/>
      <w:r>
        <w:t>no</w:t>
      </w:r>
      <w:proofErr w:type="spellEnd"/>
      <w:r>
        <w:t xml:space="preserve"> korleis forslaga i utgreiinga skal </w:t>
      </w:r>
      <w:proofErr w:type="spellStart"/>
      <w:r>
        <w:t>følgjast</w:t>
      </w:r>
      <w:proofErr w:type="spellEnd"/>
      <w:r>
        <w:t xml:space="preserve"> opp.</w:t>
      </w:r>
    </w:p>
    <w:p w14:paraId="0961ECC7" w14:textId="77777777" w:rsidR="004516D0" w:rsidRDefault="004516D0" w:rsidP="008942CE">
      <w:pPr>
        <w:pStyle w:val="avsnitt-tittel"/>
      </w:pPr>
      <w:r>
        <w:t>Straff for å tvinge barn til utlandet</w:t>
      </w:r>
    </w:p>
    <w:p w14:paraId="0CC55747" w14:textId="77777777" w:rsidR="004516D0" w:rsidRDefault="004516D0" w:rsidP="008942CE">
      <w:pPr>
        <w:pStyle w:val="avsnitt-undertittel"/>
      </w:pPr>
      <w:r>
        <w:t>Vedtak nr. 712, 9. mars 2021</w:t>
      </w:r>
    </w:p>
    <w:p w14:paraId="09B1EF20" w14:textId="77777777" w:rsidR="004516D0" w:rsidRDefault="004516D0" w:rsidP="008942CE">
      <w:pPr>
        <w:pStyle w:val="blokksit"/>
        <w:rPr>
          <w:rStyle w:val="kursiv"/>
          <w:sz w:val="21"/>
          <w:szCs w:val="21"/>
        </w:rPr>
      </w:pPr>
      <w:r>
        <w:rPr>
          <w:rStyle w:val="kursiv"/>
          <w:sz w:val="21"/>
          <w:szCs w:val="21"/>
        </w:rPr>
        <w:t>«Stortinget ber regjeringen utrede straffeforbudet mot frihetsberøvelse i situasjoner hvor barn vil bli, eller allerede er, sendt til utlandet mot sin vilje, og fremme forslag til lovendringer som sikrer at påtvungne utenlandsopphold kan straffes.»</w:t>
      </w:r>
    </w:p>
    <w:p w14:paraId="0A2F582C" w14:textId="77777777" w:rsidR="004516D0" w:rsidRDefault="004516D0" w:rsidP="008942CE">
      <w:r>
        <w:t xml:space="preserve">Dokumenta som ligg til grunn for vedtaket, er Dokument 8:137 S (2019–2020) og </w:t>
      </w:r>
      <w:proofErr w:type="spellStart"/>
      <w:r>
        <w:t>Innst</w:t>
      </w:r>
      <w:proofErr w:type="spellEnd"/>
      <w:r>
        <w:t xml:space="preserve">. 269 S (2020–2021) </w:t>
      </w:r>
      <w:proofErr w:type="spellStart"/>
      <w:r>
        <w:t>frå</w:t>
      </w:r>
      <w:proofErr w:type="spellEnd"/>
      <w:r>
        <w:t xml:space="preserve"> familie- og kulturkomiteen.</w:t>
      </w:r>
    </w:p>
    <w:p w14:paraId="555656A4" w14:textId="77777777" w:rsidR="004516D0" w:rsidRDefault="004516D0" w:rsidP="008942CE">
      <w:r>
        <w:t xml:space="preserve">Vedtaket er under behandling. </w:t>
      </w:r>
      <w:proofErr w:type="spellStart"/>
      <w:r>
        <w:t>Eit</w:t>
      </w:r>
      <w:proofErr w:type="spellEnd"/>
      <w:r>
        <w:t xml:space="preserve"> </w:t>
      </w:r>
      <w:proofErr w:type="spellStart"/>
      <w:r>
        <w:t>lovutval</w:t>
      </w:r>
      <w:proofErr w:type="spellEnd"/>
      <w:r>
        <w:t xml:space="preserve"> har drøfta </w:t>
      </w:r>
      <w:proofErr w:type="spellStart"/>
      <w:r>
        <w:t>dei</w:t>
      </w:r>
      <w:proofErr w:type="spellEnd"/>
      <w:r>
        <w:t xml:space="preserve"> samla juridiske </w:t>
      </w:r>
      <w:proofErr w:type="spellStart"/>
      <w:r>
        <w:t>problemstillingane</w:t>
      </w:r>
      <w:proofErr w:type="spellEnd"/>
      <w:r>
        <w:t xml:space="preserve"> i saker om negativ sosial kontroll, </w:t>
      </w:r>
      <w:proofErr w:type="spellStart"/>
      <w:r>
        <w:t>æresmotivert</w:t>
      </w:r>
      <w:proofErr w:type="spellEnd"/>
      <w:r>
        <w:t xml:space="preserve"> vald, tvangsekteskap, kjønnslemlesting, psykisk vald og ufrivillige </w:t>
      </w:r>
      <w:proofErr w:type="spellStart"/>
      <w:r>
        <w:t>utanlandsopphald</w:t>
      </w:r>
      <w:proofErr w:type="spellEnd"/>
      <w:r>
        <w:t xml:space="preserve"> og vurdert om lovgivinga er god nok. </w:t>
      </w:r>
      <w:proofErr w:type="spellStart"/>
      <w:r>
        <w:t>Eitt</w:t>
      </w:r>
      <w:proofErr w:type="spellEnd"/>
      <w:r>
        <w:t xml:space="preserve"> av spørsmåla </w:t>
      </w:r>
      <w:proofErr w:type="spellStart"/>
      <w:r>
        <w:t>utvalet</w:t>
      </w:r>
      <w:proofErr w:type="spellEnd"/>
      <w:r>
        <w:t xml:space="preserve"> har sett </w:t>
      </w:r>
      <w:proofErr w:type="spellStart"/>
      <w:r>
        <w:t>nærmare</w:t>
      </w:r>
      <w:proofErr w:type="spellEnd"/>
      <w:r>
        <w:t xml:space="preserve"> på, er kva for </w:t>
      </w:r>
      <w:proofErr w:type="spellStart"/>
      <w:r>
        <w:t>nokre</w:t>
      </w:r>
      <w:proofErr w:type="spellEnd"/>
      <w:r>
        <w:t xml:space="preserve"> </w:t>
      </w:r>
      <w:proofErr w:type="spellStart"/>
      <w:r>
        <w:t>straffebod</w:t>
      </w:r>
      <w:proofErr w:type="spellEnd"/>
      <w:r>
        <w:t xml:space="preserve"> som gjeld i saker der barn og unge ufrivillig blir </w:t>
      </w:r>
      <w:proofErr w:type="spellStart"/>
      <w:r>
        <w:t>etterlatne</w:t>
      </w:r>
      <w:proofErr w:type="spellEnd"/>
      <w:r>
        <w:t xml:space="preserve"> i utlandet, og om det er behov for å </w:t>
      </w:r>
      <w:proofErr w:type="spellStart"/>
      <w:r>
        <w:t>klargjere</w:t>
      </w:r>
      <w:proofErr w:type="spellEnd"/>
      <w:r>
        <w:t xml:space="preserve"> </w:t>
      </w:r>
      <w:proofErr w:type="spellStart"/>
      <w:r>
        <w:t>heimlar</w:t>
      </w:r>
      <w:proofErr w:type="spellEnd"/>
      <w:r>
        <w:t xml:space="preserve"> i straffelova som held foreldre </w:t>
      </w:r>
      <w:proofErr w:type="spellStart"/>
      <w:r>
        <w:t>ansvarlege</w:t>
      </w:r>
      <w:proofErr w:type="spellEnd"/>
      <w:r>
        <w:t xml:space="preserve"> dersom barn blir sende på </w:t>
      </w:r>
      <w:proofErr w:type="spellStart"/>
      <w:r>
        <w:t>utanlandsopphald</w:t>
      </w:r>
      <w:proofErr w:type="spellEnd"/>
      <w:r>
        <w:t xml:space="preserve"> mot sin vilje. </w:t>
      </w:r>
      <w:proofErr w:type="spellStart"/>
      <w:r>
        <w:t>Utvalet</w:t>
      </w:r>
      <w:proofErr w:type="spellEnd"/>
      <w:r>
        <w:t xml:space="preserve"> leverte 24. juni 2024 utgreiinga si, NOU 2024: 13. </w:t>
      </w:r>
      <w:proofErr w:type="spellStart"/>
      <w:r>
        <w:t>Utvalet</w:t>
      </w:r>
      <w:proofErr w:type="spellEnd"/>
      <w:r>
        <w:t xml:space="preserve"> foreslår blant anna </w:t>
      </w:r>
      <w:proofErr w:type="spellStart"/>
      <w:r>
        <w:t>eit</w:t>
      </w:r>
      <w:proofErr w:type="spellEnd"/>
      <w:r>
        <w:t xml:space="preserve"> nytt </w:t>
      </w:r>
      <w:proofErr w:type="spellStart"/>
      <w:r>
        <w:t>straffebod</w:t>
      </w:r>
      <w:proofErr w:type="spellEnd"/>
      <w:r>
        <w:t xml:space="preserve"> om </w:t>
      </w:r>
      <w:proofErr w:type="spellStart"/>
      <w:r>
        <w:t>skadelege</w:t>
      </w:r>
      <w:proofErr w:type="spellEnd"/>
      <w:r>
        <w:t xml:space="preserve"> </w:t>
      </w:r>
      <w:proofErr w:type="spellStart"/>
      <w:r>
        <w:t>utanlandsopphald</w:t>
      </w:r>
      <w:proofErr w:type="spellEnd"/>
      <w:r>
        <w:t xml:space="preserve"> og at </w:t>
      </w:r>
      <w:proofErr w:type="spellStart"/>
      <w:r>
        <w:lastRenderedPageBreak/>
        <w:t>reglane</w:t>
      </w:r>
      <w:proofErr w:type="spellEnd"/>
      <w:r>
        <w:t xml:space="preserve"> om jurisdiksjon blir endra, slik at norsk </w:t>
      </w:r>
      <w:proofErr w:type="spellStart"/>
      <w:r>
        <w:t>straffelovgiving</w:t>
      </w:r>
      <w:proofErr w:type="spellEnd"/>
      <w:r>
        <w:t xml:space="preserve"> gjeld i </w:t>
      </w:r>
      <w:proofErr w:type="spellStart"/>
      <w:r>
        <w:t>fleire</w:t>
      </w:r>
      <w:proofErr w:type="spellEnd"/>
      <w:r>
        <w:t xml:space="preserve"> tilfelle der fridomsrøving finn stad i utlandet. Utgreiinga vart send på </w:t>
      </w:r>
      <w:proofErr w:type="spellStart"/>
      <w:r>
        <w:t>høyring</w:t>
      </w:r>
      <w:proofErr w:type="spellEnd"/>
      <w:r>
        <w:t xml:space="preserve"> 28. juni 2024 med </w:t>
      </w:r>
      <w:proofErr w:type="spellStart"/>
      <w:r>
        <w:t>høyringsfrist</w:t>
      </w:r>
      <w:proofErr w:type="spellEnd"/>
      <w:r>
        <w:t xml:space="preserve"> 28. oktober 2024.</w:t>
      </w:r>
    </w:p>
    <w:p w14:paraId="6C46B66E" w14:textId="77777777" w:rsidR="004516D0" w:rsidRDefault="004516D0" w:rsidP="008942CE">
      <w:pPr>
        <w:pStyle w:val="avsnitt-tittel"/>
      </w:pPr>
      <w:r>
        <w:t>Nasjonal langtidsplan for beredskap</w:t>
      </w:r>
    </w:p>
    <w:p w14:paraId="6FD18688" w14:textId="77777777" w:rsidR="004516D0" w:rsidRDefault="004516D0" w:rsidP="008942CE">
      <w:pPr>
        <w:pStyle w:val="avsnitt-undertittel"/>
      </w:pPr>
      <w:r>
        <w:t>Vedtak nr. 729, 11. mars 2021</w:t>
      </w:r>
    </w:p>
    <w:p w14:paraId="5422F0E3" w14:textId="77777777" w:rsidR="004516D0" w:rsidRDefault="004516D0" w:rsidP="008942CE">
      <w:pPr>
        <w:pStyle w:val="blokksit"/>
        <w:rPr>
          <w:rStyle w:val="kursiv"/>
          <w:sz w:val="21"/>
          <w:szCs w:val="21"/>
        </w:rPr>
      </w:pPr>
      <w:r>
        <w:rPr>
          <w:rStyle w:val="kursiv"/>
          <w:sz w:val="21"/>
          <w:szCs w:val="21"/>
        </w:rPr>
        <w:t>«Stortinget ber regjeringen innføre en nasjonal langtidsplan for beredskap, som ser beredskapsressursene nasjonalt og regionalt i en sammenheng og legger grunnlaget for konkrete planer for utbedringer.»</w:t>
      </w:r>
    </w:p>
    <w:p w14:paraId="5B801A71" w14:textId="77777777" w:rsidR="004516D0" w:rsidRDefault="004516D0" w:rsidP="008942CE">
      <w:r>
        <w:t xml:space="preserve">Dokumenta som ligg til grunn for vedtaket, er Meld. St. 5 (2020–2021) og </w:t>
      </w:r>
      <w:proofErr w:type="spellStart"/>
      <w:r>
        <w:t>Innst</w:t>
      </w:r>
      <w:proofErr w:type="spellEnd"/>
      <w:r>
        <w:t xml:space="preserve">. 275 S (2020–2021) </w:t>
      </w:r>
      <w:proofErr w:type="spellStart"/>
      <w:r>
        <w:t>frå</w:t>
      </w:r>
      <w:proofErr w:type="spellEnd"/>
      <w:r>
        <w:t xml:space="preserve"> justiskomiteen.</w:t>
      </w:r>
    </w:p>
    <w:p w14:paraId="5C83430E" w14:textId="77777777" w:rsidR="004516D0" w:rsidRDefault="004516D0" w:rsidP="008942CE">
      <w:r>
        <w:t xml:space="preserve">Vedtaket er under behandling. Justis- og beredskapsdepartementet vil komme tilbake til oppfølginga av vedtaket som </w:t>
      </w:r>
      <w:proofErr w:type="spellStart"/>
      <w:r>
        <w:t>ein</w:t>
      </w:r>
      <w:proofErr w:type="spellEnd"/>
      <w:r>
        <w:t xml:space="preserve"> del av oppfølginga av Totalberedskapskommisjonens rapport, som </w:t>
      </w:r>
      <w:proofErr w:type="spellStart"/>
      <w:r>
        <w:t>vart</w:t>
      </w:r>
      <w:proofErr w:type="spellEnd"/>
      <w:r>
        <w:t xml:space="preserve"> overlevert departementet i 2023 og sendt på </w:t>
      </w:r>
      <w:proofErr w:type="spellStart"/>
      <w:r>
        <w:t>høyring</w:t>
      </w:r>
      <w:proofErr w:type="spellEnd"/>
      <w:r>
        <w:t xml:space="preserve"> same år.</w:t>
      </w:r>
    </w:p>
    <w:p w14:paraId="32B06068" w14:textId="77777777" w:rsidR="004516D0" w:rsidRDefault="004516D0" w:rsidP="008942CE">
      <w:pPr>
        <w:pStyle w:val="avsnitt-tittel"/>
      </w:pPr>
      <w:proofErr w:type="spellStart"/>
      <w:r>
        <w:t>Totalberedskapsutval</w:t>
      </w:r>
      <w:proofErr w:type="spellEnd"/>
    </w:p>
    <w:p w14:paraId="336F33F9" w14:textId="77777777" w:rsidR="004516D0" w:rsidRDefault="004516D0" w:rsidP="008942CE">
      <w:pPr>
        <w:pStyle w:val="avsnitt-undertittel"/>
      </w:pPr>
      <w:r>
        <w:t>Vedtak nr. 730, 11. mars 2021</w:t>
      </w:r>
    </w:p>
    <w:p w14:paraId="4C29A828" w14:textId="77777777" w:rsidR="004516D0" w:rsidRDefault="004516D0" w:rsidP="008942CE">
      <w:pPr>
        <w:pStyle w:val="blokksit"/>
        <w:rPr>
          <w:rStyle w:val="kursiv"/>
          <w:sz w:val="21"/>
          <w:szCs w:val="21"/>
        </w:rPr>
      </w:pPr>
      <w:r>
        <w:rPr>
          <w:rStyle w:val="kursiv"/>
          <w:sz w:val="21"/>
          <w:szCs w:val="21"/>
        </w:rPr>
        <w:t>«Stortinget ber regjeringen etablere et fast totalberedskapsutvalg som rapporterer til regjeringen hvert år, slik at man sikrer koordinert ledelse overordnet og på tvers, og helhetlige og koordinerte trusselvurderinger. Både beredskapsmyndigheter, samfunnets organisasjoner og næringsliv skal være representert i utvalget.»</w:t>
      </w:r>
    </w:p>
    <w:p w14:paraId="7524D20E" w14:textId="77777777" w:rsidR="004516D0" w:rsidRDefault="004516D0" w:rsidP="008942CE">
      <w:r>
        <w:t xml:space="preserve">Dokumenta som ligg til grunn for vedtaket, er Meld. St. 5 (2020–2021) og </w:t>
      </w:r>
      <w:proofErr w:type="spellStart"/>
      <w:r>
        <w:t>Innst</w:t>
      </w:r>
      <w:proofErr w:type="spellEnd"/>
      <w:r>
        <w:t xml:space="preserve">. 275 S (2020–2021) </w:t>
      </w:r>
      <w:proofErr w:type="spellStart"/>
      <w:r>
        <w:t>frå</w:t>
      </w:r>
      <w:proofErr w:type="spellEnd"/>
      <w:r>
        <w:t xml:space="preserve"> justiskomiteen.</w:t>
      </w:r>
    </w:p>
    <w:p w14:paraId="209B66E3" w14:textId="77777777" w:rsidR="004516D0" w:rsidRDefault="004516D0" w:rsidP="008942CE">
      <w:r>
        <w:t xml:space="preserve">Vedtaket er under behandling. Justis- og beredskapsdepartementet vil komme tilbake til oppfølginga av vedtaket som </w:t>
      </w:r>
      <w:proofErr w:type="spellStart"/>
      <w:r>
        <w:t>ein</w:t>
      </w:r>
      <w:proofErr w:type="spellEnd"/>
      <w:r>
        <w:t xml:space="preserve"> del av oppfølginga av Totalberedskapskommisjonens rapport.</w:t>
      </w:r>
    </w:p>
    <w:p w14:paraId="04C6D96D" w14:textId="77777777" w:rsidR="004516D0" w:rsidRDefault="004516D0" w:rsidP="008942CE">
      <w:pPr>
        <w:pStyle w:val="avsnitt-tittel"/>
      </w:pPr>
      <w:r>
        <w:t xml:space="preserve">Nordisk samarbeid </w:t>
      </w:r>
      <w:proofErr w:type="spellStart"/>
      <w:r>
        <w:t>innan</w:t>
      </w:r>
      <w:proofErr w:type="spellEnd"/>
      <w:r>
        <w:t xml:space="preserve"> samfunnstryggleik</w:t>
      </w:r>
    </w:p>
    <w:p w14:paraId="5B8FDE99" w14:textId="77777777" w:rsidR="004516D0" w:rsidRDefault="004516D0" w:rsidP="008942CE">
      <w:pPr>
        <w:pStyle w:val="avsnitt-undertittel"/>
      </w:pPr>
      <w:r>
        <w:t>Vedtak nr. 739, 11. mars 2021</w:t>
      </w:r>
    </w:p>
    <w:p w14:paraId="395B6FAB" w14:textId="77777777" w:rsidR="004516D0" w:rsidRDefault="004516D0" w:rsidP="008942CE">
      <w:pPr>
        <w:pStyle w:val="blokksit"/>
        <w:rPr>
          <w:rStyle w:val="kursiv"/>
          <w:sz w:val="21"/>
          <w:szCs w:val="21"/>
        </w:rPr>
      </w:pPr>
      <w:r>
        <w:rPr>
          <w:rStyle w:val="kursiv"/>
          <w:sz w:val="21"/>
          <w:szCs w:val="21"/>
        </w:rPr>
        <w:t>«Stortinget ber regjeringen komme tilbake til Stortinget med en vurdering av muligheten for tettere samarbeid med nordiske naboland knyttet til samfunnssikkerhet og beredskap, herunder felles sikkerhetsklarering, planverk på tvers av landegrensene og øvelser på tvers av landegrensene.»</w:t>
      </w:r>
    </w:p>
    <w:p w14:paraId="03D7D608" w14:textId="77777777" w:rsidR="004516D0" w:rsidRDefault="004516D0" w:rsidP="008942CE">
      <w:r>
        <w:t xml:space="preserve">Dokumenta som ligg til grunn for vedtaket, er Meld. St. 5 (2020–2021) og </w:t>
      </w:r>
      <w:proofErr w:type="spellStart"/>
      <w:r>
        <w:t>Innst</w:t>
      </w:r>
      <w:proofErr w:type="spellEnd"/>
      <w:r>
        <w:t xml:space="preserve">. 275 S (2020–2021) </w:t>
      </w:r>
      <w:proofErr w:type="spellStart"/>
      <w:r>
        <w:t>frå</w:t>
      </w:r>
      <w:proofErr w:type="spellEnd"/>
      <w:r>
        <w:t xml:space="preserve"> justiskomiteen.</w:t>
      </w:r>
    </w:p>
    <w:p w14:paraId="0A3A9B65" w14:textId="77777777" w:rsidR="004516D0" w:rsidRDefault="004516D0" w:rsidP="008942CE">
      <w:r>
        <w:t xml:space="preserve">Vedtaket er under behandling. Oppfølginga av dette arbeidet bør </w:t>
      </w:r>
      <w:proofErr w:type="spellStart"/>
      <w:r>
        <w:t>sjåast</w:t>
      </w:r>
      <w:proofErr w:type="spellEnd"/>
      <w:r>
        <w:t xml:space="preserve"> i </w:t>
      </w:r>
      <w:proofErr w:type="spellStart"/>
      <w:r>
        <w:t>samanheng</w:t>
      </w:r>
      <w:proofErr w:type="spellEnd"/>
      <w:r>
        <w:t xml:space="preserve"> med det nordiske Haga-samarbeidet </w:t>
      </w:r>
      <w:proofErr w:type="spellStart"/>
      <w:r>
        <w:t>innan</w:t>
      </w:r>
      <w:proofErr w:type="spellEnd"/>
      <w:r>
        <w:t xml:space="preserve"> samfunnstryggleik. Samarbeidet ble etablert i 2009. Målet er å redusere </w:t>
      </w:r>
      <w:proofErr w:type="spellStart"/>
      <w:r>
        <w:t>sårbarheitene</w:t>
      </w:r>
      <w:proofErr w:type="spellEnd"/>
      <w:r>
        <w:t xml:space="preserve"> til landa, forsterke felles </w:t>
      </w:r>
      <w:proofErr w:type="spellStart"/>
      <w:r>
        <w:t>responsevne</w:t>
      </w:r>
      <w:proofErr w:type="spellEnd"/>
      <w:r>
        <w:t xml:space="preserve"> og effektivitet og oppnå større gjennomslagskraft i internasjonale fora. </w:t>
      </w:r>
      <w:proofErr w:type="spellStart"/>
      <w:r>
        <w:t>Frå</w:t>
      </w:r>
      <w:proofErr w:type="spellEnd"/>
      <w:r>
        <w:t xml:space="preserve"> 2020 er det etablert </w:t>
      </w:r>
      <w:proofErr w:type="spellStart"/>
      <w:r>
        <w:t>eit</w:t>
      </w:r>
      <w:proofErr w:type="spellEnd"/>
      <w:r>
        <w:t xml:space="preserve"> sivilt-militært samarbeid mellom Haga og </w:t>
      </w:r>
      <w:proofErr w:type="spellStart"/>
      <w:r>
        <w:t>Nordefco</w:t>
      </w:r>
      <w:proofErr w:type="spellEnd"/>
      <w:r>
        <w:t xml:space="preserve">. Det blir òg vist til samarbeid mellom </w:t>
      </w:r>
      <w:proofErr w:type="spellStart"/>
      <w:r>
        <w:t>situasjonssentera</w:t>
      </w:r>
      <w:proofErr w:type="spellEnd"/>
      <w:r>
        <w:t xml:space="preserve"> i </w:t>
      </w:r>
      <w:proofErr w:type="spellStart"/>
      <w:r>
        <w:t>dei</w:t>
      </w:r>
      <w:proofErr w:type="spellEnd"/>
      <w:r>
        <w:t xml:space="preserve"> nordiske landa. </w:t>
      </w:r>
      <w:proofErr w:type="spellStart"/>
      <w:r>
        <w:t>Noreg</w:t>
      </w:r>
      <w:proofErr w:type="spellEnd"/>
      <w:r>
        <w:t xml:space="preserve"> har formannskapet i Haga-samarbeidet i 2024. </w:t>
      </w:r>
      <w:proofErr w:type="spellStart"/>
      <w:r>
        <w:t>Eit</w:t>
      </w:r>
      <w:proofErr w:type="spellEnd"/>
      <w:r>
        <w:t xml:space="preserve"> prioritert område er bl.a. å </w:t>
      </w:r>
      <w:proofErr w:type="spellStart"/>
      <w:r>
        <w:t>vidareutvikle</w:t>
      </w:r>
      <w:proofErr w:type="spellEnd"/>
      <w:r>
        <w:t xml:space="preserve"> det nordiske samarbeidet om vertslandsstøtte.</w:t>
      </w:r>
    </w:p>
    <w:p w14:paraId="056824CC" w14:textId="77777777" w:rsidR="004516D0" w:rsidRDefault="004516D0" w:rsidP="008942CE">
      <w:r>
        <w:lastRenderedPageBreak/>
        <w:t xml:space="preserve">Når </w:t>
      </w:r>
      <w:proofErr w:type="gramStart"/>
      <w:r>
        <w:t xml:space="preserve">det </w:t>
      </w:r>
      <w:proofErr w:type="spellStart"/>
      <w:r>
        <w:t>gjeld</w:t>
      </w:r>
      <w:proofErr w:type="spellEnd"/>
      <w:r>
        <w:t xml:space="preserve"> spørsmålet</w:t>
      </w:r>
      <w:proofErr w:type="gramEnd"/>
      <w:r>
        <w:t xml:space="preserve"> om tryggingsklarering, </w:t>
      </w:r>
      <w:proofErr w:type="spellStart"/>
      <w:r>
        <w:t>finst</w:t>
      </w:r>
      <w:proofErr w:type="spellEnd"/>
      <w:r>
        <w:t xml:space="preserve"> det i dag </w:t>
      </w:r>
      <w:proofErr w:type="spellStart"/>
      <w:r>
        <w:t>tryggingsavtalar</w:t>
      </w:r>
      <w:proofErr w:type="spellEnd"/>
      <w:r>
        <w:t xml:space="preserve"> mellom </w:t>
      </w:r>
      <w:proofErr w:type="spellStart"/>
      <w:r>
        <w:t>Noreg</w:t>
      </w:r>
      <w:proofErr w:type="spellEnd"/>
      <w:r>
        <w:t xml:space="preserve"> og </w:t>
      </w:r>
      <w:proofErr w:type="spellStart"/>
      <w:r>
        <w:t>dei</w:t>
      </w:r>
      <w:proofErr w:type="spellEnd"/>
      <w:r>
        <w:t xml:space="preserve"> nordiske nabolanda som </w:t>
      </w:r>
      <w:proofErr w:type="spellStart"/>
      <w:r>
        <w:t>gjer</w:t>
      </w:r>
      <w:proofErr w:type="spellEnd"/>
      <w:r>
        <w:t xml:space="preserve"> det </w:t>
      </w:r>
      <w:proofErr w:type="spellStart"/>
      <w:r>
        <w:t>mogleg</w:t>
      </w:r>
      <w:proofErr w:type="spellEnd"/>
      <w:r>
        <w:t xml:space="preserve"> å utveksle gradert informasjon mellom landa. </w:t>
      </w:r>
      <w:proofErr w:type="spellStart"/>
      <w:r>
        <w:t>Avtalane</w:t>
      </w:r>
      <w:proofErr w:type="spellEnd"/>
      <w:r>
        <w:t xml:space="preserve"> </w:t>
      </w:r>
      <w:proofErr w:type="spellStart"/>
      <w:r>
        <w:t>omfattar</w:t>
      </w:r>
      <w:proofErr w:type="spellEnd"/>
      <w:r>
        <w:t xml:space="preserve"> òg anerkjenning av </w:t>
      </w:r>
      <w:proofErr w:type="spellStart"/>
      <w:r>
        <w:t>kvarandre</w:t>
      </w:r>
      <w:proofErr w:type="spellEnd"/>
      <w:r>
        <w:t xml:space="preserve"> sine </w:t>
      </w:r>
      <w:proofErr w:type="spellStart"/>
      <w:r>
        <w:t>tryggingsklareringar</w:t>
      </w:r>
      <w:proofErr w:type="spellEnd"/>
      <w:r>
        <w:t xml:space="preserve"> etter </w:t>
      </w:r>
      <w:proofErr w:type="spellStart"/>
      <w:r>
        <w:t>nærmare</w:t>
      </w:r>
      <w:proofErr w:type="spellEnd"/>
      <w:r>
        <w:t xml:space="preserve"> kriterium.</w:t>
      </w:r>
    </w:p>
    <w:p w14:paraId="075854F1" w14:textId="77777777" w:rsidR="004516D0" w:rsidRDefault="004516D0" w:rsidP="008942CE">
      <w:pPr>
        <w:pStyle w:val="avsnitt-tittel"/>
      </w:pPr>
      <w:r>
        <w:t>Brann til sjøs</w:t>
      </w:r>
    </w:p>
    <w:p w14:paraId="62BF692E" w14:textId="77777777" w:rsidR="004516D0" w:rsidRDefault="004516D0" w:rsidP="008942CE">
      <w:pPr>
        <w:pStyle w:val="avsnitt-undertittel"/>
      </w:pPr>
      <w:r>
        <w:t>Vedtak nr. 742, 11. mars 2021</w:t>
      </w:r>
    </w:p>
    <w:p w14:paraId="6432FC6D" w14:textId="77777777" w:rsidR="004516D0" w:rsidRDefault="004516D0" w:rsidP="008942CE">
      <w:pPr>
        <w:pStyle w:val="blokksit"/>
        <w:rPr>
          <w:rStyle w:val="kursiv"/>
          <w:sz w:val="21"/>
          <w:szCs w:val="21"/>
        </w:rPr>
      </w:pPr>
      <w:r>
        <w:rPr>
          <w:rStyle w:val="kursiv"/>
          <w:sz w:val="21"/>
          <w:szCs w:val="21"/>
        </w:rPr>
        <w:t>«Stortinget ber regjeringen styrke Redningsselskapet og gjennomgå hvordan de kan bistå brann- og redningsetaten ved brann til sjøs.»</w:t>
      </w:r>
    </w:p>
    <w:p w14:paraId="130ABEF6" w14:textId="77777777" w:rsidR="004516D0" w:rsidRDefault="004516D0" w:rsidP="008942CE">
      <w:r>
        <w:t xml:space="preserve">Dokumenta som ligg til grunn for vedtaket, er Meld. St. 5 (2020–2021) og </w:t>
      </w:r>
      <w:proofErr w:type="spellStart"/>
      <w:r>
        <w:t>Innst</w:t>
      </w:r>
      <w:proofErr w:type="spellEnd"/>
      <w:r>
        <w:t xml:space="preserve">. 275 S (2020–2021) </w:t>
      </w:r>
      <w:proofErr w:type="spellStart"/>
      <w:r>
        <w:t>frå</w:t>
      </w:r>
      <w:proofErr w:type="spellEnd"/>
      <w:r>
        <w:t xml:space="preserve"> justiskomiteen.</w:t>
      </w:r>
    </w:p>
    <w:p w14:paraId="1E4CA349" w14:textId="77777777" w:rsidR="004516D0" w:rsidRDefault="004516D0" w:rsidP="008942CE">
      <w:r>
        <w:t xml:space="preserve">Vedtaket er delvis </w:t>
      </w:r>
      <w:proofErr w:type="spellStart"/>
      <w:r>
        <w:t>følgt</w:t>
      </w:r>
      <w:proofErr w:type="spellEnd"/>
      <w:r>
        <w:t xml:space="preserve"> opp. </w:t>
      </w:r>
      <w:proofErr w:type="spellStart"/>
      <w:r>
        <w:t>Tilskotet</w:t>
      </w:r>
      <w:proofErr w:type="spellEnd"/>
      <w:r>
        <w:t xml:space="preserve"> til Redningsselskapet (RS) har hatt </w:t>
      </w:r>
      <w:proofErr w:type="spellStart"/>
      <w:r>
        <w:t>ein</w:t>
      </w:r>
      <w:proofErr w:type="spellEnd"/>
      <w:r>
        <w:t xml:space="preserve"> jamn og kraftig </w:t>
      </w:r>
      <w:proofErr w:type="spellStart"/>
      <w:r>
        <w:t>auke</w:t>
      </w:r>
      <w:proofErr w:type="spellEnd"/>
      <w:r>
        <w:t xml:space="preserve"> </w:t>
      </w:r>
      <w:proofErr w:type="spellStart"/>
      <w:r>
        <w:t>dei</w:t>
      </w:r>
      <w:proofErr w:type="spellEnd"/>
      <w:r>
        <w:t xml:space="preserve"> </w:t>
      </w:r>
      <w:proofErr w:type="spellStart"/>
      <w:r>
        <w:t>seinare</w:t>
      </w:r>
      <w:proofErr w:type="spellEnd"/>
      <w:r>
        <w:t xml:space="preserve"> åra, </w:t>
      </w:r>
      <w:proofErr w:type="spellStart"/>
      <w:r>
        <w:t>frå</w:t>
      </w:r>
      <w:proofErr w:type="spellEnd"/>
      <w:r>
        <w:t xml:space="preserve"> om lag 56 mill. kroner i 2013 til om lag 140 mill. kroner i 2023. </w:t>
      </w:r>
      <w:proofErr w:type="spellStart"/>
      <w:r>
        <w:t>Ytterlegare</w:t>
      </w:r>
      <w:proofErr w:type="spellEnd"/>
      <w:r>
        <w:t xml:space="preserve"> oppfølging av vedtaket blir vurdert.</w:t>
      </w:r>
    </w:p>
    <w:p w14:paraId="7D20D8AB" w14:textId="77777777" w:rsidR="004516D0" w:rsidRDefault="004516D0" w:rsidP="008942CE">
      <w:pPr>
        <w:pStyle w:val="avsnitt-tittel"/>
      </w:pPr>
      <w:r>
        <w:t>Tilfluktsrom</w:t>
      </w:r>
    </w:p>
    <w:p w14:paraId="70251E51" w14:textId="77777777" w:rsidR="004516D0" w:rsidRDefault="004516D0" w:rsidP="008942CE">
      <w:pPr>
        <w:pStyle w:val="avsnitt-undertittel"/>
      </w:pPr>
      <w:r>
        <w:t>Vedtak nr. 743, 11. mars 2021</w:t>
      </w:r>
    </w:p>
    <w:p w14:paraId="5B08EF8D" w14:textId="77777777" w:rsidR="004516D0" w:rsidRDefault="004516D0" w:rsidP="008942CE">
      <w:pPr>
        <w:pStyle w:val="blokksit"/>
        <w:rPr>
          <w:rStyle w:val="kursiv"/>
          <w:sz w:val="21"/>
          <w:szCs w:val="21"/>
        </w:rPr>
      </w:pPr>
      <w:r>
        <w:rPr>
          <w:rStyle w:val="kursiv"/>
          <w:sz w:val="21"/>
          <w:szCs w:val="21"/>
        </w:rPr>
        <w:t>«Stortinget ber regjeringen komme tilbake til Stortinget med en vurdering av hvordan eksisterende tilfluktsrom i større grad kan benyttes slik at de holdes i stand samt inngår som en del av den nasjonale beredskapen i forbindelse med for eksempel migrasjon, pandemi eller forsyningskrise.»</w:t>
      </w:r>
    </w:p>
    <w:p w14:paraId="00DAE43F" w14:textId="77777777" w:rsidR="004516D0" w:rsidRDefault="004516D0" w:rsidP="008942CE">
      <w:r>
        <w:t xml:space="preserve">Dokumenta som ligg til grunn for vedtaket, er Meld. St. 5 (2020–2021) og </w:t>
      </w:r>
      <w:proofErr w:type="spellStart"/>
      <w:r>
        <w:t>Innst</w:t>
      </w:r>
      <w:proofErr w:type="spellEnd"/>
      <w:r>
        <w:t xml:space="preserve">. 275 S (2020–2021) </w:t>
      </w:r>
      <w:proofErr w:type="spellStart"/>
      <w:r>
        <w:t>frå</w:t>
      </w:r>
      <w:proofErr w:type="spellEnd"/>
      <w:r>
        <w:t xml:space="preserve"> justiskomiteen.</w:t>
      </w:r>
    </w:p>
    <w:p w14:paraId="6872E734" w14:textId="77777777" w:rsidR="004516D0" w:rsidRDefault="004516D0" w:rsidP="008942CE">
      <w:r>
        <w:t xml:space="preserve">Vedtaket er under behandling. DSB gjennomførte </w:t>
      </w:r>
      <w:proofErr w:type="spellStart"/>
      <w:r>
        <w:t>eit</w:t>
      </w:r>
      <w:proofErr w:type="spellEnd"/>
      <w:r>
        <w:t xml:space="preserve"> forprosjekt i 2022 og har i </w:t>
      </w:r>
      <w:proofErr w:type="spellStart"/>
      <w:r>
        <w:t>eit</w:t>
      </w:r>
      <w:proofErr w:type="spellEnd"/>
      <w:r>
        <w:t xml:space="preserve"> presiseringsbrev til tildelingsbrevet for 2024 fått oppdrag om å føre </w:t>
      </w:r>
      <w:proofErr w:type="spellStart"/>
      <w:r>
        <w:t>vidare</w:t>
      </w:r>
      <w:proofErr w:type="spellEnd"/>
      <w:r>
        <w:t xml:space="preserve"> arbeidet med sivile tryggingstiltak. Dette vil bl.a. omfatte </w:t>
      </w:r>
      <w:proofErr w:type="gramStart"/>
      <w:r>
        <w:t>å utarbeide</w:t>
      </w:r>
      <w:proofErr w:type="gramEnd"/>
      <w:r>
        <w:t xml:space="preserve"> ei tilråding og </w:t>
      </w:r>
      <w:proofErr w:type="spellStart"/>
      <w:r>
        <w:t>eit</w:t>
      </w:r>
      <w:proofErr w:type="spellEnd"/>
      <w:r>
        <w:t xml:space="preserve"> forslag til innretning av framtidas dekningsrom og tilfluktsrom og å arbeide med planverk, </w:t>
      </w:r>
      <w:proofErr w:type="spellStart"/>
      <w:r>
        <w:t>regelverksendringar</w:t>
      </w:r>
      <w:proofErr w:type="spellEnd"/>
      <w:r>
        <w:t xml:space="preserve"> mv.</w:t>
      </w:r>
    </w:p>
    <w:p w14:paraId="1B1C9714" w14:textId="77777777" w:rsidR="004516D0" w:rsidRDefault="004516D0" w:rsidP="008942CE">
      <w:pPr>
        <w:pStyle w:val="avsnitt-tittel"/>
      </w:pPr>
      <w:r>
        <w:t>ADR-kontroll</w:t>
      </w:r>
    </w:p>
    <w:p w14:paraId="32DC8966" w14:textId="77777777" w:rsidR="004516D0" w:rsidRDefault="004516D0" w:rsidP="008942CE">
      <w:pPr>
        <w:pStyle w:val="avsnitt-undertittel"/>
      </w:pPr>
      <w:r>
        <w:t>Vedtak nr. 799, 13. april 2021</w:t>
      </w:r>
    </w:p>
    <w:p w14:paraId="518FCB32" w14:textId="77777777" w:rsidR="004516D0" w:rsidRDefault="004516D0" w:rsidP="008942CE">
      <w:pPr>
        <w:pStyle w:val="blokksit"/>
        <w:rPr>
          <w:rStyle w:val="kursiv"/>
          <w:sz w:val="21"/>
          <w:szCs w:val="21"/>
        </w:rPr>
      </w:pPr>
      <w:r>
        <w:rPr>
          <w:rStyle w:val="kursiv"/>
          <w:sz w:val="21"/>
          <w:szCs w:val="21"/>
        </w:rPr>
        <w:t>«Stortinget ber regjeringen utrede muligheten for å overføre myndighet til å gjennomføre ADR-kontroll til godkjente tungbilverksteder.»</w:t>
      </w:r>
    </w:p>
    <w:p w14:paraId="14731F66" w14:textId="77777777" w:rsidR="004516D0" w:rsidRDefault="004516D0" w:rsidP="008942CE">
      <w:r>
        <w:t xml:space="preserve">Dokumenta som ligg til grunn for vedtaket, er Dokument 8:106 S (2020–2021) og </w:t>
      </w:r>
      <w:proofErr w:type="spellStart"/>
      <w:r>
        <w:t>Innst</w:t>
      </w:r>
      <w:proofErr w:type="spellEnd"/>
      <w:r>
        <w:t xml:space="preserve">. 311 S (2020–2021) </w:t>
      </w:r>
      <w:proofErr w:type="spellStart"/>
      <w:r>
        <w:t>frå</w:t>
      </w:r>
      <w:proofErr w:type="spellEnd"/>
      <w:r>
        <w:t xml:space="preserve"> transport- og kommunikasjonskomiteen.</w:t>
      </w:r>
    </w:p>
    <w:p w14:paraId="1F88448E" w14:textId="77777777" w:rsidR="004516D0" w:rsidRDefault="004516D0" w:rsidP="008942CE">
      <w:r>
        <w:t xml:space="preserve">Vedtaket er under behandling. DSB har vurdert </w:t>
      </w:r>
      <w:proofErr w:type="spellStart"/>
      <w:r>
        <w:t>moglegheita</w:t>
      </w:r>
      <w:proofErr w:type="spellEnd"/>
      <w:r>
        <w:t xml:space="preserve"> for å overføre </w:t>
      </w:r>
      <w:proofErr w:type="spellStart"/>
      <w:r>
        <w:t>myndigheit</w:t>
      </w:r>
      <w:proofErr w:type="spellEnd"/>
      <w:r>
        <w:t xml:space="preserve"> til å gjennomføre ADR-kontroll til både godkjente </w:t>
      </w:r>
      <w:proofErr w:type="spellStart"/>
      <w:r>
        <w:t>tungbilverkstader</w:t>
      </w:r>
      <w:proofErr w:type="spellEnd"/>
      <w:r>
        <w:t xml:space="preserve"> og andre godkjente </w:t>
      </w:r>
      <w:proofErr w:type="spellStart"/>
      <w:r>
        <w:t>køyretøyverkstader</w:t>
      </w:r>
      <w:proofErr w:type="spellEnd"/>
      <w:r>
        <w:t xml:space="preserve">, som også er godkjent som kontrollorgan for periodisk </w:t>
      </w:r>
      <w:proofErr w:type="spellStart"/>
      <w:r>
        <w:t>køyretøykontroll</w:t>
      </w:r>
      <w:proofErr w:type="spellEnd"/>
      <w:r>
        <w:t xml:space="preserve"> (PKK). Statens vegvesen </w:t>
      </w:r>
      <w:proofErr w:type="spellStart"/>
      <w:r>
        <w:t>utførar</w:t>
      </w:r>
      <w:proofErr w:type="spellEnd"/>
      <w:r>
        <w:t xml:space="preserve"> i dag ADR-kontroll, </w:t>
      </w:r>
      <w:proofErr w:type="spellStart"/>
      <w:r>
        <w:t>medan</w:t>
      </w:r>
      <w:proofErr w:type="spellEnd"/>
      <w:r>
        <w:t xml:space="preserve"> PKK </w:t>
      </w:r>
      <w:proofErr w:type="spellStart"/>
      <w:r>
        <w:t>utførast</w:t>
      </w:r>
      <w:proofErr w:type="spellEnd"/>
      <w:r>
        <w:t xml:space="preserve"> av private </w:t>
      </w:r>
      <w:proofErr w:type="spellStart"/>
      <w:r>
        <w:t>aktørar</w:t>
      </w:r>
      <w:proofErr w:type="spellEnd"/>
      <w:r>
        <w:t xml:space="preserve">. Det er ca. 4 500 ADR-godkjente </w:t>
      </w:r>
      <w:proofErr w:type="spellStart"/>
      <w:r>
        <w:t>køyretøy</w:t>
      </w:r>
      <w:proofErr w:type="spellEnd"/>
      <w:r>
        <w:t xml:space="preserve"> i </w:t>
      </w:r>
      <w:proofErr w:type="spellStart"/>
      <w:r>
        <w:t>Noreg</w:t>
      </w:r>
      <w:proofErr w:type="spellEnd"/>
      <w:r>
        <w:t xml:space="preserve">, og av </w:t>
      </w:r>
      <w:proofErr w:type="spellStart"/>
      <w:r>
        <w:t>desse</w:t>
      </w:r>
      <w:proofErr w:type="spellEnd"/>
      <w:r>
        <w:t xml:space="preserve"> er </w:t>
      </w:r>
      <w:proofErr w:type="spellStart"/>
      <w:r>
        <w:t>berre</w:t>
      </w:r>
      <w:proofErr w:type="spellEnd"/>
      <w:r>
        <w:t xml:space="preserve"> omkring 1 800 tunge </w:t>
      </w:r>
      <w:proofErr w:type="spellStart"/>
      <w:r>
        <w:t>køyretøy</w:t>
      </w:r>
      <w:proofErr w:type="spellEnd"/>
      <w:r>
        <w:t xml:space="preserve">. Det </w:t>
      </w:r>
      <w:proofErr w:type="spellStart"/>
      <w:r>
        <w:t>gjennomførast</w:t>
      </w:r>
      <w:proofErr w:type="spellEnd"/>
      <w:r>
        <w:t xml:space="preserve"> til </w:t>
      </w:r>
      <w:proofErr w:type="spellStart"/>
      <w:r>
        <w:t>samanlikning</w:t>
      </w:r>
      <w:proofErr w:type="spellEnd"/>
      <w:r>
        <w:t xml:space="preserve"> </w:t>
      </w:r>
      <w:proofErr w:type="spellStart"/>
      <w:r>
        <w:t>årleg</w:t>
      </w:r>
      <w:proofErr w:type="spellEnd"/>
      <w:r>
        <w:t xml:space="preserve"> over to </w:t>
      </w:r>
      <w:proofErr w:type="spellStart"/>
      <w:r>
        <w:t>millionar</w:t>
      </w:r>
      <w:proofErr w:type="spellEnd"/>
      <w:r>
        <w:t xml:space="preserve"> PKK.</w:t>
      </w:r>
    </w:p>
    <w:p w14:paraId="49BAAD6A" w14:textId="77777777" w:rsidR="004516D0" w:rsidRDefault="004516D0" w:rsidP="008942CE">
      <w:r>
        <w:lastRenderedPageBreak/>
        <w:t xml:space="preserve">DSB anbefaler </w:t>
      </w:r>
      <w:proofErr w:type="spellStart"/>
      <w:r>
        <w:t>ikkje</w:t>
      </w:r>
      <w:proofErr w:type="spellEnd"/>
      <w:r>
        <w:t xml:space="preserve"> ei overføring av ADR-</w:t>
      </w:r>
      <w:proofErr w:type="spellStart"/>
      <w:r>
        <w:t>kontrollar</w:t>
      </w:r>
      <w:proofErr w:type="spellEnd"/>
      <w:r>
        <w:t xml:space="preserve"> til private </w:t>
      </w:r>
      <w:proofErr w:type="spellStart"/>
      <w:r>
        <w:t>aktørar</w:t>
      </w:r>
      <w:proofErr w:type="spellEnd"/>
      <w:r>
        <w:t xml:space="preserve">. </w:t>
      </w:r>
      <w:proofErr w:type="spellStart"/>
      <w:r>
        <w:t>Køyretøya</w:t>
      </w:r>
      <w:proofErr w:type="spellEnd"/>
      <w:r>
        <w:t xml:space="preserve"> som skal inn til </w:t>
      </w:r>
      <w:proofErr w:type="spellStart"/>
      <w:r>
        <w:t>årleg</w:t>
      </w:r>
      <w:proofErr w:type="spellEnd"/>
      <w:r>
        <w:t xml:space="preserve"> ADR-kontroll er </w:t>
      </w:r>
      <w:proofErr w:type="spellStart"/>
      <w:r>
        <w:t>dei</w:t>
      </w:r>
      <w:proofErr w:type="spellEnd"/>
      <w:r>
        <w:t xml:space="preserve"> som representerer den mest risikofylte transporten av </w:t>
      </w:r>
      <w:proofErr w:type="spellStart"/>
      <w:r>
        <w:t>farleg</w:t>
      </w:r>
      <w:proofErr w:type="spellEnd"/>
      <w:r>
        <w:t xml:space="preserve"> gods på norske veger. For at risikoen for ulykker med </w:t>
      </w:r>
      <w:proofErr w:type="spellStart"/>
      <w:r>
        <w:t>farleg</w:t>
      </w:r>
      <w:proofErr w:type="spellEnd"/>
      <w:r>
        <w:t xml:space="preserve"> gods </w:t>
      </w:r>
      <w:proofErr w:type="spellStart"/>
      <w:r>
        <w:t>ikkje</w:t>
      </w:r>
      <w:proofErr w:type="spellEnd"/>
      <w:r>
        <w:t xml:space="preserve"> skal </w:t>
      </w:r>
      <w:proofErr w:type="spellStart"/>
      <w:r>
        <w:t>auke</w:t>
      </w:r>
      <w:proofErr w:type="spellEnd"/>
      <w:r>
        <w:t xml:space="preserve">, er det viktig at </w:t>
      </w:r>
      <w:proofErr w:type="spellStart"/>
      <w:r>
        <w:t>kontrollane</w:t>
      </w:r>
      <w:proofErr w:type="spellEnd"/>
      <w:r>
        <w:t xml:space="preserve"> </w:t>
      </w:r>
      <w:proofErr w:type="spellStart"/>
      <w:r>
        <w:t>gjennomførast</w:t>
      </w:r>
      <w:proofErr w:type="spellEnd"/>
      <w:r>
        <w:t xml:space="preserve"> </w:t>
      </w:r>
      <w:proofErr w:type="spellStart"/>
      <w:r>
        <w:t>einskapleg</w:t>
      </w:r>
      <w:proofErr w:type="spellEnd"/>
      <w:r>
        <w:t xml:space="preserve"> og av kompetente </w:t>
      </w:r>
      <w:proofErr w:type="spellStart"/>
      <w:r>
        <w:t>kontrollørar</w:t>
      </w:r>
      <w:proofErr w:type="spellEnd"/>
      <w:r>
        <w:t xml:space="preserve"> som held sin kompetanse ved like, mellom anna ved å gjennomføre ei </w:t>
      </w:r>
      <w:proofErr w:type="spellStart"/>
      <w:r>
        <w:t>tilstrekkeleg</w:t>
      </w:r>
      <w:proofErr w:type="spellEnd"/>
      <w:r>
        <w:t xml:space="preserve"> mengde kontroller kvart år.</w:t>
      </w:r>
    </w:p>
    <w:p w14:paraId="199B8D55" w14:textId="77777777" w:rsidR="004516D0" w:rsidRDefault="004516D0" w:rsidP="008942CE">
      <w:r>
        <w:t xml:space="preserve">ADR-kontroll og PKK </w:t>
      </w:r>
      <w:proofErr w:type="spellStart"/>
      <w:r>
        <w:t>vurderast</w:t>
      </w:r>
      <w:proofErr w:type="spellEnd"/>
      <w:r>
        <w:t xml:space="preserve"> som vesensforskjellige både med omsyn til </w:t>
      </w:r>
      <w:proofErr w:type="spellStart"/>
      <w:r>
        <w:t>innhald</w:t>
      </w:r>
      <w:proofErr w:type="spellEnd"/>
      <w:r>
        <w:t xml:space="preserve"> og kommersiell </w:t>
      </w:r>
      <w:proofErr w:type="spellStart"/>
      <w:r>
        <w:t>lønnsemd</w:t>
      </w:r>
      <w:proofErr w:type="spellEnd"/>
      <w:r>
        <w:t xml:space="preserve">. Statens vegvesen har i dag </w:t>
      </w:r>
      <w:proofErr w:type="spellStart"/>
      <w:r>
        <w:t>eit</w:t>
      </w:r>
      <w:proofErr w:type="spellEnd"/>
      <w:r>
        <w:t xml:space="preserve"> </w:t>
      </w:r>
      <w:proofErr w:type="spellStart"/>
      <w:r>
        <w:t>landsdekkande</w:t>
      </w:r>
      <w:proofErr w:type="spellEnd"/>
      <w:r>
        <w:t xml:space="preserve">, </w:t>
      </w:r>
      <w:proofErr w:type="spellStart"/>
      <w:r>
        <w:t>einskapleg</w:t>
      </w:r>
      <w:proofErr w:type="spellEnd"/>
      <w:r>
        <w:t xml:space="preserve"> og gratis </w:t>
      </w:r>
      <w:proofErr w:type="spellStart"/>
      <w:r>
        <w:t>tilbod</w:t>
      </w:r>
      <w:proofErr w:type="spellEnd"/>
      <w:r>
        <w:t xml:space="preserve"> om ADR-</w:t>
      </w:r>
      <w:proofErr w:type="spellStart"/>
      <w:r>
        <w:t>kontrollar</w:t>
      </w:r>
      <w:proofErr w:type="spellEnd"/>
      <w:r>
        <w:t xml:space="preserve">. Ei overføring til private </w:t>
      </w:r>
      <w:proofErr w:type="spellStart"/>
      <w:r>
        <w:t>aktørar</w:t>
      </w:r>
      <w:proofErr w:type="spellEnd"/>
      <w:r>
        <w:t xml:space="preserve"> vil føre til at </w:t>
      </w:r>
      <w:proofErr w:type="spellStart"/>
      <w:r>
        <w:t>tilbydarar</w:t>
      </w:r>
      <w:proofErr w:type="spellEnd"/>
      <w:r>
        <w:t xml:space="preserve"> må ta betalt for </w:t>
      </w:r>
      <w:proofErr w:type="spellStart"/>
      <w:r>
        <w:t>tenesta</w:t>
      </w:r>
      <w:proofErr w:type="spellEnd"/>
      <w:r>
        <w:t xml:space="preserve">. ADR-kontroll vil føre til kostnader for </w:t>
      </w:r>
      <w:proofErr w:type="spellStart"/>
      <w:r>
        <w:t>dei</w:t>
      </w:r>
      <w:proofErr w:type="spellEnd"/>
      <w:r>
        <w:t xml:space="preserve"> private </w:t>
      </w:r>
      <w:proofErr w:type="spellStart"/>
      <w:r>
        <w:t>aktørane</w:t>
      </w:r>
      <w:proofErr w:type="spellEnd"/>
      <w:r>
        <w:t>, mellom anna til personell, utvikling av kompetanse og system. Etter DSB sin vurdering vil det være for få ADR-</w:t>
      </w:r>
      <w:proofErr w:type="spellStart"/>
      <w:r>
        <w:t>køyretøy</w:t>
      </w:r>
      <w:proofErr w:type="spellEnd"/>
      <w:r>
        <w:t xml:space="preserve"> på landsbasis som skal kontrollerast kvart år til at mange nok </w:t>
      </w:r>
      <w:proofErr w:type="spellStart"/>
      <w:r>
        <w:t>køyretøyverkstader</w:t>
      </w:r>
      <w:proofErr w:type="spellEnd"/>
      <w:r>
        <w:t xml:space="preserve"> vil sjå på ADR-kontroll som </w:t>
      </w:r>
      <w:proofErr w:type="spellStart"/>
      <w:r>
        <w:t>ein</w:t>
      </w:r>
      <w:proofErr w:type="spellEnd"/>
      <w:r>
        <w:t xml:space="preserve"> </w:t>
      </w:r>
      <w:proofErr w:type="spellStart"/>
      <w:r>
        <w:t>lønsam</w:t>
      </w:r>
      <w:proofErr w:type="spellEnd"/>
      <w:r>
        <w:t xml:space="preserve"> </w:t>
      </w:r>
      <w:proofErr w:type="spellStart"/>
      <w:r>
        <w:t>teneste</w:t>
      </w:r>
      <w:proofErr w:type="spellEnd"/>
      <w:r>
        <w:t xml:space="preserve">. Dersom </w:t>
      </w:r>
      <w:proofErr w:type="spellStart"/>
      <w:r>
        <w:t>verkstader</w:t>
      </w:r>
      <w:proofErr w:type="spellEnd"/>
      <w:r>
        <w:t xml:space="preserve"> ønsker å tilby </w:t>
      </w:r>
      <w:proofErr w:type="spellStart"/>
      <w:r>
        <w:t>tenesta</w:t>
      </w:r>
      <w:proofErr w:type="spellEnd"/>
      <w:r>
        <w:t xml:space="preserve"> vil det mest </w:t>
      </w:r>
      <w:proofErr w:type="spellStart"/>
      <w:r>
        <w:t>sannsynleg</w:t>
      </w:r>
      <w:proofErr w:type="spellEnd"/>
      <w:r>
        <w:t xml:space="preserve"> være i områder med stor </w:t>
      </w:r>
      <w:proofErr w:type="spellStart"/>
      <w:r>
        <w:t>etterspurnad</w:t>
      </w:r>
      <w:proofErr w:type="spellEnd"/>
      <w:r>
        <w:t xml:space="preserve">. Med ei privatisering vil det dermed være </w:t>
      </w:r>
      <w:proofErr w:type="spellStart"/>
      <w:r>
        <w:t>ein</w:t>
      </w:r>
      <w:proofErr w:type="spellEnd"/>
      <w:r>
        <w:t xml:space="preserve"> risiko for færre og </w:t>
      </w:r>
      <w:proofErr w:type="spellStart"/>
      <w:r>
        <w:t>meir</w:t>
      </w:r>
      <w:proofErr w:type="spellEnd"/>
      <w:r>
        <w:t xml:space="preserve"> sentraliserte ADR-</w:t>
      </w:r>
      <w:proofErr w:type="spellStart"/>
      <w:r>
        <w:t>kontrollstasjonar</w:t>
      </w:r>
      <w:proofErr w:type="spellEnd"/>
      <w:r>
        <w:t xml:space="preserve"> enn i dag, og dermed </w:t>
      </w:r>
      <w:proofErr w:type="spellStart"/>
      <w:r>
        <w:t>eit</w:t>
      </w:r>
      <w:proofErr w:type="spellEnd"/>
      <w:r>
        <w:t xml:space="preserve"> </w:t>
      </w:r>
      <w:proofErr w:type="spellStart"/>
      <w:r>
        <w:t>dårlegare</w:t>
      </w:r>
      <w:proofErr w:type="spellEnd"/>
      <w:r>
        <w:t xml:space="preserve"> </w:t>
      </w:r>
      <w:proofErr w:type="spellStart"/>
      <w:r>
        <w:t>distriktstilbod</w:t>
      </w:r>
      <w:proofErr w:type="spellEnd"/>
      <w:r>
        <w:t xml:space="preserve"> med lengre </w:t>
      </w:r>
      <w:proofErr w:type="spellStart"/>
      <w:r>
        <w:t>avstandar</w:t>
      </w:r>
      <w:proofErr w:type="spellEnd"/>
      <w:r>
        <w:t>.</w:t>
      </w:r>
    </w:p>
    <w:p w14:paraId="7F89B6D7" w14:textId="77777777" w:rsidR="004516D0" w:rsidRDefault="004516D0" w:rsidP="008942CE">
      <w:pPr>
        <w:pStyle w:val="avsnitt-tittel"/>
      </w:pPr>
      <w:r>
        <w:t xml:space="preserve">Nasjonal </w:t>
      </w:r>
      <w:proofErr w:type="spellStart"/>
      <w:r>
        <w:t>eigarskap</w:t>
      </w:r>
      <w:proofErr w:type="spellEnd"/>
      <w:r>
        <w:t xml:space="preserve"> og kontroll</w:t>
      </w:r>
    </w:p>
    <w:p w14:paraId="61384273" w14:textId="77777777" w:rsidR="004516D0" w:rsidRDefault="004516D0" w:rsidP="008942CE">
      <w:pPr>
        <w:pStyle w:val="avsnitt-undertittel"/>
      </w:pPr>
      <w:r>
        <w:t>Vedtak nr. 814, 20. april 2021</w:t>
      </w:r>
    </w:p>
    <w:p w14:paraId="465A28CB" w14:textId="77777777" w:rsidR="004516D0" w:rsidRDefault="004516D0" w:rsidP="008942CE">
      <w:pPr>
        <w:pStyle w:val="blokksit"/>
        <w:rPr>
          <w:rStyle w:val="kursiv"/>
          <w:sz w:val="21"/>
          <w:szCs w:val="21"/>
        </w:rPr>
      </w:pPr>
      <w:r>
        <w:rPr>
          <w:rStyle w:val="kursiv"/>
          <w:sz w:val="21"/>
          <w:szCs w:val="21"/>
        </w:rPr>
        <w:t xml:space="preserve">«Stortinget ber regjeringa sikre norsk </w:t>
      </w:r>
      <w:proofErr w:type="spellStart"/>
      <w:r>
        <w:rPr>
          <w:rStyle w:val="kursiv"/>
          <w:sz w:val="21"/>
          <w:szCs w:val="21"/>
        </w:rPr>
        <w:t>eigarskap</w:t>
      </w:r>
      <w:proofErr w:type="spellEnd"/>
      <w:r>
        <w:rPr>
          <w:rStyle w:val="kursiv"/>
          <w:sz w:val="21"/>
          <w:szCs w:val="21"/>
        </w:rPr>
        <w:t xml:space="preserve"> av kritisk infrastruktur og </w:t>
      </w:r>
      <w:proofErr w:type="spellStart"/>
      <w:r>
        <w:rPr>
          <w:rStyle w:val="kursiv"/>
          <w:sz w:val="21"/>
          <w:szCs w:val="21"/>
        </w:rPr>
        <w:t>eigedom</w:t>
      </w:r>
      <w:proofErr w:type="spellEnd"/>
      <w:r>
        <w:rPr>
          <w:rStyle w:val="kursiv"/>
          <w:sz w:val="21"/>
          <w:szCs w:val="21"/>
        </w:rPr>
        <w:t xml:space="preserve"> samt nasjonal kontroll over </w:t>
      </w:r>
      <w:proofErr w:type="spellStart"/>
      <w:r>
        <w:rPr>
          <w:rStyle w:val="kursiv"/>
          <w:sz w:val="21"/>
          <w:szCs w:val="21"/>
        </w:rPr>
        <w:t>naturressursar</w:t>
      </w:r>
      <w:proofErr w:type="spellEnd"/>
      <w:r>
        <w:rPr>
          <w:rStyle w:val="kursiv"/>
          <w:sz w:val="21"/>
          <w:szCs w:val="21"/>
        </w:rPr>
        <w:t xml:space="preserve"> i nordområda.»</w:t>
      </w:r>
    </w:p>
    <w:p w14:paraId="0BDBC69F" w14:textId="77777777" w:rsidR="004516D0" w:rsidRDefault="004516D0" w:rsidP="008942CE">
      <w:r>
        <w:t xml:space="preserve">Dokumenta som ligg til grunn for vedtaket, er Meld. St. 9 (2020–2021) og </w:t>
      </w:r>
      <w:proofErr w:type="spellStart"/>
      <w:r>
        <w:t>Innst</w:t>
      </w:r>
      <w:proofErr w:type="spellEnd"/>
      <w:r>
        <w:t xml:space="preserve">. 289 S (2020–2021) </w:t>
      </w:r>
      <w:proofErr w:type="spellStart"/>
      <w:r>
        <w:t>frå</w:t>
      </w:r>
      <w:proofErr w:type="spellEnd"/>
      <w:r>
        <w:t xml:space="preserve"> </w:t>
      </w:r>
      <w:proofErr w:type="spellStart"/>
      <w:r>
        <w:t>utanriks</w:t>
      </w:r>
      <w:proofErr w:type="spellEnd"/>
      <w:r>
        <w:t>- og forsvarskomiteen.</w:t>
      </w:r>
    </w:p>
    <w:p w14:paraId="095F7132" w14:textId="77777777" w:rsidR="004516D0" w:rsidRDefault="004516D0" w:rsidP="008942CE">
      <w:r>
        <w:t xml:space="preserve">Vedtaket er under behandling. Meld. St. 9 (2022–2023) </w:t>
      </w:r>
      <w:r>
        <w:rPr>
          <w:rStyle w:val="kursiv"/>
          <w:sz w:val="21"/>
          <w:szCs w:val="21"/>
        </w:rPr>
        <w:t>Nasjonal kontroll og digital motstandskraft for å ivareta nasjonal sikkerhet</w:t>
      </w:r>
      <w:r>
        <w:t xml:space="preserve">, jf. </w:t>
      </w:r>
      <w:proofErr w:type="spellStart"/>
      <w:r>
        <w:t>Innst</w:t>
      </w:r>
      <w:proofErr w:type="spellEnd"/>
      <w:r>
        <w:t xml:space="preserve">. 247 S (2022–2023), vart behandla i Stortinget 30. mars 2023. Ei </w:t>
      </w:r>
      <w:proofErr w:type="spellStart"/>
      <w:r>
        <w:t>rekkje</w:t>
      </w:r>
      <w:proofErr w:type="spellEnd"/>
      <w:r>
        <w:t xml:space="preserve"> tiltak i meldinga </w:t>
      </w:r>
      <w:proofErr w:type="spellStart"/>
      <w:r>
        <w:t>peikar</w:t>
      </w:r>
      <w:proofErr w:type="spellEnd"/>
      <w:r>
        <w:t xml:space="preserve"> på korleis regjeringa skal bidra til å sikre nasjonal kontroll og </w:t>
      </w:r>
      <w:proofErr w:type="spellStart"/>
      <w:r>
        <w:t>eigarskap</w:t>
      </w:r>
      <w:proofErr w:type="spellEnd"/>
      <w:r>
        <w:t xml:space="preserve"> over strategisk viktig infrastruktur og </w:t>
      </w:r>
      <w:proofErr w:type="spellStart"/>
      <w:r>
        <w:t>eigedom</w:t>
      </w:r>
      <w:proofErr w:type="spellEnd"/>
      <w:r>
        <w:t xml:space="preserve"> og over </w:t>
      </w:r>
      <w:proofErr w:type="spellStart"/>
      <w:r>
        <w:t>naturressursar</w:t>
      </w:r>
      <w:proofErr w:type="spellEnd"/>
      <w:r>
        <w:t xml:space="preserve">. Regjeringa har intensivert arbeidet med å kartlegge </w:t>
      </w:r>
      <w:proofErr w:type="spellStart"/>
      <w:r>
        <w:t>verdiar</w:t>
      </w:r>
      <w:proofErr w:type="spellEnd"/>
      <w:r>
        <w:t xml:space="preserve"> med heimel i tryggingslova (lov om nasjonal sikkerhet), mellom anna ved at tryggingsmyndigheten har intensivert arbeidet med å legge </w:t>
      </w:r>
      <w:proofErr w:type="spellStart"/>
      <w:r>
        <w:t>verksemder</w:t>
      </w:r>
      <w:proofErr w:type="spellEnd"/>
      <w:r>
        <w:t xml:space="preserve"> under tryggingslova.</w:t>
      </w:r>
    </w:p>
    <w:p w14:paraId="2D863DD1" w14:textId="77777777" w:rsidR="004516D0" w:rsidRDefault="004516D0" w:rsidP="008942CE">
      <w:r>
        <w:t xml:space="preserve">Regjeringa vurderer òg korleis </w:t>
      </w:r>
      <w:proofErr w:type="spellStart"/>
      <w:r>
        <w:t>ein</w:t>
      </w:r>
      <w:proofErr w:type="spellEnd"/>
      <w:r>
        <w:t xml:space="preserve"> kan få betre oversikt over </w:t>
      </w:r>
      <w:proofErr w:type="spellStart"/>
      <w:r>
        <w:t>verksemder</w:t>
      </w:r>
      <w:proofErr w:type="spellEnd"/>
      <w:r>
        <w:t xml:space="preserve"> og </w:t>
      </w:r>
      <w:proofErr w:type="spellStart"/>
      <w:r>
        <w:t>verdiar</w:t>
      </w:r>
      <w:proofErr w:type="spellEnd"/>
      <w:r>
        <w:t xml:space="preserve"> som </w:t>
      </w:r>
      <w:proofErr w:type="spellStart"/>
      <w:r>
        <w:t>ikkje</w:t>
      </w:r>
      <w:proofErr w:type="spellEnd"/>
      <w:r>
        <w:t xml:space="preserve"> er omfatta av tryggingslova, men som likevel kan ha betydning for nasjonal tryggleik, blant annet ved </w:t>
      </w:r>
      <w:proofErr w:type="spellStart"/>
      <w:r>
        <w:t>gjennomgangar</w:t>
      </w:r>
      <w:proofErr w:type="spellEnd"/>
      <w:r>
        <w:t xml:space="preserve"> av </w:t>
      </w:r>
      <w:proofErr w:type="spellStart"/>
      <w:r>
        <w:t>sektorar</w:t>
      </w:r>
      <w:proofErr w:type="spellEnd"/>
      <w:r>
        <w:t>.</w:t>
      </w:r>
    </w:p>
    <w:p w14:paraId="11FE4CAD" w14:textId="77777777" w:rsidR="004516D0" w:rsidRDefault="004516D0" w:rsidP="008942CE">
      <w:r>
        <w:t xml:space="preserve">I tillegg vil regjeringa vurdere korleis </w:t>
      </w:r>
      <w:proofErr w:type="spellStart"/>
      <w:r>
        <w:t>ein</w:t>
      </w:r>
      <w:proofErr w:type="spellEnd"/>
      <w:r>
        <w:t xml:space="preserve"> kan få betre oversikt over kven som er reelle </w:t>
      </w:r>
      <w:proofErr w:type="spellStart"/>
      <w:r>
        <w:t>eigarar</w:t>
      </w:r>
      <w:proofErr w:type="spellEnd"/>
      <w:r>
        <w:t xml:space="preserve"> av </w:t>
      </w:r>
      <w:proofErr w:type="spellStart"/>
      <w:r>
        <w:t>verdiar</w:t>
      </w:r>
      <w:proofErr w:type="spellEnd"/>
      <w:r>
        <w:t xml:space="preserve"> av betydning for nasjonal tryggleik. Ved å innføre </w:t>
      </w:r>
      <w:proofErr w:type="spellStart"/>
      <w:r>
        <w:t>eit</w:t>
      </w:r>
      <w:proofErr w:type="spellEnd"/>
      <w:r>
        <w:t xml:space="preserve"> register </w:t>
      </w:r>
      <w:proofErr w:type="spellStart"/>
      <w:r>
        <w:t>frå</w:t>
      </w:r>
      <w:proofErr w:type="spellEnd"/>
      <w:r>
        <w:t xml:space="preserve"> 1. oktober 2024 får selskap og andre juridiske </w:t>
      </w:r>
      <w:proofErr w:type="spellStart"/>
      <w:r>
        <w:t>einingar</w:t>
      </w:r>
      <w:proofErr w:type="spellEnd"/>
      <w:r>
        <w:t xml:space="preserve"> høve til å registrere </w:t>
      </w:r>
      <w:proofErr w:type="spellStart"/>
      <w:r>
        <w:t>opplysningar</w:t>
      </w:r>
      <w:proofErr w:type="spellEnd"/>
      <w:r>
        <w:t xml:space="preserve"> i det nye registeret over reelle </w:t>
      </w:r>
      <w:proofErr w:type="spellStart"/>
      <w:r>
        <w:t>rettshavarar</w:t>
      </w:r>
      <w:proofErr w:type="spellEnd"/>
      <w:r>
        <w:t xml:space="preserve">, som blir etablert i Brønnøysundregistrene. </w:t>
      </w:r>
      <w:proofErr w:type="spellStart"/>
      <w:r>
        <w:t>Frå</w:t>
      </w:r>
      <w:proofErr w:type="spellEnd"/>
      <w:r>
        <w:t xml:space="preserve"> 31. juli 2025 blir det plikt til å registrere slike </w:t>
      </w:r>
      <w:proofErr w:type="spellStart"/>
      <w:r>
        <w:t>opplysingar</w:t>
      </w:r>
      <w:proofErr w:type="spellEnd"/>
      <w:r>
        <w:t xml:space="preserve">. Verdikartlegginga og innsikta i reell </w:t>
      </w:r>
      <w:proofErr w:type="spellStart"/>
      <w:r>
        <w:t>eigarskap</w:t>
      </w:r>
      <w:proofErr w:type="spellEnd"/>
      <w:r>
        <w:t xml:space="preserve"> vil danne grunnlag for å vurdere relevante </w:t>
      </w:r>
      <w:proofErr w:type="spellStart"/>
      <w:r>
        <w:t>verkemiddel</w:t>
      </w:r>
      <w:proofErr w:type="spellEnd"/>
      <w:r>
        <w:t xml:space="preserve"> for å vareta nasjonal tryggleik, mellom anna gjennom </w:t>
      </w:r>
      <w:proofErr w:type="spellStart"/>
      <w:r>
        <w:t>førebyggjande</w:t>
      </w:r>
      <w:proofErr w:type="spellEnd"/>
      <w:r>
        <w:t xml:space="preserve"> tryggingstiltak med heimel i tryggingslova, bruk av anna relevant regelverk og nasjonal </w:t>
      </w:r>
      <w:proofErr w:type="spellStart"/>
      <w:r>
        <w:t>eigarskap</w:t>
      </w:r>
      <w:proofErr w:type="spellEnd"/>
      <w:r>
        <w:t xml:space="preserve">. Regjeringa har sett i gang </w:t>
      </w:r>
      <w:proofErr w:type="spellStart"/>
      <w:r>
        <w:t>eit</w:t>
      </w:r>
      <w:proofErr w:type="spellEnd"/>
      <w:r>
        <w:t xml:space="preserve"> arbeid for å greie ut korleis pliktig </w:t>
      </w:r>
      <w:proofErr w:type="spellStart"/>
      <w:r>
        <w:t>eigarregistrering</w:t>
      </w:r>
      <w:proofErr w:type="spellEnd"/>
      <w:r>
        <w:t xml:space="preserve"> kan gi norske </w:t>
      </w:r>
      <w:proofErr w:type="spellStart"/>
      <w:r>
        <w:t>myndigheiter</w:t>
      </w:r>
      <w:proofErr w:type="spellEnd"/>
      <w:r>
        <w:t xml:space="preserve"> </w:t>
      </w:r>
      <w:proofErr w:type="spellStart"/>
      <w:r>
        <w:t>tilstrekkeleg</w:t>
      </w:r>
      <w:proofErr w:type="spellEnd"/>
      <w:r>
        <w:t xml:space="preserve"> kontroll over </w:t>
      </w:r>
      <w:proofErr w:type="spellStart"/>
      <w:r>
        <w:t>eigarskap</w:t>
      </w:r>
      <w:proofErr w:type="spellEnd"/>
      <w:r>
        <w:t xml:space="preserve"> i fast </w:t>
      </w:r>
      <w:proofErr w:type="spellStart"/>
      <w:r>
        <w:t>eigedom</w:t>
      </w:r>
      <w:proofErr w:type="spellEnd"/>
      <w:r>
        <w:t>.</w:t>
      </w:r>
    </w:p>
    <w:p w14:paraId="63D042D7" w14:textId="77777777" w:rsidR="004516D0" w:rsidRDefault="004516D0" w:rsidP="008942CE">
      <w:r>
        <w:lastRenderedPageBreak/>
        <w:t xml:space="preserve">Regjeringa går òg gjennom relevant </w:t>
      </w:r>
      <w:proofErr w:type="spellStart"/>
      <w:r>
        <w:t>eksisterande</w:t>
      </w:r>
      <w:proofErr w:type="spellEnd"/>
      <w:r>
        <w:t xml:space="preserve"> lovverk, for å sørge for at omsyn til nasjonal tryggleik inngår som vurderingskriterium der det er aktuelt. Når det gjeld </w:t>
      </w:r>
      <w:proofErr w:type="spellStart"/>
      <w:r>
        <w:t>endringar</w:t>
      </w:r>
      <w:proofErr w:type="spellEnd"/>
      <w:r>
        <w:t xml:space="preserve"> i tryggingslova vedtok Stortinget i juni 2023 på bakgrunn av forslag i </w:t>
      </w:r>
      <w:proofErr w:type="spellStart"/>
      <w:r>
        <w:t>Prop</w:t>
      </w:r>
      <w:proofErr w:type="spellEnd"/>
      <w:r>
        <w:t xml:space="preserve">. 95 L (2022–2023) </w:t>
      </w:r>
      <w:r>
        <w:rPr>
          <w:rStyle w:val="kursiv"/>
          <w:sz w:val="21"/>
          <w:szCs w:val="21"/>
        </w:rPr>
        <w:t xml:space="preserve">Endringer i sikkerhetsloven (eierskapskontroll og lovens virkeområde) </w:t>
      </w:r>
      <w:r>
        <w:t xml:space="preserve">ei presisering av plikta </w:t>
      </w:r>
      <w:proofErr w:type="spellStart"/>
      <w:r>
        <w:t>eigarar</w:t>
      </w:r>
      <w:proofErr w:type="spellEnd"/>
      <w:r>
        <w:t xml:space="preserve"> av skjermingsverdige objekt og infrastruktur har til å vurdere om </w:t>
      </w:r>
      <w:proofErr w:type="spellStart"/>
      <w:r>
        <w:t>eigedom</w:t>
      </w:r>
      <w:proofErr w:type="spellEnd"/>
      <w:r>
        <w:t xml:space="preserve"> som – på grunn av </w:t>
      </w:r>
      <w:proofErr w:type="spellStart"/>
      <w:r>
        <w:t>si</w:t>
      </w:r>
      <w:proofErr w:type="spellEnd"/>
      <w:r>
        <w:t xml:space="preserve"> plassering – kan </w:t>
      </w:r>
      <w:proofErr w:type="spellStart"/>
      <w:r>
        <w:t>leggje</w:t>
      </w:r>
      <w:proofErr w:type="spellEnd"/>
      <w:r>
        <w:t xml:space="preserve"> til rette for </w:t>
      </w:r>
      <w:proofErr w:type="spellStart"/>
      <w:r>
        <w:t>truslar</w:t>
      </w:r>
      <w:proofErr w:type="spellEnd"/>
      <w:r>
        <w:t xml:space="preserve"> mot </w:t>
      </w:r>
      <w:proofErr w:type="spellStart"/>
      <w:r>
        <w:t>verksemda</w:t>
      </w:r>
      <w:proofErr w:type="spellEnd"/>
      <w:r>
        <w:t xml:space="preserve">, objektet eller infrastrukturen. Lovendringa definerer også </w:t>
      </w:r>
      <w:proofErr w:type="spellStart"/>
      <w:r>
        <w:t>eigedomar</w:t>
      </w:r>
      <w:proofErr w:type="spellEnd"/>
      <w:r>
        <w:t xml:space="preserve"> som har </w:t>
      </w:r>
      <w:proofErr w:type="spellStart"/>
      <w:r>
        <w:t>betyding</w:t>
      </w:r>
      <w:proofErr w:type="spellEnd"/>
      <w:r>
        <w:t xml:space="preserve"> for trygginga.</w:t>
      </w:r>
    </w:p>
    <w:p w14:paraId="47A12293" w14:textId="77777777" w:rsidR="004516D0" w:rsidRDefault="004516D0" w:rsidP="008942CE">
      <w:pPr>
        <w:pStyle w:val="avsnitt-tittel"/>
      </w:pPr>
      <w:proofErr w:type="spellStart"/>
      <w:r>
        <w:t>Heilskapleg</w:t>
      </w:r>
      <w:proofErr w:type="spellEnd"/>
      <w:r>
        <w:t xml:space="preserve"> gjennomgang av </w:t>
      </w:r>
      <w:proofErr w:type="spellStart"/>
      <w:r>
        <w:t>verjemålsordninga</w:t>
      </w:r>
      <w:proofErr w:type="spellEnd"/>
    </w:p>
    <w:p w14:paraId="0BB82D88" w14:textId="77777777" w:rsidR="004516D0" w:rsidRDefault="004516D0" w:rsidP="008942CE">
      <w:pPr>
        <w:pStyle w:val="avsnitt-undertittel"/>
      </w:pPr>
      <w:r>
        <w:t>Vedtak nr. 848, 27. april 2021</w:t>
      </w:r>
    </w:p>
    <w:p w14:paraId="33B782DD" w14:textId="77777777" w:rsidR="004516D0" w:rsidRDefault="004516D0" w:rsidP="008942CE">
      <w:pPr>
        <w:pStyle w:val="blokksit"/>
        <w:rPr>
          <w:rStyle w:val="kursiv"/>
          <w:sz w:val="21"/>
          <w:szCs w:val="21"/>
        </w:rPr>
      </w:pPr>
      <w:r>
        <w:rPr>
          <w:rStyle w:val="kursiv"/>
          <w:sz w:val="21"/>
          <w:szCs w:val="21"/>
        </w:rPr>
        <w:t>«Stortinget ber regjeringen foreta en helhetlig gjennomgang av vergemålsordningen og legge frem forslag til lovendringer som styrker og forbedrer den.»</w:t>
      </w:r>
    </w:p>
    <w:p w14:paraId="22242490" w14:textId="77777777" w:rsidR="004516D0" w:rsidRDefault="004516D0" w:rsidP="008942CE">
      <w:r>
        <w:t xml:space="preserve">Dokumenta som ligg til grunn for vedtaket, er Dokument 8:77 (2020–2021) og </w:t>
      </w:r>
      <w:proofErr w:type="spellStart"/>
      <w:r>
        <w:t>Innst</w:t>
      </w:r>
      <w:proofErr w:type="spellEnd"/>
      <w:r>
        <w:t xml:space="preserve">. 285 S (2020–2021) </w:t>
      </w:r>
      <w:proofErr w:type="spellStart"/>
      <w:r>
        <w:t>frå</w:t>
      </w:r>
      <w:proofErr w:type="spellEnd"/>
      <w:r>
        <w:t xml:space="preserve"> justiskomiteen.</w:t>
      </w:r>
    </w:p>
    <w:p w14:paraId="5F9B7EB4" w14:textId="77777777" w:rsidR="004516D0" w:rsidRDefault="004516D0" w:rsidP="008942CE">
      <w:r>
        <w:t xml:space="preserve">Vedtaket er under behandling. Stortinget vedtok i mars 2023 </w:t>
      </w:r>
      <w:proofErr w:type="spellStart"/>
      <w:r>
        <w:t>endringar</w:t>
      </w:r>
      <w:proofErr w:type="spellEnd"/>
      <w:r>
        <w:t xml:space="preserve"> i </w:t>
      </w:r>
      <w:proofErr w:type="spellStart"/>
      <w:r>
        <w:t>verjemålslova</w:t>
      </w:r>
      <w:proofErr w:type="spellEnd"/>
      <w:r>
        <w:t xml:space="preserve">, som tredde i kraft 1. april 2023 (endringslov 31. mars 2023 nr. 5). Dei aktuelle </w:t>
      </w:r>
      <w:proofErr w:type="spellStart"/>
      <w:r>
        <w:t>endringane</w:t>
      </w:r>
      <w:proofErr w:type="spellEnd"/>
      <w:r>
        <w:t xml:space="preserve"> </w:t>
      </w:r>
      <w:proofErr w:type="spellStart"/>
      <w:r>
        <w:t>vart</w:t>
      </w:r>
      <w:proofErr w:type="spellEnd"/>
      <w:r>
        <w:t xml:space="preserve"> foreslått i </w:t>
      </w:r>
      <w:proofErr w:type="spellStart"/>
      <w:r>
        <w:t>Prop</w:t>
      </w:r>
      <w:proofErr w:type="spellEnd"/>
      <w:r>
        <w:t xml:space="preserve">. 141 L (2021–2022) </w:t>
      </w:r>
      <w:proofErr w:type="spellStart"/>
      <w:r>
        <w:t>hausten</w:t>
      </w:r>
      <w:proofErr w:type="spellEnd"/>
      <w:r>
        <w:t xml:space="preserve"> 2022, som første steg i oppfølginga av dette oppmodingsvedtaket. Etter </w:t>
      </w:r>
      <w:proofErr w:type="spellStart"/>
      <w:r>
        <w:t>endringane</w:t>
      </w:r>
      <w:proofErr w:type="spellEnd"/>
      <w:r>
        <w:t xml:space="preserve"> er bl.a. prinsippet om </w:t>
      </w:r>
      <w:proofErr w:type="spellStart"/>
      <w:r>
        <w:t>sjølvråderett</w:t>
      </w:r>
      <w:proofErr w:type="spellEnd"/>
      <w:r>
        <w:t xml:space="preserve"> </w:t>
      </w:r>
      <w:proofErr w:type="spellStart"/>
      <w:r>
        <w:t>tydeleggjort</w:t>
      </w:r>
      <w:proofErr w:type="spellEnd"/>
      <w:r>
        <w:t xml:space="preserve"> i </w:t>
      </w:r>
      <w:proofErr w:type="spellStart"/>
      <w:r>
        <w:t>fleire</w:t>
      </w:r>
      <w:proofErr w:type="spellEnd"/>
      <w:r>
        <w:t xml:space="preserve"> føresegner i </w:t>
      </w:r>
      <w:proofErr w:type="spellStart"/>
      <w:r>
        <w:t>verjemålslova</w:t>
      </w:r>
      <w:proofErr w:type="spellEnd"/>
      <w:r>
        <w:t xml:space="preserve">. I </w:t>
      </w:r>
      <w:proofErr w:type="spellStart"/>
      <w:r>
        <w:t>Prop</w:t>
      </w:r>
      <w:proofErr w:type="spellEnd"/>
      <w:r>
        <w:t xml:space="preserve">. 141 L (2021–2022) punkt 2.4 gjorde departementet greie for </w:t>
      </w:r>
      <w:proofErr w:type="spellStart"/>
      <w:r>
        <w:t>nokre</w:t>
      </w:r>
      <w:proofErr w:type="spellEnd"/>
      <w:r>
        <w:t xml:space="preserve"> </w:t>
      </w:r>
      <w:proofErr w:type="spellStart"/>
      <w:r>
        <w:t>prioriteringar</w:t>
      </w:r>
      <w:proofErr w:type="spellEnd"/>
      <w:r>
        <w:t xml:space="preserve"> for den </w:t>
      </w:r>
      <w:proofErr w:type="spellStart"/>
      <w:r>
        <w:t>vidare</w:t>
      </w:r>
      <w:proofErr w:type="spellEnd"/>
      <w:r>
        <w:t xml:space="preserve"> oppfølginga av oppmodingsvedtaket, bl.a. at terminologien i lova skal </w:t>
      </w:r>
      <w:proofErr w:type="spellStart"/>
      <w:r>
        <w:t>vurderast</w:t>
      </w:r>
      <w:proofErr w:type="spellEnd"/>
      <w:r>
        <w:t xml:space="preserve"> </w:t>
      </w:r>
      <w:proofErr w:type="spellStart"/>
      <w:r>
        <w:t>nærmare</w:t>
      </w:r>
      <w:proofErr w:type="spellEnd"/>
      <w:r>
        <w:t xml:space="preserve">. </w:t>
      </w:r>
      <w:proofErr w:type="spellStart"/>
      <w:r>
        <w:t>Vidare</w:t>
      </w:r>
      <w:proofErr w:type="spellEnd"/>
      <w:r>
        <w:t xml:space="preserve"> blir det foreslått </w:t>
      </w:r>
      <w:proofErr w:type="spellStart"/>
      <w:r>
        <w:t>ein</w:t>
      </w:r>
      <w:proofErr w:type="spellEnd"/>
      <w:r>
        <w:t xml:space="preserve"> ny modell for </w:t>
      </w:r>
      <w:proofErr w:type="spellStart"/>
      <w:r>
        <w:t>godtgjering</w:t>
      </w:r>
      <w:proofErr w:type="spellEnd"/>
      <w:r>
        <w:t xml:space="preserve"> til </w:t>
      </w:r>
      <w:proofErr w:type="spellStart"/>
      <w:r>
        <w:t>verjer</w:t>
      </w:r>
      <w:proofErr w:type="spellEnd"/>
      <w:r>
        <w:t xml:space="preserve">. Sjå </w:t>
      </w:r>
      <w:proofErr w:type="spellStart"/>
      <w:r>
        <w:t>nærmare</w:t>
      </w:r>
      <w:proofErr w:type="spellEnd"/>
      <w:r>
        <w:t xml:space="preserve"> omtale under programkategori 06.70. Arbeidet med den </w:t>
      </w:r>
      <w:proofErr w:type="spellStart"/>
      <w:r>
        <w:t>vidare</w:t>
      </w:r>
      <w:proofErr w:type="spellEnd"/>
      <w:r>
        <w:t xml:space="preserve"> revisjonen av lova blir gjennomført i dialog med sivilt samfunn og andre relevante </w:t>
      </w:r>
      <w:proofErr w:type="spellStart"/>
      <w:r>
        <w:t>aktørar</w:t>
      </w:r>
      <w:proofErr w:type="spellEnd"/>
      <w:r>
        <w:t>.</w:t>
      </w:r>
    </w:p>
    <w:p w14:paraId="6B58A9C9" w14:textId="77777777" w:rsidR="004516D0" w:rsidRDefault="004516D0" w:rsidP="008942CE">
      <w:pPr>
        <w:pStyle w:val="avsnitt-tittel"/>
      </w:pPr>
      <w:r>
        <w:t xml:space="preserve">Etablering av ny redningshelikopterbase i Tromsø og felles operasjon med </w:t>
      </w:r>
      <w:proofErr w:type="spellStart"/>
      <w:r>
        <w:t>helikoptertenesta</w:t>
      </w:r>
      <w:proofErr w:type="spellEnd"/>
      <w:r>
        <w:t xml:space="preserve"> til </w:t>
      </w:r>
      <w:proofErr w:type="spellStart"/>
      <w:r>
        <w:t>Sysselmeisteren</w:t>
      </w:r>
      <w:proofErr w:type="spellEnd"/>
    </w:p>
    <w:p w14:paraId="43768186" w14:textId="77777777" w:rsidR="004516D0" w:rsidRDefault="004516D0" w:rsidP="008942CE">
      <w:pPr>
        <w:pStyle w:val="avsnitt-undertittel"/>
      </w:pPr>
      <w:r>
        <w:t>Vedtak nr. 983, 25. mai 2021</w:t>
      </w:r>
    </w:p>
    <w:p w14:paraId="3453D51C" w14:textId="77777777" w:rsidR="004516D0" w:rsidRDefault="004516D0" w:rsidP="008942CE">
      <w:pPr>
        <w:pStyle w:val="blokksit"/>
        <w:rPr>
          <w:rStyle w:val="kursiv"/>
          <w:sz w:val="21"/>
          <w:szCs w:val="21"/>
        </w:rPr>
      </w:pPr>
      <w:r>
        <w:rPr>
          <w:rStyle w:val="kursiv"/>
          <w:sz w:val="21"/>
          <w:szCs w:val="21"/>
        </w:rPr>
        <w:t>«Stortinget ber regjeringen starte nødvendige forberedelser som sikrer at Forsvaret overtar som operatør av redningshelikopterbasen i Tromsø når kontrakten med sivil operatør går ut.»</w:t>
      </w:r>
    </w:p>
    <w:p w14:paraId="0F236E70" w14:textId="77777777" w:rsidR="004516D0" w:rsidRDefault="004516D0" w:rsidP="008942CE">
      <w:r>
        <w:t xml:space="preserve">Dokumenta som ligg til grunn for vedtaket, er </w:t>
      </w:r>
      <w:proofErr w:type="spellStart"/>
      <w:r>
        <w:t>Prop</w:t>
      </w:r>
      <w:proofErr w:type="spellEnd"/>
      <w:r>
        <w:t xml:space="preserve">. 85 S (2020–2021) og </w:t>
      </w:r>
      <w:proofErr w:type="spellStart"/>
      <w:r>
        <w:t>Innst</w:t>
      </w:r>
      <w:proofErr w:type="spellEnd"/>
      <w:r>
        <w:t xml:space="preserve">. 393 S (2020–2021) </w:t>
      </w:r>
      <w:proofErr w:type="spellStart"/>
      <w:r>
        <w:t>frå</w:t>
      </w:r>
      <w:proofErr w:type="spellEnd"/>
      <w:r>
        <w:t xml:space="preserve"> justiskomiteen.</w:t>
      </w:r>
    </w:p>
    <w:p w14:paraId="5D507B4E" w14:textId="77777777" w:rsidR="004516D0" w:rsidRDefault="004516D0" w:rsidP="008942CE">
      <w:r>
        <w:t>Vedtaket er under behandling.</w:t>
      </w:r>
    </w:p>
    <w:p w14:paraId="73973726" w14:textId="77777777" w:rsidR="004516D0" w:rsidRDefault="004516D0" w:rsidP="008942CE">
      <w:pPr>
        <w:pStyle w:val="avsnitt-tittel"/>
      </w:pPr>
      <w:r>
        <w:t xml:space="preserve">Sperring av </w:t>
      </w:r>
      <w:proofErr w:type="spellStart"/>
      <w:r>
        <w:t>opplysningar</w:t>
      </w:r>
      <w:proofErr w:type="spellEnd"/>
      <w:r>
        <w:t xml:space="preserve"> i reaksjonsregisteret</w:t>
      </w:r>
    </w:p>
    <w:p w14:paraId="0B2BA884" w14:textId="77777777" w:rsidR="004516D0" w:rsidRDefault="004516D0" w:rsidP="008942CE">
      <w:pPr>
        <w:pStyle w:val="avsnitt-undertittel"/>
      </w:pPr>
      <w:r>
        <w:t>Vedtak nr. 1116, 3. juni 2021</w:t>
      </w:r>
    </w:p>
    <w:p w14:paraId="24EC7F3C" w14:textId="77777777" w:rsidR="004516D0" w:rsidRDefault="004516D0" w:rsidP="008942CE">
      <w:pPr>
        <w:pStyle w:val="blokksit"/>
        <w:rPr>
          <w:rStyle w:val="kursiv"/>
          <w:sz w:val="21"/>
          <w:szCs w:val="21"/>
        </w:rPr>
      </w:pPr>
      <w:r>
        <w:rPr>
          <w:rStyle w:val="kursiv"/>
          <w:sz w:val="21"/>
          <w:szCs w:val="21"/>
        </w:rPr>
        <w:t>«Stortinget ber regjeringen sørge for at opplysninger i reaksjonsregisteret om personer som er ilagt strafferettslige reaksjoner for bruk og besittelse av narkotika til eget bruk, sperres etter tre år. Sperring forutsetter at det ikke er registrert flere straffbare forhold i den aktuelle perioden.»</w:t>
      </w:r>
    </w:p>
    <w:p w14:paraId="1FD9EBE1" w14:textId="77777777" w:rsidR="004516D0" w:rsidRDefault="004516D0" w:rsidP="008942CE">
      <w:r>
        <w:lastRenderedPageBreak/>
        <w:t xml:space="preserve">Dokumenta som ligg til grunn for vedtaket, er </w:t>
      </w:r>
      <w:proofErr w:type="spellStart"/>
      <w:r>
        <w:t>Prop</w:t>
      </w:r>
      <w:proofErr w:type="spellEnd"/>
      <w:r>
        <w:t xml:space="preserve">. 92 L (2020–2021), </w:t>
      </w:r>
      <w:proofErr w:type="spellStart"/>
      <w:r>
        <w:t>Innst</w:t>
      </w:r>
      <w:proofErr w:type="spellEnd"/>
      <w:r>
        <w:t>. 612 L (2020–2021) og Lovvedtak 148 (2020–2021).</w:t>
      </w:r>
    </w:p>
    <w:p w14:paraId="063ACA5E" w14:textId="77777777" w:rsidR="004516D0" w:rsidRDefault="004516D0" w:rsidP="008942CE">
      <w:r>
        <w:t xml:space="preserve">Vedtaket er under behandling. </w:t>
      </w:r>
      <w:proofErr w:type="spellStart"/>
      <w:r>
        <w:t>Eit</w:t>
      </w:r>
      <w:proofErr w:type="spellEnd"/>
      <w:r>
        <w:t xml:space="preserve"> forslag til </w:t>
      </w:r>
      <w:proofErr w:type="spellStart"/>
      <w:r>
        <w:t>forskriftsendringar</w:t>
      </w:r>
      <w:proofErr w:type="spellEnd"/>
      <w:r>
        <w:t xml:space="preserve"> har </w:t>
      </w:r>
      <w:proofErr w:type="spellStart"/>
      <w:r>
        <w:t>vore</w:t>
      </w:r>
      <w:proofErr w:type="spellEnd"/>
      <w:r>
        <w:t xml:space="preserve"> på </w:t>
      </w:r>
      <w:proofErr w:type="spellStart"/>
      <w:r>
        <w:t>høyring</w:t>
      </w:r>
      <w:proofErr w:type="spellEnd"/>
      <w:r>
        <w:t xml:space="preserve">. Etter </w:t>
      </w:r>
      <w:proofErr w:type="spellStart"/>
      <w:r>
        <w:t>høyringa</w:t>
      </w:r>
      <w:proofErr w:type="spellEnd"/>
      <w:r>
        <w:t xml:space="preserve"> er straffeutmålingspraksisen endra av Høgsterett. </w:t>
      </w:r>
      <w:proofErr w:type="spellStart"/>
      <w:r>
        <w:t>Endringar</w:t>
      </w:r>
      <w:proofErr w:type="spellEnd"/>
      <w:r>
        <w:t xml:space="preserve"> i politiregisterforskrifta vil bli vurderte i </w:t>
      </w:r>
      <w:proofErr w:type="spellStart"/>
      <w:r>
        <w:t>samanheng</w:t>
      </w:r>
      <w:proofErr w:type="spellEnd"/>
      <w:r>
        <w:t xml:space="preserve"> med </w:t>
      </w:r>
      <w:proofErr w:type="spellStart"/>
      <w:r>
        <w:t>rushandhevingsutvalet</w:t>
      </w:r>
      <w:proofErr w:type="spellEnd"/>
      <w:r>
        <w:t xml:space="preserve"> si utgreiing, jf. NOU 2024: 12 </w:t>
      </w:r>
      <w:r>
        <w:rPr>
          <w:rStyle w:val="kursiv"/>
          <w:sz w:val="21"/>
          <w:szCs w:val="21"/>
        </w:rPr>
        <w:t xml:space="preserve">Håndheving av mindre narkotikaovertredelser </w:t>
      </w:r>
      <w:r>
        <w:t xml:space="preserve">som </w:t>
      </w:r>
      <w:proofErr w:type="spellStart"/>
      <w:r>
        <w:t>vart</w:t>
      </w:r>
      <w:proofErr w:type="spellEnd"/>
      <w:r>
        <w:t xml:space="preserve"> levert 18. juni 2024.</w:t>
      </w:r>
    </w:p>
    <w:p w14:paraId="18723165" w14:textId="77777777" w:rsidR="004516D0" w:rsidRDefault="004516D0" w:rsidP="008942CE">
      <w:pPr>
        <w:pStyle w:val="avsnitt-tittel"/>
      </w:pPr>
      <w:r>
        <w:t xml:space="preserve">Gjennomgang av praksis for tilbakekall av </w:t>
      </w:r>
      <w:proofErr w:type="spellStart"/>
      <w:r>
        <w:t>førarrett</w:t>
      </w:r>
      <w:proofErr w:type="spellEnd"/>
    </w:p>
    <w:p w14:paraId="6FDDC0D6" w14:textId="77777777" w:rsidR="004516D0" w:rsidRDefault="004516D0" w:rsidP="008942CE">
      <w:pPr>
        <w:pStyle w:val="avsnitt-undertittel"/>
      </w:pPr>
      <w:r>
        <w:t>Vedtak nr. 1117, 3. juni 2021</w:t>
      </w:r>
    </w:p>
    <w:p w14:paraId="293BC715" w14:textId="77777777" w:rsidR="004516D0" w:rsidRDefault="004516D0" w:rsidP="008942CE">
      <w:pPr>
        <w:pStyle w:val="blokksit"/>
        <w:rPr>
          <w:rStyle w:val="kursiv"/>
          <w:sz w:val="21"/>
          <w:szCs w:val="21"/>
        </w:rPr>
      </w:pPr>
      <w:r>
        <w:rPr>
          <w:rStyle w:val="kursiv"/>
          <w:sz w:val="21"/>
          <w:szCs w:val="21"/>
        </w:rPr>
        <w:t>«Stortinget ber regjeringen sørge for at samfunnets reaksjoner i forbindelse med problematisk bruk av rusmidler er forholdsmessige, og kan knyttes til rusbruken. Stortinget ber regjeringen særlig gjennomgå praksis med tap av førerrett i tilfeller der man ikke ser noen sammenheng mellom personens bruk av rusmidler og føring av motorvogn.»</w:t>
      </w:r>
    </w:p>
    <w:p w14:paraId="7551357C" w14:textId="77777777" w:rsidR="004516D0" w:rsidRDefault="004516D0" w:rsidP="008942CE">
      <w:r>
        <w:t xml:space="preserve">Dokumenta som ligg til grunn for vedtaket, er </w:t>
      </w:r>
      <w:proofErr w:type="spellStart"/>
      <w:r>
        <w:t>Prop</w:t>
      </w:r>
      <w:proofErr w:type="spellEnd"/>
      <w:r>
        <w:t xml:space="preserve">. 92 L (2020–2021), </w:t>
      </w:r>
      <w:proofErr w:type="spellStart"/>
      <w:r>
        <w:t>Innst</w:t>
      </w:r>
      <w:proofErr w:type="spellEnd"/>
      <w:r>
        <w:t>. 612 L (2020–2021) og Lovvedtak 148 (2020–2021).</w:t>
      </w:r>
    </w:p>
    <w:p w14:paraId="477DD37A" w14:textId="77777777" w:rsidR="004516D0" w:rsidRDefault="004516D0" w:rsidP="008942CE">
      <w:r>
        <w:t xml:space="preserve">Vedtaket er </w:t>
      </w:r>
      <w:proofErr w:type="spellStart"/>
      <w:r>
        <w:t>følgt</w:t>
      </w:r>
      <w:proofErr w:type="spellEnd"/>
      <w:r>
        <w:t xml:space="preserve"> opp. Hurdalsplattforma </w:t>
      </w:r>
      <w:proofErr w:type="spellStart"/>
      <w:r>
        <w:t>stadfestar</w:t>
      </w:r>
      <w:proofErr w:type="spellEnd"/>
      <w:r>
        <w:t xml:space="preserve"> regjeringa sin intensjon om å gjennomgå praksis med tap av </w:t>
      </w:r>
      <w:proofErr w:type="spellStart"/>
      <w:r>
        <w:t>førarrett</w:t>
      </w:r>
      <w:proofErr w:type="spellEnd"/>
      <w:r>
        <w:t xml:space="preserve"> der </w:t>
      </w:r>
      <w:proofErr w:type="spellStart"/>
      <w:r>
        <w:t>ein</w:t>
      </w:r>
      <w:proofErr w:type="spellEnd"/>
      <w:r>
        <w:t xml:space="preserve"> </w:t>
      </w:r>
      <w:proofErr w:type="spellStart"/>
      <w:r>
        <w:t>ikkje</w:t>
      </w:r>
      <w:proofErr w:type="spellEnd"/>
      <w:r>
        <w:t xml:space="preserve"> ser </w:t>
      </w:r>
      <w:proofErr w:type="spellStart"/>
      <w:r>
        <w:t>nokon</w:t>
      </w:r>
      <w:proofErr w:type="spellEnd"/>
      <w:r>
        <w:t xml:space="preserve"> </w:t>
      </w:r>
      <w:proofErr w:type="spellStart"/>
      <w:r>
        <w:t>samanheng</w:t>
      </w:r>
      <w:proofErr w:type="spellEnd"/>
      <w:r>
        <w:t xml:space="preserve"> mellom </w:t>
      </w:r>
      <w:proofErr w:type="spellStart"/>
      <w:r>
        <w:t>føraren</w:t>
      </w:r>
      <w:proofErr w:type="spellEnd"/>
      <w:r>
        <w:t xml:space="preserve"> sin bruk av rusmiddel og køyringa. Det primære formålet med </w:t>
      </w:r>
      <w:proofErr w:type="spellStart"/>
      <w:r>
        <w:t>reglane</w:t>
      </w:r>
      <w:proofErr w:type="spellEnd"/>
      <w:r>
        <w:t xml:space="preserve"> i vegtrafikklova om </w:t>
      </w:r>
      <w:proofErr w:type="spellStart"/>
      <w:r>
        <w:t>ruspåverka</w:t>
      </w:r>
      <w:proofErr w:type="spellEnd"/>
      <w:r>
        <w:t xml:space="preserve"> køyring er å sørge for trafikktryggleik og </w:t>
      </w:r>
      <w:proofErr w:type="spellStart"/>
      <w:r>
        <w:t>førebyggje</w:t>
      </w:r>
      <w:proofErr w:type="spellEnd"/>
      <w:r>
        <w:t xml:space="preserve"> </w:t>
      </w:r>
      <w:proofErr w:type="spellStart"/>
      <w:r>
        <w:t>skadar</w:t>
      </w:r>
      <w:proofErr w:type="spellEnd"/>
      <w:r>
        <w:t xml:space="preserve"> og dødsfall i vegtrafikken. I dialog med Politidirektoratet har departementet sett </w:t>
      </w:r>
      <w:proofErr w:type="spellStart"/>
      <w:r>
        <w:t>nærmare</w:t>
      </w:r>
      <w:proofErr w:type="spellEnd"/>
      <w:r>
        <w:t xml:space="preserve"> på politiet sin praksis for tilbakekall av </w:t>
      </w:r>
      <w:proofErr w:type="spellStart"/>
      <w:r>
        <w:t>førarrett</w:t>
      </w:r>
      <w:proofErr w:type="spellEnd"/>
      <w:r>
        <w:t xml:space="preserve"> på grunnlag av </w:t>
      </w:r>
      <w:proofErr w:type="spellStart"/>
      <w:r>
        <w:t>manglande</w:t>
      </w:r>
      <w:proofErr w:type="spellEnd"/>
      <w:r>
        <w:t xml:space="preserve"> </w:t>
      </w:r>
      <w:proofErr w:type="spellStart"/>
      <w:r>
        <w:t>edruelegheit</w:t>
      </w:r>
      <w:proofErr w:type="spellEnd"/>
      <w:r>
        <w:t xml:space="preserve">, for å sikre at praksisen </w:t>
      </w:r>
      <w:proofErr w:type="spellStart"/>
      <w:r>
        <w:t>ikkje</w:t>
      </w:r>
      <w:proofErr w:type="spellEnd"/>
      <w:r>
        <w:t xml:space="preserve"> er </w:t>
      </w:r>
      <w:proofErr w:type="spellStart"/>
      <w:r>
        <w:t>strengare</w:t>
      </w:r>
      <w:proofErr w:type="spellEnd"/>
      <w:r>
        <w:t xml:space="preserve"> enn intensjonen bak </w:t>
      </w:r>
      <w:proofErr w:type="spellStart"/>
      <w:r>
        <w:t>reglane</w:t>
      </w:r>
      <w:proofErr w:type="spellEnd"/>
      <w:r>
        <w:t xml:space="preserve">. Politiet si forståing av vilkåra i vegtrafikklova for tap av </w:t>
      </w:r>
      <w:proofErr w:type="spellStart"/>
      <w:r>
        <w:t>førarrett</w:t>
      </w:r>
      <w:proofErr w:type="spellEnd"/>
      <w:r>
        <w:t xml:space="preserve"> skal samsvare med </w:t>
      </w:r>
      <w:proofErr w:type="spellStart"/>
      <w:r>
        <w:t>lovforståinga</w:t>
      </w:r>
      <w:proofErr w:type="spellEnd"/>
      <w:r>
        <w:t xml:space="preserve"> til </w:t>
      </w:r>
      <w:proofErr w:type="spellStart"/>
      <w:r>
        <w:t>Sivilombodet</w:t>
      </w:r>
      <w:proofErr w:type="spellEnd"/>
      <w:r>
        <w:t xml:space="preserve"> og </w:t>
      </w:r>
      <w:proofErr w:type="spellStart"/>
      <w:r>
        <w:t>domstolane</w:t>
      </w:r>
      <w:proofErr w:type="spellEnd"/>
      <w:r>
        <w:t>.</w:t>
      </w:r>
    </w:p>
    <w:p w14:paraId="4126CBDB" w14:textId="77777777" w:rsidR="004516D0" w:rsidRDefault="004516D0" w:rsidP="008942CE">
      <w:r>
        <w:t xml:space="preserve">Høgsterett stadfesta i </w:t>
      </w:r>
      <w:proofErr w:type="spellStart"/>
      <w:r>
        <w:t>ein</w:t>
      </w:r>
      <w:proofErr w:type="spellEnd"/>
      <w:r>
        <w:t xml:space="preserve"> dom </w:t>
      </w:r>
      <w:proofErr w:type="spellStart"/>
      <w:r>
        <w:t>frå</w:t>
      </w:r>
      <w:proofErr w:type="spellEnd"/>
      <w:r>
        <w:t xml:space="preserve"> oktober 2021 at omsynet til trafikktryggleiken </w:t>
      </w:r>
      <w:proofErr w:type="spellStart"/>
      <w:r>
        <w:t>tilseier</w:t>
      </w:r>
      <w:proofErr w:type="spellEnd"/>
      <w:r>
        <w:t xml:space="preserve"> </w:t>
      </w:r>
      <w:proofErr w:type="spellStart"/>
      <w:r>
        <w:t>ein</w:t>
      </w:r>
      <w:proofErr w:type="spellEnd"/>
      <w:r>
        <w:t xml:space="preserve"> streng praksis, men òg at tilbakekall av </w:t>
      </w:r>
      <w:proofErr w:type="spellStart"/>
      <w:r>
        <w:t>førarretten</w:t>
      </w:r>
      <w:proofErr w:type="spellEnd"/>
      <w:r>
        <w:t xml:space="preserve">, i lys av </w:t>
      </w:r>
      <w:proofErr w:type="spellStart"/>
      <w:r>
        <w:t>dei</w:t>
      </w:r>
      <w:proofErr w:type="spellEnd"/>
      <w:r>
        <w:t xml:space="preserve"> </w:t>
      </w:r>
      <w:proofErr w:type="spellStart"/>
      <w:r>
        <w:t>konsekvensane</w:t>
      </w:r>
      <w:proofErr w:type="spellEnd"/>
      <w:r>
        <w:t xml:space="preserve"> det har for </w:t>
      </w:r>
      <w:proofErr w:type="spellStart"/>
      <w:r>
        <w:t>innehavaren</w:t>
      </w:r>
      <w:proofErr w:type="spellEnd"/>
      <w:r>
        <w:t xml:space="preserve">, skal </w:t>
      </w:r>
      <w:proofErr w:type="spellStart"/>
      <w:r>
        <w:t>nyttast</w:t>
      </w:r>
      <w:proofErr w:type="spellEnd"/>
      <w:r>
        <w:t xml:space="preserve"> på </w:t>
      </w:r>
      <w:proofErr w:type="spellStart"/>
      <w:r>
        <w:t>ein</w:t>
      </w:r>
      <w:proofErr w:type="spellEnd"/>
      <w:r>
        <w:t xml:space="preserve"> balansert måte og i tråd med formålet bak regelen. For å kunne kalle tilbake </w:t>
      </w:r>
      <w:proofErr w:type="spellStart"/>
      <w:r>
        <w:t>førarretten</w:t>
      </w:r>
      <w:proofErr w:type="spellEnd"/>
      <w:r>
        <w:t xml:space="preserve"> må forvaltninga ha konkrete og objektive </w:t>
      </w:r>
      <w:proofErr w:type="spellStart"/>
      <w:r>
        <w:t>haldepunkt</w:t>
      </w:r>
      <w:proofErr w:type="spellEnd"/>
      <w:r>
        <w:t xml:space="preserve"> for at det ligg føre </w:t>
      </w:r>
      <w:proofErr w:type="spellStart"/>
      <w:r>
        <w:t>ein</w:t>
      </w:r>
      <w:proofErr w:type="spellEnd"/>
      <w:r>
        <w:t xml:space="preserve"> </w:t>
      </w:r>
      <w:proofErr w:type="spellStart"/>
      <w:r>
        <w:t>rimeleg</w:t>
      </w:r>
      <w:proofErr w:type="spellEnd"/>
      <w:r>
        <w:t xml:space="preserve"> risiko for køyring i </w:t>
      </w:r>
      <w:proofErr w:type="spellStart"/>
      <w:r>
        <w:t>påverka</w:t>
      </w:r>
      <w:proofErr w:type="spellEnd"/>
      <w:r>
        <w:t xml:space="preserve"> tilstand. Justis- og beredskapsdepartementet følgjer den </w:t>
      </w:r>
      <w:proofErr w:type="spellStart"/>
      <w:r>
        <w:t>rettslege</w:t>
      </w:r>
      <w:proofErr w:type="spellEnd"/>
      <w:r>
        <w:t xml:space="preserve"> tilstanden tett, i dialog med Samferdselsdepartementet som </w:t>
      </w:r>
      <w:proofErr w:type="spellStart"/>
      <w:r>
        <w:t>forvaltningsansvarleg</w:t>
      </w:r>
      <w:proofErr w:type="spellEnd"/>
      <w:r>
        <w:t xml:space="preserve"> for vegtrafikklova.</w:t>
      </w:r>
    </w:p>
    <w:p w14:paraId="086776EA" w14:textId="77777777" w:rsidR="004516D0" w:rsidRDefault="004516D0" w:rsidP="008942CE">
      <w:r>
        <w:t xml:space="preserve">Regjeringa held fram med arbeidet med </w:t>
      </w:r>
      <w:proofErr w:type="spellStart"/>
      <w:r>
        <w:t>ein</w:t>
      </w:r>
      <w:proofErr w:type="spellEnd"/>
      <w:r>
        <w:t xml:space="preserve"> nullvisjon, der målet er at det </w:t>
      </w:r>
      <w:proofErr w:type="spellStart"/>
      <w:r>
        <w:t>ikkje</w:t>
      </w:r>
      <w:proofErr w:type="spellEnd"/>
      <w:r>
        <w:t xml:space="preserve"> skal </w:t>
      </w:r>
      <w:proofErr w:type="spellStart"/>
      <w:r>
        <w:t>førekomme</w:t>
      </w:r>
      <w:proofErr w:type="spellEnd"/>
      <w:r>
        <w:t xml:space="preserve"> </w:t>
      </w:r>
      <w:proofErr w:type="spellStart"/>
      <w:r>
        <w:t>ulukker</w:t>
      </w:r>
      <w:proofErr w:type="spellEnd"/>
      <w:r>
        <w:t xml:space="preserve"> med </w:t>
      </w:r>
      <w:proofErr w:type="spellStart"/>
      <w:r>
        <w:t>drepne</w:t>
      </w:r>
      <w:proofErr w:type="spellEnd"/>
      <w:r>
        <w:t xml:space="preserve"> og hardt skadde i vegtrafikken. </w:t>
      </w:r>
      <w:proofErr w:type="spellStart"/>
      <w:r>
        <w:t>Reglane</w:t>
      </w:r>
      <w:proofErr w:type="spellEnd"/>
      <w:r>
        <w:t xml:space="preserve"> knytte til ruspåverknad og korleis det påverkar køyring, skal </w:t>
      </w:r>
      <w:proofErr w:type="spellStart"/>
      <w:r>
        <w:t>vere</w:t>
      </w:r>
      <w:proofErr w:type="spellEnd"/>
      <w:r>
        <w:t xml:space="preserve"> strenge, og politiet </w:t>
      </w:r>
      <w:proofErr w:type="spellStart"/>
      <w:r>
        <w:t>legg</w:t>
      </w:r>
      <w:proofErr w:type="spellEnd"/>
      <w:r>
        <w:t xml:space="preserve"> ned </w:t>
      </w:r>
      <w:proofErr w:type="spellStart"/>
      <w:r>
        <w:t>ein</w:t>
      </w:r>
      <w:proofErr w:type="spellEnd"/>
      <w:r>
        <w:t xml:space="preserve"> </w:t>
      </w:r>
      <w:proofErr w:type="spellStart"/>
      <w:r>
        <w:t>omfattande</w:t>
      </w:r>
      <w:proofErr w:type="spellEnd"/>
      <w:r>
        <w:t xml:space="preserve"> </w:t>
      </w:r>
      <w:proofErr w:type="spellStart"/>
      <w:r>
        <w:t>førebyggjande</w:t>
      </w:r>
      <w:proofErr w:type="spellEnd"/>
      <w:r>
        <w:t xml:space="preserve"> innsats for å redusere køyring i </w:t>
      </w:r>
      <w:proofErr w:type="spellStart"/>
      <w:r>
        <w:t>ruspåverka</w:t>
      </w:r>
      <w:proofErr w:type="spellEnd"/>
      <w:r>
        <w:t xml:space="preserve"> tilstand.</w:t>
      </w:r>
    </w:p>
    <w:p w14:paraId="0449A722" w14:textId="77777777" w:rsidR="004516D0" w:rsidRDefault="004516D0" w:rsidP="008942CE">
      <w:pPr>
        <w:pStyle w:val="avsnitt-tittel"/>
      </w:pPr>
      <w:r>
        <w:t xml:space="preserve">Unntak </w:t>
      </w:r>
      <w:proofErr w:type="spellStart"/>
      <w:r>
        <w:t>frå</w:t>
      </w:r>
      <w:proofErr w:type="spellEnd"/>
      <w:r>
        <w:t xml:space="preserve"> </w:t>
      </w:r>
      <w:proofErr w:type="spellStart"/>
      <w:r>
        <w:t>forelding</w:t>
      </w:r>
      <w:proofErr w:type="spellEnd"/>
      <w:r>
        <w:t xml:space="preserve"> for </w:t>
      </w:r>
      <w:proofErr w:type="spellStart"/>
      <w:r>
        <w:t>seksuallovbrot</w:t>
      </w:r>
      <w:proofErr w:type="spellEnd"/>
      <w:r>
        <w:t xml:space="preserve"> mot barn</w:t>
      </w:r>
    </w:p>
    <w:p w14:paraId="189D78B4" w14:textId="77777777" w:rsidR="004516D0" w:rsidRDefault="004516D0" w:rsidP="008942CE">
      <w:pPr>
        <w:pStyle w:val="avsnitt-undertittel"/>
      </w:pPr>
      <w:r>
        <w:t>Vedtak nr. 1159, 7. juni 2021</w:t>
      </w:r>
    </w:p>
    <w:p w14:paraId="6C2C5174" w14:textId="77777777" w:rsidR="004516D0" w:rsidRDefault="004516D0" w:rsidP="008942CE">
      <w:pPr>
        <w:pStyle w:val="blokksit"/>
        <w:rPr>
          <w:rStyle w:val="kursiv"/>
          <w:sz w:val="21"/>
          <w:szCs w:val="21"/>
        </w:rPr>
      </w:pPr>
      <w:r>
        <w:rPr>
          <w:rStyle w:val="kursiv"/>
          <w:sz w:val="21"/>
          <w:szCs w:val="21"/>
        </w:rPr>
        <w:t>«Stortinget ber regjeringen legge frem forslag til lovendringer som fjerner foreldelsesfristen for alle typer seksualforbrytelser mot barn.»</w:t>
      </w:r>
    </w:p>
    <w:p w14:paraId="7B3DB497" w14:textId="77777777" w:rsidR="004516D0" w:rsidRDefault="004516D0" w:rsidP="008942CE">
      <w:r>
        <w:lastRenderedPageBreak/>
        <w:t xml:space="preserve">Dokumenta som ligg til grunn for vedtaket, er Dokument 8:273 S (2020–2021) og </w:t>
      </w:r>
      <w:proofErr w:type="spellStart"/>
      <w:r>
        <w:t>Innst</w:t>
      </w:r>
      <w:proofErr w:type="spellEnd"/>
      <w:r>
        <w:t>. 634 S (2020–2021).</w:t>
      </w:r>
    </w:p>
    <w:p w14:paraId="094602F7" w14:textId="77777777" w:rsidR="004516D0" w:rsidRDefault="004516D0" w:rsidP="008942CE">
      <w:r>
        <w:t>Vedtaket er under behandling. Sjå òg vedtak nr. 50 av 3. november 2020.</w:t>
      </w:r>
    </w:p>
    <w:p w14:paraId="5DEC65D1" w14:textId="77777777" w:rsidR="004516D0" w:rsidRDefault="004516D0" w:rsidP="008942CE">
      <w:pPr>
        <w:pStyle w:val="avsnitt-tittel"/>
      </w:pPr>
      <w:r>
        <w:t xml:space="preserve">Internasjonale kriminelle </w:t>
      </w:r>
      <w:proofErr w:type="spellStart"/>
      <w:r>
        <w:t>organisasjonar</w:t>
      </w:r>
      <w:proofErr w:type="spellEnd"/>
    </w:p>
    <w:p w14:paraId="510AE395" w14:textId="77777777" w:rsidR="004516D0" w:rsidRDefault="004516D0" w:rsidP="008942CE">
      <w:pPr>
        <w:pStyle w:val="avsnitt-undertittel"/>
      </w:pPr>
      <w:r>
        <w:t>Vedtak nr. 1161, 11. juni 2021</w:t>
      </w:r>
    </w:p>
    <w:p w14:paraId="29C9B11C" w14:textId="77777777" w:rsidR="004516D0" w:rsidRDefault="004516D0" w:rsidP="008942CE">
      <w:pPr>
        <w:pStyle w:val="blokksit"/>
        <w:rPr>
          <w:rStyle w:val="kursiv"/>
          <w:sz w:val="21"/>
          <w:szCs w:val="21"/>
        </w:rPr>
      </w:pPr>
      <w:r>
        <w:rPr>
          <w:rStyle w:val="kursiv"/>
          <w:sz w:val="21"/>
          <w:szCs w:val="21"/>
        </w:rPr>
        <w:t>«Stortinget ber regjeringen komme tilbake til Stortinget med strengere regler dersom det nye regelverket ikke i tilstrekkelig grad hindrer etableringer av internasjonale kriminelle gjenger og mafiaorganisasjoner.»</w:t>
      </w:r>
    </w:p>
    <w:p w14:paraId="399C3AD1" w14:textId="77777777" w:rsidR="004516D0" w:rsidRDefault="004516D0" w:rsidP="008942CE">
      <w:r>
        <w:t xml:space="preserve">Dokumenta som ligg til grunn for vedtaket, er </w:t>
      </w:r>
      <w:proofErr w:type="spellStart"/>
      <w:r>
        <w:t>Prop</w:t>
      </w:r>
      <w:proofErr w:type="spellEnd"/>
      <w:r>
        <w:t xml:space="preserve">. 190 L (2020–2021) og </w:t>
      </w:r>
      <w:proofErr w:type="spellStart"/>
      <w:r>
        <w:t>Innst</w:t>
      </w:r>
      <w:proofErr w:type="spellEnd"/>
      <w:r>
        <w:t>. 629 L (2020–2021).</w:t>
      </w:r>
    </w:p>
    <w:p w14:paraId="39892DE1" w14:textId="77777777" w:rsidR="004516D0" w:rsidRDefault="004516D0" w:rsidP="008942CE">
      <w:r>
        <w:t xml:space="preserve">Vedtaket er under behandling. Departementet vil vurdere om det er behov for </w:t>
      </w:r>
      <w:proofErr w:type="spellStart"/>
      <w:r>
        <w:t>strengare</w:t>
      </w:r>
      <w:proofErr w:type="spellEnd"/>
      <w:r>
        <w:t xml:space="preserve"> </w:t>
      </w:r>
      <w:proofErr w:type="spellStart"/>
      <w:r>
        <w:t>reglar</w:t>
      </w:r>
      <w:proofErr w:type="spellEnd"/>
      <w:r>
        <w:t xml:space="preserve"> når </w:t>
      </w:r>
      <w:proofErr w:type="spellStart"/>
      <w:r>
        <w:t>dei</w:t>
      </w:r>
      <w:proofErr w:type="spellEnd"/>
      <w:r>
        <w:t xml:space="preserve"> nye føresegnene har fått verke i </w:t>
      </w:r>
      <w:proofErr w:type="spellStart"/>
      <w:r>
        <w:t>noko</w:t>
      </w:r>
      <w:proofErr w:type="spellEnd"/>
      <w:r>
        <w:t xml:space="preserve"> tid.</w:t>
      </w:r>
    </w:p>
    <w:p w14:paraId="5EB1F54A" w14:textId="77777777" w:rsidR="004516D0" w:rsidRDefault="004516D0" w:rsidP="008942CE">
      <w:pPr>
        <w:pStyle w:val="avsnitt-tittel"/>
      </w:pPr>
      <w:r>
        <w:t>Tilgang på straffeprosessuelle tvangsmiddel</w:t>
      </w:r>
    </w:p>
    <w:p w14:paraId="6C1C0EF1" w14:textId="77777777" w:rsidR="004516D0" w:rsidRDefault="004516D0" w:rsidP="008942CE">
      <w:pPr>
        <w:pStyle w:val="avsnitt-undertittel"/>
      </w:pPr>
      <w:r>
        <w:t>Vedtak nr. 1162, 11. juni 2021</w:t>
      </w:r>
    </w:p>
    <w:p w14:paraId="0B762572" w14:textId="77777777" w:rsidR="004516D0" w:rsidRDefault="004516D0" w:rsidP="008942CE">
      <w:pPr>
        <w:pStyle w:val="blokksit"/>
        <w:rPr>
          <w:rStyle w:val="kursiv"/>
          <w:sz w:val="21"/>
          <w:szCs w:val="21"/>
        </w:rPr>
      </w:pPr>
      <w:r>
        <w:rPr>
          <w:rStyle w:val="kursiv"/>
          <w:sz w:val="21"/>
          <w:szCs w:val="21"/>
        </w:rPr>
        <w:t>«Stortinget ber regjeringen utrede særskilt om politiet bør gis tilgang på straffeprosessuelle tvangsmidler ut over det den foreslåtte strafferammen på tre års fengsel for deltagelse, rekruttering eller videreføring av en kriminell sammenslutning, tilsier.»</w:t>
      </w:r>
    </w:p>
    <w:p w14:paraId="4E873D7C" w14:textId="77777777" w:rsidR="004516D0" w:rsidRDefault="004516D0" w:rsidP="008942CE">
      <w:r>
        <w:t xml:space="preserve">Dokumenta som ligg til grunn for vedtaket, er </w:t>
      </w:r>
      <w:proofErr w:type="spellStart"/>
      <w:r>
        <w:t>Prop</w:t>
      </w:r>
      <w:proofErr w:type="spellEnd"/>
      <w:r>
        <w:t xml:space="preserve">. 190 L (2020–2021) og </w:t>
      </w:r>
      <w:proofErr w:type="spellStart"/>
      <w:r>
        <w:t>Innst</w:t>
      </w:r>
      <w:proofErr w:type="spellEnd"/>
      <w:r>
        <w:t>. 629 L (2020–2021).</w:t>
      </w:r>
    </w:p>
    <w:p w14:paraId="354EAB4B" w14:textId="77777777" w:rsidR="004516D0" w:rsidRDefault="004516D0" w:rsidP="008942CE">
      <w:r>
        <w:t xml:space="preserve">Vedtaket er under behandling. Departementet vil vurdere behovet for </w:t>
      </w:r>
      <w:proofErr w:type="spellStart"/>
      <w:r>
        <w:t>fleire</w:t>
      </w:r>
      <w:proofErr w:type="spellEnd"/>
      <w:r>
        <w:t xml:space="preserve"> straffeprosessuelle tvangsmiddel når </w:t>
      </w:r>
      <w:proofErr w:type="spellStart"/>
      <w:r>
        <w:t>dei</w:t>
      </w:r>
      <w:proofErr w:type="spellEnd"/>
      <w:r>
        <w:t xml:space="preserve"> </w:t>
      </w:r>
      <w:proofErr w:type="spellStart"/>
      <w:r>
        <w:t>gjeldande</w:t>
      </w:r>
      <w:proofErr w:type="spellEnd"/>
      <w:r>
        <w:t xml:space="preserve"> føresegnene har fått verke i </w:t>
      </w:r>
      <w:proofErr w:type="spellStart"/>
      <w:r>
        <w:t>noko</w:t>
      </w:r>
      <w:proofErr w:type="spellEnd"/>
      <w:r>
        <w:t xml:space="preserve"> tid.</w:t>
      </w:r>
    </w:p>
    <w:p w14:paraId="260E2FA5" w14:textId="77777777" w:rsidR="004516D0" w:rsidRDefault="004516D0" w:rsidP="008942CE">
      <w:pPr>
        <w:pStyle w:val="avsnitt-tittel"/>
      </w:pPr>
      <w:r>
        <w:t xml:space="preserve">Kompensasjonsordning for tapt </w:t>
      </w:r>
      <w:proofErr w:type="spellStart"/>
      <w:r>
        <w:t>arbeidsforteneste</w:t>
      </w:r>
      <w:proofErr w:type="spellEnd"/>
      <w:r>
        <w:t xml:space="preserve"> for frivillige i </w:t>
      </w:r>
      <w:proofErr w:type="spellStart"/>
      <w:r>
        <w:t>redningstenesta</w:t>
      </w:r>
      <w:proofErr w:type="spellEnd"/>
    </w:p>
    <w:p w14:paraId="094686CA" w14:textId="77777777" w:rsidR="004516D0" w:rsidRDefault="004516D0" w:rsidP="008942CE">
      <w:pPr>
        <w:pStyle w:val="avsnitt-undertittel"/>
      </w:pPr>
      <w:r>
        <w:t>Vedtak nr. 1343, 18. juni 2021</w:t>
      </w:r>
    </w:p>
    <w:p w14:paraId="71ADAF8C" w14:textId="77777777" w:rsidR="004516D0" w:rsidRDefault="004516D0" w:rsidP="008942CE">
      <w:pPr>
        <w:pStyle w:val="blokksit"/>
        <w:rPr>
          <w:rStyle w:val="kursiv"/>
          <w:sz w:val="21"/>
          <w:szCs w:val="21"/>
        </w:rPr>
      </w:pPr>
      <w:r>
        <w:rPr>
          <w:rStyle w:val="kursiv"/>
          <w:sz w:val="21"/>
          <w:szCs w:val="21"/>
        </w:rPr>
        <w:t>«Stortinget ber regjeringen i forbindelse med statsbudsjettet for 2022 legge frem en vurdering av om det bør innføres en kompensasjonsordning for tapt arbeidsfortjestene for frivillige som blir anmodet av nødetatene om å bistå i redningsoppdrag.»</w:t>
      </w:r>
    </w:p>
    <w:p w14:paraId="2F348898" w14:textId="77777777" w:rsidR="004516D0" w:rsidRDefault="004516D0" w:rsidP="008942CE">
      <w:r>
        <w:t xml:space="preserve">Dokumenta som ligg til grunn for vedtaket, er </w:t>
      </w:r>
      <w:proofErr w:type="spellStart"/>
      <w:r>
        <w:t>Prop</w:t>
      </w:r>
      <w:proofErr w:type="spellEnd"/>
      <w:r>
        <w:t xml:space="preserve">. 195 S (2020–2021) og </w:t>
      </w:r>
      <w:proofErr w:type="spellStart"/>
      <w:r>
        <w:t>Innst</w:t>
      </w:r>
      <w:proofErr w:type="spellEnd"/>
      <w:r>
        <w:t>. 600 S (2020–2021).</w:t>
      </w:r>
    </w:p>
    <w:p w14:paraId="0D68F714" w14:textId="77777777" w:rsidR="004516D0" w:rsidRDefault="004516D0" w:rsidP="008942CE">
      <w:r>
        <w:t xml:space="preserve">Vedtaket er under behandling. Det vil </w:t>
      </w:r>
      <w:proofErr w:type="spellStart"/>
      <w:r>
        <w:t>krevje</w:t>
      </w:r>
      <w:proofErr w:type="spellEnd"/>
      <w:r>
        <w:t xml:space="preserve"> ei utgreiing før </w:t>
      </w:r>
      <w:proofErr w:type="spellStart"/>
      <w:r>
        <w:t>ein</w:t>
      </w:r>
      <w:proofErr w:type="spellEnd"/>
      <w:r>
        <w:t xml:space="preserve"> får oversikt over og kunnskap om kva </w:t>
      </w:r>
      <w:proofErr w:type="spellStart"/>
      <w:r>
        <w:t>eit</w:t>
      </w:r>
      <w:proofErr w:type="spellEnd"/>
      <w:r>
        <w:t xml:space="preserve"> slikt tiltak vil bety for </w:t>
      </w:r>
      <w:proofErr w:type="spellStart"/>
      <w:r>
        <w:t>redningstenesta</w:t>
      </w:r>
      <w:proofErr w:type="spellEnd"/>
      <w:r>
        <w:t xml:space="preserve">, og kva utgiftene vil </w:t>
      </w:r>
      <w:proofErr w:type="spellStart"/>
      <w:r>
        <w:t>vere</w:t>
      </w:r>
      <w:proofErr w:type="spellEnd"/>
      <w:r>
        <w:t xml:space="preserve"> for staten. Departementet har </w:t>
      </w:r>
      <w:proofErr w:type="spellStart"/>
      <w:r>
        <w:t>enno</w:t>
      </w:r>
      <w:proofErr w:type="spellEnd"/>
      <w:r>
        <w:t xml:space="preserve"> </w:t>
      </w:r>
      <w:proofErr w:type="spellStart"/>
      <w:r>
        <w:t>ikkje</w:t>
      </w:r>
      <w:proofErr w:type="spellEnd"/>
      <w:r>
        <w:t xml:space="preserve"> </w:t>
      </w:r>
      <w:proofErr w:type="spellStart"/>
      <w:r>
        <w:t>teke</w:t>
      </w:r>
      <w:proofErr w:type="spellEnd"/>
      <w:r>
        <w:t xml:space="preserve"> stilling til om ei slik utgreiing skal </w:t>
      </w:r>
      <w:proofErr w:type="spellStart"/>
      <w:r>
        <w:t>setjast</w:t>
      </w:r>
      <w:proofErr w:type="spellEnd"/>
      <w:r>
        <w:t xml:space="preserve"> i verk. Det er både </w:t>
      </w:r>
      <w:proofErr w:type="spellStart"/>
      <w:r>
        <w:t>fordelar</w:t>
      </w:r>
      <w:proofErr w:type="spellEnd"/>
      <w:r>
        <w:t xml:space="preserve"> og ulemper med å innføre ei kompensasjonsordning for tapt </w:t>
      </w:r>
      <w:proofErr w:type="spellStart"/>
      <w:r>
        <w:t>arbeidsforteneste</w:t>
      </w:r>
      <w:proofErr w:type="spellEnd"/>
      <w:r>
        <w:t xml:space="preserve"> for frivillige. Regjeringa </w:t>
      </w:r>
      <w:proofErr w:type="spellStart"/>
      <w:r>
        <w:t>ønskjer</w:t>
      </w:r>
      <w:proofErr w:type="spellEnd"/>
      <w:r>
        <w:t xml:space="preserve"> å </w:t>
      </w:r>
      <w:proofErr w:type="spellStart"/>
      <w:r>
        <w:t>leggje</w:t>
      </w:r>
      <w:proofErr w:type="spellEnd"/>
      <w:r>
        <w:t xml:space="preserve"> til rette for at </w:t>
      </w:r>
      <w:proofErr w:type="spellStart"/>
      <w:r>
        <w:t>dei</w:t>
      </w:r>
      <w:proofErr w:type="spellEnd"/>
      <w:r>
        <w:t xml:space="preserve"> frivillige </w:t>
      </w:r>
      <w:proofErr w:type="spellStart"/>
      <w:r>
        <w:t>organisasjonane</w:t>
      </w:r>
      <w:proofErr w:type="spellEnd"/>
      <w:r>
        <w:t xml:space="preserve"> held oppe og styrker posisjonen sin </w:t>
      </w:r>
      <w:proofErr w:type="spellStart"/>
      <w:r>
        <w:t>innanfor</w:t>
      </w:r>
      <w:proofErr w:type="spellEnd"/>
      <w:r>
        <w:t xml:space="preserve"> norsk redningsberedskap (sjå òg Meld. St. 10 (2016–2017)). Samstundes bør det </w:t>
      </w:r>
      <w:proofErr w:type="spellStart"/>
      <w:r>
        <w:t>vere</w:t>
      </w:r>
      <w:proofErr w:type="spellEnd"/>
      <w:r>
        <w:t xml:space="preserve"> </w:t>
      </w:r>
      <w:proofErr w:type="spellStart"/>
      <w:r>
        <w:t>eit</w:t>
      </w:r>
      <w:proofErr w:type="spellEnd"/>
      <w:r>
        <w:t xml:space="preserve"> </w:t>
      </w:r>
      <w:proofErr w:type="spellStart"/>
      <w:r>
        <w:t>tydeleg</w:t>
      </w:r>
      <w:proofErr w:type="spellEnd"/>
      <w:r>
        <w:t xml:space="preserve"> </w:t>
      </w:r>
      <w:proofErr w:type="spellStart"/>
      <w:r>
        <w:t>skilje</w:t>
      </w:r>
      <w:proofErr w:type="spellEnd"/>
      <w:r>
        <w:t xml:space="preserve"> mellom </w:t>
      </w:r>
      <w:proofErr w:type="spellStart"/>
      <w:r>
        <w:t>offentlege</w:t>
      </w:r>
      <w:proofErr w:type="spellEnd"/>
      <w:r>
        <w:t xml:space="preserve"> og frivillige </w:t>
      </w:r>
      <w:proofErr w:type="spellStart"/>
      <w:r>
        <w:t>ressursar</w:t>
      </w:r>
      <w:proofErr w:type="spellEnd"/>
      <w:r>
        <w:t>.</w:t>
      </w:r>
    </w:p>
    <w:p w14:paraId="0EDB752A" w14:textId="77777777" w:rsidR="004516D0" w:rsidRDefault="004516D0" w:rsidP="008942CE">
      <w:pPr>
        <w:pStyle w:val="Overskrift2"/>
      </w:pPr>
      <w:r>
        <w:lastRenderedPageBreak/>
        <w:t>Stortingssesjon 2019–2020</w:t>
      </w:r>
    </w:p>
    <w:p w14:paraId="142A76E5" w14:textId="77777777" w:rsidR="004516D0" w:rsidRDefault="004516D0" w:rsidP="008942CE">
      <w:pPr>
        <w:pStyle w:val="avsnitt-tittel"/>
      </w:pPr>
      <w:r>
        <w:t>Elektroniske fraktbrev</w:t>
      </w:r>
    </w:p>
    <w:p w14:paraId="3C1FF03B" w14:textId="77777777" w:rsidR="004516D0" w:rsidRDefault="004516D0" w:rsidP="008942CE">
      <w:pPr>
        <w:pStyle w:val="avsnitt-undertittel"/>
      </w:pPr>
      <w:r>
        <w:t>Vedtak nr. 436, 31. mars 2020</w:t>
      </w:r>
    </w:p>
    <w:p w14:paraId="304FD463" w14:textId="77777777" w:rsidR="004516D0" w:rsidRDefault="004516D0" w:rsidP="008942CE">
      <w:pPr>
        <w:pStyle w:val="blokksit"/>
        <w:rPr>
          <w:rStyle w:val="kursiv"/>
          <w:sz w:val="21"/>
          <w:szCs w:val="21"/>
        </w:rPr>
      </w:pPr>
      <w:r>
        <w:rPr>
          <w:rStyle w:val="kursiv"/>
          <w:sz w:val="21"/>
          <w:szCs w:val="21"/>
        </w:rPr>
        <w:t>«Stortinget ber regjeringen sikre at nye elektroniske fraktbrev som er planlagt i CRM-direktivet, gjøres obligatoriske.»</w:t>
      </w:r>
    </w:p>
    <w:p w14:paraId="0193A25A" w14:textId="77777777" w:rsidR="004516D0" w:rsidRDefault="004516D0" w:rsidP="008942CE">
      <w:r>
        <w:t xml:space="preserve">Dokumenta som ligg til grunn for vedtaket, er </w:t>
      </w:r>
      <w:proofErr w:type="spellStart"/>
      <w:r>
        <w:t>Prop</w:t>
      </w:r>
      <w:proofErr w:type="spellEnd"/>
      <w:r>
        <w:t xml:space="preserve">. 11 LS (2019–2020) og </w:t>
      </w:r>
      <w:proofErr w:type="spellStart"/>
      <w:r>
        <w:t>Innst</w:t>
      </w:r>
      <w:proofErr w:type="spellEnd"/>
      <w:r>
        <w:t>. 214 S (2019–2020).</w:t>
      </w:r>
    </w:p>
    <w:p w14:paraId="17C7F5A5" w14:textId="77777777" w:rsidR="004516D0" w:rsidRDefault="004516D0" w:rsidP="008942CE">
      <w:r>
        <w:t>Vedtaket er under behandling.</w:t>
      </w:r>
    </w:p>
    <w:p w14:paraId="6D276F17" w14:textId="77777777" w:rsidR="004516D0" w:rsidRDefault="004516D0" w:rsidP="008942CE">
      <w:pPr>
        <w:pStyle w:val="avsnitt-tittel"/>
      </w:pPr>
      <w:r>
        <w:t xml:space="preserve">Reklamasjonsfrist på </w:t>
      </w:r>
      <w:proofErr w:type="spellStart"/>
      <w:r>
        <w:t>bustader</w:t>
      </w:r>
      <w:proofErr w:type="spellEnd"/>
    </w:p>
    <w:p w14:paraId="1CDDBAE2" w14:textId="77777777" w:rsidR="004516D0" w:rsidRDefault="004516D0" w:rsidP="008942CE">
      <w:pPr>
        <w:pStyle w:val="avsnitt-undertittel"/>
      </w:pPr>
      <w:r>
        <w:t>Vedtak nr. 515, 21. april 2020</w:t>
      </w:r>
    </w:p>
    <w:p w14:paraId="0157332B" w14:textId="77777777" w:rsidR="004516D0" w:rsidRDefault="004516D0" w:rsidP="008942CE">
      <w:pPr>
        <w:pStyle w:val="blokksit"/>
        <w:rPr>
          <w:rStyle w:val="kursiv"/>
          <w:sz w:val="21"/>
          <w:szCs w:val="21"/>
        </w:rPr>
      </w:pPr>
      <w:r>
        <w:rPr>
          <w:rStyle w:val="kursiv"/>
          <w:sz w:val="21"/>
          <w:szCs w:val="21"/>
        </w:rPr>
        <w:t>«Stortinget ber regjeringen utrede om reklamasjonsfristen på nyoppførte boliger skal økes fra fem til ti år, samt konsekvensene av en eventuell utvidelse.»</w:t>
      </w:r>
    </w:p>
    <w:p w14:paraId="09529B8B" w14:textId="77777777" w:rsidR="004516D0" w:rsidRDefault="004516D0" w:rsidP="008942CE">
      <w:r>
        <w:t xml:space="preserve">Dokumenta som ligg til grunn for vedtaket, er Meld. St. 25 (2018–2019) og </w:t>
      </w:r>
      <w:proofErr w:type="spellStart"/>
      <w:r>
        <w:t>Innst</w:t>
      </w:r>
      <w:proofErr w:type="spellEnd"/>
      <w:r>
        <w:t>. 171 S (2019–2020).</w:t>
      </w:r>
    </w:p>
    <w:p w14:paraId="4125C956" w14:textId="77777777" w:rsidR="004516D0" w:rsidRDefault="004516D0" w:rsidP="008942CE">
      <w:r>
        <w:t xml:space="preserve">Vedtaket er under behandling. EU har </w:t>
      </w:r>
      <w:proofErr w:type="spellStart"/>
      <w:r>
        <w:t>nyleg</w:t>
      </w:r>
      <w:proofErr w:type="spellEnd"/>
      <w:r>
        <w:t xml:space="preserve"> </w:t>
      </w:r>
      <w:proofErr w:type="spellStart"/>
      <w:r>
        <w:t>vedteke</w:t>
      </w:r>
      <w:proofErr w:type="spellEnd"/>
      <w:r>
        <w:t xml:space="preserve"> nye </w:t>
      </w:r>
      <w:proofErr w:type="spellStart"/>
      <w:r>
        <w:t>forbrukarvernreglar</w:t>
      </w:r>
      <w:proofErr w:type="spellEnd"/>
      <w:r>
        <w:t xml:space="preserve"> som kan </w:t>
      </w:r>
      <w:proofErr w:type="spellStart"/>
      <w:r>
        <w:t>gjere</w:t>
      </w:r>
      <w:proofErr w:type="spellEnd"/>
      <w:r>
        <w:t xml:space="preserve"> det aktuelt å vurdere norske </w:t>
      </w:r>
      <w:proofErr w:type="spellStart"/>
      <w:r>
        <w:t>reglar</w:t>
      </w:r>
      <w:proofErr w:type="spellEnd"/>
      <w:r>
        <w:t xml:space="preserve"> om absolutte </w:t>
      </w:r>
      <w:proofErr w:type="spellStart"/>
      <w:r>
        <w:t>reklamasjonsfristar</w:t>
      </w:r>
      <w:proofErr w:type="spellEnd"/>
      <w:r>
        <w:t xml:space="preserve"> i </w:t>
      </w:r>
      <w:proofErr w:type="spellStart"/>
      <w:r>
        <w:t>ein</w:t>
      </w:r>
      <w:proofErr w:type="spellEnd"/>
      <w:r>
        <w:t xml:space="preserve"> større </w:t>
      </w:r>
      <w:proofErr w:type="spellStart"/>
      <w:r>
        <w:t>samanheng</w:t>
      </w:r>
      <w:proofErr w:type="spellEnd"/>
      <w:r>
        <w:t>.</w:t>
      </w:r>
    </w:p>
    <w:p w14:paraId="61A9C32A" w14:textId="77777777" w:rsidR="004516D0" w:rsidRDefault="004516D0" w:rsidP="008942CE">
      <w:pPr>
        <w:pStyle w:val="Overskrift2"/>
      </w:pPr>
      <w:r>
        <w:t>Stortingssesjon 2017–2018</w:t>
      </w:r>
    </w:p>
    <w:p w14:paraId="48B11F63" w14:textId="77777777" w:rsidR="004516D0" w:rsidRDefault="004516D0" w:rsidP="008942CE">
      <w:pPr>
        <w:pStyle w:val="avsnitt-tittel"/>
      </w:pPr>
      <w:proofErr w:type="spellStart"/>
      <w:r>
        <w:t>Utanlandsopphald</w:t>
      </w:r>
      <w:proofErr w:type="spellEnd"/>
    </w:p>
    <w:p w14:paraId="4E0DFFD7" w14:textId="77777777" w:rsidR="004516D0" w:rsidRDefault="004516D0" w:rsidP="008942CE">
      <w:pPr>
        <w:pStyle w:val="avsnitt-undertittel"/>
      </w:pPr>
      <w:r>
        <w:t>Vedtak nr. 788, 29. mai 2018</w:t>
      </w:r>
    </w:p>
    <w:p w14:paraId="0A1CC402" w14:textId="77777777" w:rsidR="004516D0" w:rsidRDefault="004516D0" w:rsidP="008942CE">
      <w:pPr>
        <w:pStyle w:val="blokksit"/>
        <w:rPr>
          <w:rStyle w:val="kursiv"/>
          <w:sz w:val="21"/>
          <w:szCs w:val="21"/>
        </w:rPr>
      </w:pPr>
      <w:r>
        <w:rPr>
          <w:rStyle w:val="kursiv"/>
          <w:sz w:val="21"/>
          <w:szCs w:val="21"/>
        </w:rPr>
        <w:t>«Stortinget ber regjeringen foreslå tydeliggjøring av hjemler i straffeloven som holder foreldre ansvarlige dersom barn sendes på utenlandsopphold mot sin vilje.»</w:t>
      </w:r>
    </w:p>
    <w:p w14:paraId="0C983F98" w14:textId="77777777" w:rsidR="004516D0" w:rsidRDefault="004516D0" w:rsidP="008942CE">
      <w:r>
        <w:t xml:space="preserve">Dokumenta som ligg til grunn for vedtaket, er Dokument 8:118 S (2017–2018) og </w:t>
      </w:r>
      <w:proofErr w:type="spellStart"/>
      <w:r>
        <w:t>Innst</w:t>
      </w:r>
      <w:proofErr w:type="spellEnd"/>
      <w:r>
        <w:t xml:space="preserve">. 260 S (2017–2018) </w:t>
      </w:r>
      <w:proofErr w:type="spellStart"/>
      <w:r>
        <w:t>frå</w:t>
      </w:r>
      <w:proofErr w:type="spellEnd"/>
      <w:r>
        <w:t xml:space="preserve"> justiskomiteen om tiltak mot sosial kontroll og </w:t>
      </w:r>
      <w:proofErr w:type="spellStart"/>
      <w:r>
        <w:t>æresvald</w:t>
      </w:r>
      <w:proofErr w:type="spellEnd"/>
      <w:r>
        <w:t>.</w:t>
      </w:r>
    </w:p>
    <w:p w14:paraId="47CC6CE8" w14:textId="77777777" w:rsidR="004516D0" w:rsidRDefault="004516D0" w:rsidP="008942CE">
      <w:r>
        <w:t>Vedtaket er under behandling. Sjå òg omtale under vedtak nr. 712 av 9. mars 2021.</w:t>
      </w:r>
    </w:p>
    <w:p w14:paraId="087ACD16" w14:textId="77777777" w:rsidR="004516D0" w:rsidRDefault="004516D0" w:rsidP="008942CE">
      <w:pPr>
        <w:pStyle w:val="avsnitt-tittel"/>
      </w:pPr>
      <w:r>
        <w:t>Eige lovverk for Statens barnehus</w:t>
      </w:r>
    </w:p>
    <w:p w14:paraId="6A1A7F6F" w14:textId="77777777" w:rsidR="004516D0" w:rsidRDefault="004516D0" w:rsidP="008942CE">
      <w:pPr>
        <w:pStyle w:val="avsnitt-undertittel"/>
      </w:pPr>
      <w:r>
        <w:t>Vedtak nr. 795, 29. mai 2018</w:t>
      </w:r>
    </w:p>
    <w:p w14:paraId="1597B93E" w14:textId="77777777" w:rsidR="004516D0" w:rsidRDefault="004516D0" w:rsidP="008942CE">
      <w:pPr>
        <w:pStyle w:val="blokksit"/>
        <w:rPr>
          <w:rStyle w:val="kursiv"/>
          <w:sz w:val="21"/>
          <w:szCs w:val="21"/>
        </w:rPr>
      </w:pPr>
      <w:r>
        <w:rPr>
          <w:rStyle w:val="kursiv"/>
          <w:sz w:val="21"/>
          <w:szCs w:val="21"/>
        </w:rPr>
        <w:t>«Stortinget ber regjeringen fremme forslag om et eget lovverk for Statens barnehus som sikrer ivaretakelse av hele mandatet til Statens barnehus.»</w:t>
      </w:r>
    </w:p>
    <w:p w14:paraId="78AA32EC" w14:textId="77777777" w:rsidR="004516D0" w:rsidRDefault="004516D0" w:rsidP="008942CE">
      <w:r>
        <w:t xml:space="preserve">Dokumenta som ligg til grunn for vedtaket, er Dokument 8:140 S (2017–2018) og </w:t>
      </w:r>
      <w:proofErr w:type="spellStart"/>
      <w:r>
        <w:t>Innst</w:t>
      </w:r>
      <w:proofErr w:type="spellEnd"/>
      <w:r>
        <w:t>. 316 S (2017–2018).</w:t>
      </w:r>
    </w:p>
    <w:p w14:paraId="347078CD" w14:textId="77777777" w:rsidR="004516D0" w:rsidRDefault="004516D0" w:rsidP="008942CE">
      <w:r>
        <w:lastRenderedPageBreak/>
        <w:t xml:space="preserve">Vedtaket er under behandling. Departementet vil </w:t>
      </w:r>
      <w:proofErr w:type="spellStart"/>
      <w:r>
        <w:t>setje</w:t>
      </w:r>
      <w:proofErr w:type="spellEnd"/>
      <w:r>
        <w:t xml:space="preserve"> i gang </w:t>
      </w:r>
      <w:proofErr w:type="spellStart"/>
      <w:r>
        <w:t>eit</w:t>
      </w:r>
      <w:proofErr w:type="spellEnd"/>
      <w:r>
        <w:t xml:space="preserve"> utgreiingsarbeid om eige lovverk for Statens barnehus i samarbeid med Politidirektoratet. Oppstart av ei slik utgreiing vil skje etter at Politidirektoratet har avslutta revisjonen </w:t>
      </w:r>
      <w:r>
        <w:rPr>
          <w:rStyle w:val="kursiv"/>
          <w:sz w:val="21"/>
          <w:szCs w:val="21"/>
        </w:rPr>
        <w:t>av Felles retningslinjer for Statens barnehus</w:t>
      </w:r>
      <w:r>
        <w:t xml:space="preserve"> i samarbeid med Helsedirektoratet og Barne-, ungdoms- og familiedirektoratet.</w:t>
      </w:r>
    </w:p>
    <w:p w14:paraId="59D72E0F" w14:textId="77777777" w:rsidR="004516D0" w:rsidRDefault="004516D0" w:rsidP="008942CE">
      <w:pPr>
        <w:pStyle w:val="Overskrift2"/>
      </w:pPr>
      <w:r>
        <w:t>Stortingssesjon 2016–2017</w:t>
      </w:r>
    </w:p>
    <w:p w14:paraId="2F0ECA45" w14:textId="77777777" w:rsidR="004516D0" w:rsidRDefault="004516D0" w:rsidP="008942CE">
      <w:pPr>
        <w:pStyle w:val="avsnitt-tittel"/>
      </w:pPr>
      <w:r>
        <w:t>Korrupsjonsføresegnene i straffelova</w:t>
      </w:r>
    </w:p>
    <w:p w14:paraId="65728438" w14:textId="77777777" w:rsidR="004516D0" w:rsidRDefault="004516D0" w:rsidP="008942CE">
      <w:pPr>
        <w:pStyle w:val="avsnitt-undertittel"/>
      </w:pPr>
      <w:r>
        <w:t>Vedtak nr. 523, 23. mars 2017</w:t>
      </w:r>
    </w:p>
    <w:p w14:paraId="7547394C" w14:textId="77777777" w:rsidR="004516D0" w:rsidRDefault="004516D0" w:rsidP="008942CE">
      <w:pPr>
        <w:pStyle w:val="blokksit"/>
        <w:rPr>
          <w:rStyle w:val="kursiv"/>
          <w:sz w:val="21"/>
          <w:szCs w:val="21"/>
        </w:rPr>
      </w:pPr>
      <w:r>
        <w:rPr>
          <w:rStyle w:val="kursiv"/>
          <w:sz w:val="21"/>
          <w:szCs w:val="21"/>
        </w:rPr>
        <w:t>«Stortinget ber regjeringen fremme forslag om endring av straffeloven som innebærer at for overtredelser av straffelovens korrupsjonsbestemmelser kan foretaket også straffes når handlingen er utført av noen som gjennom sine forbindelser med selskapet må assosieres med det. Det må vurderes straffefrihet for selskap som har gjort det de kan for å forebygge korrupsjon.»</w:t>
      </w:r>
    </w:p>
    <w:p w14:paraId="486E1A76" w14:textId="77777777" w:rsidR="004516D0" w:rsidRDefault="004516D0" w:rsidP="008942CE">
      <w:r>
        <w:t xml:space="preserve">Dokumentet som ligg til grunn for vedtaket, er </w:t>
      </w:r>
      <w:proofErr w:type="spellStart"/>
      <w:r>
        <w:t>Innst</w:t>
      </w:r>
      <w:proofErr w:type="spellEnd"/>
      <w:r>
        <w:t xml:space="preserve">. 191 L (2016–2017) </w:t>
      </w:r>
      <w:proofErr w:type="spellStart"/>
      <w:r>
        <w:t>frå</w:t>
      </w:r>
      <w:proofErr w:type="spellEnd"/>
      <w:r>
        <w:t xml:space="preserve"> justiskomiteen om å utvide ansvaret som selskap har for </w:t>
      </w:r>
      <w:proofErr w:type="spellStart"/>
      <w:r>
        <w:t>korrupsjonshandlingar</w:t>
      </w:r>
      <w:proofErr w:type="spellEnd"/>
      <w:r>
        <w:t>.</w:t>
      </w:r>
    </w:p>
    <w:p w14:paraId="42F9F277" w14:textId="77777777" w:rsidR="004516D0" w:rsidRDefault="004516D0" w:rsidP="008942CE">
      <w:r>
        <w:t xml:space="preserve">Vedtaket er under behandling. Justis- og beredskapsdepartementet har gitt </w:t>
      </w:r>
      <w:proofErr w:type="spellStart"/>
      <w:r>
        <w:t>ein</w:t>
      </w:r>
      <w:proofErr w:type="spellEnd"/>
      <w:r>
        <w:t xml:space="preserve"> fagperson i oppdrag å drøfte </w:t>
      </w:r>
      <w:proofErr w:type="spellStart"/>
      <w:r>
        <w:t>dei</w:t>
      </w:r>
      <w:proofErr w:type="spellEnd"/>
      <w:r>
        <w:t xml:space="preserve"> aktuelle spørsmåla og komme med forslag til </w:t>
      </w:r>
      <w:proofErr w:type="spellStart"/>
      <w:r>
        <w:t>lovendringar</w:t>
      </w:r>
      <w:proofErr w:type="spellEnd"/>
      <w:r>
        <w:t xml:space="preserve">. Rapporten </w:t>
      </w:r>
      <w:proofErr w:type="spellStart"/>
      <w:r>
        <w:t>vart</w:t>
      </w:r>
      <w:proofErr w:type="spellEnd"/>
      <w:r>
        <w:t xml:space="preserve"> overlevert i mai 2021 og send på </w:t>
      </w:r>
      <w:proofErr w:type="spellStart"/>
      <w:r>
        <w:t>høyring</w:t>
      </w:r>
      <w:proofErr w:type="spellEnd"/>
      <w:r>
        <w:t xml:space="preserve"> 12. oktober 2021, med </w:t>
      </w:r>
      <w:proofErr w:type="spellStart"/>
      <w:r>
        <w:t>høyringsfrist</w:t>
      </w:r>
      <w:proofErr w:type="spellEnd"/>
      <w:r>
        <w:t xml:space="preserve"> 11. januar 2022. Rapporten er </w:t>
      </w:r>
      <w:proofErr w:type="spellStart"/>
      <w:r>
        <w:t>no</w:t>
      </w:r>
      <w:proofErr w:type="spellEnd"/>
      <w:r>
        <w:t xml:space="preserve"> til oppfølging i departementet.</w:t>
      </w:r>
    </w:p>
    <w:p w14:paraId="09D791A8" w14:textId="77777777" w:rsidR="004516D0" w:rsidRDefault="004516D0" w:rsidP="008942CE">
      <w:pPr>
        <w:pStyle w:val="Overskrift1"/>
      </w:pPr>
      <w:r>
        <w:t>Klima- og miljødepartementet</w:t>
      </w:r>
    </w:p>
    <w:p w14:paraId="2B55ABB5" w14:textId="10A91047" w:rsidR="008942CE" w:rsidRPr="008942CE" w:rsidRDefault="008942CE" w:rsidP="008942CE">
      <w:pPr>
        <w:pStyle w:val="tabell-tittel"/>
      </w:pPr>
      <w:r>
        <w:t>Oversikt over anmodnings- og utredningsvedtak, ordnet etter sesjon og nummer</w:t>
      </w:r>
    </w:p>
    <w:p w14:paraId="2DFB8604" w14:textId="77777777" w:rsidR="004516D0" w:rsidRDefault="004516D0" w:rsidP="008942CE">
      <w:pPr>
        <w:pStyle w:val="Tabellnavn"/>
      </w:pPr>
      <w:r>
        <w:t>04J1xx2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400"/>
        <w:gridCol w:w="1120"/>
        <w:gridCol w:w="5600"/>
        <w:gridCol w:w="1400"/>
      </w:tblGrid>
      <w:tr w:rsidR="00DE116A" w14:paraId="01241A81" w14:textId="77777777">
        <w:trPr>
          <w:trHeight w:val="860"/>
        </w:trPr>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FB3ADD" w14:textId="77777777" w:rsidR="004516D0" w:rsidRPr="009A63EA" w:rsidRDefault="004516D0" w:rsidP="008942CE">
            <w:pPr>
              <w:rPr>
                <w:sz w:val="22"/>
              </w:rPr>
            </w:pPr>
            <w:r w:rsidRPr="009A63EA">
              <w:rPr>
                <w:sz w:val="22"/>
              </w:rPr>
              <w:t>Sesjon</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0E02EE" w14:textId="77777777" w:rsidR="004516D0" w:rsidRPr="009A63EA" w:rsidRDefault="004516D0" w:rsidP="009A63EA">
            <w:pPr>
              <w:jc w:val="center"/>
              <w:rPr>
                <w:sz w:val="22"/>
              </w:rPr>
            </w:pPr>
            <w:r w:rsidRPr="009A63EA">
              <w:rPr>
                <w:sz w:val="22"/>
              </w:rPr>
              <w:t>Vedtak nr.</w:t>
            </w:r>
          </w:p>
        </w:tc>
        <w:tc>
          <w:tcPr>
            <w:tcW w:w="56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934BB7" w14:textId="77777777" w:rsidR="004516D0" w:rsidRPr="009A63EA" w:rsidRDefault="004516D0" w:rsidP="008942CE">
            <w:pPr>
              <w:rPr>
                <w:sz w:val="22"/>
              </w:rPr>
            </w:pPr>
            <w:r w:rsidRPr="009A63EA">
              <w:rPr>
                <w:sz w:val="22"/>
              </w:rPr>
              <w:t>Stikkord</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CC6AA6" w14:textId="77777777" w:rsidR="004516D0" w:rsidRPr="009A63EA" w:rsidRDefault="004516D0" w:rsidP="009A63EA">
            <w:pPr>
              <w:jc w:val="right"/>
              <w:rPr>
                <w:sz w:val="22"/>
              </w:rPr>
            </w:pPr>
            <w:r w:rsidRPr="009A63EA">
              <w:rPr>
                <w:sz w:val="22"/>
              </w:rPr>
              <w:t xml:space="preserve">Rapportering </w:t>
            </w:r>
            <w:r w:rsidRPr="009A63EA">
              <w:rPr>
                <w:sz w:val="22"/>
              </w:rPr>
              <w:br/>
              <w:t xml:space="preserve">avsluttes </w:t>
            </w:r>
            <w:r w:rsidRPr="009A63EA">
              <w:rPr>
                <w:sz w:val="22"/>
              </w:rPr>
              <w:br/>
              <w:t>(ja/nei)</w:t>
            </w:r>
          </w:p>
        </w:tc>
      </w:tr>
      <w:tr w:rsidR="00DE116A" w14:paraId="3AF2BF8A" w14:textId="77777777">
        <w:trPr>
          <w:trHeight w:val="380"/>
        </w:trPr>
        <w:tc>
          <w:tcPr>
            <w:tcW w:w="1400" w:type="dxa"/>
            <w:tcBorders>
              <w:top w:val="single" w:sz="4" w:space="0" w:color="000000"/>
              <w:left w:val="nil"/>
              <w:bottom w:val="nil"/>
              <w:right w:val="nil"/>
            </w:tcBorders>
            <w:tcMar>
              <w:top w:w="128" w:type="dxa"/>
              <w:left w:w="43" w:type="dxa"/>
              <w:bottom w:w="43" w:type="dxa"/>
              <w:right w:w="43" w:type="dxa"/>
            </w:tcMar>
          </w:tcPr>
          <w:p w14:paraId="6119832E" w14:textId="77777777" w:rsidR="004516D0" w:rsidRPr="009A63EA" w:rsidRDefault="004516D0" w:rsidP="008942CE">
            <w:pPr>
              <w:rPr>
                <w:sz w:val="22"/>
              </w:rPr>
            </w:pPr>
            <w:r w:rsidRPr="009A63EA">
              <w:rPr>
                <w:sz w:val="22"/>
              </w:rPr>
              <w:t>2023–2024</w:t>
            </w:r>
          </w:p>
        </w:tc>
        <w:tc>
          <w:tcPr>
            <w:tcW w:w="1120" w:type="dxa"/>
            <w:tcBorders>
              <w:top w:val="single" w:sz="4" w:space="0" w:color="000000"/>
              <w:left w:val="nil"/>
              <w:bottom w:val="nil"/>
              <w:right w:val="nil"/>
            </w:tcBorders>
            <w:tcMar>
              <w:top w:w="128" w:type="dxa"/>
              <w:left w:w="43" w:type="dxa"/>
              <w:bottom w:w="43" w:type="dxa"/>
              <w:right w:w="43" w:type="dxa"/>
            </w:tcMar>
          </w:tcPr>
          <w:p w14:paraId="2ACA5E05" w14:textId="77777777" w:rsidR="004516D0" w:rsidRPr="009A63EA" w:rsidRDefault="004516D0" w:rsidP="009A63EA">
            <w:pPr>
              <w:ind w:right="340"/>
              <w:jc w:val="right"/>
              <w:rPr>
                <w:sz w:val="22"/>
              </w:rPr>
            </w:pPr>
            <w:r w:rsidRPr="009A63EA">
              <w:rPr>
                <w:sz w:val="22"/>
              </w:rPr>
              <w:t>40</w:t>
            </w:r>
          </w:p>
        </w:tc>
        <w:tc>
          <w:tcPr>
            <w:tcW w:w="5600" w:type="dxa"/>
            <w:tcBorders>
              <w:top w:val="single" w:sz="4" w:space="0" w:color="000000"/>
              <w:left w:val="nil"/>
              <w:bottom w:val="nil"/>
              <w:right w:val="nil"/>
            </w:tcBorders>
            <w:tcMar>
              <w:top w:w="128" w:type="dxa"/>
              <w:left w:w="43" w:type="dxa"/>
              <w:bottom w:w="43" w:type="dxa"/>
              <w:right w:w="43" w:type="dxa"/>
            </w:tcMar>
          </w:tcPr>
          <w:p w14:paraId="3085B0BF" w14:textId="77777777" w:rsidR="004516D0" w:rsidRPr="009A63EA" w:rsidRDefault="004516D0" w:rsidP="008942CE">
            <w:pPr>
              <w:rPr>
                <w:sz w:val="22"/>
              </w:rPr>
            </w:pPr>
            <w:r w:rsidRPr="009A63EA">
              <w:rPr>
                <w:sz w:val="22"/>
              </w:rPr>
              <w:t>Forurensningsfri fotballglede</w:t>
            </w:r>
          </w:p>
        </w:tc>
        <w:tc>
          <w:tcPr>
            <w:tcW w:w="1400" w:type="dxa"/>
            <w:tcBorders>
              <w:top w:val="single" w:sz="4" w:space="0" w:color="000000"/>
              <w:left w:val="nil"/>
              <w:bottom w:val="nil"/>
              <w:right w:val="nil"/>
            </w:tcBorders>
            <w:tcMar>
              <w:top w:w="128" w:type="dxa"/>
              <w:left w:w="43" w:type="dxa"/>
              <w:bottom w:w="43" w:type="dxa"/>
              <w:right w:w="43" w:type="dxa"/>
            </w:tcMar>
          </w:tcPr>
          <w:p w14:paraId="13DA5B71" w14:textId="77777777" w:rsidR="004516D0" w:rsidRPr="009A63EA" w:rsidRDefault="004516D0" w:rsidP="009A63EA">
            <w:pPr>
              <w:jc w:val="right"/>
              <w:rPr>
                <w:sz w:val="22"/>
              </w:rPr>
            </w:pPr>
            <w:r w:rsidRPr="009A63EA">
              <w:rPr>
                <w:sz w:val="22"/>
              </w:rPr>
              <w:t>Nei</w:t>
            </w:r>
          </w:p>
        </w:tc>
      </w:tr>
      <w:tr w:rsidR="00DE116A" w14:paraId="7DE1325B" w14:textId="77777777">
        <w:trPr>
          <w:trHeight w:val="380"/>
        </w:trPr>
        <w:tc>
          <w:tcPr>
            <w:tcW w:w="1400" w:type="dxa"/>
            <w:tcBorders>
              <w:top w:val="nil"/>
              <w:left w:val="nil"/>
              <w:bottom w:val="nil"/>
              <w:right w:val="nil"/>
            </w:tcBorders>
            <w:tcMar>
              <w:top w:w="128" w:type="dxa"/>
              <w:left w:w="43" w:type="dxa"/>
              <w:bottom w:w="43" w:type="dxa"/>
              <w:right w:w="43" w:type="dxa"/>
            </w:tcMar>
          </w:tcPr>
          <w:p w14:paraId="0DAAE189" w14:textId="77777777" w:rsidR="004516D0" w:rsidRPr="009A63EA" w:rsidRDefault="004516D0" w:rsidP="008942CE">
            <w:pPr>
              <w:rPr>
                <w:sz w:val="22"/>
              </w:rPr>
            </w:pPr>
            <w:r w:rsidRPr="009A63EA">
              <w:rPr>
                <w:sz w:val="22"/>
              </w:rPr>
              <w:t>2023–2024</w:t>
            </w:r>
          </w:p>
        </w:tc>
        <w:tc>
          <w:tcPr>
            <w:tcW w:w="1120" w:type="dxa"/>
            <w:tcBorders>
              <w:top w:val="nil"/>
              <w:left w:val="nil"/>
              <w:bottom w:val="nil"/>
              <w:right w:val="nil"/>
            </w:tcBorders>
            <w:tcMar>
              <w:top w:w="128" w:type="dxa"/>
              <w:left w:w="43" w:type="dxa"/>
              <w:bottom w:w="43" w:type="dxa"/>
              <w:right w:w="43" w:type="dxa"/>
            </w:tcMar>
          </w:tcPr>
          <w:p w14:paraId="6F9AF46C" w14:textId="77777777" w:rsidR="004516D0" w:rsidRPr="009A63EA" w:rsidRDefault="004516D0" w:rsidP="009A63EA">
            <w:pPr>
              <w:ind w:right="340"/>
              <w:jc w:val="right"/>
              <w:rPr>
                <w:sz w:val="22"/>
              </w:rPr>
            </w:pPr>
            <w:r w:rsidRPr="009A63EA">
              <w:rPr>
                <w:sz w:val="22"/>
              </w:rPr>
              <w:t>42</w:t>
            </w:r>
          </w:p>
        </w:tc>
        <w:tc>
          <w:tcPr>
            <w:tcW w:w="5600" w:type="dxa"/>
            <w:tcBorders>
              <w:top w:val="nil"/>
              <w:left w:val="nil"/>
              <w:bottom w:val="nil"/>
              <w:right w:val="nil"/>
            </w:tcBorders>
            <w:tcMar>
              <w:top w:w="128" w:type="dxa"/>
              <w:left w:w="43" w:type="dxa"/>
              <w:bottom w:w="43" w:type="dxa"/>
              <w:right w:w="43" w:type="dxa"/>
            </w:tcMar>
          </w:tcPr>
          <w:p w14:paraId="269FC128" w14:textId="77777777" w:rsidR="004516D0" w:rsidRPr="009A63EA" w:rsidRDefault="004516D0" w:rsidP="008942CE">
            <w:pPr>
              <w:rPr>
                <w:sz w:val="22"/>
              </w:rPr>
            </w:pPr>
            <w:r w:rsidRPr="009A63EA">
              <w:rPr>
                <w:sz w:val="22"/>
              </w:rPr>
              <w:t xml:space="preserve">Stortingsmelding om utslippskutt </w:t>
            </w:r>
          </w:p>
        </w:tc>
        <w:tc>
          <w:tcPr>
            <w:tcW w:w="1400" w:type="dxa"/>
            <w:tcBorders>
              <w:top w:val="nil"/>
              <w:left w:val="nil"/>
              <w:bottom w:val="nil"/>
              <w:right w:val="nil"/>
            </w:tcBorders>
            <w:tcMar>
              <w:top w:w="128" w:type="dxa"/>
              <w:left w:w="43" w:type="dxa"/>
              <w:bottom w:w="43" w:type="dxa"/>
              <w:right w:w="43" w:type="dxa"/>
            </w:tcMar>
          </w:tcPr>
          <w:p w14:paraId="59C1E0FD" w14:textId="77777777" w:rsidR="004516D0" w:rsidRPr="009A63EA" w:rsidRDefault="004516D0" w:rsidP="009A63EA">
            <w:pPr>
              <w:jc w:val="right"/>
              <w:rPr>
                <w:sz w:val="22"/>
              </w:rPr>
            </w:pPr>
            <w:r w:rsidRPr="009A63EA">
              <w:rPr>
                <w:sz w:val="22"/>
              </w:rPr>
              <w:t>Ja</w:t>
            </w:r>
          </w:p>
        </w:tc>
      </w:tr>
      <w:tr w:rsidR="00DE116A" w14:paraId="72BC54B6" w14:textId="77777777">
        <w:trPr>
          <w:trHeight w:val="380"/>
        </w:trPr>
        <w:tc>
          <w:tcPr>
            <w:tcW w:w="1400" w:type="dxa"/>
            <w:tcBorders>
              <w:top w:val="nil"/>
              <w:left w:val="nil"/>
              <w:bottom w:val="nil"/>
              <w:right w:val="nil"/>
            </w:tcBorders>
            <w:tcMar>
              <w:top w:w="128" w:type="dxa"/>
              <w:left w:w="43" w:type="dxa"/>
              <w:bottom w:w="43" w:type="dxa"/>
              <w:right w:w="43" w:type="dxa"/>
            </w:tcMar>
          </w:tcPr>
          <w:p w14:paraId="4355D534" w14:textId="77777777" w:rsidR="004516D0" w:rsidRPr="009A63EA" w:rsidRDefault="004516D0" w:rsidP="008942CE">
            <w:pPr>
              <w:rPr>
                <w:sz w:val="22"/>
              </w:rPr>
            </w:pPr>
            <w:r w:rsidRPr="009A63EA">
              <w:rPr>
                <w:sz w:val="22"/>
              </w:rPr>
              <w:t>2023–2024</w:t>
            </w:r>
          </w:p>
        </w:tc>
        <w:tc>
          <w:tcPr>
            <w:tcW w:w="1120" w:type="dxa"/>
            <w:tcBorders>
              <w:top w:val="nil"/>
              <w:left w:val="nil"/>
              <w:bottom w:val="nil"/>
              <w:right w:val="nil"/>
            </w:tcBorders>
            <w:tcMar>
              <w:top w:w="128" w:type="dxa"/>
              <w:left w:w="43" w:type="dxa"/>
              <w:bottom w:w="43" w:type="dxa"/>
              <w:right w:w="43" w:type="dxa"/>
            </w:tcMar>
          </w:tcPr>
          <w:p w14:paraId="4EE10761" w14:textId="77777777" w:rsidR="004516D0" w:rsidRPr="009A63EA" w:rsidRDefault="004516D0" w:rsidP="009A63EA">
            <w:pPr>
              <w:ind w:right="340"/>
              <w:jc w:val="right"/>
              <w:rPr>
                <w:sz w:val="22"/>
              </w:rPr>
            </w:pPr>
            <w:r w:rsidRPr="009A63EA">
              <w:rPr>
                <w:sz w:val="22"/>
              </w:rPr>
              <w:t>57</w:t>
            </w:r>
          </w:p>
        </w:tc>
        <w:tc>
          <w:tcPr>
            <w:tcW w:w="5600" w:type="dxa"/>
            <w:tcBorders>
              <w:top w:val="nil"/>
              <w:left w:val="nil"/>
              <w:bottom w:val="nil"/>
              <w:right w:val="nil"/>
            </w:tcBorders>
            <w:tcMar>
              <w:top w:w="128" w:type="dxa"/>
              <w:left w:w="43" w:type="dxa"/>
              <w:bottom w:w="43" w:type="dxa"/>
              <w:right w:w="43" w:type="dxa"/>
            </w:tcMar>
          </w:tcPr>
          <w:p w14:paraId="29E4E5C3" w14:textId="77777777" w:rsidR="004516D0" w:rsidRPr="009A63EA" w:rsidRDefault="004516D0" w:rsidP="008942CE">
            <w:pPr>
              <w:rPr>
                <w:sz w:val="22"/>
              </w:rPr>
            </w:pPr>
            <w:r w:rsidRPr="009A63EA">
              <w:rPr>
                <w:sz w:val="22"/>
              </w:rPr>
              <w:t xml:space="preserve">Fensfeltet og naturvennlig, sirkulær gruvedrift </w:t>
            </w:r>
          </w:p>
        </w:tc>
        <w:tc>
          <w:tcPr>
            <w:tcW w:w="1400" w:type="dxa"/>
            <w:tcBorders>
              <w:top w:val="nil"/>
              <w:left w:val="nil"/>
              <w:bottom w:val="nil"/>
              <w:right w:val="nil"/>
            </w:tcBorders>
            <w:tcMar>
              <w:top w:w="128" w:type="dxa"/>
              <w:left w:w="43" w:type="dxa"/>
              <w:bottom w:w="43" w:type="dxa"/>
              <w:right w:w="43" w:type="dxa"/>
            </w:tcMar>
          </w:tcPr>
          <w:p w14:paraId="4D4F354B" w14:textId="77777777" w:rsidR="004516D0" w:rsidRPr="009A63EA" w:rsidRDefault="004516D0" w:rsidP="009A63EA">
            <w:pPr>
              <w:jc w:val="right"/>
              <w:rPr>
                <w:sz w:val="22"/>
              </w:rPr>
            </w:pPr>
            <w:r w:rsidRPr="009A63EA">
              <w:rPr>
                <w:sz w:val="22"/>
              </w:rPr>
              <w:t>Nei</w:t>
            </w:r>
          </w:p>
        </w:tc>
      </w:tr>
      <w:tr w:rsidR="00DE116A" w14:paraId="24B036C9" w14:textId="77777777">
        <w:trPr>
          <w:trHeight w:val="380"/>
        </w:trPr>
        <w:tc>
          <w:tcPr>
            <w:tcW w:w="1400" w:type="dxa"/>
            <w:tcBorders>
              <w:top w:val="nil"/>
              <w:left w:val="nil"/>
              <w:bottom w:val="nil"/>
              <w:right w:val="nil"/>
            </w:tcBorders>
            <w:tcMar>
              <w:top w:w="128" w:type="dxa"/>
              <w:left w:w="43" w:type="dxa"/>
              <w:bottom w:w="43" w:type="dxa"/>
              <w:right w:w="43" w:type="dxa"/>
            </w:tcMar>
          </w:tcPr>
          <w:p w14:paraId="3E0ABB7C" w14:textId="77777777" w:rsidR="004516D0" w:rsidRPr="009A63EA" w:rsidRDefault="004516D0" w:rsidP="008942CE">
            <w:pPr>
              <w:rPr>
                <w:sz w:val="22"/>
              </w:rPr>
            </w:pPr>
            <w:r w:rsidRPr="009A63EA">
              <w:rPr>
                <w:sz w:val="22"/>
              </w:rPr>
              <w:t>2023–2024</w:t>
            </w:r>
          </w:p>
        </w:tc>
        <w:tc>
          <w:tcPr>
            <w:tcW w:w="1120" w:type="dxa"/>
            <w:tcBorders>
              <w:top w:val="nil"/>
              <w:left w:val="nil"/>
              <w:bottom w:val="nil"/>
              <w:right w:val="nil"/>
            </w:tcBorders>
            <w:tcMar>
              <w:top w:w="128" w:type="dxa"/>
              <w:left w:w="43" w:type="dxa"/>
              <w:bottom w:w="43" w:type="dxa"/>
              <w:right w:w="43" w:type="dxa"/>
            </w:tcMar>
          </w:tcPr>
          <w:p w14:paraId="3CC75725" w14:textId="77777777" w:rsidR="004516D0" w:rsidRPr="009A63EA" w:rsidRDefault="004516D0" w:rsidP="009A63EA">
            <w:pPr>
              <w:ind w:right="340"/>
              <w:jc w:val="right"/>
              <w:rPr>
                <w:sz w:val="22"/>
              </w:rPr>
            </w:pPr>
            <w:r w:rsidRPr="009A63EA">
              <w:rPr>
                <w:sz w:val="22"/>
              </w:rPr>
              <w:t>72</w:t>
            </w:r>
          </w:p>
        </w:tc>
        <w:tc>
          <w:tcPr>
            <w:tcW w:w="5600" w:type="dxa"/>
            <w:tcBorders>
              <w:top w:val="nil"/>
              <w:left w:val="nil"/>
              <w:bottom w:val="nil"/>
              <w:right w:val="nil"/>
            </w:tcBorders>
            <w:tcMar>
              <w:top w:w="128" w:type="dxa"/>
              <w:left w:w="43" w:type="dxa"/>
              <w:bottom w:w="43" w:type="dxa"/>
              <w:right w:w="43" w:type="dxa"/>
            </w:tcMar>
          </w:tcPr>
          <w:p w14:paraId="4666EAC7" w14:textId="77777777" w:rsidR="004516D0" w:rsidRPr="009A63EA" w:rsidRDefault="004516D0" w:rsidP="008942CE">
            <w:pPr>
              <w:rPr>
                <w:sz w:val="22"/>
              </w:rPr>
            </w:pPr>
            <w:r w:rsidRPr="009A63EA">
              <w:rPr>
                <w:sz w:val="22"/>
              </w:rPr>
              <w:t>Dialog med industrien om CO</w:t>
            </w:r>
            <w:r w:rsidRPr="009A63EA">
              <w:rPr>
                <w:rStyle w:val="skrift-senket"/>
                <w:sz w:val="22"/>
              </w:rPr>
              <w:t>2</w:t>
            </w:r>
            <w:r w:rsidRPr="009A63EA">
              <w:rPr>
                <w:sz w:val="22"/>
              </w:rPr>
              <w:t>-kompensasjonsordningen</w:t>
            </w:r>
          </w:p>
        </w:tc>
        <w:tc>
          <w:tcPr>
            <w:tcW w:w="1400" w:type="dxa"/>
            <w:tcBorders>
              <w:top w:val="nil"/>
              <w:left w:val="nil"/>
              <w:bottom w:val="nil"/>
              <w:right w:val="nil"/>
            </w:tcBorders>
            <w:tcMar>
              <w:top w:w="128" w:type="dxa"/>
              <w:left w:w="43" w:type="dxa"/>
              <w:bottom w:w="43" w:type="dxa"/>
              <w:right w:w="43" w:type="dxa"/>
            </w:tcMar>
          </w:tcPr>
          <w:p w14:paraId="7549A0F1" w14:textId="77777777" w:rsidR="004516D0" w:rsidRPr="009A63EA" w:rsidRDefault="004516D0" w:rsidP="009A63EA">
            <w:pPr>
              <w:jc w:val="right"/>
              <w:rPr>
                <w:sz w:val="22"/>
              </w:rPr>
            </w:pPr>
            <w:r w:rsidRPr="009A63EA">
              <w:rPr>
                <w:sz w:val="22"/>
              </w:rPr>
              <w:t>Ja</w:t>
            </w:r>
          </w:p>
        </w:tc>
      </w:tr>
      <w:tr w:rsidR="00DE116A" w14:paraId="7C283D1E" w14:textId="77777777">
        <w:trPr>
          <w:trHeight w:val="380"/>
        </w:trPr>
        <w:tc>
          <w:tcPr>
            <w:tcW w:w="1400" w:type="dxa"/>
            <w:tcBorders>
              <w:top w:val="nil"/>
              <w:left w:val="nil"/>
              <w:bottom w:val="nil"/>
              <w:right w:val="nil"/>
            </w:tcBorders>
            <w:tcMar>
              <w:top w:w="128" w:type="dxa"/>
              <w:left w:w="43" w:type="dxa"/>
              <w:bottom w:w="43" w:type="dxa"/>
              <w:right w:w="43" w:type="dxa"/>
            </w:tcMar>
          </w:tcPr>
          <w:p w14:paraId="173292F7" w14:textId="77777777" w:rsidR="004516D0" w:rsidRPr="009A63EA" w:rsidRDefault="004516D0" w:rsidP="008942CE">
            <w:pPr>
              <w:rPr>
                <w:sz w:val="22"/>
              </w:rPr>
            </w:pPr>
            <w:r w:rsidRPr="009A63EA">
              <w:rPr>
                <w:sz w:val="22"/>
              </w:rPr>
              <w:t>2023–2024</w:t>
            </w:r>
          </w:p>
        </w:tc>
        <w:tc>
          <w:tcPr>
            <w:tcW w:w="1120" w:type="dxa"/>
            <w:tcBorders>
              <w:top w:val="nil"/>
              <w:left w:val="nil"/>
              <w:bottom w:val="nil"/>
              <w:right w:val="nil"/>
            </w:tcBorders>
            <w:tcMar>
              <w:top w:w="128" w:type="dxa"/>
              <w:left w:w="43" w:type="dxa"/>
              <w:bottom w:w="43" w:type="dxa"/>
              <w:right w:w="43" w:type="dxa"/>
            </w:tcMar>
          </w:tcPr>
          <w:p w14:paraId="0A3CCE53" w14:textId="77777777" w:rsidR="004516D0" w:rsidRPr="009A63EA" w:rsidRDefault="004516D0" w:rsidP="009A63EA">
            <w:pPr>
              <w:ind w:right="340"/>
              <w:jc w:val="right"/>
              <w:rPr>
                <w:sz w:val="22"/>
              </w:rPr>
            </w:pPr>
            <w:r w:rsidRPr="009A63EA">
              <w:rPr>
                <w:sz w:val="22"/>
              </w:rPr>
              <w:t>75</w:t>
            </w:r>
          </w:p>
        </w:tc>
        <w:tc>
          <w:tcPr>
            <w:tcW w:w="5600" w:type="dxa"/>
            <w:tcBorders>
              <w:top w:val="nil"/>
              <w:left w:val="nil"/>
              <w:bottom w:val="nil"/>
              <w:right w:val="nil"/>
            </w:tcBorders>
            <w:tcMar>
              <w:top w:w="128" w:type="dxa"/>
              <w:left w:w="43" w:type="dxa"/>
              <w:bottom w:w="43" w:type="dxa"/>
              <w:right w:w="43" w:type="dxa"/>
            </w:tcMar>
          </w:tcPr>
          <w:p w14:paraId="59C3E94B" w14:textId="77777777" w:rsidR="004516D0" w:rsidRPr="009A63EA" w:rsidRDefault="004516D0" w:rsidP="008942CE">
            <w:pPr>
              <w:rPr>
                <w:sz w:val="22"/>
              </w:rPr>
            </w:pPr>
            <w:r w:rsidRPr="009A63EA">
              <w:rPr>
                <w:sz w:val="22"/>
              </w:rPr>
              <w:t>Klimamål i tildelingsbrev</w:t>
            </w:r>
          </w:p>
        </w:tc>
        <w:tc>
          <w:tcPr>
            <w:tcW w:w="1400" w:type="dxa"/>
            <w:tcBorders>
              <w:top w:val="nil"/>
              <w:left w:val="nil"/>
              <w:bottom w:val="nil"/>
              <w:right w:val="nil"/>
            </w:tcBorders>
            <w:tcMar>
              <w:top w:w="128" w:type="dxa"/>
              <w:left w:w="43" w:type="dxa"/>
              <w:bottom w:w="43" w:type="dxa"/>
              <w:right w:w="43" w:type="dxa"/>
            </w:tcMar>
          </w:tcPr>
          <w:p w14:paraId="4BD9C35A" w14:textId="77777777" w:rsidR="004516D0" w:rsidRPr="009A63EA" w:rsidRDefault="004516D0" w:rsidP="009A63EA">
            <w:pPr>
              <w:jc w:val="right"/>
              <w:rPr>
                <w:sz w:val="22"/>
              </w:rPr>
            </w:pPr>
            <w:r w:rsidRPr="009A63EA">
              <w:rPr>
                <w:sz w:val="22"/>
              </w:rPr>
              <w:t>Nei</w:t>
            </w:r>
          </w:p>
        </w:tc>
      </w:tr>
      <w:tr w:rsidR="00DE116A" w14:paraId="65CBB5C8" w14:textId="77777777">
        <w:trPr>
          <w:trHeight w:val="640"/>
        </w:trPr>
        <w:tc>
          <w:tcPr>
            <w:tcW w:w="1400" w:type="dxa"/>
            <w:tcBorders>
              <w:top w:val="nil"/>
              <w:left w:val="nil"/>
              <w:bottom w:val="nil"/>
              <w:right w:val="nil"/>
            </w:tcBorders>
            <w:tcMar>
              <w:top w:w="128" w:type="dxa"/>
              <w:left w:w="43" w:type="dxa"/>
              <w:bottom w:w="43" w:type="dxa"/>
              <w:right w:w="43" w:type="dxa"/>
            </w:tcMar>
          </w:tcPr>
          <w:p w14:paraId="2EBD978B" w14:textId="77777777" w:rsidR="004516D0" w:rsidRPr="009A63EA" w:rsidRDefault="004516D0" w:rsidP="008942CE">
            <w:pPr>
              <w:rPr>
                <w:sz w:val="22"/>
              </w:rPr>
            </w:pPr>
            <w:r w:rsidRPr="009A63EA">
              <w:rPr>
                <w:sz w:val="22"/>
              </w:rPr>
              <w:lastRenderedPageBreak/>
              <w:t>2023–2024</w:t>
            </w:r>
          </w:p>
        </w:tc>
        <w:tc>
          <w:tcPr>
            <w:tcW w:w="1120" w:type="dxa"/>
            <w:tcBorders>
              <w:top w:val="nil"/>
              <w:left w:val="nil"/>
              <w:bottom w:val="nil"/>
              <w:right w:val="nil"/>
            </w:tcBorders>
            <w:tcMar>
              <w:top w:w="128" w:type="dxa"/>
              <w:left w:w="43" w:type="dxa"/>
              <w:bottom w:w="43" w:type="dxa"/>
              <w:right w:w="43" w:type="dxa"/>
            </w:tcMar>
          </w:tcPr>
          <w:p w14:paraId="3A6B7BD9" w14:textId="77777777" w:rsidR="004516D0" w:rsidRPr="009A63EA" w:rsidRDefault="004516D0" w:rsidP="009A63EA">
            <w:pPr>
              <w:ind w:right="340"/>
              <w:jc w:val="right"/>
              <w:rPr>
                <w:sz w:val="22"/>
              </w:rPr>
            </w:pPr>
            <w:r w:rsidRPr="009A63EA">
              <w:rPr>
                <w:sz w:val="22"/>
              </w:rPr>
              <w:t>95</w:t>
            </w:r>
          </w:p>
        </w:tc>
        <w:tc>
          <w:tcPr>
            <w:tcW w:w="5600" w:type="dxa"/>
            <w:tcBorders>
              <w:top w:val="nil"/>
              <w:left w:val="nil"/>
              <w:bottom w:val="nil"/>
              <w:right w:val="nil"/>
            </w:tcBorders>
            <w:tcMar>
              <w:top w:w="128" w:type="dxa"/>
              <w:left w:w="43" w:type="dxa"/>
              <w:bottom w:w="43" w:type="dxa"/>
              <w:right w:w="43" w:type="dxa"/>
            </w:tcMar>
          </w:tcPr>
          <w:p w14:paraId="487B1131" w14:textId="77777777" w:rsidR="004516D0" w:rsidRPr="009A63EA" w:rsidRDefault="004516D0" w:rsidP="008942CE">
            <w:pPr>
              <w:rPr>
                <w:sz w:val="22"/>
              </w:rPr>
            </w:pPr>
            <w:r w:rsidRPr="009A63EA">
              <w:rPr>
                <w:sz w:val="22"/>
              </w:rPr>
              <w:t xml:space="preserve">Utrede konsekvenser ved innføring av sterke statlige </w:t>
            </w:r>
            <w:r w:rsidRPr="009A63EA">
              <w:rPr>
                <w:sz w:val="22"/>
              </w:rPr>
              <w:br/>
              <w:t>føringer for å bedre tilstanden i Oslofjorden</w:t>
            </w:r>
          </w:p>
        </w:tc>
        <w:tc>
          <w:tcPr>
            <w:tcW w:w="1400" w:type="dxa"/>
            <w:tcBorders>
              <w:top w:val="nil"/>
              <w:left w:val="nil"/>
              <w:bottom w:val="nil"/>
              <w:right w:val="nil"/>
            </w:tcBorders>
            <w:tcMar>
              <w:top w:w="128" w:type="dxa"/>
              <w:left w:w="43" w:type="dxa"/>
              <w:bottom w:w="43" w:type="dxa"/>
              <w:right w:w="43" w:type="dxa"/>
            </w:tcMar>
          </w:tcPr>
          <w:p w14:paraId="344F6B14" w14:textId="77777777" w:rsidR="004516D0" w:rsidRPr="009A63EA" w:rsidRDefault="004516D0" w:rsidP="009A63EA">
            <w:pPr>
              <w:jc w:val="right"/>
              <w:rPr>
                <w:sz w:val="22"/>
              </w:rPr>
            </w:pPr>
            <w:r w:rsidRPr="009A63EA">
              <w:rPr>
                <w:sz w:val="22"/>
              </w:rPr>
              <w:t>Ja</w:t>
            </w:r>
          </w:p>
        </w:tc>
      </w:tr>
      <w:tr w:rsidR="00DE116A" w14:paraId="6F211FE6" w14:textId="77777777">
        <w:trPr>
          <w:trHeight w:val="380"/>
        </w:trPr>
        <w:tc>
          <w:tcPr>
            <w:tcW w:w="1400" w:type="dxa"/>
            <w:tcBorders>
              <w:top w:val="nil"/>
              <w:left w:val="nil"/>
              <w:bottom w:val="nil"/>
              <w:right w:val="nil"/>
            </w:tcBorders>
            <w:tcMar>
              <w:top w:w="128" w:type="dxa"/>
              <w:left w:w="43" w:type="dxa"/>
              <w:bottom w:w="43" w:type="dxa"/>
              <w:right w:w="43" w:type="dxa"/>
            </w:tcMar>
          </w:tcPr>
          <w:p w14:paraId="5309997D" w14:textId="77777777" w:rsidR="004516D0" w:rsidRPr="009A63EA" w:rsidRDefault="004516D0" w:rsidP="008942CE">
            <w:pPr>
              <w:rPr>
                <w:sz w:val="22"/>
              </w:rPr>
            </w:pPr>
            <w:r w:rsidRPr="009A63EA">
              <w:rPr>
                <w:sz w:val="22"/>
              </w:rPr>
              <w:t>2023–2024</w:t>
            </w:r>
          </w:p>
        </w:tc>
        <w:tc>
          <w:tcPr>
            <w:tcW w:w="1120" w:type="dxa"/>
            <w:tcBorders>
              <w:top w:val="nil"/>
              <w:left w:val="nil"/>
              <w:bottom w:val="nil"/>
              <w:right w:val="nil"/>
            </w:tcBorders>
            <w:tcMar>
              <w:top w:w="128" w:type="dxa"/>
              <w:left w:w="43" w:type="dxa"/>
              <w:bottom w:w="43" w:type="dxa"/>
              <w:right w:w="43" w:type="dxa"/>
            </w:tcMar>
          </w:tcPr>
          <w:p w14:paraId="32523677" w14:textId="77777777" w:rsidR="004516D0" w:rsidRPr="009A63EA" w:rsidRDefault="004516D0" w:rsidP="009A63EA">
            <w:pPr>
              <w:ind w:right="340"/>
              <w:jc w:val="right"/>
              <w:rPr>
                <w:sz w:val="22"/>
              </w:rPr>
            </w:pPr>
            <w:r w:rsidRPr="009A63EA">
              <w:rPr>
                <w:sz w:val="22"/>
              </w:rPr>
              <w:t>406</w:t>
            </w:r>
          </w:p>
        </w:tc>
        <w:tc>
          <w:tcPr>
            <w:tcW w:w="5600" w:type="dxa"/>
            <w:tcBorders>
              <w:top w:val="nil"/>
              <w:left w:val="nil"/>
              <w:bottom w:val="nil"/>
              <w:right w:val="nil"/>
            </w:tcBorders>
            <w:tcMar>
              <w:top w:w="128" w:type="dxa"/>
              <w:left w:w="43" w:type="dxa"/>
              <w:bottom w:w="43" w:type="dxa"/>
              <w:right w:w="43" w:type="dxa"/>
            </w:tcMar>
          </w:tcPr>
          <w:p w14:paraId="170035D8" w14:textId="77777777" w:rsidR="004516D0" w:rsidRPr="009A63EA" w:rsidRDefault="004516D0" w:rsidP="008942CE">
            <w:pPr>
              <w:rPr>
                <w:sz w:val="22"/>
              </w:rPr>
            </w:pPr>
            <w:r w:rsidRPr="009A63EA">
              <w:rPr>
                <w:sz w:val="22"/>
              </w:rPr>
              <w:t>Utrede forbud mot mineralolje til oppvarming</w:t>
            </w:r>
          </w:p>
        </w:tc>
        <w:tc>
          <w:tcPr>
            <w:tcW w:w="1400" w:type="dxa"/>
            <w:tcBorders>
              <w:top w:val="nil"/>
              <w:left w:val="nil"/>
              <w:bottom w:val="nil"/>
              <w:right w:val="nil"/>
            </w:tcBorders>
            <w:tcMar>
              <w:top w:w="128" w:type="dxa"/>
              <w:left w:w="43" w:type="dxa"/>
              <w:bottom w:w="43" w:type="dxa"/>
              <w:right w:w="43" w:type="dxa"/>
            </w:tcMar>
          </w:tcPr>
          <w:p w14:paraId="7E1E654C" w14:textId="77777777" w:rsidR="004516D0" w:rsidRPr="009A63EA" w:rsidRDefault="004516D0" w:rsidP="009A63EA">
            <w:pPr>
              <w:jc w:val="right"/>
              <w:rPr>
                <w:sz w:val="22"/>
              </w:rPr>
            </w:pPr>
            <w:r w:rsidRPr="009A63EA">
              <w:rPr>
                <w:sz w:val="22"/>
              </w:rPr>
              <w:t>Nei</w:t>
            </w:r>
          </w:p>
        </w:tc>
      </w:tr>
      <w:tr w:rsidR="00DE116A" w14:paraId="64B0CF4A" w14:textId="77777777">
        <w:trPr>
          <w:trHeight w:val="380"/>
        </w:trPr>
        <w:tc>
          <w:tcPr>
            <w:tcW w:w="1400" w:type="dxa"/>
            <w:tcBorders>
              <w:top w:val="nil"/>
              <w:left w:val="nil"/>
              <w:bottom w:val="nil"/>
              <w:right w:val="nil"/>
            </w:tcBorders>
            <w:tcMar>
              <w:top w:w="128" w:type="dxa"/>
              <w:left w:w="43" w:type="dxa"/>
              <w:bottom w:w="43" w:type="dxa"/>
              <w:right w:w="43" w:type="dxa"/>
            </w:tcMar>
          </w:tcPr>
          <w:p w14:paraId="64D1AE2B" w14:textId="77777777" w:rsidR="004516D0" w:rsidRPr="009A63EA" w:rsidRDefault="004516D0" w:rsidP="008942CE">
            <w:pPr>
              <w:rPr>
                <w:sz w:val="22"/>
              </w:rPr>
            </w:pPr>
            <w:r w:rsidRPr="009A63EA">
              <w:rPr>
                <w:sz w:val="22"/>
              </w:rPr>
              <w:t>2023–2024</w:t>
            </w:r>
          </w:p>
        </w:tc>
        <w:tc>
          <w:tcPr>
            <w:tcW w:w="1120" w:type="dxa"/>
            <w:tcBorders>
              <w:top w:val="nil"/>
              <w:left w:val="nil"/>
              <w:bottom w:val="nil"/>
              <w:right w:val="nil"/>
            </w:tcBorders>
            <w:tcMar>
              <w:top w:w="128" w:type="dxa"/>
              <w:left w:w="43" w:type="dxa"/>
              <w:bottom w:w="43" w:type="dxa"/>
              <w:right w:w="43" w:type="dxa"/>
            </w:tcMar>
          </w:tcPr>
          <w:p w14:paraId="5B138BF3" w14:textId="77777777" w:rsidR="004516D0" w:rsidRPr="009A63EA" w:rsidRDefault="004516D0" w:rsidP="009A63EA">
            <w:pPr>
              <w:ind w:right="340"/>
              <w:jc w:val="right"/>
              <w:rPr>
                <w:sz w:val="22"/>
              </w:rPr>
            </w:pPr>
            <w:r w:rsidRPr="009A63EA">
              <w:rPr>
                <w:sz w:val="22"/>
              </w:rPr>
              <w:t>455</w:t>
            </w:r>
          </w:p>
        </w:tc>
        <w:tc>
          <w:tcPr>
            <w:tcW w:w="5600" w:type="dxa"/>
            <w:tcBorders>
              <w:top w:val="nil"/>
              <w:left w:val="nil"/>
              <w:bottom w:val="nil"/>
              <w:right w:val="nil"/>
            </w:tcBorders>
            <w:tcMar>
              <w:top w:w="128" w:type="dxa"/>
              <w:left w:w="43" w:type="dxa"/>
              <w:bottom w:w="43" w:type="dxa"/>
              <w:right w:w="43" w:type="dxa"/>
            </w:tcMar>
          </w:tcPr>
          <w:p w14:paraId="17ECCB70" w14:textId="77777777" w:rsidR="004516D0" w:rsidRPr="009A63EA" w:rsidRDefault="004516D0" w:rsidP="008942CE">
            <w:pPr>
              <w:rPr>
                <w:sz w:val="22"/>
              </w:rPr>
            </w:pPr>
            <w:r w:rsidRPr="009A63EA">
              <w:rPr>
                <w:sz w:val="22"/>
              </w:rPr>
              <w:t>Koordinerende nasjonal overvannsmyndighet</w:t>
            </w:r>
          </w:p>
        </w:tc>
        <w:tc>
          <w:tcPr>
            <w:tcW w:w="1400" w:type="dxa"/>
            <w:tcBorders>
              <w:top w:val="nil"/>
              <w:left w:val="nil"/>
              <w:bottom w:val="nil"/>
              <w:right w:val="nil"/>
            </w:tcBorders>
            <w:tcMar>
              <w:top w:w="128" w:type="dxa"/>
              <w:left w:w="43" w:type="dxa"/>
              <w:bottom w:w="43" w:type="dxa"/>
              <w:right w:w="43" w:type="dxa"/>
            </w:tcMar>
          </w:tcPr>
          <w:p w14:paraId="72453936" w14:textId="77777777" w:rsidR="004516D0" w:rsidRPr="009A63EA" w:rsidRDefault="004516D0" w:rsidP="009A63EA">
            <w:pPr>
              <w:jc w:val="right"/>
              <w:rPr>
                <w:sz w:val="22"/>
              </w:rPr>
            </w:pPr>
            <w:r w:rsidRPr="009A63EA">
              <w:rPr>
                <w:sz w:val="22"/>
              </w:rPr>
              <w:t>Ja</w:t>
            </w:r>
          </w:p>
        </w:tc>
      </w:tr>
      <w:tr w:rsidR="00DE116A" w14:paraId="25EB3F1D" w14:textId="77777777">
        <w:trPr>
          <w:trHeight w:val="640"/>
        </w:trPr>
        <w:tc>
          <w:tcPr>
            <w:tcW w:w="1400" w:type="dxa"/>
            <w:tcBorders>
              <w:top w:val="nil"/>
              <w:left w:val="nil"/>
              <w:bottom w:val="nil"/>
              <w:right w:val="nil"/>
            </w:tcBorders>
            <w:tcMar>
              <w:top w:w="128" w:type="dxa"/>
              <w:left w:w="43" w:type="dxa"/>
              <w:bottom w:w="43" w:type="dxa"/>
              <w:right w:w="43" w:type="dxa"/>
            </w:tcMar>
          </w:tcPr>
          <w:p w14:paraId="6E0D41B1" w14:textId="77777777" w:rsidR="004516D0" w:rsidRPr="009A63EA" w:rsidRDefault="004516D0" w:rsidP="008942CE">
            <w:pPr>
              <w:rPr>
                <w:sz w:val="22"/>
              </w:rPr>
            </w:pPr>
            <w:r w:rsidRPr="009A63EA">
              <w:rPr>
                <w:sz w:val="22"/>
              </w:rPr>
              <w:t>2023–2024</w:t>
            </w:r>
          </w:p>
        </w:tc>
        <w:tc>
          <w:tcPr>
            <w:tcW w:w="1120" w:type="dxa"/>
            <w:tcBorders>
              <w:top w:val="nil"/>
              <w:left w:val="nil"/>
              <w:bottom w:val="nil"/>
              <w:right w:val="nil"/>
            </w:tcBorders>
            <w:tcMar>
              <w:top w:w="128" w:type="dxa"/>
              <w:left w:w="43" w:type="dxa"/>
              <w:bottom w:w="43" w:type="dxa"/>
              <w:right w:w="43" w:type="dxa"/>
            </w:tcMar>
          </w:tcPr>
          <w:p w14:paraId="0D9E0E27" w14:textId="77777777" w:rsidR="004516D0" w:rsidRPr="009A63EA" w:rsidRDefault="004516D0" w:rsidP="009A63EA">
            <w:pPr>
              <w:ind w:right="340"/>
              <w:jc w:val="right"/>
              <w:rPr>
                <w:sz w:val="22"/>
              </w:rPr>
            </w:pPr>
            <w:r w:rsidRPr="009A63EA">
              <w:rPr>
                <w:sz w:val="22"/>
              </w:rPr>
              <w:t>458</w:t>
            </w:r>
          </w:p>
        </w:tc>
        <w:tc>
          <w:tcPr>
            <w:tcW w:w="5600" w:type="dxa"/>
            <w:tcBorders>
              <w:top w:val="nil"/>
              <w:left w:val="nil"/>
              <w:bottom w:val="nil"/>
              <w:right w:val="nil"/>
            </w:tcBorders>
            <w:tcMar>
              <w:top w:w="128" w:type="dxa"/>
              <w:left w:w="43" w:type="dxa"/>
              <w:bottom w:w="43" w:type="dxa"/>
              <w:right w:w="43" w:type="dxa"/>
            </w:tcMar>
          </w:tcPr>
          <w:p w14:paraId="0391A28C" w14:textId="77777777" w:rsidR="004516D0" w:rsidRPr="009A63EA" w:rsidRDefault="004516D0" w:rsidP="008942CE">
            <w:pPr>
              <w:rPr>
                <w:sz w:val="22"/>
              </w:rPr>
            </w:pPr>
            <w:r w:rsidRPr="009A63EA">
              <w:rPr>
                <w:sz w:val="22"/>
              </w:rPr>
              <w:t xml:space="preserve">Styrket fagkompetanse innen klimatilpasning for </w:t>
            </w:r>
            <w:r w:rsidRPr="009A63EA">
              <w:rPr>
                <w:sz w:val="22"/>
              </w:rPr>
              <w:br/>
              <w:t>kommunesektoren</w:t>
            </w:r>
          </w:p>
        </w:tc>
        <w:tc>
          <w:tcPr>
            <w:tcW w:w="1400" w:type="dxa"/>
            <w:tcBorders>
              <w:top w:val="nil"/>
              <w:left w:val="nil"/>
              <w:bottom w:val="nil"/>
              <w:right w:val="nil"/>
            </w:tcBorders>
            <w:tcMar>
              <w:top w:w="128" w:type="dxa"/>
              <w:left w:w="43" w:type="dxa"/>
              <w:bottom w:w="43" w:type="dxa"/>
              <w:right w:w="43" w:type="dxa"/>
            </w:tcMar>
          </w:tcPr>
          <w:p w14:paraId="05158711" w14:textId="77777777" w:rsidR="004516D0" w:rsidRPr="009A63EA" w:rsidRDefault="004516D0" w:rsidP="009A63EA">
            <w:pPr>
              <w:jc w:val="right"/>
              <w:rPr>
                <w:sz w:val="22"/>
              </w:rPr>
            </w:pPr>
            <w:r w:rsidRPr="009A63EA">
              <w:rPr>
                <w:sz w:val="22"/>
              </w:rPr>
              <w:t>Nei</w:t>
            </w:r>
          </w:p>
        </w:tc>
      </w:tr>
      <w:tr w:rsidR="00DE116A" w14:paraId="5A0635C2" w14:textId="77777777">
        <w:trPr>
          <w:trHeight w:val="640"/>
        </w:trPr>
        <w:tc>
          <w:tcPr>
            <w:tcW w:w="1400" w:type="dxa"/>
            <w:tcBorders>
              <w:top w:val="nil"/>
              <w:left w:val="nil"/>
              <w:bottom w:val="nil"/>
              <w:right w:val="nil"/>
            </w:tcBorders>
            <w:tcMar>
              <w:top w:w="128" w:type="dxa"/>
              <w:left w:w="43" w:type="dxa"/>
              <w:bottom w:w="43" w:type="dxa"/>
              <w:right w:w="43" w:type="dxa"/>
            </w:tcMar>
          </w:tcPr>
          <w:p w14:paraId="4CE10E41" w14:textId="77777777" w:rsidR="004516D0" w:rsidRPr="009A63EA" w:rsidRDefault="004516D0" w:rsidP="008942CE">
            <w:pPr>
              <w:rPr>
                <w:sz w:val="22"/>
              </w:rPr>
            </w:pPr>
            <w:r w:rsidRPr="009A63EA">
              <w:rPr>
                <w:sz w:val="22"/>
              </w:rPr>
              <w:t>2023–2024</w:t>
            </w:r>
          </w:p>
        </w:tc>
        <w:tc>
          <w:tcPr>
            <w:tcW w:w="1120" w:type="dxa"/>
            <w:tcBorders>
              <w:top w:val="nil"/>
              <w:left w:val="nil"/>
              <w:bottom w:val="nil"/>
              <w:right w:val="nil"/>
            </w:tcBorders>
            <w:tcMar>
              <w:top w:w="128" w:type="dxa"/>
              <w:left w:w="43" w:type="dxa"/>
              <w:bottom w:w="43" w:type="dxa"/>
              <w:right w:w="43" w:type="dxa"/>
            </w:tcMar>
          </w:tcPr>
          <w:p w14:paraId="70ECC1D5" w14:textId="77777777" w:rsidR="004516D0" w:rsidRPr="009A63EA" w:rsidRDefault="004516D0" w:rsidP="009A63EA">
            <w:pPr>
              <w:ind w:right="340"/>
              <w:jc w:val="right"/>
              <w:rPr>
                <w:sz w:val="22"/>
              </w:rPr>
            </w:pPr>
            <w:r w:rsidRPr="009A63EA">
              <w:rPr>
                <w:sz w:val="22"/>
              </w:rPr>
              <w:t>459</w:t>
            </w:r>
          </w:p>
        </w:tc>
        <w:tc>
          <w:tcPr>
            <w:tcW w:w="5600" w:type="dxa"/>
            <w:tcBorders>
              <w:top w:val="nil"/>
              <w:left w:val="nil"/>
              <w:bottom w:val="nil"/>
              <w:right w:val="nil"/>
            </w:tcBorders>
            <w:tcMar>
              <w:top w:w="128" w:type="dxa"/>
              <w:left w:w="43" w:type="dxa"/>
              <w:bottom w:w="43" w:type="dxa"/>
              <w:right w:w="43" w:type="dxa"/>
            </w:tcMar>
          </w:tcPr>
          <w:p w14:paraId="45D4E9A3" w14:textId="77777777" w:rsidR="004516D0" w:rsidRPr="009A63EA" w:rsidRDefault="004516D0" w:rsidP="008942CE">
            <w:pPr>
              <w:rPr>
                <w:sz w:val="22"/>
              </w:rPr>
            </w:pPr>
            <w:r w:rsidRPr="009A63EA">
              <w:rPr>
                <w:sz w:val="22"/>
              </w:rPr>
              <w:t xml:space="preserve">Regionale klimatilpasningsnettverk Vurdere å utvide </w:t>
            </w:r>
            <w:r w:rsidRPr="009A63EA">
              <w:rPr>
                <w:sz w:val="22"/>
              </w:rPr>
              <w:br/>
              <w:t>ordningen til alle fylker</w:t>
            </w:r>
          </w:p>
        </w:tc>
        <w:tc>
          <w:tcPr>
            <w:tcW w:w="1400" w:type="dxa"/>
            <w:tcBorders>
              <w:top w:val="nil"/>
              <w:left w:val="nil"/>
              <w:bottom w:val="nil"/>
              <w:right w:val="nil"/>
            </w:tcBorders>
            <w:tcMar>
              <w:top w:w="128" w:type="dxa"/>
              <w:left w:w="43" w:type="dxa"/>
              <w:bottom w:w="43" w:type="dxa"/>
              <w:right w:w="43" w:type="dxa"/>
            </w:tcMar>
          </w:tcPr>
          <w:p w14:paraId="1413E35D" w14:textId="77777777" w:rsidR="004516D0" w:rsidRPr="009A63EA" w:rsidRDefault="004516D0" w:rsidP="009A63EA">
            <w:pPr>
              <w:jc w:val="right"/>
              <w:rPr>
                <w:sz w:val="22"/>
              </w:rPr>
            </w:pPr>
            <w:r w:rsidRPr="009A63EA">
              <w:rPr>
                <w:sz w:val="22"/>
              </w:rPr>
              <w:t>Nei</w:t>
            </w:r>
          </w:p>
        </w:tc>
      </w:tr>
      <w:tr w:rsidR="00DE116A" w14:paraId="576F63B2" w14:textId="77777777">
        <w:trPr>
          <w:trHeight w:val="640"/>
        </w:trPr>
        <w:tc>
          <w:tcPr>
            <w:tcW w:w="1400" w:type="dxa"/>
            <w:tcBorders>
              <w:top w:val="nil"/>
              <w:left w:val="nil"/>
              <w:bottom w:val="nil"/>
              <w:right w:val="nil"/>
            </w:tcBorders>
            <w:tcMar>
              <w:top w:w="128" w:type="dxa"/>
              <w:left w:w="43" w:type="dxa"/>
              <w:bottom w:w="43" w:type="dxa"/>
              <w:right w:w="43" w:type="dxa"/>
            </w:tcMar>
          </w:tcPr>
          <w:p w14:paraId="3B493E8D" w14:textId="77777777" w:rsidR="004516D0" w:rsidRPr="009A63EA" w:rsidRDefault="004516D0" w:rsidP="008942CE">
            <w:pPr>
              <w:rPr>
                <w:sz w:val="22"/>
              </w:rPr>
            </w:pPr>
            <w:r w:rsidRPr="009A63EA">
              <w:rPr>
                <w:sz w:val="22"/>
              </w:rPr>
              <w:t>2023–2024</w:t>
            </w:r>
          </w:p>
        </w:tc>
        <w:tc>
          <w:tcPr>
            <w:tcW w:w="1120" w:type="dxa"/>
            <w:tcBorders>
              <w:top w:val="nil"/>
              <w:left w:val="nil"/>
              <w:bottom w:val="nil"/>
              <w:right w:val="nil"/>
            </w:tcBorders>
            <w:tcMar>
              <w:top w:w="128" w:type="dxa"/>
              <w:left w:w="43" w:type="dxa"/>
              <w:bottom w:w="43" w:type="dxa"/>
              <w:right w:w="43" w:type="dxa"/>
            </w:tcMar>
          </w:tcPr>
          <w:p w14:paraId="03F1705B" w14:textId="77777777" w:rsidR="004516D0" w:rsidRPr="009A63EA" w:rsidRDefault="004516D0" w:rsidP="009A63EA">
            <w:pPr>
              <w:ind w:right="340"/>
              <w:jc w:val="right"/>
              <w:rPr>
                <w:sz w:val="22"/>
              </w:rPr>
            </w:pPr>
            <w:r w:rsidRPr="009A63EA">
              <w:rPr>
                <w:sz w:val="22"/>
              </w:rPr>
              <w:t>793</w:t>
            </w:r>
          </w:p>
        </w:tc>
        <w:tc>
          <w:tcPr>
            <w:tcW w:w="5600" w:type="dxa"/>
            <w:tcBorders>
              <w:top w:val="nil"/>
              <w:left w:val="nil"/>
              <w:bottom w:val="nil"/>
              <w:right w:val="nil"/>
            </w:tcBorders>
            <w:tcMar>
              <w:top w:w="128" w:type="dxa"/>
              <w:left w:w="43" w:type="dxa"/>
              <w:bottom w:w="43" w:type="dxa"/>
              <w:right w:w="43" w:type="dxa"/>
            </w:tcMar>
          </w:tcPr>
          <w:p w14:paraId="60701153" w14:textId="77777777" w:rsidR="004516D0" w:rsidRPr="009A63EA" w:rsidRDefault="004516D0" w:rsidP="008942CE">
            <w:pPr>
              <w:rPr>
                <w:sz w:val="22"/>
              </w:rPr>
            </w:pPr>
            <w:r w:rsidRPr="009A63EA">
              <w:rPr>
                <w:sz w:val="22"/>
              </w:rPr>
              <w:t xml:space="preserve">Sikre følgeforskning for best mulig kunnskapsgrunnlag </w:t>
            </w:r>
            <w:r w:rsidRPr="009A63EA">
              <w:rPr>
                <w:sz w:val="22"/>
              </w:rPr>
              <w:br/>
              <w:t>om tiltak for Oslofjorden</w:t>
            </w:r>
          </w:p>
        </w:tc>
        <w:tc>
          <w:tcPr>
            <w:tcW w:w="1400" w:type="dxa"/>
            <w:tcBorders>
              <w:top w:val="nil"/>
              <w:left w:val="nil"/>
              <w:bottom w:val="nil"/>
              <w:right w:val="nil"/>
            </w:tcBorders>
            <w:tcMar>
              <w:top w:w="128" w:type="dxa"/>
              <w:left w:w="43" w:type="dxa"/>
              <w:bottom w:w="43" w:type="dxa"/>
              <w:right w:w="43" w:type="dxa"/>
            </w:tcMar>
          </w:tcPr>
          <w:p w14:paraId="465574D2" w14:textId="77777777" w:rsidR="004516D0" w:rsidRPr="009A63EA" w:rsidRDefault="004516D0" w:rsidP="009A63EA">
            <w:pPr>
              <w:jc w:val="right"/>
              <w:rPr>
                <w:sz w:val="22"/>
              </w:rPr>
            </w:pPr>
            <w:r w:rsidRPr="009A63EA">
              <w:rPr>
                <w:sz w:val="22"/>
              </w:rPr>
              <w:t>Nei</w:t>
            </w:r>
          </w:p>
        </w:tc>
      </w:tr>
      <w:tr w:rsidR="00DE116A" w14:paraId="43764292" w14:textId="77777777">
        <w:trPr>
          <w:trHeight w:val="380"/>
        </w:trPr>
        <w:tc>
          <w:tcPr>
            <w:tcW w:w="1400" w:type="dxa"/>
            <w:tcBorders>
              <w:top w:val="nil"/>
              <w:left w:val="nil"/>
              <w:bottom w:val="nil"/>
              <w:right w:val="nil"/>
            </w:tcBorders>
            <w:tcMar>
              <w:top w:w="128" w:type="dxa"/>
              <w:left w:w="43" w:type="dxa"/>
              <w:bottom w:w="43" w:type="dxa"/>
              <w:right w:w="43" w:type="dxa"/>
            </w:tcMar>
          </w:tcPr>
          <w:p w14:paraId="67508179" w14:textId="77777777" w:rsidR="004516D0" w:rsidRPr="009A63EA" w:rsidRDefault="004516D0" w:rsidP="008942CE">
            <w:pPr>
              <w:rPr>
                <w:sz w:val="22"/>
              </w:rPr>
            </w:pPr>
            <w:r w:rsidRPr="009A63EA">
              <w:rPr>
                <w:sz w:val="22"/>
              </w:rPr>
              <w:t>2023–2024</w:t>
            </w:r>
          </w:p>
        </w:tc>
        <w:tc>
          <w:tcPr>
            <w:tcW w:w="1120" w:type="dxa"/>
            <w:tcBorders>
              <w:top w:val="nil"/>
              <w:left w:val="nil"/>
              <w:bottom w:val="nil"/>
              <w:right w:val="nil"/>
            </w:tcBorders>
            <w:tcMar>
              <w:top w:w="128" w:type="dxa"/>
              <w:left w:w="43" w:type="dxa"/>
              <w:bottom w:w="43" w:type="dxa"/>
              <w:right w:w="43" w:type="dxa"/>
            </w:tcMar>
          </w:tcPr>
          <w:p w14:paraId="1683E8AF" w14:textId="77777777" w:rsidR="004516D0" w:rsidRPr="009A63EA" w:rsidRDefault="004516D0" w:rsidP="009A63EA">
            <w:pPr>
              <w:ind w:right="340"/>
              <w:jc w:val="right"/>
              <w:rPr>
                <w:sz w:val="22"/>
              </w:rPr>
            </w:pPr>
            <w:r w:rsidRPr="009A63EA">
              <w:rPr>
                <w:sz w:val="22"/>
              </w:rPr>
              <w:t>783</w:t>
            </w:r>
          </w:p>
        </w:tc>
        <w:tc>
          <w:tcPr>
            <w:tcW w:w="5600" w:type="dxa"/>
            <w:tcBorders>
              <w:top w:val="nil"/>
              <w:left w:val="nil"/>
              <w:bottom w:val="nil"/>
              <w:right w:val="nil"/>
            </w:tcBorders>
            <w:tcMar>
              <w:top w:w="128" w:type="dxa"/>
              <w:left w:w="43" w:type="dxa"/>
              <w:bottom w:w="43" w:type="dxa"/>
              <w:right w:w="43" w:type="dxa"/>
            </w:tcMar>
          </w:tcPr>
          <w:p w14:paraId="5D82405D" w14:textId="77777777" w:rsidR="004516D0" w:rsidRPr="009A63EA" w:rsidRDefault="004516D0" w:rsidP="008942CE">
            <w:pPr>
              <w:rPr>
                <w:sz w:val="22"/>
              </w:rPr>
            </w:pPr>
            <w:r w:rsidRPr="009A63EA">
              <w:rPr>
                <w:sz w:val="22"/>
              </w:rPr>
              <w:t>Villreinfangsten på Dovre</w:t>
            </w:r>
          </w:p>
        </w:tc>
        <w:tc>
          <w:tcPr>
            <w:tcW w:w="1400" w:type="dxa"/>
            <w:tcBorders>
              <w:top w:val="nil"/>
              <w:left w:val="nil"/>
              <w:bottom w:val="nil"/>
              <w:right w:val="nil"/>
            </w:tcBorders>
            <w:tcMar>
              <w:top w:w="128" w:type="dxa"/>
              <w:left w:w="43" w:type="dxa"/>
              <w:bottom w:w="43" w:type="dxa"/>
              <w:right w:w="43" w:type="dxa"/>
            </w:tcMar>
          </w:tcPr>
          <w:p w14:paraId="68EC11DD" w14:textId="77777777" w:rsidR="004516D0" w:rsidRPr="009A63EA" w:rsidRDefault="004516D0" w:rsidP="009A63EA">
            <w:pPr>
              <w:jc w:val="right"/>
              <w:rPr>
                <w:sz w:val="22"/>
              </w:rPr>
            </w:pPr>
            <w:r w:rsidRPr="009A63EA">
              <w:rPr>
                <w:sz w:val="22"/>
              </w:rPr>
              <w:t>Nei</w:t>
            </w:r>
          </w:p>
        </w:tc>
      </w:tr>
      <w:tr w:rsidR="00DE116A" w14:paraId="15BC89DD" w14:textId="77777777">
        <w:trPr>
          <w:trHeight w:val="380"/>
        </w:trPr>
        <w:tc>
          <w:tcPr>
            <w:tcW w:w="1400" w:type="dxa"/>
            <w:tcBorders>
              <w:top w:val="nil"/>
              <w:left w:val="nil"/>
              <w:bottom w:val="nil"/>
              <w:right w:val="nil"/>
            </w:tcBorders>
            <w:tcMar>
              <w:top w:w="128" w:type="dxa"/>
              <w:left w:w="43" w:type="dxa"/>
              <w:bottom w:w="43" w:type="dxa"/>
              <w:right w:w="43" w:type="dxa"/>
            </w:tcMar>
          </w:tcPr>
          <w:p w14:paraId="2AE4BB79" w14:textId="77777777" w:rsidR="004516D0" w:rsidRPr="009A63EA" w:rsidRDefault="004516D0" w:rsidP="008942CE">
            <w:pPr>
              <w:rPr>
                <w:sz w:val="22"/>
              </w:rPr>
            </w:pPr>
            <w:r w:rsidRPr="009A63EA">
              <w:rPr>
                <w:sz w:val="22"/>
              </w:rPr>
              <w:t>2023–2024</w:t>
            </w:r>
          </w:p>
        </w:tc>
        <w:tc>
          <w:tcPr>
            <w:tcW w:w="1120" w:type="dxa"/>
            <w:tcBorders>
              <w:top w:val="nil"/>
              <w:left w:val="nil"/>
              <w:bottom w:val="nil"/>
              <w:right w:val="nil"/>
            </w:tcBorders>
            <w:tcMar>
              <w:top w:w="128" w:type="dxa"/>
              <w:left w:w="43" w:type="dxa"/>
              <w:bottom w:w="43" w:type="dxa"/>
              <w:right w:w="43" w:type="dxa"/>
            </w:tcMar>
          </w:tcPr>
          <w:p w14:paraId="23F8E208" w14:textId="77777777" w:rsidR="004516D0" w:rsidRPr="009A63EA" w:rsidRDefault="004516D0" w:rsidP="009A63EA">
            <w:pPr>
              <w:ind w:right="340"/>
              <w:jc w:val="right"/>
              <w:rPr>
                <w:sz w:val="22"/>
              </w:rPr>
            </w:pPr>
            <w:r w:rsidRPr="009A63EA">
              <w:rPr>
                <w:sz w:val="22"/>
              </w:rPr>
              <w:t>785</w:t>
            </w:r>
          </w:p>
        </w:tc>
        <w:tc>
          <w:tcPr>
            <w:tcW w:w="5600" w:type="dxa"/>
            <w:tcBorders>
              <w:top w:val="nil"/>
              <w:left w:val="nil"/>
              <w:bottom w:val="nil"/>
              <w:right w:val="nil"/>
            </w:tcBorders>
            <w:tcMar>
              <w:top w:w="128" w:type="dxa"/>
              <w:left w:w="43" w:type="dxa"/>
              <w:bottom w:w="43" w:type="dxa"/>
              <w:right w:w="43" w:type="dxa"/>
            </w:tcMar>
          </w:tcPr>
          <w:p w14:paraId="1E0414EA" w14:textId="77777777" w:rsidR="004516D0" w:rsidRPr="009A63EA" w:rsidRDefault="004516D0" w:rsidP="008942CE">
            <w:pPr>
              <w:rPr>
                <w:sz w:val="22"/>
              </w:rPr>
            </w:pPr>
            <w:r w:rsidRPr="009A63EA">
              <w:rPr>
                <w:sz w:val="22"/>
              </w:rPr>
              <w:t>Avbøtende tiltak for frivilling sektor</w:t>
            </w:r>
          </w:p>
        </w:tc>
        <w:tc>
          <w:tcPr>
            <w:tcW w:w="1400" w:type="dxa"/>
            <w:tcBorders>
              <w:top w:val="nil"/>
              <w:left w:val="nil"/>
              <w:bottom w:val="nil"/>
              <w:right w:val="nil"/>
            </w:tcBorders>
            <w:tcMar>
              <w:top w:w="128" w:type="dxa"/>
              <w:left w:w="43" w:type="dxa"/>
              <w:bottom w:w="43" w:type="dxa"/>
              <w:right w:w="43" w:type="dxa"/>
            </w:tcMar>
          </w:tcPr>
          <w:p w14:paraId="1DA31DD7" w14:textId="77777777" w:rsidR="004516D0" w:rsidRPr="009A63EA" w:rsidRDefault="004516D0" w:rsidP="009A63EA">
            <w:pPr>
              <w:jc w:val="right"/>
              <w:rPr>
                <w:sz w:val="22"/>
              </w:rPr>
            </w:pPr>
            <w:r w:rsidRPr="009A63EA">
              <w:rPr>
                <w:sz w:val="22"/>
              </w:rPr>
              <w:t>Nei</w:t>
            </w:r>
          </w:p>
        </w:tc>
      </w:tr>
      <w:tr w:rsidR="00DE116A" w14:paraId="346FF244" w14:textId="77777777">
        <w:trPr>
          <w:trHeight w:val="380"/>
        </w:trPr>
        <w:tc>
          <w:tcPr>
            <w:tcW w:w="1400" w:type="dxa"/>
            <w:tcBorders>
              <w:top w:val="nil"/>
              <w:left w:val="nil"/>
              <w:bottom w:val="nil"/>
              <w:right w:val="nil"/>
            </w:tcBorders>
            <w:tcMar>
              <w:top w:w="128" w:type="dxa"/>
              <w:left w:w="43" w:type="dxa"/>
              <w:bottom w:w="43" w:type="dxa"/>
              <w:right w:w="43" w:type="dxa"/>
            </w:tcMar>
          </w:tcPr>
          <w:p w14:paraId="7D01A512" w14:textId="77777777" w:rsidR="004516D0" w:rsidRPr="009A63EA" w:rsidRDefault="004516D0" w:rsidP="008942CE">
            <w:pPr>
              <w:rPr>
                <w:sz w:val="22"/>
              </w:rPr>
            </w:pPr>
            <w:r w:rsidRPr="009A63EA">
              <w:rPr>
                <w:sz w:val="22"/>
              </w:rPr>
              <w:t>2023–2024</w:t>
            </w:r>
          </w:p>
        </w:tc>
        <w:tc>
          <w:tcPr>
            <w:tcW w:w="1120" w:type="dxa"/>
            <w:tcBorders>
              <w:top w:val="nil"/>
              <w:left w:val="nil"/>
              <w:bottom w:val="nil"/>
              <w:right w:val="nil"/>
            </w:tcBorders>
            <w:tcMar>
              <w:top w:w="128" w:type="dxa"/>
              <w:left w:w="43" w:type="dxa"/>
              <w:bottom w:w="43" w:type="dxa"/>
              <w:right w:w="43" w:type="dxa"/>
            </w:tcMar>
          </w:tcPr>
          <w:p w14:paraId="43268FD0" w14:textId="77777777" w:rsidR="004516D0" w:rsidRPr="009A63EA" w:rsidRDefault="004516D0" w:rsidP="009A63EA">
            <w:pPr>
              <w:ind w:right="340"/>
              <w:jc w:val="right"/>
              <w:rPr>
                <w:sz w:val="22"/>
              </w:rPr>
            </w:pPr>
            <w:r w:rsidRPr="009A63EA">
              <w:rPr>
                <w:sz w:val="22"/>
              </w:rPr>
              <w:t>786</w:t>
            </w:r>
          </w:p>
        </w:tc>
        <w:tc>
          <w:tcPr>
            <w:tcW w:w="5600" w:type="dxa"/>
            <w:tcBorders>
              <w:top w:val="nil"/>
              <w:left w:val="nil"/>
              <w:bottom w:val="nil"/>
              <w:right w:val="nil"/>
            </w:tcBorders>
            <w:tcMar>
              <w:top w:w="128" w:type="dxa"/>
              <w:left w:w="43" w:type="dxa"/>
              <w:bottom w:w="43" w:type="dxa"/>
              <w:right w:w="43" w:type="dxa"/>
            </w:tcMar>
          </w:tcPr>
          <w:p w14:paraId="3967E42C" w14:textId="77777777" w:rsidR="004516D0" w:rsidRPr="009A63EA" w:rsidRDefault="004516D0" w:rsidP="008942CE">
            <w:pPr>
              <w:rPr>
                <w:sz w:val="22"/>
              </w:rPr>
            </w:pPr>
            <w:r w:rsidRPr="009A63EA">
              <w:rPr>
                <w:sz w:val="22"/>
              </w:rPr>
              <w:t>Reetablere villrein i Nordfjellet</w:t>
            </w:r>
          </w:p>
        </w:tc>
        <w:tc>
          <w:tcPr>
            <w:tcW w:w="1400" w:type="dxa"/>
            <w:tcBorders>
              <w:top w:val="nil"/>
              <w:left w:val="nil"/>
              <w:bottom w:val="nil"/>
              <w:right w:val="nil"/>
            </w:tcBorders>
            <w:tcMar>
              <w:top w:w="128" w:type="dxa"/>
              <w:left w:w="43" w:type="dxa"/>
              <w:bottom w:w="43" w:type="dxa"/>
              <w:right w:w="43" w:type="dxa"/>
            </w:tcMar>
          </w:tcPr>
          <w:p w14:paraId="61A93C02" w14:textId="77777777" w:rsidR="004516D0" w:rsidRPr="009A63EA" w:rsidRDefault="004516D0" w:rsidP="009A63EA">
            <w:pPr>
              <w:jc w:val="right"/>
              <w:rPr>
                <w:sz w:val="22"/>
              </w:rPr>
            </w:pPr>
            <w:r w:rsidRPr="009A63EA">
              <w:rPr>
                <w:sz w:val="22"/>
              </w:rPr>
              <w:t>Nei</w:t>
            </w:r>
          </w:p>
        </w:tc>
      </w:tr>
      <w:tr w:rsidR="00DE116A" w14:paraId="2D16F5B2" w14:textId="77777777">
        <w:trPr>
          <w:trHeight w:val="380"/>
        </w:trPr>
        <w:tc>
          <w:tcPr>
            <w:tcW w:w="1400" w:type="dxa"/>
            <w:tcBorders>
              <w:top w:val="nil"/>
              <w:left w:val="nil"/>
              <w:bottom w:val="nil"/>
              <w:right w:val="nil"/>
            </w:tcBorders>
            <w:tcMar>
              <w:top w:w="128" w:type="dxa"/>
              <w:left w:w="43" w:type="dxa"/>
              <w:bottom w:w="43" w:type="dxa"/>
              <w:right w:w="43" w:type="dxa"/>
            </w:tcMar>
          </w:tcPr>
          <w:p w14:paraId="45ADF6DD" w14:textId="77777777" w:rsidR="004516D0" w:rsidRPr="009A63EA" w:rsidRDefault="004516D0" w:rsidP="008942CE">
            <w:pPr>
              <w:rPr>
                <w:sz w:val="22"/>
              </w:rPr>
            </w:pPr>
            <w:r w:rsidRPr="009A63EA">
              <w:rPr>
                <w:sz w:val="22"/>
              </w:rPr>
              <w:t>2023–2024</w:t>
            </w:r>
          </w:p>
        </w:tc>
        <w:tc>
          <w:tcPr>
            <w:tcW w:w="1120" w:type="dxa"/>
            <w:tcBorders>
              <w:top w:val="nil"/>
              <w:left w:val="nil"/>
              <w:bottom w:val="nil"/>
              <w:right w:val="nil"/>
            </w:tcBorders>
            <w:tcMar>
              <w:top w:w="128" w:type="dxa"/>
              <w:left w:w="43" w:type="dxa"/>
              <w:bottom w:w="43" w:type="dxa"/>
              <w:right w:w="43" w:type="dxa"/>
            </w:tcMar>
          </w:tcPr>
          <w:p w14:paraId="3DE46629" w14:textId="77777777" w:rsidR="004516D0" w:rsidRPr="009A63EA" w:rsidRDefault="004516D0" w:rsidP="009A63EA">
            <w:pPr>
              <w:ind w:right="340"/>
              <w:jc w:val="right"/>
              <w:rPr>
                <w:sz w:val="22"/>
              </w:rPr>
            </w:pPr>
            <w:r w:rsidRPr="009A63EA">
              <w:rPr>
                <w:sz w:val="22"/>
              </w:rPr>
              <w:t>914</w:t>
            </w:r>
          </w:p>
        </w:tc>
        <w:tc>
          <w:tcPr>
            <w:tcW w:w="5600" w:type="dxa"/>
            <w:tcBorders>
              <w:top w:val="nil"/>
              <w:left w:val="nil"/>
              <w:bottom w:val="nil"/>
              <w:right w:val="nil"/>
            </w:tcBorders>
            <w:tcMar>
              <w:top w:w="128" w:type="dxa"/>
              <w:left w:w="43" w:type="dxa"/>
              <w:bottom w:w="43" w:type="dxa"/>
              <w:right w:w="43" w:type="dxa"/>
            </w:tcMar>
          </w:tcPr>
          <w:p w14:paraId="7E2FFF9E" w14:textId="77777777" w:rsidR="004516D0" w:rsidRPr="009A63EA" w:rsidRDefault="004516D0" w:rsidP="008942CE">
            <w:pPr>
              <w:rPr>
                <w:sz w:val="22"/>
              </w:rPr>
            </w:pPr>
            <w:r w:rsidRPr="009A63EA">
              <w:rPr>
                <w:sz w:val="22"/>
              </w:rPr>
              <w:t xml:space="preserve">Forbud mot </w:t>
            </w:r>
            <w:proofErr w:type="spellStart"/>
            <w:r w:rsidRPr="009A63EA">
              <w:rPr>
                <w:sz w:val="22"/>
              </w:rPr>
              <w:t>torvuutak</w:t>
            </w:r>
            <w:proofErr w:type="spellEnd"/>
          </w:p>
        </w:tc>
        <w:tc>
          <w:tcPr>
            <w:tcW w:w="1400" w:type="dxa"/>
            <w:tcBorders>
              <w:top w:val="nil"/>
              <w:left w:val="nil"/>
              <w:bottom w:val="nil"/>
              <w:right w:val="nil"/>
            </w:tcBorders>
            <w:tcMar>
              <w:top w:w="128" w:type="dxa"/>
              <w:left w:w="43" w:type="dxa"/>
              <w:bottom w:w="43" w:type="dxa"/>
              <w:right w:w="43" w:type="dxa"/>
            </w:tcMar>
          </w:tcPr>
          <w:p w14:paraId="126E509B" w14:textId="77777777" w:rsidR="004516D0" w:rsidRPr="009A63EA" w:rsidRDefault="004516D0" w:rsidP="009A63EA">
            <w:pPr>
              <w:jc w:val="right"/>
              <w:rPr>
                <w:sz w:val="22"/>
              </w:rPr>
            </w:pPr>
            <w:r w:rsidRPr="009A63EA">
              <w:rPr>
                <w:sz w:val="22"/>
              </w:rPr>
              <w:t>Nei</w:t>
            </w:r>
          </w:p>
        </w:tc>
      </w:tr>
      <w:tr w:rsidR="00DE116A" w14:paraId="7A7E4A30" w14:textId="77777777">
        <w:trPr>
          <w:trHeight w:val="380"/>
        </w:trPr>
        <w:tc>
          <w:tcPr>
            <w:tcW w:w="1400" w:type="dxa"/>
            <w:tcBorders>
              <w:top w:val="nil"/>
              <w:left w:val="nil"/>
              <w:bottom w:val="nil"/>
              <w:right w:val="nil"/>
            </w:tcBorders>
            <w:tcMar>
              <w:top w:w="128" w:type="dxa"/>
              <w:left w:w="43" w:type="dxa"/>
              <w:bottom w:w="43" w:type="dxa"/>
              <w:right w:w="43" w:type="dxa"/>
            </w:tcMar>
          </w:tcPr>
          <w:p w14:paraId="64DC67A8" w14:textId="77777777" w:rsidR="004516D0" w:rsidRPr="009A63EA" w:rsidRDefault="004516D0" w:rsidP="008942CE">
            <w:pPr>
              <w:rPr>
                <w:sz w:val="22"/>
              </w:rPr>
            </w:pPr>
            <w:r w:rsidRPr="009A63EA">
              <w:rPr>
                <w:sz w:val="22"/>
              </w:rPr>
              <w:t>2022–2023</w:t>
            </w:r>
          </w:p>
        </w:tc>
        <w:tc>
          <w:tcPr>
            <w:tcW w:w="1120" w:type="dxa"/>
            <w:tcBorders>
              <w:top w:val="nil"/>
              <w:left w:val="nil"/>
              <w:bottom w:val="nil"/>
              <w:right w:val="nil"/>
            </w:tcBorders>
            <w:tcMar>
              <w:top w:w="128" w:type="dxa"/>
              <w:left w:w="43" w:type="dxa"/>
              <w:bottom w:w="43" w:type="dxa"/>
              <w:right w:w="43" w:type="dxa"/>
            </w:tcMar>
          </w:tcPr>
          <w:p w14:paraId="7681887F" w14:textId="77777777" w:rsidR="004516D0" w:rsidRPr="009A63EA" w:rsidRDefault="004516D0" w:rsidP="009A63EA">
            <w:pPr>
              <w:ind w:right="340"/>
              <w:jc w:val="right"/>
              <w:rPr>
                <w:sz w:val="22"/>
              </w:rPr>
            </w:pPr>
            <w:r w:rsidRPr="009A63EA">
              <w:rPr>
                <w:sz w:val="22"/>
              </w:rPr>
              <w:t>92</w:t>
            </w:r>
          </w:p>
        </w:tc>
        <w:tc>
          <w:tcPr>
            <w:tcW w:w="5600" w:type="dxa"/>
            <w:tcBorders>
              <w:top w:val="nil"/>
              <w:left w:val="nil"/>
              <w:bottom w:val="nil"/>
              <w:right w:val="nil"/>
            </w:tcBorders>
            <w:tcMar>
              <w:top w:w="128" w:type="dxa"/>
              <w:left w:w="43" w:type="dxa"/>
              <w:bottom w:w="43" w:type="dxa"/>
              <w:right w:w="43" w:type="dxa"/>
            </w:tcMar>
          </w:tcPr>
          <w:p w14:paraId="625E62A0" w14:textId="77777777" w:rsidR="004516D0" w:rsidRPr="009A63EA" w:rsidRDefault="004516D0" w:rsidP="008942CE">
            <w:pPr>
              <w:rPr>
                <w:sz w:val="22"/>
              </w:rPr>
            </w:pPr>
            <w:r w:rsidRPr="009A63EA">
              <w:rPr>
                <w:sz w:val="22"/>
              </w:rPr>
              <w:t>Fremme krav om lav- og nullutslipp til offshore</w:t>
            </w:r>
          </w:p>
        </w:tc>
        <w:tc>
          <w:tcPr>
            <w:tcW w:w="1400" w:type="dxa"/>
            <w:tcBorders>
              <w:top w:val="nil"/>
              <w:left w:val="nil"/>
              <w:bottom w:val="nil"/>
              <w:right w:val="nil"/>
            </w:tcBorders>
            <w:tcMar>
              <w:top w:w="128" w:type="dxa"/>
              <w:left w:w="43" w:type="dxa"/>
              <w:bottom w:w="43" w:type="dxa"/>
              <w:right w:w="43" w:type="dxa"/>
            </w:tcMar>
          </w:tcPr>
          <w:p w14:paraId="59FA82F1" w14:textId="77777777" w:rsidR="004516D0" w:rsidRPr="009A63EA" w:rsidRDefault="004516D0" w:rsidP="009A63EA">
            <w:pPr>
              <w:jc w:val="right"/>
              <w:rPr>
                <w:sz w:val="22"/>
              </w:rPr>
            </w:pPr>
            <w:r w:rsidRPr="009A63EA">
              <w:rPr>
                <w:sz w:val="22"/>
              </w:rPr>
              <w:t>Nei</w:t>
            </w:r>
          </w:p>
        </w:tc>
      </w:tr>
      <w:tr w:rsidR="00DE116A" w14:paraId="05F1F0E5" w14:textId="77777777">
        <w:trPr>
          <w:trHeight w:val="640"/>
        </w:trPr>
        <w:tc>
          <w:tcPr>
            <w:tcW w:w="1400" w:type="dxa"/>
            <w:tcBorders>
              <w:top w:val="nil"/>
              <w:left w:val="nil"/>
              <w:bottom w:val="nil"/>
              <w:right w:val="nil"/>
            </w:tcBorders>
            <w:tcMar>
              <w:top w:w="128" w:type="dxa"/>
              <w:left w:w="43" w:type="dxa"/>
              <w:bottom w:w="43" w:type="dxa"/>
              <w:right w:w="43" w:type="dxa"/>
            </w:tcMar>
          </w:tcPr>
          <w:p w14:paraId="59F11031" w14:textId="77777777" w:rsidR="004516D0" w:rsidRPr="009A63EA" w:rsidRDefault="004516D0" w:rsidP="008942CE">
            <w:pPr>
              <w:rPr>
                <w:sz w:val="22"/>
              </w:rPr>
            </w:pPr>
            <w:r w:rsidRPr="009A63EA">
              <w:rPr>
                <w:sz w:val="22"/>
              </w:rPr>
              <w:t>2022–2023</w:t>
            </w:r>
          </w:p>
        </w:tc>
        <w:tc>
          <w:tcPr>
            <w:tcW w:w="1120" w:type="dxa"/>
            <w:tcBorders>
              <w:top w:val="nil"/>
              <w:left w:val="nil"/>
              <w:bottom w:val="nil"/>
              <w:right w:val="nil"/>
            </w:tcBorders>
            <w:tcMar>
              <w:top w:w="128" w:type="dxa"/>
              <w:left w:w="43" w:type="dxa"/>
              <w:bottom w:w="43" w:type="dxa"/>
              <w:right w:w="43" w:type="dxa"/>
            </w:tcMar>
          </w:tcPr>
          <w:p w14:paraId="10071247" w14:textId="77777777" w:rsidR="004516D0" w:rsidRPr="009A63EA" w:rsidRDefault="004516D0" w:rsidP="009A63EA">
            <w:pPr>
              <w:ind w:right="340"/>
              <w:jc w:val="right"/>
              <w:rPr>
                <w:sz w:val="22"/>
              </w:rPr>
            </w:pPr>
            <w:r w:rsidRPr="009A63EA">
              <w:rPr>
                <w:sz w:val="22"/>
              </w:rPr>
              <w:t>98</w:t>
            </w:r>
          </w:p>
        </w:tc>
        <w:tc>
          <w:tcPr>
            <w:tcW w:w="5600" w:type="dxa"/>
            <w:tcBorders>
              <w:top w:val="nil"/>
              <w:left w:val="nil"/>
              <w:bottom w:val="nil"/>
              <w:right w:val="nil"/>
            </w:tcBorders>
            <w:tcMar>
              <w:top w:w="128" w:type="dxa"/>
              <w:left w:w="43" w:type="dxa"/>
              <w:bottom w:w="43" w:type="dxa"/>
              <w:right w:w="43" w:type="dxa"/>
            </w:tcMar>
          </w:tcPr>
          <w:p w14:paraId="7A54E589" w14:textId="77777777" w:rsidR="004516D0" w:rsidRPr="009A63EA" w:rsidRDefault="004516D0" w:rsidP="008942CE">
            <w:pPr>
              <w:rPr>
                <w:sz w:val="22"/>
              </w:rPr>
            </w:pPr>
            <w:r w:rsidRPr="009A63EA">
              <w:rPr>
                <w:sz w:val="22"/>
              </w:rPr>
              <w:t>Gå i dialog med industrien om CO</w:t>
            </w:r>
            <w:r w:rsidRPr="009A63EA">
              <w:rPr>
                <w:rStyle w:val="skrift-senket"/>
                <w:sz w:val="22"/>
              </w:rPr>
              <w:t>2</w:t>
            </w:r>
            <w:r w:rsidRPr="009A63EA">
              <w:rPr>
                <w:sz w:val="22"/>
              </w:rPr>
              <w:t>-kompensasjonsordningen</w:t>
            </w:r>
          </w:p>
        </w:tc>
        <w:tc>
          <w:tcPr>
            <w:tcW w:w="1400" w:type="dxa"/>
            <w:tcBorders>
              <w:top w:val="nil"/>
              <w:left w:val="nil"/>
              <w:bottom w:val="nil"/>
              <w:right w:val="nil"/>
            </w:tcBorders>
            <w:tcMar>
              <w:top w:w="128" w:type="dxa"/>
              <w:left w:w="43" w:type="dxa"/>
              <w:bottom w:w="43" w:type="dxa"/>
              <w:right w:w="43" w:type="dxa"/>
            </w:tcMar>
          </w:tcPr>
          <w:p w14:paraId="25F6BE5E" w14:textId="77777777" w:rsidR="004516D0" w:rsidRPr="009A63EA" w:rsidRDefault="004516D0" w:rsidP="009A63EA">
            <w:pPr>
              <w:jc w:val="right"/>
              <w:rPr>
                <w:sz w:val="22"/>
              </w:rPr>
            </w:pPr>
            <w:r w:rsidRPr="009A63EA">
              <w:rPr>
                <w:sz w:val="22"/>
              </w:rPr>
              <w:t>Ja</w:t>
            </w:r>
          </w:p>
        </w:tc>
      </w:tr>
      <w:tr w:rsidR="00DE116A" w14:paraId="42CEB697" w14:textId="77777777">
        <w:trPr>
          <w:trHeight w:val="640"/>
        </w:trPr>
        <w:tc>
          <w:tcPr>
            <w:tcW w:w="1400" w:type="dxa"/>
            <w:tcBorders>
              <w:top w:val="nil"/>
              <w:left w:val="nil"/>
              <w:bottom w:val="nil"/>
              <w:right w:val="nil"/>
            </w:tcBorders>
            <w:tcMar>
              <w:top w:w="128" w:type="dxa"/>
              <w:left w:w="43" w:type="dxa"/>
              <w:bottom w:w="43" w:type="dxa"/>
              <w:right w:w="43" w:type="dxa"/>
            </w:tcMar>
          </w:tcPr>
          <w:p w14:paraId="2DB34561" w14:textId="77777777" w:rsidR="004516D0" w:rsidRPr="009A63EA" w:rsidRDefault="004516D0" w:rsidP="008942CE">
            <w:pPr>
              <w:rPr>
                <w:sz w:val="22"/>
              </w:rPr>
            </w:pPr>
            <w:r w:rsidRPr="009A63EA">
              <w:rPr>
                <w:sz w:val="22"/>
              </w:rPr>
              <w:t>2022–2023</w:t>
            </w:r>
          </w:p>
        </w:tc>
        <w:tc>
          <w:tcPr>
            <w:tcW w:w="1120" w:type="dxa"/>
            <w:tcBorders>
              <w:top w:val="nil"/>
              <w:left w:val="nil"/>
              <w:bottom w:val="nil"/>
              <w:right w:val="nil"/>
            </w:tcBorders>
            <w:tcMar>
              <w:top w:w="128" w:type="dxa"/>
              <w:left w:w="43" w:type="dxa"/>
              <w:bottom w:w="43" w:type="dxa"/>
              <w:right w:w="43" w:type="dxa"/>
            </w:tcMar>
          </w:tcPr>
          <w:p w14:paraId="517958F4" w14:textId="77777777" w:rsidR="004516D0" w:rsidRPr="009A63EA" w:rsidRDefault="004516D0" w:rsidP="009A63EA">
            <w:pPr>
              <w:ind w:right="340"/>
              <w:jc w:val="right"/>
              <w:rPr>
                <w:sz w:val="22"/>
              </w:rPr>
            </w:pPr>
            <w:r w:rsidRPr="009A63EA">
              <w:rPr>
                <w:sz w:val="22"/>
              </w:rPr>
              <w:t>101</w:t>
            </w:r>
          </w:p>
        </w:tc>
        <w:tc>
          <w:tcPr>
            <w:tcW w:w="5600" w:type="dxa"/>
            <w:tcBorders>
              <w:top w:val="nil"/>
              <w:left w:val="nil"/>
              <w:bottom w:val="nil"/>
              <w:right w:val="nil"/>
            </w:tcBorders>
            <w:tcMar>
              <w:top w:w="128" w:type="dxa"/>
              <w:left w:w="43" w:type="dxa"/>
              <w:bottom w:w="43" w:type="dxa"/>
              <w:right w:w="43" w:type="dxa"/>
            </w:tcMar>
          </w:tcPr>
          <w:p w14:paraId="375663C1" w14:textId="77777777" w:rsidR="004516D0" w:rsidRPr="009A63EA" w:rsidRDefault="004516D0" w:rsidP="008942CE">
            <w:pPr>
              <w:rPr>
                <w:sz w:val="22"/>
              </w:rPr>
            </w:pPr>
            <w:r w:rsidRPr="009A63EA">
              <w:rPr>
                <w:sz w:val="22"/>
              </w:rPr>
              <w:t>Forvaltningsplanene for norske havområder – vurdere varig petroleumsfrie områder</w:t>
            </w:r>
          </w:p>
        </w:tc>
        <w:tc>
          <w:tcPr>
            <w:tcW w:w="1400" w:type="dxa"/>
            <w:tcBorders>
              <w:top w:val="nil"/>
              <w:left w:val="nil"/>
              <w:bottom w:val="nil"/>
              <w:right w:val="nil"/>
            </w:tcBorders>
            <w:tcMar>
              <w:top w:w="128" w:type="dxa"/>
              <w:left w:w="43" w:type="dxa"/>
              <w:bottom w:w="43" w:type="dxa"/>
              <w:right w:w="43" w:type="dxa"/>
            </w:tcMar>
          </w:tcPr>
          <w:p w14:paraId="083DB829" w14:textId="77777777" w:rsidR="004516D0" w:rsidRPr="009A63EA" w:rsidRDefault="004516D0" w:rsidP="009A63EA">
            <w:pPr>
              <w:jc w:val="right"/>
              <w:rPr>
                <w:sz w:val="22"/>
              </w:rPr>
            </w:pPr>
            <w:r w:rsidRPr="009A63EA">
              <w:rPr>
                <w:sz w:val="22"/>
              </w:rPr>
              <w:t>Ja</w:t>
            </w:r>
          </w:p>
        </w:tc>
      </w:tr>
      <w:tr w:rsidR="00DE116A" w14:paraId="78F4B230" w14:textId="77777777">
        <w:trPr>
          <w:trHeight w:val="640"/>
        </w:trPr>
        <w:tc>
          <w:tcPr>
            <w:tcW w:w="1400" w:type="dxa"/>
            <w:tcBorders>
              <w:top w:val="nil"/>
              <w:left w:val="nil"/>
              <w:bottom w:val="nil"/>
              <w:right w:val="nil"/>
            </w:tcBorders>
            <w:tcMar>
              <w:top w:w="128" w:type="dxa"/>
              <w:left w:w="43" w:type="dxa"/>
              <w:bottom w:w="43" w:type="dxa"/>
              <w:right w:w="43" w:type="dxa"/>
            </w:tcMar>
          </w:tcPr>
          <w:p w14:paraId="0F3F9374" w14:textId="77777777" w:rsidR="004516D0" w:rsidRPr="009A63EA" w:rsidRDefault="004516D0" w:rsidP="008942CE">
            <w:pPr>
              <w:rPr>
                <w:sz w:val="22"/>
              </w:rPr>
            </w:pPr>
            <w:r w:rsidRPr="009A63EA">
              <w:rPr>
                <w:sz w:val="22"/>
              </w:rPr>
              <w:t>2022–2023</w:t>
            </w:r>
          </w:p>
        </w:tc>
        <w:tc>
          <w:tcPr>
            <w:tcW w:w="1120" w:type="dxa"/>
            <w:tcBorders>
              <w:top w:val="nil"/>
              <w:left w:val="nil"/>
              <w:bottom w:val="nil"/>
              <w:right w:val="nil"/>
            </w:tcBorders>
            <w:tcMar>
              <w:top w:w="128" w:type="dxa"/>
              <w:left w:w="43" w:type="dxa"/>
              <w:bottom w:w="43" w:type="dxa"/>
              <w:right w:w="43" w:type="dxa"/>
            </w:tcMar>
          </w:tcPr>
          <w:p w14:paraId="15087F64" w14:textId="77777777" w:rsidR="004516D0" w:rsidRPr="009A63EA" w:rsidRDefault="004516D0" w:rsidP="009A63EA">
            <w:pPr>
              <w:ind w:right="340"/>
              <w:jc w:val="right"/>
              <w:rPr>
                <w:sz w:val="22"/>
              </w:rPr>
            </w:pPr>
            <w:r w:rsidRPr="009A63EA">
              <w:rPr>
                <w:sz w:val="22"/>
              </w:rPr>
              <w:t>108</w:t>
            </w:r>
          </w:p>
        </w:tc>
        <w:tc>
          <w:tcPr>
            <w:tcW w:w="5600" w:type="dxa"/>
            <w:tcBorders>
              <w:top w:val="nil"/>
              <w:left w:val="nil"/>
              <w:bottom w:val="nil"/>
              <w:right w:val="nil"/>
            </w:tcBorders>
            <w:tcMar>
              <w:top w:w="128" w:type="dxa"/>
              <w:left w:w="43" w:type="dxa"/>
              <w:bottom w:w="43" w:type="dxa"/>
              <w:right w:w="43" w:type="dxa"/>
            </w:tcMar>
          </w:tcPr>
          <w:p w14:paraId="020BE64A" w14:textId="77777777" w:rsidR="004516D0" w:rsidRPr="009A63EA" w:rsidRDefault="004516D0" w:rsidP="008942CE">
            <w:pPr>
              <w:rPr>
                <w:sz w:val="22"/>
              </w:rPr>
            </w:pPr>
            <w:r w:rsidRPr="009A63EA">
              <w:rPr>
                <w:sz w:val="22"/>
              </w:rPr>
              <w:t>Fremme forslag om forbud mot nedbygging av myr til utbyggingsformål i 2023</w:t>
            </w:r>
          </w:p>
        </w:tc>
        <w:tc>
          <w:tcPr>
            <w:tcW w:w="1400" w:type="dxa"/>
            <w:tcBorders>
              <w:top w:val="nil"/>
              <w:left w:val="nil"/>
              <w:bottom w:val="nil"/>
              <w:right w:val="nil"/>
            </w:tcBorders>
            <w:tcMar>
              <w:top w:w="128" w:type="dxa"/>
              <w:left w:w="43" w:type="dxa"/>
              <w:bottom w:w="43" w:type="dxa"/>
              <w:right w:w="43" w:type="dxa"/>
            </w:tcMar>
          </w:tcPr>
          <w:p w14:paraId="1D8E58E3" w14:textId="77777777" w:rsidR="004516D0" w:rsidRPr="009A63EA" w:rsidRDefault="004516D0" w:rsidP="009A63EA">
            <w:pPr>
              <w:jc w:val="right"/>
              <w:rPr>
                <w:sz w:val="22"/>
              </w:rPr>
            </w:pPr>
            <w:r w:rsidRPr="009A63EA">
              <w:rPr>
                <w:sz w:val="22"/>
              </w:rPr>
              <w:t>Nei</w:t>
            </w:r>
          </w:p>
        </w:tc>
      </w:tr>
      <w:tr w:rsidR="00DE116A" w14:paraId="421040CC" w14:textId="77777777">
        <w:trPr>
          <w:trHeight w:val="640"/>
        </w:trPr>
        <w:tc>
          <w:tcPr>
            <w:tcW w:w="1400" w:type="dxa"/>
            <w:tcBorders>
              <w:top w:val="nil"/>
              <w:left w:val="nil"/>
              <w:bottom w:val="nil"/>
              <w:right w:val="nil"/>
            </w:tcBorders>
            <w:tcMar>
              <w:top w:w="128" w:type="dxa"/>
              <w:left w:w="43" w:type="dxa"/>
              <w:bottom w:w="43" w:type="dxa"/>
              <w:right w:w="43" w:type="dxa"/>
            </w:tcMar>
          </w:tcPr>
          <w:p w14:paraId="5E64D558" w14:textId="77777777" w:rsidR="004516D0" w:rsidRPr="009A63EA" w:rsidRDefault="004516D0" w:rsidP="008942CE">
            <w:pPr>
              <w:rPr>
                <w:sz w:val="22"/>
              </w:rPr>
            </w:pPr>
            <w:r w:rsidRPr="009A63EA">
              <w:rPr>
                <w:sz w:val="22"/>
              </w:rPr>
              <w:t>2022–2023</w:t>
            </w:r>
          </w:p>
        </w:tc>
        <w:tc>
          <w:tcPr>
            <w:tcW w:w="1120" w:type="dxa"/>
            <w:tcBorders>
              <w:top w:val="nil"/>
              <w:left w:val="nil"/>
              <w:bottom w:val="nil"/>
              <w:right w:val="nil"/>
            </w:tcBorders>
            <w:tcMar>
              <w:top w:w="128" w:type="dxa"/>
              <w:left w:w="43" w:type="dxa"/>
              <w:bottom w:w="43" w:type="dxa"/>
              <w:right w:w="43" w:type="dxa"/>
            </w:tcMar>
          </w:tcPr>
          <w:p w14:paraId="5D597F30" w14:textId="77777777" w:rsidR="004516D0" w:rsidRPr="009A63EA" w:rsidRDefault="004516D0" w:rsidP="009A63EA">
            <w:pPr>
              <w:ind w:right="340"/>
              <w:jc w:val="right"/>
              <w:rPr>
                <w:sz w:val="22"/>
              </w:rPr>
            </w:pPr>
            <w:r w:rsidRPr="009A63EA">
              <w:rPr>
                <w:sz w:val="22"/>
              </w:rPr>
              <w:t>112</w:t>
            </w:r>
          </w:p>
        </w:tc>
        <w:tc>
          <w:tcPr>
            <w:tcW w:w="5600" w:type="dxa"/>
            <w:tcBorders>
              <w:top w:val="nil"/>
              <w:left w:val="nil"/>
              <w:bottom w:val="nil"/>
              <w:right w:val="nil"/>
            </w:tcBorders>
            <w:tcMar>
              <w:top w:w="128" w:type="dxa"/>
              <w:left w:w="43" w:type="dxa"/>
              <w:bottom w:w="43" w:type="dxa"/>
              <w:right w:w="43" w:type="dxa"/>
            </w:tcMar>
          </w:tcPr>
          <w:p w14:paraId="4D7135B2" w14:textId="77777777" w:rsidR="004516D0" w:rsidRPr="009A63EA" w:rsidRDefault="004516D0" w:rsidP="008942CE">
            <w:pPr>
              <w:rPr>
                <w:sz w:val="22"/>
              </w:rPr>
            </w:pPr>
            <w:r w:rsidRPr="009A63EA">
              <w:rPr>
                <w:sz w:val="22"/>
              </w:rPr>
              <w:t>Varsle et forbud mot bruk av fossile brensler til energiformål i industrien innen 2030</w:t>
            </w:r>
          </w:p>
        </w:tc>
        <w:tc>
          <w:tcPr>
            <w:tcW w:w="1400" w:type="dxa"/>
            <w:tcBorders>
              <w:top w:val="nil"/>
              <w:left w:val="nil"/>
              <w:bottom w:val="nil"/>
              <w:right w:val="nil"/>
            </w:tcBorders>
            <w:tcMar>
              <w:top w:w="128" w:type="dxa"/>
              <w:left w:w="43" w:type="dxa"/>
              <w:bottom w:w="43" w:type="dxa"/>
              <w:right w:w="43" w:type="dxa"/>
            </w:tcMar>
          </w:tcPr>
          <w:p w14:paraId="0B25BEAA" w14:textId="77777777" w:rsidR="004516D0" w:rsidRPr="009A63EA" w:rsidRDefault="004516D0" w:rsidP="009A63EA">
            <w:pPr>
              <w:jc w:val="right"/>
              <w:rPr>
                <w:sz w:val="22"/>
              </w:rPr>
            </w:pPr>
            <w:r w:rsidRPr="009A63EA">
              <w:rPr>
                <w:sz w:val="22"/>
              </w:rPr>
              <w:t>Ja</w:t>
            </w:r>
          </w:p>
        </w:tc>
      </w:tr>
      <w:tr w:rsidR="00DE116A" w14:paraId="2B10C19E" w14:textId="77777777">
        <w:trPr>
          <w:trHeight w:val="640"/>
        </w:trPr>
        <w:tc>
          <w:tcPr>
            <w:tcW w:w="1400" w:type="dxa"/>
            <w:tcBorders>
              <w:top w:val="nil"/>
              <w:left w:val="nil"/>
              <w:bottom w:val="nil"/>
              <w:right w:val="nil"/>
            </w:tcBorders>
            <w:tcMar>
              <w:top w:w="128" w:type="dxa"/>
              <w:left w:w="43" w:type="dxa"/>
              <w:bottom w:w="43" w:type="dxa"/>
              <w:right w:w="43" w:type="dxa"/>
            </w:tcMar>
          </w:tcPr>
          <w:p w14:paraId="04929F11" w14:textId="77777777" w:rsidR="004516D0" w:rsidRPr="009A63EA" w:rsidRDefault="004516D0" w:rsidP="008942CE">
            <w:pPr>
              <w:rPr>
                <w:sz w:val="22"/>
              </w:rPr>
            </w:pPr>
            <w:r w:rsidRPr="009A63EA">
              <w:rPr>
                <w:sz w:val="22"/>
              </w:rPr>
              <w:t>2022–2023</w:t>
            </w:r>
          </w:p>
        </w:tc>
        <w:tc>
          <w:tcPr>
            <w:tcW w:w="1120" w:type="dxa"/>
            <w:tcBorders>
              <w:top w:val="nil"/>
              <w:left w:val="nil"/>
              <w:bottom w:val="nil"/>
              <w:right w:val="nil"/>
            </w:tcBorders>
            <w:tcMar>
              <w:top w:w="128" w:type="dxa"/>
              <w:left w:w="43" w:type="dxa"/>
              <w:bottom w:w="43" w:type="dxa"/>
              <w:right w:w="43" w:type="dxa"/>
            </w:tcMar>
          </w:tcPr>
          <w:p w14:paraId="07ECF132" w14:textId="77777777" w:rsidR="004516D0" w:rsidRPr="009A63EA" w:rsidRDefault="004516D0" w:rsidP="009A63EA">
            <w:pPr>
              <w:ind w:right="340"/>
              <w:jc w:val="right"/>
              <w:rPr>
                <w:sz w:val="22"/>
              </w:rPr>
            </w:pPr>
            <w:r w:rsidRPr="009A63EA">
              <w:rPr>
                <w:sz w:val="22"/>
              </w:rPr>
              <w:t>113</w:t>
            </w:r>
          </w:p>
        </w:tc>
        <w:tc>
          <w:tcPr>
            <w:tcW w:w="5600" w:type="dxa"/>
            <w:tcBorders>
              <w:top w:val="nil"/>
              <w:left w:val="nil"/>
              <w:bottom w:val="nil"/>
              <w:right w:val="nil"/>
            </w:tcBorders>
            <w:tcMar>
              <w:top w:w="128" w:type="dxa"/>
              <w:left w:w="43" w:type="dxa"/>
              <w:bottom w:w="43" w:type="dxa"/>
              <w:right w:w="43" w:type="dxa"/>
            </w:tcMar>
          </w:tcPr>
          <w:p w14:paraId="27EDD079" w14:textId="77777777" w:rsidR="004516D0" w:rsidRPr="009A63EA" w:rsidRDefault="004516D0" w:rsidP="008942CE">
            <w:pPr>
              <w:rPr>
                <w:sz w:val="22"/>
              </w:rPr>
            </w:pPr>
            <w:r w:rsidRPr="009A63EA">
              <w:rPr>
                <w:sz w:val="22"/>
              </w:rPr>
              <w:t xml:space="preserve">Utrede og fremme forslag om forbud mot bruk av fossil gass i </w:t>
            </w:r>
            <w:proofErr w:type="spellStart"/>
            <w:r w:rsidRPr="009A63EA">
              <w:rPr>
                <w:sz w:val="22"/>
              </w:rPr>
              <w:t>byggvarme</w:t>
            </w:r>
            <w:proofErr w:type="spellEnd"/>
          </w:p>
        </w:tc>
        <w:tc>
          <w:tcPr>
            <w:tcW w:w="1400" w:type="dxa"/>
            <w:tcBorders>
              <w:top w:val="nil"/>
              <w:left w:val="nil"/>
              <w:bottom w:val="nil"/>
              <w:right w:val="nil"/>
            </w:tcBorders>
            <w:tcMar>
              <w:top w:w="128" w:type="dxa"/>
              <w:left w:w="43" w:type="dxa"/>
              <w:bottom w:w="43" w:type="dxa"/>
              <w:right w:w="43" w:type="dxa"/>
            </w:tcMar>
          </w:tcPr>
          <w:p w14:paraId="69638C78" w14:textId="77777777" w:rsidR="004516D0" w:rsidRPr="009A63EA" w:rsidRDefault="004516D0" w:rsidP="009A63EA">
            <w:pPr>
              <w:jc w:val="right"/>
              <w:rPr>
                <w:sz w:val="22"/>
              </w:rPr>
            </w:pPr>
            <w:r w:rsidRPr="009A63EA">
              <w:rPr>
                <w:sz w:val="22"/>
              </w:rPr>
              <w:t>Nei</w:t>
            </w:r>
          </w:p>
        </w:tc>
      </w:tr>
      <w:tr w:rsidR="00DE116A" w14:paraId="5CD830A2" w14:textId="77777777">
        <w:trPr>
          <w:trHeight w:val="640"/>
        </w:trPr>
        <w:tc>
          <w:tcPr>
            <w:tcW w:w="1400" w:type="dxa"/>
            <w:tcBorders>
              <w:top w:val="nil"/>
              <w:left w:val="nil"/>
              <w:bottom w:val="nil"/>
              <w:right w:val="nil"/>
            </w:tcBorders>
            <w:tcMar>
              <w:top w:w="128" w:type="dxa"/>
              <w:left w:w="43" w:type="dxa"/>
              <w:bottom w:w="43" w:type="dxa"/>
              <w:right w:w="43" w:type="dxa"/>
            </w:tcMar>
          </w:tcPr>
          <w:p w14:paraId="3CE0A510" w14:textId="77777777" w:rsidR="004516D0" w:rsidRPr="009A63EA" w:rsidRDefault="004516D0" w:rsidP="008942CE">
            <w:pPr>
              <w:rPr>
                <w:sz w:val="22"/>
              </w:rPr>
            </w:pPr>
            <w:r w:rsidRPr="009A63EA">
              <w:rPr>
                <w:sz w:val="22"/>
              </w:rPr>
              <w:t>2022–2023</w:t>
            </w:r>
          </w:p>
        </w:tc>
        <w:tc>
          <w:tcPr>
            <w:tcW w:w="1120" w:type="dxa"/>
            <w:tcBorders>
              <w:top w:val="nil"/>
              <w:left w:val="nil"/>
              <w:bottom w:val="nil"/>
              <w:right w:val="nil"/>
            </w:tcBorders>
            <w:tcMar>
              <w:top w:w="128" w:type="dxa"/>
              <w:left w:w="43" w:type="dxa"/>
              <w:bottom w:w="43" w:type="dxa"/>
              <w:right w:w="43" w:type="dxa"/>
            </w:tcMar>
          </w:tcPr>
          <w:p w14:paraId="1129286A" w14:textId="77777777" w:rsidR="004516D0" w:rsidRPr="009A63EA" w:rsidRDefault="004516D0" w:rsidP="009A63EA">
            <w:pPr>
              <w:ind w:right="340"/>
              <w:jc w:val="right"/>
              <w:rPr>
                <w:sz w:val="22"/>
              </w:rPr>
            </w:pPr>
            <w:r w:rsidRPr="009A63EA">
              <w:rPr>
                <w:sz w:val="22"/>
              </w:rPr>
              <w:t>450</w:t>
            </w:r>
          </w:p>
        </w:tc>
        <w:tc>
          <w:tcPr>
            <w:tcW w:w="5600" w:type="dxa"/>
            <w:tcBorders>
              <w:top w:val="nil"/>
              <w:left w:val="nil"/>
              <w:bottom w:val="nil"/>
              <w:right w:val="nil"/>
            </w:tcBorders>
            <w:tcMar>
              <w:top w:w="128" w:type="dxa"/>
              <w:left w:w="43" w:type="dxa"/>
              <w:bottom w:w="43" w:type="dxa"/>
              <w:right w:w="43" w:type="dxa"/>
            </w:tcMar>
          </w:tcPr>
          <w:p w14:paraId="73001690" w14:textId="77777777" w:rsidR="004516D0" w:rsidRPr="009A63EA" w:rsidRDefault="004516D0" w:rsidP="008942CE">
            <w:pPr>
              <w:rPr>
                <w:sz w:val="22"/>
              </w:rPr>
            </w:pPr>
            <w:r w:rsidRPr="009A63EA">
              <w:rPr>
                <w:sz w:val="22"/>
              </w:rPr>
              <w:t xml:space="preserve">Bidraget fra virkemiddelapparatet til en mer sirkulær </w:t>
            </w:r>
            <w:r w:rsidRPr="009A63EA">
              <w:rPr>
                <w:sz w:val="22"/>
              </w:rPr>
              <w:br/>
              <w:t>økonomi</w:t>
            </w:r>
          </w:p>
        </w:tc>
        <w:tc>
          <w:tcPr>
            <w:tcW w:w="1400" w:type="dxa"/>
            <w:tcBorders>
              <w:top w:val="nil"/>
              <w:left w:val="nil"/>
              <w:bottom w:val="nil"/>
              <w:right w:val="nil"/>
            </w:tcBorders>
            <w:tcMar>
              <w:top w:w="128" w:type="dxa"/>
              <w:left w:w="43" w:type="dxa"/>
              <w:bottom w:w="43" w:type="dxa"/>
              <w:right w:w="43" w:type="dxa"/>
            </w:tcMar>
          </w:tcPr>
          <w:p w14:paraId="656E8B05" w14:textId="77777777" w:rsidR="004516D0" w:rsidRPr="009A63EA" w:rsidRDefault="004516D0" w:rsidP="009A63EA">
            <w:pPr>
              <w:jc w:val="right"/>
              <w:rPr>
                <w:sz w:val="22"/>
              </w:rPr>
            </w:pPr>
            <w:r w:rsidRPr="009A63EA">
              <w:rPr>
                <w:sz w:val="22"/>
              </w:rPr>
              <w:t>Ja</w:t>
            </w:r>
          </w:p>
        </w:tc>
      </w:tr>
      <w:tr w:rsidR="00DE116A" w14:paraId="5BD0347C" w14:textId="77777777">
        <w:trPr>
          <w:trHeight w:val="640"/>
        </w:trPr>
        <w:tc>
          <w:tcPr>
            <w:tcW w:w="1400" w:type="dxa"/>
            <w:tcBorders>
              <w:top w:val="nil"/>
              <w:left w:val="nil"/>
              <w:bottom w:val="nil"/>
              <w:right w:val="nil"/>
            </w:tcBorders>
            <w:tcMar>
              <w:top w:w="128" w:type="dxa"/>
              <w:left w:w="43" w:type="dxa"/>
              <w:bottom w:w="43" w:type="dxa"/>
              <w:right w:w="43" w:type="dxa"/>
            </w:tcMar>
          </w:tcPr>
          <w:p w14:paraId="6CCE8D51" w14:textId="77777777" w:rsidR="004516D0" w:rsidRPr="009A63EA" w:rsidRDefault="004516D0" w:rsidP="008942CE">
            <w:pPr>
              <w:rPr>
                <w:sz w:val="22"/>
              </w:rPr>
            </w:pPr>
            <w:r w:rsidRPr="009A63EA">
              <w:rPr>
                <w:sz w:val="22"/>
              </w:rPr>
              <w:t>2022–2023</w:t>
            </w:r>
          </w:p>
        </w:tc>
        <w:tc>
          <w:tcPr>
            <w:tcW w:w="1120" w:type="dxa"/>
            <w:tcBorders>
              <w:top w:val="nil"/>
              <w:left w:val="nil"/>
              <w:bottom w:val="nil"/>
              <w:right w:val="nil"/>
            </w:tcBorders>
            <w:tcMar>
              <w:top w:w="128" w:type="dxa"/>
              <w:left w:w="43" w:type="dxa"/>
              <w:bottom w:w="43" w:type="dxa"/>
              <w:right w:w="43" w:type="dxa"/>
            </w:tcMar>
          </w:tcPr>
          <w:p w14:paraId="4B104DCB" w14:textId="77777777" w:rsidR="004516D0" w:rsidRPr="009A63EA" w:rsidRDefault="004516D0" w:rsidP="009A63EA">
            <w:pPr>
              <w:ind w:right="340"/>
              <w:jc w:val="right"/>
              <w:rPr>
                <w:sz w:val="22"/>
              </w:rPr>
            </w:pPr>
            <w:r w:rsidRPr="009A63EA">
              <w:rPr>
                <w:sz w:val="22"/>
              </w:rPr>
              <w:t>451</w:t>
            </w:r>
          </w:p>
        </w:tc>
        <w:tc>
          <w:tcPr>
            <w:tcW w:w="5600" w:type="dxa"/>
            <w:tcBorders>
              <w:top w:val="nil"/>
              <w:left w:val="nil"/>
              <w:bottom w:val="nil"/>
              <w:right w:val="nil"/>
            </w:tcBorders>
            <w:tcMar>
              <w:top w:w="128" w:type="dxa"/>
              <w:left w:w="43" w:type="dxa"/>
              <w:bottom w:w="43" w:type="dxa"/>
              <w:right w:w="43" w:type="dxa"/>
            </w:tcMar>
          </w:tcPr>
          <w:p w14:paraId="4B8537D7" w14:textId="77777777" w:rsidR="004516D0" w:rsidRPr="009A63EA" w:rsidRDefault="004516D0" w:rsidP="008942CE">
            <w:pPr>
              <w:rPr>
                <w:sz w:val="22"/>
              </w:rPr>
            </w:pPr>
            <w:r w:rsidRPr="009A63EA">
              <w:rPr>
                <w:sz w:val="22"/>
              </w:rPr>
              <w:t>Kompetansebehov knyttet til nye sirkulære forretningsmodeller</w:t>
            </w:r>
          </w:p>
        </w:tc>
        <w:tc>
          <w:tcPr>
            <w:tcW w:w="1400" w:type="dxa"/>
            <w:tcBorders>
              <w:top w:val="nil"/>
              <w:left w:val="nil"/>
              <w:bottom w:val="nil"/>
              <w:right w:val="nil"/>
            </w:tcBorders>
            <w:tcMar>
              <w:top w:w="128" w:type="dxa"/>
              <w:left w:w="43" w:type="dxa"/>
              <w:bottom w:w="43" w:type="dxa"/>
              <w:right w:w="43" w:type="dxa"/>
            </w:tcMar>
          </w:tcPr>
          <w:p w14:paraId="50BC1DCD" w14:textId="77777777" w:rsidR="004516D0" w:rsidRPr="009A63EA" w:rsidRDefault="004516D0" w:rsidP="009A63EA">
            <w:pPr>
              <w:jc w:val="right"/>
              <w:rPr>
                <w:sz w:val="22"/>
              </w:rPr>
            </w:pPr>
            <w:r w:rsidRPr="009A63EA">
              <w:rPr>
                <w:sz w:val="22"/>
              </w:rPr>
              <w:t>Ja</w:t>
            </w:r>
          </w:p>
        </w:tc>
      </w:tr>
      <w:tr w:rsidR="00DE116A" w14:paraId="17ABCEA2" w14:textId="77777777">
        <w:trPr>
          <w:trHeight w:val="640"/>
        </w:trPr>
        <w:tc>
          <w:tcPr>
            <w:tcW w:w="1400" w:type="dxa"/>
            <w:tcBorders>
              <w:top w:val="nil"/>
              <w:left w:val="nil"/>
              <w:bottom w:val="nil"/>
              <w:right w:val="nil"/>
            </w:tcBorders>
            <w:tcMar>
              <w:top w:w="128" w:type="dxa"/>
              <w:left w:w="43" w:type="dxa"/>
              <w:bottom w:w="43" w:type="dxa"/>
              <w:right w:w="43" w:type="dxa"/>
            </w:tcMar>
          </w:tcPr>
          <w:p w14:paraId="5D7A7248" w14:textId="77777777" w:rsidR="004516D0" w:rsidRPr="009A63EA" w:rsidRDefault="004516D0" w:rsidP="008942CE">
            <w:pPr>
              <w:rPr>
                <w:sz w:val="22"/>
              </w:rPr>
            </w:pPr>
            <w:r w:rsidRPr="009A63EA">
              <w:rPr>
                <w:sz w:val="22"/>
              </w:rPr>
              <w:lastRenderedPageBreak/>
              <w:t>2022–2023</w:t>
            </w:r>
          </w:p>
        </w:tc>
        <w:tc>
          <w:tcPr>
            <w:tcW w:w="1120" w:type="dxa"/>
            <w:tcBorders>
              <w:top w:val="nil"/>
              <w:left w:val="nil"/>
              <w:bottom w:val="nil"/>
              <w:right w:val="nil"/>
            </w:tcBorders>
            <w:tcMar>
              <w:top w:w="128" w:type="dxa"/>
              <w:left w:w="43" w:type="dxa"/>
              <w:bottom w:w="43" w:type="dxa"/>
              <w:right w:w="43" w:type="dxa"/>
            </w:tcMar>
          </w:tcPr>
          <w:p w14:paraId="3D7F09F3" w14:textId="77777777" w:rsidR="004516D0" w:rsidRPr="009A63EA" w:rsidRDefault="004516D0" w:rsidP="009A63EA">
            <w:pPr>
              <w:ind w:right="340"/>
              <w:jc w:val="right"/>
              <w:rPr>
                <w:sz w:val="22"/>
              </w:rPr>
            </w:pPr>
            <w:r w:rsidRPr="009A63EA">
              <w:rPr>
                <w:sz w:val="22"/>
              </w:rPr>
              <w:t>608</w:t>
            </w:r>
          </w:p>
        </w:tc>
        <w:tc>
          <w:tcPr>
            <w:tcW w:w="5600" w:type="dxa"/>
            <w:tcBorders>
              <w:top w:val="nil"/>
              <w:left w:val="nil"/>
              <w:bottom w:val="nil"/>
              <w:right w:val="nil"/>
            </w:tcBorders>
            <w:tcMar>
              <w:top w:w="128" w:type="dxa"/>
              <w:left w:w="43" w:type="dxa"/>
              <w:bottom w:w="43" w:type="dxa"/>
              <w:right w:w="43" w:type="dxa"/>
            </w:tcMar>
          </w:tcPr>
          <w:p w14:paraId="4DAD884B" w14:textId="77777777" w:rsidR="004516D0" w:rsidRPr="009A63EA" w:rsidRDefault="004516D0" w:rsidP="008942CE">
            <w:pPr>
              <w:rPr>
                <w:sz w:val="22"/>
              </w:rPr>
            </w:pPr>
            <w:r w:rsidRPr="009A63EA">
              <w:rPr>
                <w:sz w:val="22"/>
              </w:rPr>
              <w:t>Gamle nedlagte gruver i Norge og forurensningsfaren de utgjør</w:t>
            </w:r>
          </w:p>
        </w:tc>
        <w:tc>
          <w:tcPr>
            <w:tcW w:w="1400" w:type="dxa"/>
            <w:tcBorders>
              <w:top w:val="nil"/>
              <w:left w:val="nil"/>
              <w:bottom w:val="nil"/>
              <w:right w:val="nil"/>
            </w:tcBorders>
            <w:tcMar>
              <w:top w:w="128" w:type="dxa"/>
              <w:left w:w="43" w:type="dxa"/>
              <w:bottom w:w="43" w:type="dxa"/>
              <w:right w:w="43" w:type="dxa"/>
            </w:tcMar>
          </w:tcPr>
          <w:p w14:paraId="155276FF" w14:textId="77777777" w:rsidR="004516D0" w:rsidRPr="009A63EA" w:rsidRDefault="004516D0" w:rsidP="009A63EA">
            <w:pPr>
              <w:jc w:val="right"/>
              <w:rPr>
                <w:sz w:val="22"/>
              </w:rPr>
            </w:pPr>
            <w:r w:rsidRPr="009A63EA">
              <w:rPr>
                <w:sz w:val="22"/>
              </w:rPr>
              <w:t>Ja</w:t>
            </w:r>
          </w:p>
        </w:tc>
      </w:tr>
      <w:tr w:rsidR="00DE116A" w14:paraId="69D040DC" w14:textId="77777777">
        <w:trPr>
          <w:trHeight w:val="640"/>
        </w:trPr>
        <w:tc>
          <w:tcPr>
            <w:tcW w:w="1400" w:type="dxa"/>
            <w:tcBorders>
              <w:top w:val="nil"/>
              <w:left w:val="nil"/>
              <w:bottom w:val="nil"/>
              <w:right w:val="nil"/>
            </w:tcBorders>
            <w:tcMar>
              <w:top w:w="128" w:type="dxa"/>
              <w:left w:w="43" w:type="dxa"/>
              <w:bottom w:w="43" w:type="dxa"/>
              <w:right w:w="43" w:type="dxa"/>
            </w:tcMar>
          </w:tcPr>
          <w:p w14:paraId="3522E6F5" w14:textId="77777777" w:rsidR="004516D0" w:rsidRPr="009A63EA" w:rsidRDefault="004516D0" w:rsidP="008942CE">
            <w:pPr>
              <w:rPr>
                <w:sz w:val="22"/>
              </w:rPr>
            </w:pPr>
            <w:r w:rsidRPr="009A63EA">
              <w:rPr>
                <w:sz w:val="22"/>
              </w:rPr>
              <w:t>2022–2023</w:t>
            </w:r>
          </w:p>
        </w:tc>
        <w:tc>
          <w:tcPr>
            <w:tcW w:w="1120" w:type="dxa"/>
            <w:tcBorders>
              <w:top w:val="nil"/>
              <w:left w:val="nil"/>
              <w:bottom w:val="nil"/>
              <w:right w:val="nil"/>
            </w:tcBorders>
            <w:tcMar>
              <w:top w:w="128" w:type="dxa"/>
              <w:left w:w="43" w:type="dxa"/>
              <w:bottom w:w="43" w:type="dxa"/>
              <w:right w:w="43" w:type="dxa"/>
            </w:tcMar>
          </w:tcPr>
          <w:p w14:paraId="17031122" w14:textId="77777777" w:rsidR="004516D0" w:rsidRPr="009A63EA" w:rsidRDefault="004516D0" w:rsidP="009A63EA">
            <w:pPr>
              <w:ind w:right="340"/>
              <w:jc w:val="right"/>
              <w:rPr>
                <w:sz w:val="22"/>
              </w:rPr>
            </w:pPr>
            <w:r w:rsidRPr="009A63EA">
              <w:rPr>
                <w:sz w:val="22"/>
              </w:rPr>
              <w:t>632</w:t>
            </w:r>
          </w:p>
        </w:tc>
        <w:tc>
          <w:tcPr>
            <w:tcW w:w="5600" w:type="dxa"/>
            <w:tcBorders>
              <w:top w:val="nil"/>
              <w:left w:val="nil"/>
              <w:bottom w:val="nil"/>
              <w:right w:val="nil"/>
            </w:tcBorders>
            <w:tcMar>
              <w:top w:w="128" w:type="dxa"/>
              <w:left w:w="43" w:type="dxa"/>
              <w:bottom w:w="43" w:type="dxa"/>
              <w:right w:w="43" w:type="dxa"/>
            </w:tcMar>
          </w:tcPr>
          <w:p w14:paraId="6BB50DCE" w14:textId="77777777" w:rsidR="004516D0" w:rsidRPr="009A63EA" w:rsidRDefault="004516D0" w:rsidP="008942CE">
            <w:pPr>
              <w:rPr>
                <w:sz w:val="22"/>
              </w:rPr>
            </w:pPr>
            <w:r w:rsidRPr="009A63EA">
              <w:rPr>
                <w:sz w:val="22"/>
              </w:rPr>
              <w:t xml:space="preserve">En plan for hvordan Norge kan få en ledende posisjon </w:t>
            </w:r>
            <w:r w:rsidRPr="009A63EA">
              <w:rPr>
                <w:sz w:val="22"/>
              </w:rPr>
              <w:br/>
              <w:t>i produksjonen av bærekraftig drivstoff</w:t>
            </w:r>
          </w:p>
        </w:tc>
        <w:tc>
          <w:tcPr>
            <w:tcW w:w="1400" w:type="dxa"/>
            <w:tcBorders>
              <w:top w:val="nil"/>
              <w:left w:val="nil"/>
              <w:bottom w:val="nil"/>
              <w:right w:val="nil"/>
            </w:tcBorders>
            <w:tcMar>
              <w:top w:w="128" w:type="dxa"/>
              <w:left w:w="43" w:type="dxa"/>
              <w:bottom w:w="43" w:type="dxa"/>
              <w:right w:w="43" w:type="dxa"/>
            </w:tcMar>
          </w:tcPr>
          <w:p w14:paraId="1BDF8A7B" w14:textId="77777777" w:rsidR="004516D0" w:rsidRPr="009A63EA" w:rsidRDefault="004516D0" w:rsidP="009A63EA">
            <w:pPr>
              <w:jc w:val="right"/>
              <w:rPr>
                <w:sz w:val="22"/>
              </w:rPr>
            </w:pPr>
            <w:r w:rsidRPr="009A63EA">
              <w:rPr>
                <w:sz w:val="22"/>
              </w:rPr>
              <w:t>Nei</w:t>
            </w:r>
          </w:p>
        </w:tc>
      </w:tr>
      <w:tr w:rsidR="00DE116A" w14:paraId="7ECA14F7" w14:textId="77777777">
        <w:trPr>
          <w:trHeight w:val="640"/>
        </w:trPr>
        <w:tc>
          <w:tcPr>
            <w:tcW w:w="1400" w:type="dxa"/>
            <w:tcBorders>
              <w:top w:val="nil"/>
              <w:left w:val="nil"/>
              <w:bottom w:val="nil"/>
              <w:right w:val="nil"/>
            </w:tcBorders>
            <w:tcMar>
              <w:top w:w="128" w:type="dxa"/>
              <w:left w:w="43" w:type="dxa"/>
              <w:bottom w:w="43" w:type="dxa"/>
              <w:right w:w="43" w:type="dxa"/>
            </w:tcMar>
          </w:tcPr>
          <w:p w14:paraId="75553041" w14:textId="77777777" w:rsidR="004516D0" w:rsidRPr="009A63EA" w:rsidRDefault="004516D0" w:rsidP="008942CE">
            <w:pPr>
              <w:rPr>
                <w:sz w:val="22"/>
              </w:rPr>
            </w:pPr>
            <w:r w:rsidRPr="009A63EA">
              <w:rPr>
                <w:sz w:val="22"/>
              </w:rPr>
              <w:t>2022–2023</w:t>
            </w:r>
          </w:p>
        </w:tc>
        <w:tc>
          <w:tcPr>
            <w:tcW w:w="1120" w:type="dxa"/>
            <w:tcBorders>
              <w:top w:val="nil"/>
              <w:left w:val="nil"/>
              <w:bottom w:val="nil"/>
              <w:right w:val="nil"/>
            </w:tcBorders>
            <w:tcMar>
              <w:top w:w="128" w:type="dxa"/>
              <w:left w:w="43" w:type="dxa"/>
              <w:bottom w:w="43" w:type="dxa"/>
              <w:right w:w="43" w:type="dxa"/>
            </w:tcMar>
          </w:tcPr>
          <w:p w14:paraId="602922E0" w14:textId="77777777" w:rsidR="004516D0" w:rsidRPr="009A63EA" w:rsidRDefault="004516D0" w:rsidP="009A63EA">
            <w:pPr>
              <w:ind w:right="340"/>
              <w:jc w:val="right"/>
              <w:rPr>
                <w:sz w:val="22"/>
              </w:rPr>
            </w:pPr>
            <w:r w:rsidRPr="009A63EA">
              <w:rPr>
                <w:sz w:val="22"/>
              </w:rPr>
              <w:t>633</w:t>
            </w:r>
          </w:p>
        </w:tc>
        <w:tc>
          <w:tcPr>
            <w:tcW w:w="5600" w:type="dxa"/>
            <w:tcBorders>
              <w:top w:val="nil"/>
              <w:left w:val="nil"/>
              <w:bottom w:val="nil"/>
              <w:right w:val="nil"/>
            </w:tcBorders>
            <w:tcMar>
              <w:top w:w="128" w:type="dxa"/>
              <w:left w:w="43" w:type="dxa"/>
              <w:bottom w:w="43" w:type="dxa"/>
              <w:right w:w="43" w:type="dxa"/>
            </w:tcMar>
          </w:tcPr>
          <w:p w14:paraId="252BCF8E" w14:textId="77777777" w:rsidR="004516D0" w:rsidRPr="009A63EA" w:rsidRDefault="004516D0" w:rsidP="008942CE">
            <w:pPr>
              <w:rPr>
                <w:sz w:val="22"/>
              </w:rPr>
            </w:pPr>
            <w:r w:rsidRPr="009A63EA">
              <w:rPr>
                <w:sz w:val="22"/>
              </w:rPr>
              <w:t xml:space="preserve">En plan for å øke produksjonen av avansert biodrivstoff </w:t>
            </w:r>
            <w:r w:rsidRPr="009A63EA">
              <w:rPr>
                <w:sz w:val="22"/>
              </w:rPr>
              <w:br/>
              <w:t>i Norge</w:t>
            </w:r>
          </w:p>
        </w:tc>
        <w:tc>
          <w:tcPr>
            <w:tcW w:w="1400" w:type="dxa"/>
            <w:tcBorders>
              <w:top w:val="nil"/>
              <w:left w:val="nil"/>
              <w:bottom w:val="nil"/>
              <w:right w:val="nil"/>
            </w:tcBorders>
            <w:tcMar>
              <w:top w:w="128" w:type="dxa"/>
              <w:left w:w="43" w:type="dxa"/>
              <w:bottom w:w="43" w:type="dxa"/>
              <w:right w:w="43" w:type="dxa"/>
            </w:tcMar>
          </w:tcPr>
          <w:p w14:paraId="1CC64ECF" w14:textId="77777777" w:rsidR="004516D0" w:rsidRPr="009A63EA" w:rsidRDefault="004516D0" w:rsidP="009A63EA">
            <w:pPr>
              <w:jc w:val="right"/>
              <w:rPr>
                <w:sz w:val="22"/>
              </w:rPr>
            </w:pPr>
            <w:r w:rsidRPr="009A63EA">
              <w:rPr>
                <w:sz w:val="22"/>
              </w:rPr>
              <w:t>Nei</w:t>
            </w:r>
          </w:p>
        </w:tc>
      </w:tr>
      <w:tr w:rsidR="00DE116A" w14:paraId="4FEF2BC9" w14:textId="77777777">
        <w:trPr>
          <w:trHeight w:val="380"/>
        </w:trPr>
        <w:tc>
          <w:tcPr>
            <w:tcW w:w="1400" w:type="dxa"/>
            <w:tcBorders>
              <w:top w:val="nil"/>
              <w:left w:val="nil"/>
              <w:bottom w:val="nil"/>
              <w:right w:val="nil"/>
            </w:tcBorders>
            <w:tcMar>
              <w:top w:w="128" w:type="dxa"/>
              <w:left w:w="43" w:type="dxa"/>
              <w:bottom w:w="43" w:type="dxa"/>
              <w:right w:w="43" w:type="dxa"/>
            </w:tcMar>
          </w:tcPr>
          <w:p w14:paraId="299349A8" w14:textId="77777777" w:rsidR="004516D0" w:rsidRPr="009A63EA" w:rsidRDefault="004516D0" w:rsidP="008942CE">
            <w:pPr>
              <w:rPr>
                <w:sz w:val="22"/>
              </w:rPr>
            </w:pPr>
            <w:r w:rsidRPr="009A63EA">
              <w:rPr>
                <w:sz w:val="22"/>
              </w:rPr>
              <w:t>2022–2023</w:t>
            </w:r>
          </w:p>
        </w:tc>
        <w:tc>
          <w:tcPr>
            <w:tcW w:w="1120" w:type="dxa"/>
            <w:tcBorders>
              <w:top w:val="nil"/>
              <w:left w:val="nil"/>
              <w:bottom w:val="nil"/>
              <w:right w:val="nil"/>
            </w:tcBorders>
            <w:tcMar>
              <w:top w:w="128" w:type="dxa"/>
              <w:left w:w="43" w:type="dxa"/>
              <w:bottom w:w="43" w:type="dxa"/>
              <w:right w:w="43" w:type="dxa"/>
            </w:tcMar>
          </w:tcPr>
          <w:p w14:paraId="127D8AAD" w14:textId="77777777" w:rsidR="004516D0" w:rsidRPr="009A63EA" w:rsidRDefault="004516D0" w:rsidP="009A63EA">
            <w:pPr>
              <w:ind w:right="340"/>
              <w:jc w:val="right"/>
              <w:rPr>
                <w:sz w:val="22"/>
              </w:rPr>
            </w:pPr>
            <w:r w:rsidRPr="009A63EA">
              <w:rPr>
                <w:sz w:val="22"/>
              </w:rPr>
              <w:t>760</w:t>
            </w:r>
          </w:p>
        </w:tc>
        <w:tc>
          <w:tcPr>
            <w:tcW w:w="5600" w:type="dxa"/>
            <w:tcBorders>
              <w:top w:val="nil"/>
              <w:left w:val="nil"/>
              <w:bottom w:val="nil"/>
              <w:right w:val="nil"/>
            </w:tcBorders>
            <w:tcMar>
              <w:top w:w="128" w:type="dxa"/>
              <w:left w:w="43" w:type="dxa"/>
              <w:bottom w:w="43" w:type="dxa"/>
              <w:right w:w="43" w:type="dxa"/>
            </w:tcMar>
          </w:tcPr>
          <w:p w14:paraId="753DBDC0" w14:textId="77777777" w:rsidR="004516D0" w:rsidRPr="009A63EA" w:rsidRDefault="004516D0" w:rsidP="008942CE">
            <w:pPr>
              <w:rPr>
                <w:sz w:val="22"/>
              </w:rPr>
            </w:pPr>
            <w:r w:rsidRPr="009A63EA">
              <w:rPr>
                <w:sz w:val="22"/>
              </w:rPr>
              <w:t>En oppdatert Klimaplan med konkrete virkemidler</w:t>
            </w:r>
          </w:p>
        </w:tc>
        <w:tc>
          <w:tcPr>
            <w:tcW w:w="1400" w:type="dxa"/>
            <w:tcBorders>
              <w:top w:val="nil"/>
              <w:left w:val="nil"/>
              <w:bottom w:val="nil"/>
              <w:right w:val="nil"/>
            </w:tcBorders>
            <w:tcMar>
              <w:top w:w="128" w:type="dxa"/>
              <w:left w:w="43" w:type="dxa"/>
              <w:bottom w:w="43" w:type="dxa"/>
              <w:right w:w="43" w:type="dxa"/>
            </w:tcMar>
          </w:tcPr>
          <w:p w14:paraId="5CA563B6" w14:textId="77777777" w:rsidR="004516D0" w:rsidRPr="009A63EA" w:rsidRDefault="004516D0" w:rsidP="009A63EA">
            <w:pPr>
              <w:jc w:val="right"/>
              <w:rPr>
                <w:sz w:val="22"/>
              </w:rPr>
            </w:pPr>
            <w:r w:rsidRPr="009A63EA">
              <w:rPr>
                <w:sz w:val="22"/>
              </w:rPr>
              <w:t>Ja</w:t>
            </w:r>
          </w:p>
        </w:tc>
      </w:tr>
      <w:tr w:rsidR="00DE116A" w14:paraId="6122C9CF" w14:textId="77777777">
        <w:trPr>
          <w:trHeight w:val="640"/>
        </w:trPr>
        <w:tc>
          <w:tcPr>
            <w:tcW w:w="1400" w:type="dxa"/>
            <w:tcBorders>
              <w:top w:val="nil"/>
              <w:left w:val="nil"/>
              <w:bottom w:val="nil"/>
              <w:right w:val="nil"/>
            </w:tcBorders>
            <w:tcMar>
              <w:top w:w="128" w:type="dxa"/>
              <w:left w:w="43" w:type="dxa"/>
              <w:bottom w:w="43" w:type="dxa"/>
              <w:right w:w="43" w:type="dxa"/>
            </w:tcMar>
          </w:tcPr>
          <w:p w14:paraId="256FA2BA" w14:textId="77777777" w:rsidR="004516D0" w:rsidRPr="009A63EA" w:rsidRDefault="004516D0" w:rsidP="008942CE">
            <w:pPr>
              <w:rPr>
                <w:sz w:val="22"/>
              </w:rPr>
            </w:pPr>
            <w:r w:rsidRPr="009A63EA">
              <w:rPr>
                <w:sz w:val="22"/>
              </w:rPr>
              <w:t>2022–2023</w:t>
            </w:r>
          </w:p>
        </w:tc>
        <w:tc>
          <w:tcPr>
            <w:tcW w:w="1120" w:type="dxa"/>
            <w:tcBorders>
              <w:top w:val="nil"/>
              <w:left w:val="nil"/>
              <w:bottom w:val="nil"/>
              <w:right w:val="nil"/>
            </w:tcBorders>
            <w:tcMar>
              <w:top w:w="128" w:type="dxa"/>
              <w:left w:w="43" w:type="dxa"/>
              <w:bottom w:w="43" w:type="dxa"/>
              <w:right w:w="43" w:type="dxa"/>
            </w:tcMar>
          </w:tcPr>
          <w:p w14:paraId="46C271D7" w14:textId="77777777" w:rsidR="004516D0" w:rsidRPr="009A63EA" w:rsidRDefault="004516D0" w:rsidP="009A63EA">
            <w:pPr>
              <w:ind w:right="340"/>
              <w:jc w:val="right"/>
              <w:rPr>
                <w:sz w:val="22"/>
              </w:rPr>
            </w:pPr>
            <w:r w:rsidRPr="009A63EA">
              <w:rPr>
                <w:sz w:val="22"/>
              </w:rPr>
              <w:t>917</w:t>
            </w:r>
          </w:p>
        </w:tc>
        <w:tc>
          <w:tcPr>
            <w:tcW w:w="5600" w:type="dxa"/>
            <w:tcBorders>
              <w:top w:val="nil"/>
              <w:left w:val="nil"/>
              <w:bottom w:val="nil"/>
              <w:right w:val="nil"/>
            </w:tcBorders>
            <w:tcMar>
              <w:top w:w="128" w:type="dxa"/>
              <w:left w:w="43" w:type="dxa"/>
              <w:bottom w:w="43" w:type="dxa"/>
              <w:right w:w="43" w:type="dxa"/>
            </w:tcMar>
          </w:tcPr>
          <w:p w14:paraId="2C962EC2" w14:textId="77777777" w:rsidR="004516D0" w:rsidRPr="009A63EA" w:rsidRDefault="004516D0" w:rsidP="008942CE">
            <w:pPr>
              <w:rPr>
                <w:sz w:val="22"/>
              </w:rPr>
            </w:pPr>
            <w:r w:rsidRPr="009A63EA">
              <w:rPr>
                <w:sz w:val="22"/>
              </w:rPr>
              <w:t>Øke omsetningskravet for biodrivstoff for ikke-</w:t>
            </w:r>
            <w:proofErr w:type="spellStart"/>
            <w:r w:rsidRPr="009A63EA">
              <w:rPr>
                <w:sz w:val="22"/>
              </w:rPr>
              <w:t>veigående</w:t>
            </w:r>
            <w:proofErr w:type="spellEnd"/>
            <w:r w:rsidRPr="009A63EA">
              <w:rPr>
                <w:sz w:val="22"/>
              </w:rPr>
              <w:t xml:space="preserve"> maskiner </w:t>
            </w:r>
          </w:p>
        </w:tc>
        <w:tc>
          <w:tcPr>
            <w:tcW w:w="1400" w:type="dxa"/>
            <w:tcBorders>
              <w:top w:val="nil"/>
              <w:left w:val="nil"/>
              <w:bottom w:val="nil"/>
              <w:right w:val="nil"/>
            </w:tcBorders>
            <w:tcMar>
              <w:top w:w="128" w:type="dxa"/>
              <w:left w:w="43" w:type="dxa"/>
              <w:bottom w:w="43" w:type="dxa"/>
              <w:right w:w="43" w:type="dxa"/>
            </w:tcMar>
          </w:tcPr>
          <w:p w14:paraId="188C804D" w14:textId="77777777" w:rsidR="004516D0" w:rsidRPr="009A63EA" w:rsidRDefault="004516D0" w:rsidP="009A63EA">
            <w:pPr>
              <w:jc w:val="right"/>
              <w:rPr>
                <w:sz w:val="22"/>
              </w:rPr>
            </w:pPr>
            <w:r w:rsidRPr="009A63EA">
              <w:rPr>
                <w:sz w:val="22"/>
              </w:rPr>
              <w:t>Nei</w:t>
            </w:r>
          </w:p>
        </w:tc>
      </w:tr>
      <w:tr w:rsidR="00DE116A" w14:paraId="6EBBCBE6" w14:textId="77777777">
        <w:trPr>
          <w:trHeight w:val="380"/>
        </w:trPr>
        <w:tc>
          <w:tcPr>
            <w:tcW w:w="1400" w:type="dxa"/>
            <w:tcBorders>
              <w:top w:val="nil"/>
              <w:left w:val="nil"/>
              <w:bottom w:val="nil"/>
              <w:right w:val="nil"/>
            </w:tcBorders>
            <w:tcMar>
              <w:top w:w="128" w:type="dxa"/>
              <w:left w:w="43" w:type="dxa"/>
              <w:bottom w:w="43" w:type="dxa"/>
              <w:right w:w="43" w:type="dxa"/>
            </w:tcMar>
          </w:tcPr>
          <w:p w14:paraId="0EA5011D" w14:textId="77777777" w:rsidR="004516D0" w:rsidRPr="009A63EA" w:rsidRDefault="004516D0" w:rsidP="008942CE">
            <w:pPr>
              <w:rPr>
                <w:sz w:val="22"/>
              </w:rPr>
            </w:pPr>
            <w:r w:rsidRPr="009A63EA">
              <w:rPr>
                <w:sz w:val="22"/>
              </w:rPr>
              <w:t>2022–2023</w:t>
            </w:r>
          </w:p>
        </w:tc>
        <w:tc>
          <w:tcPr>
            <w:tcW w:w="1120" w:type="dxa"/>
            <w:tcBorders>
              <w:top w:val="nil"/>
              <w:left w:val="nil"/>
              <w:bottom w:val="nil"/>
              <w:right w:val="nil"/>
            </w:tcBorders>
            <w:tcMar>
              <w:top w:w="128" w:type="dxa"/>
              <w:left w:w="43" w:type="dxa"/>
              <w:bottom w:w="43" w:type="dxa"/>
              <w:right w:w="43" w:type="dxa"/>
            </w:tcMar>
          </w:tcPr>
          <w:p w14:paraId="6B287320" w14:textId="77777777" w:rsidR="004516D0" w:rsidRPr="009A63EA" w:rsidRDefault="004516D0" w:rsidP="009A63EA">
            <w:pPr>
              <w:ind w:right="340"/>
              <w:jc w:val="right"/>
              <w:rPr>
                <w:sz w:val="22"/>
              </w:rPr>
            </w:pPr>
            <w:r w:rsidRPr="009A63EA">
              <w:rPr>
                <w:sz w:val="22"/>
              </w:rPr>
              <w:t>918</w:t>
            </w:r>
          </w:p>
        </w:tc>
        <w:tc>
          <w:tcPr>
            <w:tcW w:w="5600" w:type="dxa"/>
            <w:tcBorders>
              <w:top w:val="nil"/>
              <w:left w:val="nil"/>
              <w:bottom w:val="nil"/>
              <w:right w:val="nil"/>
            </w:tcBorders>
            <w:tcMar>
              <w:top w:w="128" w:type="dxa"/>
              <w:left w:w="43" w:type="dxa"/>
              <w:bottom w:w="43" w:type="dxa"/>
              <w:right w:w="43" w:type="dxa"/>
            </w:tcMar>
          </w:tcPr>
          <w:p w14:paraId="09D5784E" w14:textId="77777777" w:rsidR="004516D0" w:rsidRPr="009A63EA" w:rsidRDefault="004516D0" w:rsidP="008942CE">
            <w:pPr>
              <w:rPr>
                <w:sz w:val="22"/>
              </w:rPr>
            </w:pPr>
            <w:r w:rsidRPr="009A63EA">
              <w:rPr>
                <w:sz w:val="22"/>
              </w:rPr>
              <w:t xml:space="preserve">Øke omsetningskravet for biodrivstoff til sjøfart </w:t>
            </w:r>
          </w:p>
        </w:tc>
        <w:tc>
          <w:tcPr>
            <w:tcW w:w="1400" w:type="dxa"/>
            <w:tcBorders>
              <w:top w:val="nil"/>
              <w:left w:val="nil"/>
              <w:bottom w:val="nil"/>
              <w:right w:val="nil"/>
            </w:tcBorders>
            <w:tcMar>
              <w:top w:w="128" w:type="dxa"/>
              <w:left w:w="43" w:type="dxa"/>
              <w:bottom w:w="43" w:type="dxa"/>
              <w:right w:w="43" w:type="dxa"/>
            </w:tcMar>
          </w:tcPr>
          <w:p w14:paraId="5D750E8B" w14:textId="77777777" w:rsidR="004516D0" w:rsidRPr="009A63EA" w:rsidRDefault="004516D0" w:rsidP="009A63EA">
            <w:pPr>
              <w:jc w:val="right"/>
              <w:rPr>
                <w:sz w:val="22"/>
              </w:rPr>
            </w:pPr>
            <w:r w:rsidRPr="009A63EA">
              <w:rPr>
                <w:sz w:val="22"/>
              </w:rPr>
              <w:t>Nei</w:t>
            </w:r>
          </w:p>
        </w:tc>
      </w:tr>
      <w:tr w:rsidR="00DE116A" w14:paraId="21789661" w14:textId="77777777">
        <w:trPr>
          <w:trHeight w:val="380"/>
        </w:trPr>
        <w:tc>
          <w:tcPr>
            <w:tcW w:w="1400" w:type="dxa"/>
            <w:tcBorders>
              <w:top w:val="nil"/>
              <w:left w:val="nil"/>
              <w:bottom w:val="nil"/>
              <w:right w:val="nil"/>
            </w:tcBorders>
            <w:tcMar>
              <w:top w:w="128" w:type="dxa"/>
              <w:left w:w="43" w:type="dxa"/>
              <w:bottom w:w="43" w:type="dxa"/>
              <w:right w:w="43" w:type="dxa"/>
            </w:tcMar>
          </w:tcPr>
          <w:p w14:paraId="358A3BDA" w14:textId="77777777" w:rsidR="004516D0" w:rsidRPr="009A63EA" w:rsidRDefault="004516D0" w:rsidP="008942CE">
            <w:pPr>
              <w:rPr>
                <w:sz w:val="22"/>
              </w:rPr>
            </w:pPr>
            <w:r w:rsidRPr="009A63EA">
              <w:rPr>
                <w:sz w:val="22"/>
              </w:rPr>
              <w:t>2022–2023</w:t>
            </w:r>
          </w:p>
        </w:tc>
        <w:tc>
          <w:tcPr>
            <w:tcW w:w="1120" w:type="dxa"/>
            <w:tcBorders>
              <w:top w:val="nil"/>
              <w:left w:val="nil"/>
              <w:bottom w:val="nil"/>
              <w:right w:val="nil"/>
            </w:tcBorders>
            <w:tcMar>
              <w:top w:w="128" w:type="dxa"/>
              <w:left w:w="43" w:type="dxa"/>
              <w:bottom w:w="43" w:type="dxa"/>
              <w:right w:w="43" w:type="dxa"/>
            </w:tcMar>
          </w:tcPr>
          <w:p w14:paraId="1326F96F" w14:textId="77777777" w:rsidR="004516D0" w:rsidRPr="009A63EA" w:rsidRDefault="004516D0" w:rsidP="009A63EA">
            <w:pPr>
              <w:ind w:right="340"/>
              <w:jc w:val="right"/>
              <w:rPr>
                <w:sz w:val="22"/>
              </w:rPr>
            </w:pPr>
            <w:r w:rsidRPr="009A63EA">
              <w:rPr>
                <w:sz w:val="22"/>
              </w:rPr>
              <w:t>919</w:t>
            </w:r>
          </w:p>
        </w:tc>
        <w:tc>
          <w:tcPr>
            <w:tcW w:w="5600" w:type="dxa"/>
            <w:tcBorders>
              <w:top w:val="nil"/>
              <w:left w:val="nil"/>
              <w:bottom w:val="nil"/>
              <w:right w:val="nil"/>
            </w:tcBorders>
            <w:tcMar>
              <w:top w:w="128" w:type="dxa"/>
              <w:left w:w="43" w:type="dxa"/>
              <w:bottom w:w="43" w:type="dxa"/>
              <w:right w:w="43" w:type="dxa"/>
            </w:tcMar>
          </w:tcPr>
          <w:p w14:paraId="593BC5A1" w14:textId="77777777" w:rsidR="004516D0" w:rsidRPr="009A63EA" w:rsidRDefault="004516D0" w:rsidP="008942CE">
            <w:pPr>
              <w:rPr>
                <w:sz w:val="22"/>
              </w:rPr>
            </w:pPr>
            <w:r w:rsidRPr="009A63EA">
              <w:rPr>
                <w:sz w:val="22"/>
              </w:rPr>
              <w:t>Rett prising av negative utslepp</w:t>
            </w:r>
          </w:p>
        </w:tc>
        <w:tc>
          <w:tcPr>
            <w:tcW w:w="1400" w:type="dxa"/>
            <w:tcBorders>
              <w:top w:val="nil"/>
              <w:left w:val="nil"/>
              <w:bottom w:val="nil"/>
              <w:right w:val="nil"/>
            </w:tcBorders>
            <w:tcMar>
              <w:top w:w="128" w:type="dxa"/>
              <w:left w:w="43" w:type="dxa"/>
              <w:bottom w:w="43" w:type="dxa"/>
              <w:right w:w="43" w:type="dxa"/>
            </w:tcMar>
          </w:tcPr>
          <w:p w14:paraId="65199511" w14:textId="77777777" w:rsidR="004516D0" w:rsidRPr="009A63EA" w:rsidRDefault="004516D0" w:rsidP="009A63EA">
            <w:pPr>
              <w:jc w:val="right"/>
              <w:rPr>
                <w:sz w:val="22"/>
              </w:rPr>
            </w:pPr>
            <w:r w:rsidRPr="009A63EA">
              <w:rPr>
                <w:sz w:val="22"/>
              </w:rPr>
              <w:t>Nei</w:t>
            </w:r>
          </w:p>
        </w:tc>
      </w:tr>
      <w:tr w:rsidR="00DE116A" w14:paraId="1FB37788" w14:textId="77777777">
        <w:trPr>
          <w:trHeight w:val="380"/>
        </w:trPr>
        <w:tc>
          <w:tcPr>
            <w:tcW w:w="1400" w:type="dxa"/>
            <w:tcBorders>
              <w:top w:val="nil"/>
              <w:left w:val="nil"/>
              <w:bottom w:val="nil"/>
              <w:right w:val="nil"/>
            </w:tcBorders>
            <w:tcMar>
              <w:top w:w="128" w:type="dxa"/>
              <w:left w:w="43" w:type="dxa"/>
              <w:bottom w:w="43" w:type="dxa"/>
              <w:right w:w="43" w:type="dxa"/>
            </w:tcMar>
          </w:tcPr>
          <w:p w14:paraId="2A2DBB9D" w14:textId="77777777" w:rsidR="004516D0" w:rsidRPr="009A63EA" w:rsidRDefault="004516D0" w:rsidP="008942CE">
            <w:pPr>
              <w:rPr>
                <w:sz w:val="22"/>
              </w:rPr>
            </w:pPr>
            <w:r w:rsidRPr="009A63EA">
              <w:rPr>
                <w:sz w:val="22"/>
              </w:rPr>
              <w:t>2021–2022</w:t>
            </w:r>
          </w:p>
        </w:tc>
        <w:tc>
          <w:tcPr>
            <w:tcW w:w="1120" w:type="dxa"/>
            <w:tcBorders>
              <w:top w:val="nil"/>
              <w:left w:val="nil"/>
              <w:bottom w:val="nil"/>
              <w:right w:val="nil"/>
            </w:tcBorders>
            <w:tcMar>
              <w:top w:w="128" w:type="dxa"/>
              <w:left w:w="43" w:type="dxa"/>
              <w:bottom w:w="43" w:type="dxa"/>
              <w:right w:w="43" w:type="dxa"/>
            </w:tcMar>
          </w:tcPr>
          <w:p w14:paraId="37834E9A" w14:textId="77777777" w:rsidR="004516D0" w:rsidRPr="009A63EA" w:rsidRDefault="004516D0" w:rsidP="009A63EA">
            <w:pPr>
              <w:ind w:right="340"/>
              <w:jc w:val="right"/>
              <w:rPr>
                <w:sz w:val="22"/>
              </w:rPr>
            </w:pPr>
            <w:r w:rsidRPr="009A63EA">
              <w:rPr>
                <w:sz w:val="22"/>
              </w:rPr>
              <w:t>35.4</w:t>
            </w:r>
          </w:p>
        </w:tc>
        <w:tc>
          <w:tcPr>
            <w:tcW w:w="5600" w:type="dxa"/>
            <w:tcBorders>
              <w:top w:val="nil"/>
              <w:left w:val="nil"/>
              <w:bottom w:val="nil"/>
              <w:right w:val="nil"/>
            </w:tcBorders>
            <w:tcMar>
              <w:top w:w="128" w:type="dxa"/>
              <w:left w:w="43" w:type="dxa"/>
              <w:bottom w:w="43" w:type="dxa"/>
              <w:right w:w="43" w:type="dxa"/>
            </w:tcMar>
          </w:tcPr>
          <w:p w14:paraId="436B383F" w14:textId="77777777" w:rsidR="004516D0" w:rsidRPr="009A63EA" w:rsidRDefault="004516D0" w:rsidP="008942CE">
            <w:pPr>
              <w:rPr>
                <w:sz w:val="22"/>
              </w:rPr>
            </w:pPr>
            <w:r w:rsidRPr="009A63EA">
              <w:rPr>
                <w:sz w:val="22"/>
              </w:rPr>
              <w:t>Virkemiddel for raske utslippskutt for store punktutslipp</w:t>
            </w:r>
          </w:p>
        </w:tc>
        <w:tc>
          <w:tcPr>
            <w:tcW w:w="1400" w:type="dxa"/>
            <w:tcBorders>
              <w:top w:val="nil"/>
              <w:left w:val="nil"/>
              <w:bottom w:val="nil"/>
              <w:right w:val="nil"/>
            </w:tcBorders>
            <w:tcMar>
              <w:top w:w="128" w:type="dxa"/>
              <w:left w:w="43" w:type="dxa"/>
              <w:bottom w:w="43" w:type="dxa"/>
              <w:right w:w="43" w:type="dxa"/>
            </w:tcMar>
          </w:tcPr>
          <w:p w14:paraId="03599B9D" w14:textId="77777777" w:rsidR="004516D0" w:rsidRPr="009A63EA" w:rsidRDefault="004516D0" w:rsidP="009A63EA">
            <w:pPr>
              <w:jc w:val="right"/>
              <w:rPr>
                <w:sz w:val="22"/>
              </w:rPr>
            </w:pPr>
            <w:r w:rsidRPr="009A63EA">
              <w:rPr>
                <w:sz w:val="22"/>
              </w:rPr>
              <w:t>Ja</w:t>
            </w:r>
          </w:p>
        </w:tc>
      </w:tr>
      <w:tr w:rsidR="00DE116A" w14:paraId="69B9BDBC" w14:textId="77777777">
        <w:trPr>
          <w:trHeight w:val="640"/>
        </w:trPr>
        <w:tc>
          <w:tcPr>
            <w:tcW w:w="1400" w:type="dxa"/>
            <w:tcBorders>
              <w:top w:val="nil"/>
              <w:left w:val="nil"/>
              <w:bottom w:val="nil"/>
              <w:right w:val="nil"/>
            </w:tcBorders>
            <w:tcMar>
              <w:top w:w="128" w:type="dxa"/>
              <w:left w:w="43" w:type="dxa"/>
              <w:bottom w:w="43" w:type="dxa"/>
              <w:right w:w="43" w:type="dxa"/>
            </w:tcMar>
          </w:tcPr>
          <w:p w14:paraId="42FD574D" w14:textId="77777777" w:rsidR="004516D0" w:rsidRPr="009A63EA" w:rsidRDefault="004516D0" w:rsidP="008942CE">
            <w:pPr>
              <w:rPr>
                <w:sz w:val="22"/>
              </w:rPr>
            </w:pPr>
            <w:r w:rsidRPr="009A63EA">
              <w:rPr>
                <w:sz w:val="22"/>
              </w:rPr>
              <w:t>2021–2022</w:t>
            </w:r>
          </w:p>
        </w:tc>
        <w:tc>
          <w:tcPr>
            <w:tcW w:w="1120" w:type="dxa"/>
            <w:tcBorders>
              <w:top w:val="nil"/>
              <w:left w:val="nil"/>
              <w:bottom w:val="nil"/>
              <w:right w:val="nil"/>
            </w:tcBorders>
            <w:tcMar>
              <w:top w:w="128" w:type="dxa"/>
              <w:left w:w="43" w:type="dxa"/>
              <w:bottom w:w="43" w:type="dxa"/>
              <w:right w:w="43" w:type="dxa"/>
            </w:tcMar>
          </w:tcPr>
          <w:p w14:paraId="0C0AF5F9" w14:textId="77777777" w:rsidR="004516D0" w:rsidRPr="009A63EA" w:rsidRDefault="004516D0" w:rsidP="009A63EA">
            <w:pPr>
              <w:ind w:right="340"/>
              <w:jc w:val="right"/>
              <w:rPr>
                <w:sz w:val="22"/>
              </w:rPr>
            </w:pPr>
            <w:r w:rsidRPr="009A63EA">
              <w:rPr>
                <w:sz w:val="22"/>
              </w:rPr>
              <w:t>35.10</w:t>
            </w:r>
          </w:p>
        </w:tc>
        <w:tc>
          <w:tcPr>
            <w:tcW w:w="5600" w:type="dxa"/>
            <w:tcBorders>
              <w:top w:val="nil"/>
              <w:left w:val="nil"/>
              <w:bottom w:val="nil"/>
              <w:right w:val="nil"/>
            </w:tcBorders>
            <w:tcMar>
              <w:top w:w="128" w:type="dxa"/>
              <w:left w:w="43" w:type="dxa"/>
              <w:bottom w:w="43" w:type="dxa"/>
              <w:right w:w="43" w:type="dxa"/>
            </w:tcMar>
          </w:tcPr>
          <w:p w14:paraId="1B8B127F" w14:textId="77777777" w:rsidR="004516D0" w:rsidRPr="009A63EA" w:rsidRDefault="004516D0" w:rsidP="008942CE">
            <w:pPr>
              <w:rPr>
                <w:sz w:val="22"/>
              </w:rPr>
            </w:pPr>
            <w:r w:rsidRPr="009A63EA">
              <w:rPr>
                <w:sz w:val="22"/>
              </w:rPr>
              <w:t xml:space="preserve">Krav om nullutslipp og fossilfrie bygg og anleggsplasser </w:t>
            </w:r>
            <w:r w:rsidRPr="009A63EA">
              <w:rPr>
                <w:sz w:val="22"/>
              </w:rPr>
              <w:br/>
              <w:t>i offentlige anbud</w:t>
            </w:r>
          </w:p>
        </w:tc>
        <w:tc>
          <w:tcPr>
            <w:tcW w:w="1400" w:type="dxa"/>
            <w:tcBorders>
              <w:top w:val="nil"/>
              <w:left w:val="nil"/>
              <w:bottom w:val="nil"/>
              <w:right w:val="nil"/>
            </w:tcBorders>
            <w:tcMar>
              <w:top w:w="128" w:type="dxa"/>
              <w:left w:w="43" w:type="dxa"/>
              <w:bottom w:w="43" w:type="dxa"/>
              <w:right w:w="43" w:type="dxa"/>
            </w:tcMar>
          </w:tcPr>
          <w:p w14:paraId="41515F17" w14:textId="77777777" w:rsidR="004516D0" w:rsidRPr="009A63EA" w:rsidRDefault="004516D0" w:rsidP="009A63EA">
            <w:pPr>
              <w:jc w:val="right"/>
              <w:rPr>
                <w:sz w:val="22"/>
              </w:rPr>
            </w:pPr>
            <w:r w:rsidRPr="009A63EA">
              <w:rPr>
                <w:sz w:val="22"/>
              </w:rPr>
              <w:t>Nei</w:t>
            </w:r>
          </w:p>
        </w:tc>
      </w:tr>
      <w:tr w:rsidR="00DE116A" w14:paraId="53729918" w14:textId="77777777">
        <w:trPr>
          <w:trHeight w:val="380"/>
        </w:trPr>
        <w:tc>
          <w:tcPr>
            <w:tcW w:w="1400" w:type="dxa"/>
            <w:tcBorders>
              <w:top w:val="nil"/>
              <w:left w:val="nil"/>
              <w:bottom w:val="nil"/>
              <w:right w:val="nil"/>
            </w:tcBorders>
            <w:tcMar>
              <w:top w:w="128" w:type="dxa"/>
              <w:left w:w="43" w:type="dxa"/>
              <w:bottom w:w="43" w:type="dxa"/>
              <w:right w:w="43" w:type="dxa"/>
            </w:tcMar>
          </w:tcPr>
          <w:p w14:paraId="15B0C0F9" w14:textId="77777777" w:rsidR="004516D0" w:rsidRPr="009A63EA" w:rsidRDefault="004516D0" w:rsidP="008942CE">
            <w:pPr>
              <w:rPr>
                <w:sz w:val="22"/>
              </w:rPr>
            </w:pPr>
            <w:r w:rsidRPr="009A63EA">
              <w:rPr>
                <w:sz w:val="22"/>
              </w:rPr>
              <w:t>2021–2022</w:t>
            </w:r>
          </w:p>
        </w:tc>
        <w:tc>
          <w:tcPr>
            <w:tcW w:w="1120" w:type="dxa"/>
            <w:tcBorders>
              <w:top w:val="nil"/>
              <w:left w:val="nil"/>
              <w:bottom w:val="nil"/>
              <w:right w:val="nil"/>
            </w:tcBorders>
            <w:tcMar>
              <w:top w:w="128" w:type="dxa"/>
              <w:left w:w="43" w:type="dxa"/>
              <w:bottom w:w="43" w:type="dxa"/>
              <w:right w:w="43" w:type="dxa"/>
            </w:tcMar>
          </w:tcPr>
          <w:p w14:paraId="38E7C49C" w14:textId="77777777" w:rsidR="004516D0" w:rsidRPr="009A63EA" w:rsidRDefault="004516D0" w:rsidP="009A63EA">
            <w:pPr>
              <w:ind w:right="340"/>
              <w:jc w:val="right"/>
              <w:rPr>
                <w:sz w:val="22"/>
              </w:rPr>
            </w:pPr>
            <w:r w:rsidRPr="009A63EA">
              <w:rPr>
                <w:sz w:val="22"/>
              </w:rPr>
              <w:t>35.11</w:t>
            </w:r>
          </w:p>
        </w:tc>
        <w:tc>
          <w:tcPr>
            <w:tcW w:w="5600" w:type="dxa"/>
            <w:tcBorders>
              <w:top w:val="nil"/>
              <w:left w:val="nil"/>
              <w:bottom w:val="nil"/>
              <w:right w:val="nil"/>
            </w:tcBorders>
            <w:tcMar>
              <w:top w:w="128" w:type="dxa"/>
              <w:left w:w="43" w:type="dxa"/>
              <w:bottom w:w="43" w:type="dxa"/>
              <w:right w:w="43" w:type="dxa"/>
            </w:tcMar>
          </w:tcPr>
          <w:p w14:paraId="2E6E5855" w14:textId="77777777" w:rsidR="004516D0" w:rsidRPr="009A63EA" w:rsidRDefault="004516D0" w:rsidP="008942CE">
            <w:pPr>
              <w:rPr>
                <w:sz w:val="22"/>
              </w:rPr>
            </w:pPr>
            <w:r w:rsidRPr="009A63EA">
              <w:rPr>
                <w:sz w:val="22"/>
              </w:rPr>
              <w:t>Forbud mot bruk av fossile brensler på byggeplasser</w:t>
            </w:r>
          </w:p>
        </w:tc>
        <w:tc>
          <w:tcPr>
            <w:tcW w:w="1400" w:type="dxa"/>
            <w:tcBorders>
              <w:top w:val="nil"/>
              <w:left w:val="nil"/>
              <w:bottom w:val="nil"/>
              <w:right w:val="nil"/>
            </w:tcBorders>
            <w:tcMar>
              <w:top w:w="128" w:type="dxa"/>
              <w:left w:w="43" w:type="dxa"/>
              <w:bottom w:w="43" w:type="dxa"/>
              <w:right w:w="43" w:type="dxa"/>
            </w:tcMar>
          </w:tcPr>
          <w:p w14:paraId="5A3F8F8A" w14:textId="77777777" w:rsidR="004516D0" w:rsidRPr="009A63EA" w:rsidRDefault="004516D0" w:rsidP="009A63EA">
            <w:pPr>
              <w:jc w:val="right"/>
              <w:rPr>
                <w:sz w:val="22"/>
              </w:rPr>
            </w:pPr>
            <w:r w:rsidRPr="009A63EA">
              <w:rPr>
                <w:sz w:val="22"/>
              </w:rPr>
              <w:t>Nei</w:t>
            </w:r>
          </w:p>
        </w:tc>
      </w:tr>
      <w:tr w:rsidR="00DE116A" w14:paraId="1DC023CE" w14:textId="77777777">
        <w:trPr>
          <w:trHeight w:val="380"/>
        </w:trPr>
        <w:tc>
          <w:tcPr>
            <w:tcW w:w="1400" w:type="dxa"/>
            <w:tcBorders>
              <w:top w:val="nil"/>
              <w:left w:val="nil"/>
              <w:bottom w:val="nil"/>
              <w:right w:val="nil"/>
            </w:tcBorders>
            <w:tcMar>
              <w:top w:w="128" w:type="dxa"/>
              <w:left w:w="43" w:type="dxa"/>
              <w:bottom w:w="43" w:type="dxa"/>
              <w:right w:w="43" w:type="dxa"/>
            </w:tcMar>
          </w:tcPr>
          <w:p w14:paraId="6E680023" w14:textId="77777777" w:rsidR="004516D0" w:rsidRPr="009A63EA" w:rsidRDefault="004516D0" w:rsidP="008942CE">
            <w:pPr>
              <w:rPr>
                <w:sz w:val="22"/>
              </w:rPr>
            </w:pPr>
            <w:r w:rsidRPr="009A63EA">
              <w:rPr>
                <w:sz w:val="22"/>
              </w:rPr>
              <w:t>2021–2022</w:t>
            </w:r>
          </w:p>
        </w:tc>
        <w:tc>
          <w:tcPr>
            <w:tcW w:w="1120" w:type="dxa"/>
            <w:tcBorders>
              <w:top w:val="nil"/>
              <w:left w:val="nil"/>
              <w:bottom w:val="nil"/>
              <w:right w:val="nil"/>
            </w:tcBorders>
            <w:tcMar>
              <w:top w:w="128" w:type="dxa"/>
              <w:left w:w="43" w:type="dxa"/>
              <w:bottom w:w="43" w:type="dxa"/>
              <w:right w:w="43" w:type="dxa"/>
            </w:tcMar>
          </w:tcPr>
          <w:p w14:paraId="26DA376D" w14:textId="77777777" w:rsidR="004516D0" w:rsidRPr="009A63EA" w:rsidRDefault="004516D0" w:rsidP="009A63EA">
            <w:pPr>
              <w:ind w:right="340"/>
              <w:jc w:val="right"/>
              <w:rPr>
                <w:sz w:val="22"/>
              </w:rPr>
            </w:pPr>
            <w:r w:rsidRPr="009A63EA">
              <w:rPr>
                <w:sz w:val="22"/>
              </w:rPr>
              <w:t>35.15</w:t>
            </w:r>
          </w:p>
        </w:tc>
        <w:tc>
          <w:tcPr>
            <w:tcW w:w="5600" w:type="dxa"/>
            <w:tcBorders>
              <w:top w:val="nil"/>
              <w:left w:val="nil"/>
              <w:bottom w:val="nil"/>
              <w:right w:val="nil"/>
            </w:tcBorders>
            <w:tcMar>
              <w:top w:w="128" w:type="dxa"/>
              <w:left w:w="43" w:type="dxa"/>
              <w:bottom w:w="43" w:type="dxa"/>
              <w:right w:w="43" w:type="dxa"/>
            </w:tcMar>
          </w:tcPr>
          <w:p w14:paraId="1C8D1C0E" w14:textId="77777777" w:rsidR="004516D0" w:rsidRPr="009A63EA" w:rsidRDefault="004516D0" w:rsidP="008942CE">
            <w:pPr>
              <w:rPr>
                <w:sz w:val="22"/>
              </w:rPr>
            </w:pPr>
            <w:r w:rsidRPr="009A63EA">
              <w:rPr>
                <w:sz w:val="22"/>
              </w:rPr>
              <w:t>Nullutslipp eller fossilfrie anleggsplasser i planregler</w:t>
            </w:r>
          </w:p>
        </w:tc>
        <w:tc>
          <w:tcPr>
            <w:tcW w:w="1400" w:type="dxa"/>
            <w:tcBorders>
              <w:top w:val="nil"/>
              <w:left w:val="nil"/>
              <w:bottom w:val="nil"/>
              <w:right w:val="nil"/>
            </w:tcBorders>
            <w:tcMar>
              <w:top w:w="128" w:type="dxa"/>
              <w:left w:w="43" w:type="dxa"/>
              <w:bottom w:w="43" w:type="dxa"/>
              <w:right w:w="43" w:type="dxa"/>
            </w:tcMar>
          </w:tcPr>
          <w:p w14:paraId="6C79F530" w14:textId="77777777" w:rsidR="004516D0" w:rsidRPr="009A63EA" w:rsidRDefault="004516D0" w:rsidP="009A63EA">
            <w:pPr>
              <w:jc w:val="right"/>
              <w:rPr>
                <w:sz w:val="22"/>
              </w:rPr>
            </w:pPr>
            <w:r w:rsidRPr="009A63EA">
              <w:rPr>
                <w:sz w:val="22"/>
              </w:rPr>
              <w:t>Ja</w:t>
            </w:r>
          </w:p>
        </w:tc>
      </w:tr>
      <w:tr w:rsidR="00DE116A" w14:paraId="247C5EBA" w14:textId="77777777">
        <w:trPr>
          <w:trHeight w:val="380"/>
        </w:trPr>
        <w:tc>
          <w:tcPr>
            <w:tcW w:w="1400" w:type="dxa"/>
            <w:tcBorders>
              <w:top w:val="nil"/>
              <w:left w:val="nil"/>
              <w:bottom w:val="nil"/>
              <w:right w:val="nil"/>
            </w:tcBorders>
            <w:tcMar>
              <w:top w:w="128" w:type="dxa"/>
              <w:left w:w="43" w:type="dxa"/>
              <w:bottom w:w="43" w:type="dxa"/>
              <w:right w:w="43" w:type="dxa"/>
            </w:tcMar>
          </w:tcPr>
          <w:p w14:paraId="6F2A68EE" w14:textId="77777777" w:rsidR="004516D0" w:rsidRPr="009A63EA" w:rsidRDefault="004516D0" w:rsidP="008942CE">
            <w:pPr>
              <w:rPr>
                <w:sz w:val="22"/>
              </w:rPr>
            </w:pPr>
            <w:r w:rsidRPr="009A63EA">
              <w:rPr>
                <w:sz w:val="22"/>
              </w:rPr>
              <w:t>2021–2022</w:t>
            </w:r>
          </w:p>
        </w:tc>
        <w:tc>
          <w:tcPr>
            <w:tcW w:w="1120" w:type="dxa"/>
            <w:tcBorders>
              <w:top w:val="nil"/>
              <w:left w:val="nil"/>
              <w:bottom w:val="nil"/>
              <w:right w:val="nil"/>
            </w:tcBorders>
            <w:tcMar>
              <w:top w:w="128" w:type="dxa"/>
              <w:left w:w="43" w:type="dxa"/>
              <w:bottom w:w="43" w:type="dxa"/>
              <w:right w:w="43" w:type="dxa"/>
            </w:tcMar>
          </w:tcPr>
          <w:p w14:paraId="49085D29" w14:textId="77777777" w:rsidR="004516D0" w:rsidRPr="009A63EA" w:rsidRDefault="004516D0" w:rsidP="009A63EA">
            <w:pPr>
              <w:ind w:right="340"/>
              <w:jc w:val="right"/>
              <w:rPr>
                <w:sz w:val="22"/>
              </w:rPr>
            </w:pPr>
            <w:r w:rsidRPr="009A63EA">
              <w:rPr>
                <w:sz w:val="22"/>
              </w:rPr>
              <w:t>35.16</w:t>
            </w:r>
          </w:p>
        </w:tc>
        <w:tc>
          <w:tcPr>
            <w:tcW w:w="5600" w:type="dxa"/>
            <w:tcBorders>
              <w:top w:val="nil"/>
              <w:left w:val="nil"/>
              <w:bottom w:val="nil"/>
              <w:right w:val="nil"/>
            </w:tcBorders>
            <w:tcMar>
              <w:top w:w="128" w:type="dxa"/>
              <w:left w:w="43" w:type="dxa"/>
              <w:bottom w:w="43" w:type="dxa"/>
              <w:right w:w="43" w:type="dxa"/>
            </w:tcMar>
          </w:tcPr>
          <w:p w14:paraId="60EABA8B" w14:textId="77777777" w:rsidR="004516D0" w:rsidRPr="009A63EA" w:rsidRDefault="004516D0" w:rsidP="008942CE">
            <w:pPr>
              <w:rPr>
                <w:sz w:val="22"/>
              </w:rPr>
            </w:pPr>
            <w:r w:rsidRPr="009A63EA">
              <w:rPr>
                <w:sz w:val="22"/>
              </w:rPr>
              <w:t xml:space="preserve">Erstatte fossile brensel i industrien </w:t>
            </w:r>
          </w:p>
        </w:tc>
        <w:tc>
          <w:tcPr>
            <w:tcW w:w="1400" w:type="dxa"/>
            <w:tcBorders>
              <w:top w:val="nil"/>
              <w:left w:val="nil"/>
              <w:bottom w:val="nil"/>
              <w:right w:val="nil"/>
            </w:tcBorders>
            <w:tcMar>
              <w:top w:w="128" w:type="dxa"/>
              <w:left w:w="43" w:type="dxa"/>
              <w:bottom w:w="43" w:type="dxa"/>
              <w:right w:w="43" w:type="dxa"/>
            </w:tcMar>
          </w:tcPr>
          <w:p w14:paraId="28035FBB" w14:textId="77777777" w:rsidR="004516D0" w:rsidRPr="009A63EA" w:rsidRDefault="004516D0" w:rsidP="009A63EA">
            <w:pPr>
              <w:jc w:val="right"/>
              <w:rPr>
                <w:sz w:val="22"/>
              </w:rPr>
            </w:pPr>
            <w:r w:rsidRPr="009A63EA">
              <w:rPr>
                <w:sz w:val="22"/>
              </w:rPr>
              <w:t>Ja</w:t>
            </w:r>
          </w:p>
        </w:tc>
      </w:tr>
      <w:tr w:rsidR="00DE116A" w14:paraId="200EB15D" w14:textId="77777777">
        <w:trPr>
          <w:trHeight w:val="640"/>
        </w:trPr>
        <w:tc>
          <w:tcPr>
            <w:tcW w:w="1400" w:type="dxa"/>
            <w:tcBorders>
              <w:top w:val="nil"/>
              <w:left w:val="nil"/>
              <w:bottom w:val="nil"/>
              <w:right w:val="nil"/>
            </w:tcBorders>
            <w:tcMar>
              <w:top w:w="128" w:type="dxa"/>
              <w:left w:w="43" w:type="dxa"/>
              <w:bottom w:w="43" w:type="dxa"/>
              <w:right w:w="43" w:type="dxa"/>
            </w:tcMar>
          </w:tcPr>
          <w:p w14:paraId="524ADE96" w14:textId="77777777" w:rsidR="004516D0" w:rsidRPr="009A63EA" w:rsidRDefault="004516D0" w:rsidP="008942CE">
            <w:pPr>
              <w:rPr>
                <w:sz w:val="22"/>
              </w:rPr>
            </w:pPr>
            <w:r w:rsidRPr="009A63EA">
              <w:rPr>
                <w:sz w:val="22"/>
              </w:rPr>
              <w:t>2021–2022</w:t>
            </w:r>
          </w:p>
        </w:tc>
        <w:tc>
          <w:tcPr>
            <w:tcW w:w="1120" w:type="dxa"/>
            <w:tcBorders>
              <w:top w:val="nil"/>
              <w:left w:val="nil"/>
              <w:bottom w:val="nil"/>
              <w:right w:val="nil"/>
            </w:tcBorders>
            <w:tcMar>
              <w:top w:w="128" w:type="dxa"/>
              <w:left w:w="43" w:type="dxa"/>
              <w:bottom w:w="43" w:type="dxa"/>
              <w:right w:w="43" w:type="dxa"/>
            </w:tcMar>
          </w:tcPr>
          <w:p w14:paraId="1D49F23E" w14:textId="77777777" w:rsidR="004516D0" w:rsidRPr="009A63EA" w:rsidRDefault="004516D0" w:rsidP="009A63EA">
            <w:pPr>
              <w:ind w:right="340"/>
              <w:jc w:val="right"/>
              <w:rPr>
                <w:sz w:val="22"/>
              </w:rPr>
            </w:pPr>
            <w:r w:rsidRPr="009A63EA">
              <w:rPr>
                <w:sz w:val="22"/>
              </w:rPr>
              <w:t>35.20</w:t>
            </w:r>
          </w:p>
        </w:tc>
        <w:tc>
          <w:tcPr>
            <w:tcW w:w="5600" w:type="dxa"/>
            <w:tcBorders>
              <w:top w:val="nil"/>
              <w:left w:val="nil"/>
              <w:bottom w:val="nil"/>
              <w:right w:val="nil"/>
            </w:tcBorders>
            <w:tcMar>
              <w:top w:w="128" w:type="dxa"/>
              <w:left w:w="43" w:type="dxa"/>
              <w:bottom w:w="43" w:type="dxa"/>
              <w:right w:w="43" w:type="dxa"/>
            </w:tcMar>
          </w:tcPr>
          <w:p w14:paraId="38DEEE85" w14:textId="77777777" w:rsidR="004516D0" w:rsidRPr="009A63EA" w:rsidRDefault="004516D0" w:rsidP="008942CE">
            <w:pPr>
              <w:rPr>
                <w:sz w:val="22"/>
              </w:rPr>
            </w:pPr>
            <w:r w:rsidRPr="009A63EA">
              <w:rPr>
                <w:sz w:val="22"/>
              </w:rPr>
              <w:t>Oppfylle mål om 10 pst. vern av kyst- og havområder og fremme nasjonal plan for marint vern</w:t>
            </w:r>
          </w:p>
        </w:tc>
        <w:tc>
          <w:tcPr>
            <w:tcW w:w="1400" w:type="dxa"/>
            <w:tcBorders>
              <w:top w:val="nil"/>
              <w:left w:val="nil"/>
              <w:bottom w:val="nil"/>
              <w:right w:val="nil"/>
            </w:tcBorders>
            <w:tcMar>
              <w:top w:w="128" w:type="dxa"/>
              <w:left w:w="43" w:type="dxa"/>
              <w:bottom w:w="43" w:type="dxa"/>
              <w:right w:w="43" w:type="dxa"/>
            </w:tcMar>
          </w:tcPr>
          <w:p w14:paraId="5B712E6B" w14:textId="77777777" w:rsidR="004516D0" w:rsidRPr="009A63EA" w:rsidRDefault="004516D0" w:rsidP="009A63EA">
            <w:pPr>
              <w:jc w:val="right"/>
              <w:rPr>
                <w:sz w:val="22"/>
              </w:rPr>
            </w:pPr>
            <w:r w:rsidRPr="009A63EA">
              <w:rPr>
                <w:sz w:val="22"/>
              </w:rPr>
              <w:t>Nei</w:t>
            </w:r>
          </w:p>
        </w:tc>
      </w:tr>
      <w:tr w:rsidR="00DE116A" w14:paraId="2CB4AD5F" w14:textId="77777777">
        <w:trPr>
          <w:trHeight w:val="640"/>
        </w:trPr>
        <w:tc>
          <w:tcPr>
            <w:tcW w:w="1400" w:type="dxa"/>
            <w:tcBorders>
              <w:top w:val="nil"/>
              <w:left w:val="nil"/>
              <w:bottom w:val="nil"/>
              <w:right w:val="nil"/>
            </w:tcBorders>
            <w:tcMar>
              <w:top w:w="128" w:type="dxa"/>
              <w:left w:w="43" w:type="dxa"/>
              <w:bottom w:w="43" w:type="dxa"/>
              <w:right w:w="43" w:type="dxa"/>
            </w:tcMar>
          </w:tcPr>
          <w:p w14:paraId="6EB7053D" w14:textId="77777777" w:rsidR="004516D0" w:rsidRPr="009A63EA" w:rsidRDefault="004516D0" w:rsidP="008942CE">
            <w:pPr>
              <w:rPr>
                <w:sz w:val="22"/>
              </w:rPr>
            </w:pPr>
            <w:r w:rsidRPr="009A63EA">
              <w:rPr>
                <w:sz w:val="22"/>
              </w:rPr>
              <w:t>2021–2022</w:t>
            </w:r>
          </w:p>
        </w:tc>
        <w:tc>
          <w:tcPr>
            <w:tcW w:w="1120" w:type="dxa"/>
            <w:tcBorders>
              <w:top w:val="nil"/>
              <w:left w:val="nil"/>
              <w:bottom w:val="nil"/>
              <w:right w:val="nil"/>
            </w:tcBorders>
            <w:tcMar>
              <w:top w:w="128" w:type="dxa"/>
              <w:left w:w="43" w:type="dxa"/>
              <w:bottom w:w="43" w:type="dxa"/>
              <w:right w:w="43" w:type="dxa"/>
            </w:tcMar>
          </w:tcPr>
          <w:p w14:paraId="7E50E7CC" w14:textId="77777777" w:rsidR="004516D0" w:rsidRPr="009A63EA" w:rsidRDefault="004516D0" w:rsidP="009A63EA">
            <w:pPr>
              <w:ind w:right="340"/>
              <w:jc w:val="right"/>
              <w:rPr>
                <w:sz w:val="22"/>
              </w:rPr>
            </w:pPr>
            <w:r w:rsidRPr="009A63EA">
              <w:rPr>
                <w:sz w:val="22"/>
              </w:rPr>
              <w:t>713</w:t>
            </w:r>
          </w:p>
        </w:tc>
        <w:tc>
          <w:tcPr>
            <w:tcW w:w="5600" w:type="dxa"/>
            <w:tcBorders>
              <w:top w:val="nil"/>
              <w:left w:val="nil"/>
              <w:bottom w:val="nil"/>
              <w:right w:val="nil"/>
            </w:tcBorders>
            <w:tcMar>
              <w:top w:w="128" w:type="dxa"/>
              <w:left w:w="43" w:type="dxa"/>
              <w:bottom w:w="43" w:type="dxa"/>
              <w:right w:w="43" w:type="dxa"/>
            </w:tcMar>
          </w:tcPr>
          <w:p w14:paraId="00D97A05" w14:textId="77777777" w:rsidR="004516D0" w:rsidRPr="009A63EA" w:rsidRDefault="004516D0" w:rsidP="008942CE">
            <w:pPr>
              <w:rPr>
                <w:sz w:val="22"/>
              </w:rPr>
            </w:pPr>
            <w:r w:rsidRPr="009A63EA">
              <w:rPr>
                <w:sz w:val="22"/>
              </w:rPr>
              <w:t>Virkemidler som kan bidra til å gjøre direkte karbonfangst fra luft (DAC) lønnsomt</w:t>
            </w:r>
          </w:p>
        </w:tc>
        <w:tc>
          <w:tcPr>
            <w:tcW w:w="1400" w:type="dxa"/>
            <w:tcBorders>
              <w:top w:val="nil"/>
              <w:left w:val="nil"/>
              <w:bottom w:val="nil"/>
              <w:right w:val="nil"/>
            </w:tcBorders>
            <w:tcMar>
              <w:top w:w="128" w:type="dxa"/>
              <w:left w:w="43" w:type="dxa"/>
              <w:bottom w:w="43" w:type="dxa"/>
              <w:right w:w="43" w:type="dxa"/>
            </w:tcMar>
          </w:tcPr>
          <w:p w14:paraId="322ABD80" w14:textId="77777777" w:rsidR="004516D0" w:rsidRPr="009A63EA" w:rsidRDefault="004516D0" w:rsidP="009A63EA">
            <w:pPr>
              <w:jc w:val="right"/>
              <w:rPr>
                <w:sz w:val="22"/>
              </w:rPr>
            </w:pPr>
            <w:r w:rsidRPr="009A63EA">
              <w:rPr>
                <w:sz w:val="22"/>
              </w:rPr>
              <w:t>Nei</w:t>
            </w:r>
          </w:p>
        </w:tc>
      </w:tr>
      <w:tr w:rsidR="00DE116A" w14:paraId="0F474FA6" w14:textId="77777777">
        <w:trPr>
          <w:trHeight w:val="640"/>
        </w:trPr>
        <w:tc>
          <w:tcPr>
            <w:tcW w:w="1400" w:type="dxa"/>
            <w:tcBorders>
              <w:top w:val="nil"/>
              <w:left w:val="nil"/>
              <w:bottom w:val="nil"/>
              <w:right w:val="nil"/>
            </w:tcBorders>
            <w:tcMar>
              <w:top w:w="128" w:type="dxa"/>
              <w:left w:w="43" w:type="dxa"/>
              <w:bottom w:w="43" w:type="dxa"/>
              <w:right w:w="43" w:type="dxa"/>
            </w:tcMar>
          </w:tcPr>
          <w:p w14:paraId="2A6BDAA2" w14:textId="77777777" w:rsidR="004516D0" w:rsidRPr="009A63EA" w:rsidRDefault="004516D0" w:rsidP="008942CE">
            <w:pPr>
              <w:rPr>
                <w:sz w:val="22"/>
              </w:rPr>
            </w:pPr>
            <w:r w:rsidRPr="009A63EA">
              <w:rPr>
                <w:sz w:val="22"/>
              </w:rPr>
              <w:t>2021–2022</w:t>
            </w:r>
          </w:p>
        </w:tc>
        <w:tc>
          <w:tcPr>
            <w:tcW w:w="1120" w:type="dxa"/>
            <w:tcBorders>
              <w:top w:val="nil"/>
              <w:left w:val="nil"/>
              <w:bottom w:val="nil"/>
              <w:right w:val="nil"/>
            </w:tcBorders>
            <w:tcMar>
              <w:top w:w="128" w:type="dxa"/>
              <w:left w:w="43" w:type="dxa"/>
              <w:bottom w:w="43" w:type="dxa"/>
              <w:right w:w="43" w:type="dxa"/>
            </w:tcMar>
          </w:tcPr>
          <w:p w14:paraId="06AF5521" w14:textId="77777777" w:rsidR="004516D0" w:rsidRPr="009A63EA" w:rsidRDefault="004516D0" w:rsidP="009A63EA">
            <w:pPr>
              <w:ind w:right="340"/>
              <w:jc w:val="right"/>
              <w:rPr>
                <w:sz w:val="22"/>
              </w:rPr>
            </w:pPr>
            <w:r w:rsidRPr="009A63EA">
              <w:rPr>
                <w:sz w:val="22"/>
              </w:rPr>
              <w:t>753</w:t>
            </w:r>
          </w:p>
        </w:tc>
        <w:tc>
          <w:tcPr>
            <w:tcW w:w="5600" w:type="dxa"/>
            <w:tcBorders>
              <w:top w:val="nil"/>
              <w:left w:val="nil"/>
              <w:bottom w:val="nil"/>
              <w:right w:val="nil"/>
            </w:tcBorders>
            <w:tcMar>
              <w:top w:w="128" w:type="dxa"/>
              <w:left w:w="43" w:type="dxa"/>
              <w:bottom w:w="43" w:type="dxa"/>
              <w:right w:w="43" w:type="dxa"/>
            </w:tcMar>
          </w:tcPr>
          <w:p w14:paraId="0F618DC6" w14:textId="1FFBF0C7" w:rsidR="004516D0" w:rsidRPr="009A63EA" w:rsidRDefault="004516D0" w:rsidP="008942CE">
            <w:pPr>
              <w:rPr>
                <w:sz w:val="22"/>
              </w:rPr>
            </w:pPr>
            <w:r w:rsidRPr="009A63EA">
              <w:rPr>
                <w:sz w:val="22"/>
              </w:rPr>
              <w:t xml:space="preserve">Levere en plan for harmonisering av rammeverk for </w:t>
            </w:r>
            <w:r w:rsidR="009A63EA">
              <w:rPr>
                <w:sz w:val="22"/>
              </w:rPr>
              <w:br/>
            </w:r>
            <w:r w:rsidRPr="009A63EA">
              <w:rPr>
                <w:sz w:val="22"/>
              </w:rPr>
              <w:t>biogass i Norden</w:t>
            </w:r>
          </w:p>
        </w:tc>
        <w:tc>
          <w:tcPr>
            <w:tcW w:w="1400" w:type="dxa"/>
            <w:tcBorders>
              <w:top w:val="nil"/>
              <w:left w:val="nil"/>
              <w:bottom w:val="nil"/>
              <w:right w:val="nil"/>
            </w:tcBorders>
            <w:tcMar>
              <w:top w:w="128" w:type="dxa"/>
              <w:left w:w="43" w:type="dxa"/>
              <w:bottom w:w="43" w:type="dxa"/>
              <w:right w:w="43" w:type="dxa"/>
            </w:tcMar>
          </w:tcPr>
          <w:p w14:paraId="2C88984B" w14:textId="77777777" w:rsidR="004516D0" w:rsidRPr="009A63EA" w:rsidRDefault="004516D0" w:rsidP="009A63EA">
            <w:pPr>
              <w:jc w:val="right"/>
              <w:rPr>
                <w:sz w:val="22"/>
              </w:rPr>
            </w:pPr>
            <w:r w:rsidRPr="009A63EA">
              <w:rPr>
                <w:sz w:val="22"/>
              </w:rPr>
              <w:t>Nei</w:t>
            </w:r>
          </w:p>
        </w:tc>
      </w:tr>
      <w:tr w:rsidR="00DE116A" w14:paraId="0D8A7F1E" w14:textId="77777777">
        <w:trPr>
          <w:trHeight w:val="880"/>
        </w:trPr>
        <w:tc>
          <w:tcPr>
            <w:tcW w:w="1400" w:type="dxa"/>
            <w:tcBorders>
              <w:top w:val="nil"/>
              <w:left w:val="nil"/>
              <w:bottom w:val="nil"/>
              <w:right w:val="nil"/>
            </w:tcBorders>
            <w:tcMar>
              <w:top w:w="128" w:type="dxa"/>
              <w:left w:w="43" w:type="dxa"/>
              <w:bottom w:w="43" w:type="dxa"/>
              <w:right w:w="43" w:type="dxa"/>
            </w:tcMar>
          </w:tcPr>
          <w:p w14:paraId="3DC75FB2" w14:textId="77777777" w:rsidR="004516D0" w:rsidRPr="009A63EA" w:rsidRDefault="004516D0" w:rsidP="008942CE">
            <w:pPr>
              <w:rPr>
                <w:sz w:val="22"/>
              </w:rPr>
            </w:pPr>
            <w:r w:rsidRPr="009A63EA">
              <w:rPr>
                <w:sz w:val="22"/>
              </w:rPr>
              <w:t>2020–2021</w:t>
            </w:r>
          </w:p>
        </w:tc>
        <w:tc>
          <w:tcPr>
            <w:tcW w:w="1120" w:type="dxa"/>
            <w:tcBorders>
              <w:top w:val="nil"/>
              <w:left w:val="nil"/>
              <w:bottom w:val="nil"/>
              <w:right w:val="nil"/>
            </w:tcBorders>
            <w:tcMar>
              <w:top w:w="128" w:type="dxa"/>
              <w:left w:w="43" w:type="dxa"/>
              <w:bottom w:w="43" w:type="dxa"/>
              <w:right w:w="43" w:type="dxa"/>
            </w:tcMar>
          </w:tcPr>
          <w:p w14:paraId="24AEFD54" w14:textId="77777777" w:rsidR="004516D0" w:rsidRPr="009A63EA" w:rsidRDefault="004516D0" w:rsidP="009A63EA">
            <w:pPr>
              <w:ind w:right="340"/>
              <w:jc w:val="right"/>
              <w:rPr>
                <w:sz w:val="22"/>
              </w:rPr>
            </w:pPr>
            <w:r w:rsidRPr="009A63EA">
              <w:rPr>
                <w:sz w:val="22"/>
              </w:rPr>
              <w:t>690</w:t>
            </w:r>
          </w:p>
        </w:tc>
        <w:tc>
          <w:tcPr>
            <w:tcW w:w="5600" w:type="dxa"/>
            <w:tcBorders>
              <w:top w:val="nil"/>
              <w:left w:val="nil"/>
              <w:bottom w:val="nil"/>
              <w:right w:val="nil"/>
            </w:tcBorders>
            <w:tcMar>
              <w:top w:w="128" w:type="dxa"/>
              <w:left w:w="43" w:type="dxa"/>
              <w:bottom w:w="43" w:type="dxa"/>
              <w:right w:w="43" w:type="dxa"/>
            </w:tcMar>
          </w:tcPr>
          <w:p w14:paraId="68395096" w14:textId="1F50BFBD" w:rsidR="004516D0" w:rsidRPr="009A63EA" w:rsidRDefault="004516D0" w:rsidP="008942CE">
            <w:pPr>
              <w:rPr>
                <w:sz w:val="22"/>
              </w:rPr>
            </w:pPr>
            <w:r w:rsidRPr="009A63EA">
              <w:rPr>
                <w:sz w:val="22"/>
              </w:rPr>
              <w:t xml:space="preserve">Bidra til gjennomføring av tiltak initiert av lokale og </w:t>
            </w:r>
            <w:r w:rsidR="009A63EA">
              <w:rPr>
                <w:sz w:val="22"/>
              </w:rPr>
              <w:br/>
            </w:r>
            <w:r w:rsidRPr="009A63EA">
              <w:rPr>
                <w:sz w:val="22"/>
              </w:rPr>
              <w:t>regionale styresmakter som reduserer utslipp i verdensarvfjordene</w:t>
            </w:r>
          </w:p>
        </w:tc>
        <w:tc>
          <w:tcPr>
            <w:tcW w:w="1400" w:type="dxa"/>
            <w:tcBorders>
              <w:top w:val="nil"/>
              <w:left w:val="nil"/>
              <w:bottom w:val="nil"/>
              <w:right w:val="nil"/>
            </w:tcBorders>
            <w:tcMar>
              <w:top w:w="128" w:type="dxa"/>
              <w:left w:w="43" w:type="dxa"/>
              <w:bottom w:w="43" w:type="dxa"/>
              <w:right w:w="43" w:type="dxa"/>
            </w:tcMar>
          </w:tcPr>
          <w:p w14:paraId="79D578DC" w14:textId="77777777" w:rsidR="004516D0" w:rsidRPr="009A63EA" w:rsidRDefault="004516D0" w:rsidP="009A63EA">
            <w:pPr>
              <w:jc w:val="right"/>
              <w:rPr>
                <w:sz w:val="22"/>
              </w:rPr>
            </w:pPr>
            <w:r w:rsidRPr="009A63EA">
              <w:rPr>
                <w:sz w:val="22"/>
              </w:rPr>
              <w:t>Ja</w:t>
            </w:r>
          </w:p>
        </w:tc>
      </w:tr>
      <w:tr w:rsidR="00DE116A" w14:paraId="0B8D8EDF" w14:textId="77777777">
        <w:trPr>
          <w:trHeight w:val="880"/>
        </w:trPr>
        <w:tc>
          <w:tcPr>
            <w:tcW w:w="1400" w:type="dxa"/>
            <w:tcBorders>
              <w:top w:val="nil"/>
              <w:left w:val="nil"/>
              <w:bottom w:val="nil"/>
              <w:right w:val="nil"/>
            </w:tcBorders>
            <w:tcMar>
              <w:top w:w="128" w:type="dxa"/>
              <w:left w:w="43" w:type="dxa"/>
              <w:bottom w:w="43" w:type="dxa"/>
              <w:right w:w="43" w:type="dxa"/>
            </w:tcMar>
          </w:tcPr>
          <w:p w14:paraId="153B6AA8" w14:textId="77777777" w:rsidR="004516D0" w:rsidRPr="009A63EA" w:rsidRDefault="004516D0" w:rsidP="008942CE">
            <w:pPr>
              <w:rPr>
                <w:sz w:val="22"/>
              </w:rPr>
            </w:pPr>
            <w:r w:rsidRPr="009A63EA">
              <w:rPr>
                <w:sz w:val="22"/>
              </w:rPr>
              <w:t>2020–2021</w:t>
            </w:r>
          </w:p>
        </w:tc>
        <w:tc>
          <w:tcPr>
            <w:tcW w:w="1120" w:type="dxa"/>
            <w:tcBorders>
              <w:top w:val="nil"/>
              <w:left w:val="nil"/>
              <w:bottom w:val="nil"/>
              <w:right w:val="nil"/>
            </w:tcBorders>
            <w:tcMar>
              <w:top w:w="128" w:type="dxa"/>
              <w:left w:w="43" w:type="dxa"/>
              <w:bottom w:w="43" w:type="dxa"/>
              <w:right w:w="43" w:type="dxa"/>
            </w:tcMar>
          </w:tcPr>
          <w:p w14:paraId="237770D2" w14:textId="77777777" w:rsidR="004516D0" w:rsidRPr="009A63EA" w:rsidRDefault="004516D0" w:rsidP="009A63EA">
            <w:pPr>
              <w:ind w:right="340"/>
              <w:jc w:val="right"/>
              <w:rPr>
                <w:sz w:val="22"/>
              </w:rPr>
            </w:pPr>
            <w:r w:rsidRPr="009A63EA">
              <w:rPr>
                <w:sz w:val="22"/>
              </w:rPr>
              <w:t>691</w:t>
            </w:r>
          </w:p>
        </w:tc>
        <w:tc>
          <w:tcPr>
            <w:tcW w:w="5600" w:type="dxa"/>
            <w:tcBorders>
              <w:top w:val="nil"/>
              <w:left w:val="nil"/>
              <w:bottom w:val="nil"/>
              <w:right w:val="nil"/>
            </w:tcBorders>
            <w:tcMar>
              <w:top w:w="128" w:type="dxa"/>
              <w:left w:w="43" w:type="dxa"/>
              <w:bottom w:w="43" w:type="dxa"/>
              <w:right w:w="43" w:type="dxa"/>
            </w:tcMar>
          </w:tcPr>
          <w:p w14:paraId="382FEE33" w14:textId="77777777" w:rsidR="004516D0" w:rsidRPr="009A63EA" w:rsidRDefault="004516D0" w:rsidP="008942CE">
            <w:pPr>
              <w:rPr>
                <w:sz w:val="22"/>
              </w:rPr>
            </w:pPr>
            <w:r w:rsidRPr="009A63EA">
              <w:rPr>
                <w:sz w:val="22"/>
              </w:rPr>
              <w:t xml:space="preserve">Tiltak som sikrer verdensarvfjordene som </w:t>
            </w:r>
            <w:proofErr w:type="spellStart"/>
            <w:r w:rsidRPr="009A63EA">
              <w:rPr>
                <w:sz w:val="22"/>
              </w:rPr>
              <w:t>anløpshamn</w:t>
            </w:r>
            <w:proofErr w:type="spellEnd"/>
            <w:r w:rsidRPr="009A63EA">
              <w:rPr>
                <w:sz w:val="22"/>
              </w:rPr>
              <w:t xml:space="preserve"> for cruisebåter også etter 2026 – etablering av </w:t>
            </w:r>
            <w:proofErr w:type="spellStart"/>
            <w:r w:rsidRPr="009A63EA">
              <w:rPr>
                <w:sz w:val="22"/>
              </w:rPr>
              <w:t>landstrøm</w:t>
            </w:r>
            <w:proofErr w:type="spellEnd"/>
            <w:r w:rsidRPr="009A63EA">
              <w:rPr>
                <w:sz w:val="22"/>
              </w:rPr>
              <w:t xml:space="preserve"> i Flåm mv.</w:t>
            </w:r>
          </w:p>
        </w:tc>
        <w:tc>
          <w:tcPr>
            <w:tcW w:w="1400" w:type="dxa"/>
            <w:tcBorders>
              <w:top w:val="nil"/>
              <w:left w:val="nil"/>
              <w:bottom w:val="nil"/>
              <w:right w:val="nil"/>
            </w:tcBorders>
            <w:tcMar>
              <w:top w:w="128" w:type="dxa"/>
              <w:left w:w="43" w:type="dxa"/>
              <w:bottom w:w="43" w:type="dxa"/>
              <w:right w:w="43" w:type="dxa"/>
            </w:tcMar>
          </w:tcPr>
          <w:p w14:paraId="21D1E010" w14:textId="77777777" w:rsidR="004516D0" w:rsidRPr="009A63EA" w:rsidRDefault="004516D0" w:rsidP="009A63EA">
            <w:pPr>
              <w:jc w:val="right"/>
              <w:rPr>
                <w:sz w:val="22"/>
              </w:rPr>
            </w:pPr>
            <w:r w:rsidRPr="009A63EA">
              <w:rPr>
                <w:sz w:val="22"/>
              </w:rPr>
              <w:t>Ja</w:t>
            </w:r>
          </w:p>
        </w:tc>
      </w:tr>
      <w:tr w:rsidR="00DE116A" w14:paraId="21BEDB92" w14:textId="77777777">
        <w:trPr>
          <w:trHeight w:val="380"/>
        </w:trPr>
        <w:tc>
          <w:tcPr>
            <w:tcW w:w="1400" w:type="dxa"/>
            <w:tcBorders>
              <w:top w:val="nil"/>
              <w:left w:val="nil"/>
              <w:bottom w:val="nil"/>
              <w:right w:val="nil"/>
            </w:tcBorders>
            <w:tcMar>
              <w:top w:w="128" w:type="dxa"/>
              <w:left w:w="43" w:type="dxa"/>
              <w:bottom w:w="43" w:type="dxa"/>
              <w:right w:w="43" w:type="dxa"/>
            </w:tcMar>
          </w:tcPr>
          <w:p w14:paraId="50AEB84F" w14:textId="77777777" w:rsidR="004516D0" w:rsidRPr="009A63EA" w:rsidRDefault="004516D0" w:rsidP="008942CE">
            <w:pPr>
              <w:rPr>
                <w:sz w:val="22"/>
              </w:rPr>
            </w:pPr>
            <w:r w:rsidRPr="009A63EA">
              <w:rPr>
                <w:sz w:val="22"/>
              </w:rPr>
              <w:t>2020–2021</w:t>
            </w:r>
          </w:p>
        </w:tc>
        <w:tc>
          <w:tcPr>
            <w:tcW w:w="1120" w:type="dxa"/>
            <w:tcBorders>
              <w:top w:val="nil"/>
              <w:left w:val="nil"/>
              <w:bottom w:val="nil"/>
              <w:right w:val="nil"/>
            </w:tcBorders>
            <w:tcMar>
              <w:top w:w="128" w:type="dxa"/>
              <w:left w:w="43" w:type="dxa"/>
              <w:bottom w:w="43" w:type="dxa"/>
              <w:right w:w="43" w:type="dxa"/>
            </w:tcMar>
          </w:tcPr>
          <w:p w14:paraId="59E18A7C" w14:textId="77777777" w:rsidR="004516D0" w:rsidRPr="009A63EA" w:rsidRDefault="004516D0" w:rsidP="009A63EA">
            <w:pPr>
              <w:ind w:right="340"/>
              <w:jc w:val="right"/>
              <w:rPr>
                <w:sz w:val="22"/>
              </w:rPr>
            </w:pPr>
            <w:r w:rsidRPr="009A63EA">
              <w:rPr>
                <w:sz w:val="22"/>
              </w:rPr>
              <w:t>973</w:t>
            </w:r>
          </w:p>
        </w:tc>
        <w:tc>
          <w:tcPr>
            <w:tcW w:w="5600" w:type="dxa"/>
            <w:tcBorders>
              <w:top w:val="nil"/>
              <w:left w:val="nil"/>
              <w:bottom w:val="nil"/>
              <w:right w:val="nil"/>
            </w:tcBorders>
            <w:tcMar>
              <w:top w:w="128" w:type="dxa"/>
              <w:left w:w="43" w:type="dxa"/>
              <w:bottom w:w="43" w:type="dxa"/>
              <w:right w:w="43" w:type="dxa"/>
            </w:tcMar>
          </w:tcPr>
          <w:p w14:paraId="3C8AA471" w14:textId="77777777" w:rsidR="004516D0" w:rsidRPr="009A63EA" w:rsidRDefault="004516D0" w:rsidP="008942CE">
            <w:pPr>
              <w:rPr>
                <w:sz w:val="22"/>
              </w:rPr>
            </w:pPr>
            <w:r w:rsidRPr="009A63EA">
              <w:rPr>
                <w:sz w:val="22"/>
              </w:rPr>
              <w:t>Forslag om revidering av motorferdselloven</w:t>
            </w:r>
          </w:p>
        </w:tc>
        <w:tc>
          <w:tcPr>
            <w:tcW w:w="1400" w:type="dxa"/>
            <w:tcBorders>
              <w:top w:val="nil"/>
              <w:left w:val="nil"/>
              <w:bottom w:val="nil"/>
              <w:right w:val="nil"/>
            </w:tcBorders>
            <w:tcMar>
              <w:top w:w="128" w:type="dxa"/>
              <w:left w:w="43" w:type="dxa"/>
              <w:bottom w:w="43" w:type="dxa"/>
              <w:right w:w="43" w:type="dxa"/>
            </w:tcMar>
          </w:tcPr>
          <w:p w14:paraId="2DD36462" w14:textId="77777777" w:rsidR="004516D0" w:rsidRPr="009A63EA" w:rsidRDefault="004516D0" w:rsidP="009A63EA">
            <w:pPr>
              <w:jc w:val="right"/>
              <w:rPr>
                <w:sz w:val="22"/>
              </w:rPr>
            </w:pPr>
            <w:r w:rsidRPr="009A63EA">
              <w:rPr>
                <w:sz w:val="22"/>
              </w:rPr>
              <w:t xml:space="preserve">Nei </w:t>
            </w:r>
          </w:p>
        </w:tc>
      </w:tr>
      <w:tr w:rsidR="00DE116A" w14:paraId="677F69F4" w14:textId="77777777">
        <w:trPr>
          <w:trHeight w:val="380"/>
        </w:trPr>
        <w:tc>
          <w:tcPr>
            <w:tcW w:w="1400" w:type="dxa"/>
            <w:tcBorders>
              <w:top w:val="nil"/>
              <w:left w:val="nil"/>
              <w:bottom w:val="nil"/>
              <w:right w:val="nil"/>
            </w:tcBorders>
            <w:tcMar>
              <w:top w:w="128" w:type="dxa"/>
              <w:left w:w="43" w:type="dxa"/>
              <w:bottom w:w="43" w:type="dxa"/>
              <w:right w:w="43" w:type="dxa"/>
            </w:tcMar>
          </w:tcPr>
          <w:p w14:paraId="31FA2CF5" w14:textId="77777777" w:rsidR="004516D0" w:rsidRPr="009A63EA" w:rsidRDefault="004516D0" w:rsidP="008942CE">
            <w:pPr>
              <w:rPr>
                <w:sz w:val="22"/>
              </w:rPr>
            </w:pPr>
            <w:r w:rsidRPr="009A63EA">
              <w:rPr>
                <w:sz w:val="22"/>
              </w:rPr>
              <w:lastRenderedPageBreak/>
              <w:t>2020–2021</w:t>
            </w:r>
          </w:p>
        </w:tc>
        <w:tc>
          <w:tcPr>
            <w:tcW w:w="1120" w:type="dxa"/>
            <w:tcBorders>
              <w:top w:val="nil"/>
              <w:left w:val="nil"/>
              <w:bottom w:val="nil"/>
              <w:right w:val="nil"/>
            </w:tcBorders>
            <w:tcMar>
              <w:top w:w="128" w:type="dxa"/>
              <w:left w:w="43" w:type="dxa"/>
              <w:bottom w:w="43" w:type="dxa"/>
              <w:right w:w="43" w:type="dxa"/>
            </w:tcMar>
          </w:tcPr>
          <w:p w14:paraId="659B8054" w14:textId="77777777" w:rsidR="004516D0" w:rsidRPr="009A63EA" w:rsidRDefault="004516D0" w:rsidP="009A63EA">
            <w:pPr>
              <w:ind w:right="340"/>
              <w:jc w:val="right"/>
              <w:rPr>
                <w:sz w:val="22"/>
              </w:rPr>
            </w:pPr>
            <w:r w:rsidRPr="009A63EA">
              <w:rPr>
                <w:sz w:val="22"/>
              </w:rPr>
              <w:t>976</w:t>
            </w:r>
          </w:p>
        </w:tc>
        <w:tc>
          <w:tcPr>
            <w:tcW w:w="5600" w:type="dxa"/>
            <w:tcBorders>
              <w:top w:val="nil"/>
              <w:left w:val="nil"/>
              <w:bottom w:val="nil"/>
              <w:right w:val="nil"/>
            </w:tcBorders>
            <w:tcMar>
              <w:top w:w="128" w:type="dxa"/>
              <w:left w:w="43" w:type="dxa"/>
              <w:bottom w:w="43" w:type="dxa"/>
              <w:right w:w="43" w:type="dxa"/>
            </w:tcMar>
          </w:tcPr>
          <w:p w14:paraId="199701BE" w14:textId="77777777" w:rsidR="004516D0" w:rsidRPr="009A63EA" w:rsidRDefault="004516D0" w:rsidP="008942CE">
            <w:pPr>
              <w:rPr>
                <w:sz w:val="22"/>
              </w:rPr>
            </w:pPr>
            <w:r w:rsidRPr="009A63EA">
              <w:rPr>
                <w:sz w:val="22"/>
              </w:rPr>
              <w:t xml:space="preserve">Oppfølging av globalt rammeverk for </w:t>
            </w:r>
            <w:proofErr w:type="spellStart"/>
            <w:r w:rsidRPr="009A63EA">
              <w:rPr>
                <w:sz w:val="22"/>
              </w:rPr>
              <w:t>naturmangfald</w:t>
            </w:r>
            <w:proofErr w:type="spellEnd"/>
          </w:p>
        </w:tc>
        <w:tc>
          <w:tcPr>
            <w:tcW w:w="1400" w:type="dxa"/>
            <w:tcBorders>
              <w:top w:val="nil"/>
              <w:left w:val="nil"/>
              <w:bottom w:val="nil"/>
              <w:right w:val="nil"/>
            </w:tcBorders>
            <w:tcMar>
              <w:top w:w="128" w:type="dxa"/>
              <w:left w:w="43" w:type="dxa"/>
              <w:bottom w:w="43" w:type="dxa"/>
              <w:right w:w="43" w:type="dxa"/>
            </w:tcMar>
          </w:tcPr>
          <w:p w14:paraId="512A86BA" w14:textId="77777777" w:rsidR="004516D0" w:rsidRPr="009A63EA" w:rsidRDefault="004516D0" w:rsidP="009A63EA">
            <w:pPr>
              <w:jc w:val="right"/>
              <w:rPr>
                <w:sz w:val="22"/>
              </w:rPr>
            </w:pPr>
            <w:r w:rsidRPr="009A63EA">
              <w:rPr>
                <w:sz w:val="22"/>
              </w:rPr>
              <w:t>Ja</w:t>
            </w:r>
          </w:p>
        </w:tc>
      </w:tr>
      <w:tr w:rsidR="00DE116A" w14:paraId="4E32C708" w14:textId="77777777">
        <w:trPr>
          <w:trHeight w:val="640"/>
        </w:trPr>
        <w:tc>
          <w:tcPr>
            <w:tcW w:w="1400" w:type="dxa"/>
            <w:tcBorders>
              <w:top w:val="nil"/>
              <w:left w:val="nil"/>
              <w:bottom w:val="nil"/>
              <w:right w:val="nil"/>
            </w:tcBorders>
            <w:tcMar>
              <w:top w:w="128" w:type="dxa"/>
              <w:left w:w="43" w:type="dxa"/>
              <w:bottom w:w="43" w:type="dxa"/>
              <w:right w:w="43" w:type="dxa"/>
            </w:tcMar>
          </w:tcPr>
          <w:p w14:paraId="1E10B46C" w14:textId="77777777" w:rsidR="004516D0" w:rsidRPr="009A63EA" w:rsidRDefault="004516D0" w:rsidP="008942CE">
            <w:pPr>
              <w:rPr>
                <w:sz w:val="22"/>
              </w:rPr>
            </w:pPr>
            <w:r w:rsidRPr="009A63EA">
              <w:rPr>
                <w:sz w:val="22"/>
              </w:rPr>
              <w:t>2020–2021</w:t>
            </w:r>
          </w:p>
        </w:tc>
        <w:tc>
          <w:tcPr>
            <w:tcW w:w="1120" w:type="dxa"/>
            <w:tcBorders>
              <w:top w:val="nil"/>
              <w:left w:val="nil"/>
              <w:bottom w:val="nil"/>
              <w:right w:val="nil"/>
            </w:tcBorders>
            <w:tcMar>
              <w:top w:w="128" w:type="dxa"/>
              <w:left w:w="43" w:type="dxa"/>
              <w:bottom w:w="43" w:type="dxa"/>
              <w:right w:w="43" w:type="dxa"/>
            </w:tcMar>
          </w:tcPr>
          <w:p w14:paraId="01E6539A" w14:textId="77777777" w:rsidR="004516D0" w:rsidRPr="009A63EA" w:rsidRDefault="004516D0" w:rsidP="009A63EA">
            <w:pPr>
              <w:ind w:right="340"/>
              <w:jc w:val="right"/>
              <w:rPr>
                <w:sz w:val="22"/>
              </w:rPr>
            </w:pPr>
            <w:r w:rsidRPr="009A63EA">
              <w:rPr>
                <w:sz w:val="22"/>
              </w:rPr>
              <w:t>831</w:t>
            </w:r>
          </w:p>
        </w:tc>
        <w:tc>
          <w:tcPr>
            <w:tcW w:w="5600" w:type="dxa"/>
            <w:tcBorders>
              <w:top w:val="nil"/>
              <w:left w:val="nil"/>
              <w:bottom w:val="nil"/>
              <w:right w:val="nil"/>
            </w:tcBorders>
            <w:tcMar>
              <w:top w:w="128" w:type="dxa"/>
              <w:left w:w="43" w:type="dxa"/>
              <w:bottom w:w="43" w:type="dxa"/>
              <w:right w:w="43" w:type="dxa"/>
            </w:tcMar>
          </w:tcPr>
          <w:p w14:paraId="7C21EF8B" w14:textId="77777777" w:rsidR="004516D0" w:rsidRPr="009A63EA" w:rsidRDefault="004516D0" w:rsidP="008942CE">
            <w:pPr>
              <w:rPr>
                <w:sz w:val="22"/>
              </w:rPr>
            </w:pPr>
            <w:r w:rsidRPr="009A63EA">
              <w:rPr>
                <w:sz w:val="22"/>
              </w:rPr>
              <w:t>Nasjonal plan for å gjøre land- og ladestrøm, hydrogen, ammoniakk og andre grønne drivstoff tilgjengelig</w:t>
            </w:r>
          </w:p>
        </w:tc>
        <w:tc>
          <w:tcPr>
            <w:tcW w:w="1400" w:type="dxa"/>
            <w:tcBorders>
              <w:top w:val="nil"/>
              <w:left w:val="nil"/>
              <w:bottom w:val="nil"/>
              <w:right w:val="nil"/>
            </w:tcBorders>
            <w:tcMar>
              <w:top w:w="128" w:type="dxa"/>
              <w:left w:w="43" w:type="dxa"/>
              <w:bottom w:w="43" w:type="dxa"/>
              <w:right w:w="43" w:type="dxa"/>
            </w:tcMar>
          </w:tcPr>
          <w:p w14:paraId="3CEF94F8" w14:textId="77777777" w:rsidR="004516D0" w:rsidRPr="009A63EA" w:rsidRDefault="004516D0" w:rsidP="009A63EA">
            <w:pPr>
              <w:jc w:val="right"/>
              <w:rPr>
                <w:sz w:val="22"/>
              </w:rPr>
            </w:pPr>
            <w:r w:rsidRPr="009A63EA">
              <w:rPr>
                <w:sz w:val="22"/>
              </w:rPr>
              <w:t>Nei</w:t>
            </w:r>
          </w:p>
        </w:tc>
      </w:tr>
      <w:tr w:rsidR="00DE116A" w14:paraId="3BD96E64" w14:textId="77777777">
        <w:trPr>
          <w:trHeight w:val="640"/>
        </w:trPr>
        <w:tc>
          <w:tcPr>
            <w:tcW w:w="1400" w:type="dxa"/>
            <w:tcBorders>
              <w:top w:val="nil"/>
              <w:left w:val="nil"/>
              <w:bottom w:val="nil"/>
              <w:right w:val="nil"/>
            </w:tcBorders>
            <w:tcMar>
              <w:top w:w="128" w:type="dxa"/>
              <w:left w:w="43" w:type="dxa"/>
              <w:bottom w:w="43" w:type="dxa"/>
              <w:right w:w="43" w:type="dxa"/>
            </w:tcMar>
          </w:tcPr>
          <w:p w14:paraId="0D0A6F0D" w14:textId="77777777" w:rsidR="004516D0" w:rsidRPr="009A63EA" w:rsidRDefault="004516D0" w:rsidP="008942CE">
            <w:pPr>
              <w:rPr>
                <w:sz w:val="22"/>
              </w:rPr>
            </w:pPr>
            <w:r w:rsidRPr="009A63EA">
              <w:rPr>
                <w:sz w:val="22"/>
              </w:rPr>
              <w:t>2020–2021</w:t>
            </w:r>
          </w:p>
        </w:tc>
        <w:tc>
          <w:tcPr>
            <w:tcW w:w="1120" w:type="dxa"/>
            <w:tcBorders>
              <w:top w:val="nil"/>
              <w:left w:val="nil"/>
              <w:bottom w:val="nil"/>
              <w:right w:val="nil"/>
            </w:tcBorders>
            <w:tcMar>
              <w:top w:w="128" w:type="dxa"/>
              <w:left w:w="43" w:type="dxa"/>
              <w:bottom w:w="43" w:type="dxa"/>
              <w:right w:w="43" w:type="dxa"/>
            </w:tcMar>
          </w:tcPr>
          <w:p w14:paraId="645303D6" w14:textId="77777777" w:rsidR="004516D0" w:rsidRPr="009A63EA" w:rsidRDefault="004516D0" w:rsidP="009A63EA">
            <w:pPr>
              <w:ind w:right="340"/>
              <w:jc w:val="right"/>
              <w:rPr>
                <w:sz w:val="22"/>
              </w:rPr>
            </w:pPr>
            <w:r w:rsidRPr="009A63EA">
              <w:rPr>
                <w:sz w:val="22"/>
              </w:rPr>
              <w:t>1009</w:t>
            </w:r>
          </w:p>
        </w:tc>
        <w:tc>
          <w:tcPr>
            <w:tcW w:w="5600" w:type="dxa"/>
            <w:tcBorders>
              <w:top w:val="nil"/>
              <w:left w:val="nil"/>
              <w:bottom w:val="nil"/>
              <w:right w:val="nil"/>
            </w:tcBorders>
            <w:tcMar>
              <w:top w:w="128" w:type="dxa"/>
              <w:left w:w="43" w:type="dxa"/>
              <w:bottom w:w="43" w:type="dxa"/>
              <w:right w:w="43" w:type="dxa"/>
            </w:tcMar>
          </w:tcPr>
          <w:p w14:paraId="5FC718D5" w14:textId="77777777" w:rsidR="004516D0" w:rsidRPr="009A63EA" w:rsidRDefault="004516D0" w:rsidP="008942CE">
            <w:pPr>
              <w:rPr>
                <w:sz w:val="22"/>
              </w:rPr>
            </w:pPr>
            <w:r w:rsidRPr="009A63EA">
              <w:rPr>
                <w:sz w:val="22"/>
              </w:rPr>
              <w:t xml:space="preserve">Harmonisere rammevilkårene for biogassproduksjon </w:t>
            </w:r>
            <w:r w:rsidRPr="009A63EA">
              <w:rPr>
                <w:sz w:val="22"/>
              </w:rPr>
              <w:br/>
              <w:t>i Norden</w:t>
            </w:r>
          </w:p>
        </w:tc>
        <w:tc>
          <w:tcPr>
            <w:tcW w:w="1400" w:type="dxa"/>
            <w:tcBorders>
              <w:top w:val="nil"/>
              <w:left w:val="nil"/>
              <w:bottom w:val="nil"/>
              <w:right w:val="nil"/>
            </w:tcBorders>
            <w:tcMar>
              <w:top w:w="128" w:type="dxa"/>
              <w:left w:w="43" w:type="dxa"/>
              <w:bottom w:w="43" w:type="dxa"/>
              <w:right w:w="43" w:type="dxa"/>
            </w:tcMar>
          </w:tcPr>
          <w:p w14:paraId="74109963" w14:textId="77777777" w:rsidR="004516D0" w:rsidRPr="009A63EA" w:rsidRDefault="004516D0" w:rsidP="009A63EA">
            <w:pPr>
              <w:jc w:val="right"/>
              <w:rPr>
                <w:sz w:val="22"/>
              </w:rPr>
            </w:pPr>
            <w:r w:rsidRPr="009A63EA">
              <w:rPr>
                <w:sz w:val="22"/>
              </w:rPr>
              <w:t>Nei</w:t>
            </w:r>
          </w:p>
        </w:tc>
      </w:tr>
      <w:tr w:rsidR="00DE116A" w14:paraId="6900AB87" w14:textId="77777777">
        <w:trPr>
          <w:trHeight w:val="380"/>
        </w:trPr>
        <w:tc>
          <w:tcPr>
            <w:tcW w:w="1400" w:type="dxa"/>
            <w:tcBorders>
              <w:top w:val="nil"/>
              <w:left w:val="nil"/>
              <w:bottom w:val="nil"/>
              <w:right w:val="nil"/>
            </w:tcBorders>
            <w:tcMar>
              <w:top w:w="128" w:type="dxa"/>
              <w:left w:w="43" w:type="dxa"/>
              <w:bottom w:w="43" w:type="dxa"/>
              <w:right w:w="43" w:type="dxa"/>
            </w:tcMar>
          </w:tcPr>
          <w:p w14:paraId="1F6CBCE2" w14:textId="77777777" w:rsidR="004516D0" w:rsidRPr="009A63EA" w:rsidRDefault="004516D0" w:rsidP="008942CE">
            <w:pPr>
              <w:rPr>
                <w:sz w:val="22"/>
              </w:rPr>
            </w:pPr>
            <w:r w:rsidRPr="009A63EA">
              <w:rPr>
                <w:sz w:val="22"/>
              </w:rPr>
              <w:t>2019–2020</w:t>
            </w:r>
          </w:p>
        </w:tc>
        <w:tc>
          <w:tcPr>
            <w:tcW w:w="1120" w:type="dxa"/>
            <w:tcBorders>
              <w:top w:val="nil"/>
              <w:left w:val="nil"/>
              <w:bottom w:val="nil"/>
              <w:right w:val="nil"/>
            </w:tcBorders>
            <w:tcMar>
              <w:top w:w="128" w:type="dxa"/>
              <w:left w:w="43" w:type="dxa"/>
              <w:bottom w:w="43" w:type="dxa"/>
              <w:right w:w="43" w:type="dxa"/>
            </w:tcMar>
          </w:tcPr>
          <w:p w14:paraId="2996F9AD" w14:textId="77777777" w:rsidR="004516D0" w:rsidRPr="009A63EA" w:rsidRDefault="004516D0" w:rsidP="009A63EA">
            <w:pPr>
              <w:ind w:right="340"/>
              <w:jc w:val="right"/>
              <w:rPr>
                <w:sz w:val="22"/>
              </w:rPr>
            </w:pPr>
            <w:r w:rsidRPr="009A63EA">
              <w:rPr>
                <w:sz w:val="22"/>
              </w:rPr>
              <w:t>708</w:t>
            </w:r>
          </w:p>
        </w:tc>
        <w:tc>
          <w:tcPr>
            <w:tcW w:w="5600" w:type="dxa"/>
            <w:tcBorders>
              <w:top w:val="nil"/>
              <w:left w:val="nil"/>
              <w:bottom w:val="nil"/>
              <w:right w:val="nil"/>
            </w:tcBorders>
            <w:tcMar>
              <w:top w:w="128" w:type="dxa"/>
              <w:left w:w="43" w:type="dxa"/>
              <w:bottom w:w="43" w:type="dxa"/>
              <w:right w:w="43" w:type="dxa"/>
            </w:tcMar>
          </w:tcPr>
          <w:p w14:paraId="1FF537F1" w14:textId="77777777" w:rsidR="004516D0" w:rsidRPr="009A63EA" w:rsidRDefault="004516D0" w:rsidP="008942CE">
            <w:pPr>
              <w:rPr>
                <w:sz w:val="22"/>
              </w:rPr>
            </w:pPr>
            <w:r w:rsidRPr="009A63EA">
              <w:rPr>
                <w:sz w:val="22"/>
              </w:rPr>
              <w:t>Nye mål i kulturmiljøpolitikken</w:t>
            </w:r>
          </w:p>
        </w:tc>
        <w:tc>
          <w:tcPr>
            <w:tcW w:w="1400" w:type="dxa"/>
            <w:tcBorders>
              <w:top w:val="nil"/>
              <w:left w:val="nil"/>
              <w:bottom w:val="nil"/>
              <w:right w:val="nil"/>
            </w:tcBorders>
            <w:tcMar>
              <w:top w:w="128" w:type="dxa"/>
              <w:left w:w="43" w:type="dxa"/>
              <w:bottom w:w="43" w:type="dxa"/>
              <w:right w:w="43" w:type="dxa"/>
            </w:tcMar>
          </w:tcPr>
          <w:p w14:paraId="1D6FE714" w14:textId="77777777" w:rsidR="004516D0" w:rsidRPr="009A63EA" w:rsidRDefault="004516D0" w:rsidP="009A63EA">
            <w:pPr>
              <w:jc w:val="right"/>
              <w:rPr>
                <w:sz w:val="22"/>
              </w:rPr>
            </w:pPr>
            <w:r w:rsidRPr="009A63EA">
              <w:rPr>
                <w:sz w:val="22"/>
              </w:rPr>
              <w:t>Ja</w:t>
            </w:r>
          </w:p>
        </w:tc>
      </w:tr>
      <w:tr w:rsidR="00DE116A" w14:paraId="05699CB1" w14:textId="77777777">
        <w:trPr>
          <w:trHeight w:val="640"/>
        </w:trPr>
        <w:tc>
          <w:tcPr>
            <w:tcW w:w="1400" w:type="dxa"/>
            <w:tcBorders>
              <w:top w:val="nil"/>
              <w:left w:val="nil"/>
              <w:bottom w:val="nil"/>
              <w:right w:val="nil"/>
            </w:tcBorders>
            <w:tcMar>
              <w:top w:w="128" w:type="dxa"/>
              <w:left w:w="43" w:type="dxa"/>
              <w:bottom w:w="43" w:type="dxa"/>
              <w:right w:w="43" w:type="dxa"/>
            </w:tcMar>
          </w:tcPr>
          <w:p w14:paraId="59C13BE6" w14:textId="77777777" w:rsidR="004516D0" w:rsidRPr="009A63EA" w:rsidRDefault="004516D0" w:rsidP="008942CE">
            <w:pPr>
              <w:rPr>
                <w:sz w:val="22"/>
              </w:rPr>
            </w:pPr>
            <w:r w:rsidRPr="009A63EA">
              <w:rPr>
                <w:sz w:val="22"/>
              </w:rPr>
              <w:t>2018–2019</w:t>
            </w:r>
          </w:p>
        </w:tc>
        <w:tc>
          <w:tcPr>
            <w:tcW w:w="1120" w:type="dxa"/>
            <w:tcBorders>
              <w:top w:val="nil"/>
              <w:left w:val="nil"/>
              <w:bottom w:val="nil"/>
              <w:right w:val="nil"/>
            </w:tcBorders>
            <w:tcMar>
              <w:top w:w="128" w:type="dxa"/>
              <w:left w:w="43" w:type="dxa"/>
              <w:bottom w:w="43" w:type="dxa"/>
              <w:right w:w="43" w:type="dxa"/>
            </w:tcMar>
          </w:tcPr>
          <w:p w14:paraId="6523C8EF" w14:textId="77777777" w:rsidR="004516D0" w:rsidRPr="009A63EA" w:rsidRDefault="004516D0" w:rsidP="009A63EA">
            <w:pPr>
              <w:ind w:right="340"/>
              <w:jc w:val="right"/>
              <w:rPr>
                <w:sz w:val="22"/>
              </w:rPr>
            </w:pPr>
            <w:r w:rsidRPr="009A63EA">
              <w:rPr>
                <w:sz w:val="22"/>
              </w:rPr>
              <w:t>383</w:t>
            </w:r>
          </w:p>
        </w:tc>
        <w:tc>
          <w:tcPr>
            <w:tcW w:w="5600" w:type="dxa"/>
            <w:tcBorders>
              <w:top w:val="nil"/>
              <w:left w:val="nil"/>
              <w:bottom w:val="nil"/>
              <w:right w:val="nil"/>
            </w:tcBorders>
            <w:tcMar>
              <w:top w:w="128" w:type="dxa"/>
              <w:left w:w="43" w:type="dxa"/>
              <w:bottom w:w="43" w:type="dxa"/>
              <w:right w:w="43" w:type="dxa"/>
            </w:tcMar>
          </w:tcPr>
          <w:p w14:paraId="28E0659F" w14:textId="77777777" w:rsidR="004516D0" w:rsidRPr="009A63EA" w:rsidRDefault="004516D0" w:rsidP="008942CE">
            <w:pPr>
              <w:rPr>
                <w:sz w:val="22"/>
              </w:rPr>
            </w:pPr>
            <w:r w:rsidRPr="009A63EA">
              <w:rPr>
                <w:sz w:val="22"/>
              </w:rPr>
              <w:t xml:space="preserve">Erstatningsreglene ved tap av beitedyr til rovvilt </w:t>
            </w:r>
            <w:r w:rsidRPr="009A63EA">
              <w:rPr>
                <w:sz w:val="22"/>
              </w:rPr>
              <w:br/>
              <w:t>og kompensasjonsordningen (FKT)</w:t>
            </w:r>
          </w:p>
        </w:tc>
        <w:tc>
          <w:tcPr>
            <w:tcW w:w="1400" w:type="dxa"/>
            <w:tcBorders>
              <w:top w:val="nil"/>
              <w:left w:val="nil"/>
              <w:bottom w:val="nil"/>
              <w:right w:val="nil"/>
            </w:tcBorders>
            <w:tcMar>
              <w:top w:w="128" w:type="dxa"/>
              <w:left w:w="43" w:type="dxa"/>
              <w:bottom w:w="43" w:type="dxa"/>
              <w:right w:w="43" w:type="dxa"/>
            </w:tcMar>
          </w:tcPr>
          <w:p w14:paraId="43A754B6" w14:textId="77777777" w:rsidR="004516D0" w:rsidRPr="009A63EA" w:rsidRDefault="004516D0" w:rsidP="009A63EA">
            <w:pPr>
              <w:jc w:val="right"/>
              <w:rPr>
                <w:sz w:val="22"/>
              </w:rPr>
            </w:pPr>
            <w:r w:rsidRPr="009A63EA">
              <w:rPr>
                <w:sz w:val="22"/>
              </w:rPr>
              <w:t>Nei</w:t>
            </w:r>
          </w:p>
        </w:tc>
      </w:tr>
      <w:tr w:rsidR="00DE116A" w14:paraId="2B5750E6" w14:textId="77777777">
        <w:trPr>
          <w:trHeight w:val="380"/>
        </w:trPr>
        <w:tc>
          <w:tcPr>
            <w:tcW w:w="1400" w:type="dxa"/>
            <w:tcBorders>
              <w:top w:val="nil"/>
              <w:left w:val="nil"/>
              <w:bottom w:val="nil"/>
              <w:right w:val="nil"/>
            </w:tcBorders>
            <w:tcMar>
              <w:top w:w="128" w:type="dxa"/>
              <w:left w:w="43" w:type="dxa"/>
              <w:bottom w:w="43" w:type="dxa"/>
              <w:right w:w="43" w:type="dxa"/>
            </w:tcMar>
          </w:tcPr>
          <w:p w14:paraId="3FACEC38" w14:textId="77777777" w:rsidR="004516D0" w:rsidRPr="009A63EA" w:rsidRDefault="004516D0" w:rsidP="008942CE">
            <w:pPr>
              <w:rPr>
                <w:sz w:val="22"/>
              </w:rPr>
            </w:pPr>
            <w:r w:rsidRPr="009A63EA">
              <w:rPr>
                <w:sz w:val="22"/>
              </w:rPr>
              <w:t>2017–2018</w:t>
            </w:r>
          </w:p>
        </w:tc>
        <w:tc>
          <w:tcPr>
            <w:tcW w:w="1120" w:type="dxa"/>
            <w:tcBorders>
              <w:top w:val="nil"/>
              <w:left w:val="nil"/>
              <w:bottom w:val="nil"/>
              <w:right w:val="nil"/>
            </w:tcBorders>
            <w:tcMar>
              <w:top w:w="128" w:type="dxa"/>
              <w:left w:w="43" w:type="dxa"/>
              <w:bottom w:w="43" w:type="dxa"/>
              <w:right w:w="43" w:type="dxa"/>
            </w:tcMar>
          </w:tcPr>
          <w:p w14:paraId="67EF09D7" w14:textId="77777777" w:rsidR="004516D0" w:rsidRPr="009A63EA" w:rsidRDefault="004516D0" w:rsidP="009A63EA">
            <w:pPr>
              <w:ind w:right="340"/>
              <w:jc w:val="right"/>
              <w:rPr>
                <w:sz w:val="22"/>
              </w:rPr>
            </w:pPr>
            <w:r w:rsidRPr="009A63EA">
              <w:rPr>
                <w:sz w:val="22"/>
              </w:rPr>
              <w:t>481</w:t>
            </w:r>
          </w:p>
        </w:tc>
        <w:tc>
          <w:tcPr>
            <w:tcW w:w="5600" w:type="dxa"/>
            <w:tcBorders>
              <w:top w:val="nil"/>
              <w:left w:val="nil"/>
              <w:bottom w:val="nil"/>
              <w:right w:val="nil"/>
            </w:tcBorders>
            <w:tcMar>
              <w:top w:w="128" w:type="dxa"/>
              <w:left w:w="43" w:type="dxa"/>
              <w:bottom w:w="43" w:type="dxa"/>
              <w:right w:w="43" w:type="dxa"/>
            </w:tcMar>
          </w:tcPr>
          <w:p w14:paraId="585973B7" w14:textId="77777777" w:rsidR="004516D0" w:rsidRPr="009A63EA" w:rsidRDefault="004516D0" w:rsidP="008942CE">
            <w:pPr>
              <w:rPr>
                <w:sz w:val="22"/>
              </w:rPr>
            </w:pPr>
            <w:r w:rsidRPr="009A63EA">
              <w:rPr>
                <w:sz w:val="22"/>
              </w:rPr>
              <w:t>Gjenbruk gjennom kommunene sine gjenbruksstasjoner</w:t>
            </w:r>
          </w:p>
        </w:tc>
        <w:tc>
          <w:tcPr>
            <w:tcW w:w="1400" w:type="dxa"/>
            <w:tcBorders>
              <w:top w:val="nil"/>
              <w:left w:val="nil"/>
              <w:bottom w:val="nil"/>
              <w:right w:val="nil"/>
            </w:tcBorders>
            <w:tcMar>
              <w:top w:w="128" w:type="dxa"/>
              <w:left w:w="43" w:type="dxa"/>
              <w:bottom w:w="43" w:type="dxa"/>
              <w:right w:w="43" w:type="dxa"/>
            </w:tcMar>
          </w:tcPr>
          <w:p w14:paraId="7AB921EC" w14:textId="77777777" w:rsidR="004516D0" w:rsidRPr="009A63EA" w:rsidRDefault="004516D0" w:rsidP="009A63EA">
            <w:pPr>
              <w:jc w:val="right"/>
              <w:rPr>
                <w:sz w:val="22"/>
              </w:rPr>
            </w:pPr>
            <w:r w:rsidRPr="009A63EA">
              <w:rPr>
                <w:sz w:val="22"/>
              </w:rPr>
              <w:t>Ja</w:t>
            </w:r>
          </w:p>
        </w:tc>
      </w:tr>
      <w:tr w:rsidR="00DE116A" w14:paraId="043D371A" w14:textId="77777777">
        <w:trPr>
          <w:trHeight w:val="380"/>
        </w:trPr>
        <w:tc>
          <w:tcPr>
            <w:tcW w:w="1400" w:type="dxa"/>
            <w:tcBorders>
              <w:top w:val="nil"/>
              <w:left w:val="nil"/>
              <w:bottom w:val="nil"/>
              <w:right w:val="nil"/>
            </w:tcBorders>
            <w:tcMar>
              <w:top w:w="128" w:type="dxa"/>
              <w:left w:w="43" w:type="dxa"/>
              <w:bottom w:w="43" w:type="dxa"/>
              <w:right w:w="43" w:type="dxa"/>
            </w:tcMar>
          </w:tcPr>
          <w:p w14:paraId="4FC74C43" w14:textId="77777777" w:rsidR="004516D0" w:rsidRPr="009A63EA" w:rsidRDefault="004516D0" w:rsidP="008942CE">
            <w:pPr>
              <w:rPr>
                <w:sz w:val="22"/>
              </w:rPr>
            </w:pPr>
            <w:r w:rsidRPr="009A63EA">
              <w:rPr>
                <w:sz w:val="22"/>
              </w:rPr>
              <w:t>2017–2018</w:t>
            </w:r>
          </w:p>
        </w:tc>
        <w:tc>
          <w:tcPr>
            <w:tcW w:w="1120" w:type="dxa"/>
            <w:tcBorders>
              <w:top w:val="nil"/>
              <w:left w:val="nil"/>
              <w:bottom w:val="nil"/>
              <w:right w:val="nil"/>
            </w:tcBorders>
            <w:tcMar>
              <w:top w:w="128" w:type="dxa"/>
              <w:left w:w="43" w:type="dxa"/>
              <w:bottom w:w="43" w:type="dxa"/>
              <w:right w:w="43" w:type="dxa"/>
            </w:tcMar>
          </w:tcPr>
          <w:p w14:paraId="2BC595D6" w14:textId="77777777" w:rsidR="004516D0" w:rsidRPr="009A63EA" w:rsidRDefault="004516D0" w:rsidP="009A63EA">
            <w:pPr>
              <w:ind w:right="340"/>
              <w:jc w:val="right"/>
              <w:rPr>
                <w:sz w:val="22"/>
              </w:rPr>
            </w:pPr>
            <w:r w:rsidRPr="009A63EA">
              <w:rPr>
                <w:sz w:val="22"/>
              </w:rPr>
              <w:t>482</w:t>
            </w:r>
          </w:p>
        </w:tc>
        <w:tc>
          <w:tcPr>
            <w:tcW w:w="5600" w:type="dxa"/>
            <w:tcBorders>
              <w:top w:val="nil"/>
              <w:left w:val="nil"/>
              <w:bottom w:val="nil"/>
              <w:right w:val="nil"/>
            </w:tcBorders>
            <w:tcMar>
              <w:top w:w="128" w:type="dxa"/>
              <w:left w:w="43" w:type="dxa"/>
              <w:bottom w:w="43" w:type="dxa"/>
              <w:right w:w="43" w:type="dxa"/>
            </w:tcMar>
          </w:tcPr>
          <w:p w14:paraId="5611F102" w14:textId="77777777" w:rsidR="004516D0" w:rsidRPr="009A63EA" w:rsidRDefault="004516D0" w:rsidP="008942CE">
            <w:pPr>
              <w:rPr>
                <w:sz w:val="22"/>
              </w:rPr>
            </w:pPr>
            <w:r w:rsidRPr="009A63EA">
              <w:rPr>
                <w:sz w:val="22"/>
              </w:rPr>
              <w:t>Utleie av avfallskonteinere fra godkjente avfallsselskap</w:t>
            </w:r>
          </w:p>
        </w:tc>
        <w:tc>
          <w:tcPr>
            <w:tcW w:w="1400" w:type="dxa"/>
            <w:tcBorders>
              <w:top w:val="nil"/>
              <w:left w:val="nil"/>
              <w:bottom w:val="nil"/>
              <w:right w:val="nil"/>
            </w:tcBorders>
            <w:tcMar>
              <w:top w:w="128" w:type="dxa"/>
              <w:left w:w="43" w:type="dxa"/>
              <w:bottom w:w="43" w:type="dxa"/>
              <w:right w:w="43" w:type="dxa"/>
            </w:tcMar>
          </w:tcPr>
          <w:p w14:paraId="0957B165" w14:textId="77777777" w:rsidR="004516D0" w:rsidRPr="009A63EA" w:rsidRDefault="004516D0" w:rsidP="009A63EA">
            <w:pPr>
              <w:jc w:val="right"/>
              <w:rPr>
                <w:sz w:val="22"/>
              </w:rPr>
            </w:pPr>
            <w:r w:rsidRPr="009A63EA">
              <w:rPr>
                <w:sz w:val="22"/>
              </w:rPr>
              <w:t>Ja</w:t>
            </w:r>
          </w:p>
        </w:tc>
      </w:tr>
      <w:tr w:rsidR="00DE116A" w14:paraId="3C4A5CAB" w14:textId="77777777">
        <w:trPr>
          <w:trHeight w:val="640"/>
        </w:trPr>
        <w:tc>
          <w:tcPr>
            <w:tcW w:w="1400" w:type="dxa"/>
            <w:tcBorders>
              <w:top w:val="nil"/>
              <w:left w:val="nil"/>
              <w:bottom w:val="nil"/>
              <w:right w:val="nil"/>
            </w:tcBorders>
            <w:tcMar>
              <w:top w:w="128" w:type="dxa"/>
              <w:left w:w="43" w:type="dxa"/>
              <w:bottom w:w="43" w:type="dxa"/>
              <w:right w:w="43" w:type="dxa"/>
            </w:tcMar>
          </w:tcPr>
          <w:p w14:paraId="3B7797E5" w14:textId="77777777" w:rsidR="004516D0" w:rsidRPr="009A63EA" w:rsidRDefault="004516D0" w:rsidP="008942CE">
            <w:pPr>
              <w:rPr>
                <w:sz w:val="22"/>
              </w:rPr>
            </w:pPr>
            <w:r w:rsidRPr="009A63EA">
              <w:rPr>
                <w:sz w:val="22"/>
              </w:rPr>
              <w:t>2017–2018</w:t>
            </w:r>
          </w:p>
        </w:tc>
        <w:tc>
          <w:tcPr>
            <w:tcW w:w="1120" w:type="dxa"/>
            <w:tcBorders>
              <w:top w:val="nil"/>
              <w:left w:val="nil"/>
              <w:bottom w:val="nil"/>
              <w:right w:val="nil"/>
            </w:tcBorders>
            <w:tcMar>
              <w:top w:w="128" w:type="dxa"/>
              <w:left w:w="43" w:type="dxa"/>
              <w:bottom w:w="43" w:type="dxa"/>
              <w:right w:w="43" w:type="dxa"/>
            </w:tcMar>
          </w:tcPr>
          <w:p w14:paraId="760AEF8D" w14:textId="77777777" w:rsidR="004516D0" w:rsidRPr="009A63EA" w:rsidRDefault="004516D0" w:rsidP="009A63EA">
            <w:pPr>
              <w:ind w:right="340"/>
              <w:jc w:val="right"/>
              <w:rPr>
                <w:sz w:val="22"/>
              </w:rPr>
            </w:pPr>
            <w:r w:rsidRPr="009A63EA">
              <w:rPr>
                <w:sz w:val="22"/>
              </w:rPr>
              <w:t>661</w:t>
            </w:r>
          </w:p>
        </w:tc>
        <w:tc>
          <w:tcPr>
            <w:tcW w:w="5600" w:type="dxa"/>
            <w:tcBorders>
              <w:top w:val="nil"/>
              <w:left w:val="nil"/>
              <w:bottom w:val="nil"/>
              <w:right w:val="nil"/>
            </w:tcBorders>
            <w:tcMar>
              <w:top w:w="128" w:type="dxa"/>
              <w:left w:w="43" w:type="dxa"/>
              <w:bottom w:w="43" w:type="dxa"/>
              <w:right w:w="43" w:type="dxa"/>
            </w:tcMar>
          </w:tcPr>
          <w:p w14:paraId="1C94D961" w14:textId="77777777" w:rsidR="004516D0" w:rsidRPr="009A63EA" w:rsidRDefault="004516D0" w:rsidP="008942CE">
            <w:pPr>
              <w:rPr>
                <w:sz w:val="22"/>
              </w:rPr>
            </w:pPr>
            <w:r w:rsidRPr="009A63EA">
              <w:rPr>
                <w:sz w:val="22"/>
              </w:rPr>
              <w:t>Utrede strengere krav til svartvann- og gråvannsutslipp fra cruiseskip</w:t>
            </w:r>
          </w:p>
        </w:tc>
        <w:tc>
          <w:tcPr>
            <w:tcW w:w="1400" w:type="dxa"/>
            <w:tcBorders>
              <w:top w:val="nil"/>
              <w:left w:val="nil"/>
              <w:bottom w:val="nil"/>
              <w:right w:val="nil"/>
            </w:tcBorders>
            <w:tcMar>
              <w:top w:w="128" w:type="dxa"/>
              <w:left w:w="43" w:type="dxa"/>
              <w:bottom w:w="43" w:type="dxa"/>
              <w:right w:w="43" w:type="dxa"/>
            </w:tcMar>
          </w:tcPr>
          <w:p w14:paraId="15641A1C" w14:textId="77777777" w:rsidR="004516D0" w:rsidRPr="009A63EA" w:rsidRDefault="004516D0" w:rsidP="009A63EA">
            <w:pPr>
              <w:jc w:val="right"/>
              <w:rPr>
                <w:sz w:val="22"/>
              </w:rPr>
            </w:pPr>
            <w:r w:rsidRPr="009A63EA">
              <w:rPr>
                <w:sz w:val="22"/>
              </w:rPr>
              <w:t>Nei</w:t>
            </w:r>
          </w:p>
        </w:tc>
      </w:tr>
      <w:tr w:rsidR="00DE116A" w14:paraId="72248490" w14:textId="77777777">
        <w:trPr>
          <w:trHeight w:val="640"/>
        </w:trPr>
        <w:tc>
          <w:tcPr>
            <w:tcW w:w="1400" w:type="dxa"/>
            <w:tcBorders>
              <w:top w:val="nil"/>
              <w:left w:val="nil"/>
              <w:bottom w:val="nil"/>
              <w:right w:val="nil"/>
            </w:tcBorders>
            <w:tcMar>
              <w:top w:w="128" w:type="dxa"/>
              <w:left w:w="43" w:type="dxa"/>
              <w:bottom w:w="43" w:type="dxa"/>
              <w:right w:w="43" w:type="dxa"/>
            </w:tcMar>
          </w:tcPr>
          <w:p w14:paraId="0BD1E451" w14:textId="77777777" w:rsidR="004516D0" w:rsidRPr="009A63EA" w:rsidRDefault="004516D0" w:rsidP="008942CE">
            <w:pPr>
              <w:rPr>
                <w:sz w:val="22"/>
              </w:rPr>
            </w:pPr>
            <w:r w:rsidRPr="009A63EA">
              <w:rPr>
                <w:sz w:val="22"/>
              </w:rPr>
              <w:t>2017–2018</w:t>
            </w:r>
          </w:p>
        </w:tc>
        <w:tc>
          <w:tcPr>
            <w:tcW w:w="1120" w:type="dxa"/>
            <w:tcBorders>
              <w:top w:val="nil"/>
              <w:left w:val="nil"/>
              <w:bottom w:val="nil"/>
              <w:right w:val="nil"/>
            </w:tcBorders>
            <w:tcMar>
              <w:top w:w="128" w:type="dxa"/>
              <w:left w:w="43" w:type="dxa"/>
              <w:bottom w:w="43" w:type="dxa"/>
              <w:right w:w="43" w:type="dxa"/>
            </w:tcMar>
          </w:tcPr>
          <w:p w14:paraId="0E30A2E3" w14:textId="77777777" w:rsidR="004516D0" w:rsidRPr="009A63EA" w:rsidRDefault="004516D0" w:rsidP="009A63EA">
            <w:pPr>
              <w:ind w:right="340"/>
              <w:jc w:val="right"/>
              <w:rPr>
                <w:sz w:val="22"/>
              </w:rPr>
            </w:pPr>
            <w:r w:rsidRPr="009A63EA">
              <w:rPr>
                <w:sz w:val="22"/>
              </w:rPr>
              <w:t>672</w:t>
            </w:r>
          </w:p>
        </w:tc>
        <w:tc>
          <w:tcPr>
            <w:tcW w:w="5600" w:type="dxa"/>
            <w:tcBorders>
              <w:top w:val="nil"/>
              <w:left w:val="nil"/>
              <w:bottom w:val="nil"/>
              <w:right w:val="nil"/>
            </w:tcBorders>
            <w:tcMar>
              <w:top w:w="128" w:type="dxa"/>
              <w:left w:w="43" w:type="dxa"/>
              <w:bottom w:w="43" w:type="dxa"/>
              <w:right w:w="43" w:type="dxa"/>
            </w:tcMar>
          </w:tcPr>
          <w:p w14:paraId="7AE59F6D" w14:textId="77777777" w:rsidR="004516D0" w:rsidRPr="009A63EA" w:rsidRDefault="004516D0" w:rsidP="008942CE">
            <w:pPr>
              <w:rPr>
                <w:sz w:val="22"/>
              </w:rPr>
            </w:pPr>
            <w:proofErr w:type="gramStart"/>
            <w:r w:rsidRPr="009A63EA">
              <w:rPr>
                <w:sz w:val="22"/>
              </w:rPr>
              <w:t>Implementere</w:t>
            </w:r>
            <w:proofErr w:type="gramEnd"/>
            <w:r w:rsidRPr="009A63EA">
              <w:rPr>
                <w:sz w:val="22"/>
              </w:rPr>
              <w:t xml:space="preserve"> krav og reguleringer til utslipp fra cruiseskip og annen skipstrafikk i turistfjorder </w:t>
            </w:r>
            <w:proofErr w:type="spellStart"/>
            <w:r w:rsidRPr="009A63EA">
              <w:rPr>
                <w:sz w:val="22"/>
              </w:rPr>
              <w:t>m.m</w:t>
            </w:r>
            <w:proofErr w:type="spellEnd"/>
          </w:p>
        </w:tc>
        <w:tc>
          <w:tcPr>
            <w:tcW w:w="1400" w:type="dxa"/>
            <w:tcBorders>
              <w:top w:val="nil"/>
              <w:left w:val="nil"/>
              <w:bottom w:val="nil"/>
              <w:right w:val="nil"/>
            </w:tcBorders>
            <w:tcMar>
              <w:top w:w="128" w:type="dxa"/>
              <w:left w:w="43" w:type="dxa"/>
              <w:bottom w:w="43" w:type="dxa"/>
              <w:right w:w="43" w:type="dxa"/>
            </w:tcMar>
          </w:tcPr>
          <w:p w14:paraId="562204F1" w14:textId="77777777" w:rsidR="004516D0" w:rsidRPr="009A63EA" w:rsidRDefault="004516D0" w:rsidP="009A63EA">
            <w:pPr>
              <w:jc w:val="right"/>
              <w:rPr>
                <w:sz w:val="22"/>
              </w:rPr>
            </w:pPr>
            <w:r w:rsidRPr="009A63EA">
              <w:rPr>
                <w:sz w:val="22"/>
              </w:rPr>
              <w:t>Nei</w:t>
            </w:r>
          </w:p>
        </w:tc>
      </w:tr>
      <w:tr w:rsidR="00DE116A" w14:paraId="24FFAB72" w14:textId="77777777">
        <w:trPr>
          <w:trHeight w:val="380"/>
        </w:trPr>
        <w:tc>
          <w:tcPr>
            <w:tcW w:w="1400" w:type="dxa"/>
            <w:tcBorders>
              <w:top w:val="nil"/>
              <w:left w:val="nil"/>
              <w:bottom w:val="nil"/>
              <w:right w:val="nil"/>
            </w:tcBorders>
            <w:tcMar>
              <w:top w:w="128" w:type="dxa"/>
              <w:left w:w="43" w:type="dxa"/>
              <w:bottom w:w="43" w:type="dxa"/>
              <w:right w:w="43" w:type="dxa"/>
            </w:tcMar>
          </w:tcPr>
          <w:p w14:paraId="7DFE818B" w14:textId="77777777" w:rsidR="004516D0" w:rsidRPr="009A63EA" w:rsidRDefault="004516D0" w:rsidP="008942CE">
            <w:pPr>
              <w:rPr>
                <w:sz w:val="22"/>
              </w:rPr>
            </w:pPr>
            <w:r w:rsidRPr="009A63EA">
              <w:rPr>
                <w:sz w:val="22"/>
              </w:rPr>
              <w:t>2016–2017</w:t>
            </w:r>
          </w:p>
        </w:tc>
        <w:tc>
          <w:tcPr>
            <w:tcW w:w="1120" w:type="dxa"/>
            <w:tcBorders>
              <w:top w:val="nil"/>
              <w:left w:val="nil"/>
              <w:bottom w:val="nil"/>
              <w:right w:val="nil"/>
            </w:tcBorders>
            <w:tcMar>
              <w:top w:w="128" w:type="dxa"/>
              <w:left w:w="43" w:type="dxa"/>
              <w:bottom w:w="43" w:type="dxa"/>
              <w:right w:w="43" w:type="dxa"/>
            </w:tcMar>
          </w:tcPr>
          <w:p w14:paraId="27BCADCE" w14:textId="77777777" w:rsidR="004516D0" w:rsidRPr="009A63EA" w:rsidRDefault="004516D0" w:rsidP="009A63EA">
            <w:pPr>
              <w:ind w:right="340"/>
              <w:jc w:val="right"/>
              <w:rPr>
                <w:sz w:val="22"/>
              </w:rPr>
            </w:pPr>
            <w:r w:rsidRPr="009A63EA">
              <w:rPr>
                <w:sz w:val="22"/>
              </w:rPr>
              <w:t>914</w:t>
            </w:r>
          </w:p>
        </w:tc>
        <w:tc>
          <w:tcPr>
            <w:tcW w:w="5600" w:type="dxa"/>
            <w:tcBorders>
              <w:top w:val="nil"/>
              <w:left w:val="nil"/>
              <w:bottom w:val="nil"/>
              <w:right w:val="nil"/>
            </w:tcBorders>
            <w:tcMar>
              <w:top w:w="128" w:type="dxa"/>
              <w:left w:w="43" w:type="dxa"/>
              <w:bottom w:w="43" w:type="dxa"/>
              <w:right w:w="43" w:type="dxa"/>
            </w:tcMar>
          </w:tcPr>
          <w:p w14:paraId="0C647881" w14:textId="77777777" w:rsidR="004516D0" w:rsidRPr="009A63EA" w:rsidRDefault="004516D0" w:rsidP="008942CE">
            <w:pPr>
              <w:rPr>
                <w:sz w:val="22"/>
              </w:rPr>
            </w:pPr>
            <w:r w:rsidRPr="009A63EA">
              <w:rPr>
                <w:sz w:val="22"/>
              </w:rPr>
              <w:t>Forslag til tiltak og virkemidler for overvannsproblematikk</w:t>
            </w:r>
          </w:p>
        </w:tc>
        <w:tc>
          <w:tcPr>
            <w:tcW w:w="1400" w:type="dxa"/>
            <w:tcBorders>
              <w:top w:val="nil"/>
              <w:left w:val="nil"/>
              <w:bottom w:val="nil"/>
              <w:right w:val="nil"/>
            </w:tcBorders>
            <w:tcMar>
              <w:top w:w="128" w:type="dxa"/>
              <w:left w:w="43" w:type="dxa"/>
              <w:bottom w:w="43" w:type="dxa"/>
              <w:right w:w="43" w:type="dxa"/>
            </w:tcMar>
          </w:tcPr>
          <w:p w14:paraId="056F96FA" w14:textId="77777777" w:rsidR="004516D0" w:rsidRPr="009A63EA" w:rsidRDefault="004516D0" w:rsidP="009A63EA">
            <w:pPr>
              <w:jc w:val="right"/>
              <w:rPr>
                <w:sz w:val="22"/>
              </w:rPr>
            </w:pPr>
            <w:r w:rsidRPr="009A63EA">
              <w:rPr>
                <w:sz w:val="22"/>
              </w:rPr>
              <w:t>Nei</w:t>
            </w:r>
          </w:p>
        </w:tc>
      </w:tr>
      <w:tr w:rsidR="00DE116A" w14:paraId="5C57F753" w14:textId="77777777">
        <w:trPr>
          <w:trHeight w:val="380"/>
        </w:trPr>
        <w:tc>
          <w:tcPr>
            <w:tcW w:w="1400" w:type="dxa"/>
            <w:tcBorders>
              <w:top w:val="nil"/>
              <w:left w:val="nil"/>
              <w:bottom w:val="nil"/>
              <w:right w:val="nil"/>
            </w:tcBorders>
            <w:tcMar>
              <w:top w:w="128" w:type="dxa"/>
              <w:left w:w="43" w:type="dxa"/>
              <w:bottom w:w="43" w:type="dxa"/>
              <w:right w:w="43" w:type="dxa"/>
            </w:tcMar>
          </w:tcPr>
          <w:p w14:paraId="7F60F7D9" w14:textId="77777777" w:rsidR="004516D0" w:rsidRPr="009A63EA" w:rsidRDefault="004516D0" w:rsidP="008942CE">
            <w:pPr>
              <w:rPr>
                <w:sz w:val="22"/>
              </w:rPr>
            </w:pPr>
            <w:r w:rsidRPr="009A63EA">
              <w:rPr>
                <w:sz w:val="22"/>
              </w:rPr>
              <w:t>2015–2016</w:t>
            </w:r>
          </w:p>
        </w:tc>
        <w:tc>
          <w:tcPr>
            <w:tcW w:w="1120" w:type="dxa"/>
            <w:tcBorders>
              <w:top w:val="nil"/>
              <w:left w:val="nil"/>
              <w:bottom w:val="nil"/>
              <w:right w:val="nil"/>
            </w:tcBorders>
            <w:tcMar>
              <w:top w:w="128" w:type="dxa"/>
              <w:left w:w="43" w:type="dxa"/>
              <w:bottom w:w="43" w:type="dxa"/>
              <w:right w:w="43" w:type="dxa"/>
            </w:tcMar>
          </w:tcPr>
          <w:p w14:paraId="46112BF4" w14:textId="77777777" w:rsidR="004516D0" w:rsidRPr="009A63EA" w:rsidRDefault="004516D0" w:rsidP="009A63EA">
            <w:pPr>
              <w:ind w:right="340"/>
              <w:jc w:val="right"/>
              <w:rPr>
                <w:sz w:val="22"/>
              </w:rPr>
            </w:pPr>
            <w:r w:rsidRPr="009A63EA">
              <w:rPr>
                <w:sz w:val="22"/>
              </w:rPr>
              <w:t>674</w:t>
            </w:r>
          </w:p>
        </w:tc>
        <w:tc>
          <w:tcPr>
            <w:tcW w:w="5600" w:type="dxa"/>
            <w:tcBorders>
              <w:top w:val="nil"/>
              <w:left w:val="nil"/>
              <w:bottom w:val="nil"/>
              <w:right w:val="nil"/>
            </w:tcBorders>
            <w:tcMar>
              <w:top w:w="128" w:type="dxa"/>
              <w:left w:w="43" w:type="dxa"/>
              <w:bottom w:w="43" w:type="dxa"/>
              <w:right w:w="43" w:type="dxa"/>
            </w:tcMar>
          </w:tcPr>
          <w:p w14:paraId="1BD00DAE" w14:textId="77777777" w:rsidR="004516D0" w:rsidRPr="009A63EA" w:rsidRDefault="004516D0" w:rsidP="008942CE">
            <w:pPr>
              <w:rPr>
                <w:sz w:val="22"/>
              </w:rPr>
            </w:pPr>
            <w:r w:rsidRPr="009A63EA">
              <w:rPr>
                <w:sz w:val="22"/>
              </w:rPr>
              <w:t>Handlingsplan for å bedre situasjonen for sjøfugl</w:t>
            </w:r>
          </w:p>
        </w:tc>
        <w:tc>
          <w:tcPr>
            <w:tcW w:w="1400" w:type="dxa"/>
            <w:tcBorders>
              <w:top w:val="nil"/>
              <w:left w:val="nil"/>
              <w:bottom w:val="nil"/>
              <w:right w:val="nil"/>
            </w:tcBorders>
            <w:tcMar>
              <w:top w:w="128" w:type="dxa"/>
              <w:left w:w="43" w:type="dxa"/>
              <w:bottom w:w="43" w:type="dxa"/>
              <w:right w:w="43" w:type="dxa"/>
            </w:tcMar>
          </w:tcPr>
          <w:p w14:paraId="17A97E1E" w14:textId="77777777" w:rsidR="004516D0" w:rsidRPr="009A63EA" w:rsidRDefault="004516D0" w:rsidP="009A63EA">
            <w:pPr>
              <w:jc w:val="right"/>
              <w:rPr>
                <w:sz w:val="22"/>
              </w:rPr>
            </w:pPr>
            <w:r w:rsidRPr="009A63EA">
              <w:rPr>
                <w:sz w:val="22"/>
              </w:rPr>
              <w:t>Nei</w:t>
            </w:r>
          </w:p>
        </w:tc>
      </w:tr>
      <w:tr w:rsidR="00DE116A" w14:paraId="30E17CEF" w14:textId="77777777">
        <w:trPr>
          <w:trHeight w:val="380"/>
        </w:trPr>
        <w:tc>
          <w:tcPr>
            <w:tcW w:w="1400" w:type="dxa"/>
            <w:tcBorders>
              <w:top w:val="nil"/>
              <w:left w:val="nil"/>
              <w:bottom w:val="single" w:sz="4" w:space="0" w:color="000000"/>
              <w:right w:val="nil"/>
            </w:tcBorders>
            <w:tcMar>
              <w:top w:w="128" w:type="dxa"/>
              <w:left w:w="43" w:type="dxa"/>
              <w:bottom w:w="43" w:type="dxa"/>
              <w:right w:w="43" w:type="dxa"/>
            </w:tcMar>
          </w:tcPr>
          <w:p w14:paraId="35B80E5C" w14:textId="77777777" w:rsidR="004516D0" w:rsidRPr="009A63EA" w:rsidRDefault="004516D0" w:rsidP="008942CE">
            <w:pPr>
              <w:rPr>
                <w:sz w:val="22"/>
              </w:rPr>
            </w:pPr>
            <w:r w:rsidRPr="009A63EA">
              <w:rPr>
                <w:sz w:val="22"/>
              </w:rPr>
              <w:t>2015–2016</w:t>
            </w:r>
          </w:p>
        </w:tc>
        <w:tc>
          <w:tcPr>
            <w:tcW w:w="1120" w:type="dxa"/>
            <w:tcBorders>
              <w:top w:val="nil"/>
              <w:left w:val="nil"/>
              <w:bottom w:val="single" w:sz="4" w:space="0" w:color="000000"/>
              <w:right w:val="nil"/>
            </w:tcBorders>
            <w:tcMar>
              <w:top w:w="128" w:type="dxa"/>
              <w:left w:w="43" w:type="dxa"/>
              <w:bottom w:w="43" w:type="dxa"/>
              <w:right w:w="43" w:type="dxa"/>
            </w:tcMar>
          </w:tcPr>
          <w:p w14:paraId="710BA5C7" w14:textId="77777777" w:rsidR="004516D0" w:rsidRPr="009A63EA" w:rsidRDefault="004516D0" w:rsidP="009A63EA">
            <w:pPr>
              <w:ind w:right="340"/>
              <w:jc w:val="right"/>
              <w:rPr>
                <w:sz w:val="22"/>
              </w:rPr>
            </w:pPr>
            <w:r w:rsidRPr="009A63EA">
              <w:rPr>
                <w:sz w:val="22"/>
              </w:rPr>
              <w:t>681</w:t>
            </w:r>
          </w:p>
        </w:tc>
        <w:tc>
          <w:tcPr>
            <w:tcW w:w="5600" w:type="dxa"/>
            <w:tcBorders>
              <w:top w:val="nil"/>
              <w:left w:val="nil"/>
              <w:bottom w:val="single" w:sz="4" w:space="0" w:color="000000"/>
              <w:right w:val="nil"/>
            </w:tcBorders>
            <w:tcMar>
              <w:top w:w="128" w:type="dxa"/>
              <w:left w:w="43" w:type="dxa"/>
              <w:bottom w:w="43" w:type="dxa"/>
              <w:right w:w="43" w:type="dxa"/>
            </w:tcMar>
          </w:tcPr>
          <w:p w14:paraId="66E3B2A2" w14:textId="77777777" w:rsidR="004516D0" w:rsidRPr="009A63EA" w:rsidRDefault="004516D0" w:rsidP="008942CE">
            <w:pPr>
              <w:rPr>
                <w:sz w:val="22"/>
              </w:rPr>
            </w:pPr>
            <w:r w:rsidRPr="009A63EA">
              <w:rPr>
                <w:sz w:val="22"/>
              </w:rPr>
              <w:t>Forbud mot mikroplast i kroppspleieprodukter</w:t>
            </w:r>
          </w:p>
        </w:tc>
        <w:tc>
          <w:tcPr>
            <w:tcW w:w="1400" w:type="dxa"/>
            <w:tcBorders>
              <w:top w:val="nil"/>
              <w:left w:val="nil"/>
              <w:bottom w:val="single" w:sz="4" w:space="0" w:color="000000"/>
              <w:right w:val="nil"/>
            </w:tcBorders>
            <w:tcMar>
              <w:top w:w="128" w:type="dxa"/>
              <w:left w:w="43" w:type="dxa"/>
              <w:bottom w:w="43" w:type="dxa"/>
              <w:right w:w="43" w:type="dxa"/>
            </w:tcMar>
          </w:tcPr>
          <w:p w14:paraId="4848EE0E" w14:textId="77777777" w:rsidR="004516D0" w:rsidRPr="009A63EA" w:rsidRDefault="004516D0" w:rsidP="009A63EA">
            <w:pPr>
              <w:jc w:val="right"/>
              <w:rPr>
                <w:sz w:val="22"/>
              </w:rPr>
            </w:pPr>
            <w:r w:rsidRPr="009A63EA">
              <w:rPr>
                <w:sz w:val="22"/>
              </w:rPr>
              <w:t>Ja</w:t>
            </w:r>
          </w:p>
        </w:tc>
      </w:tr>
    </w:tbl>
    <w:p w14:paraId="0E8A58C4" w14:textId="77777777" w:rsidR="004516D0" w:rsidRDefault="004516D0" w:rsidP="004B45B7">
      <w:pPr>
        <w:pStyle w:val="Overskrift2"/>
        <w:numPr>
          <w:ilvl w:val="1"/>
          <w:numId w:val="32"/>
        </w:numPr>
      </w:pPr>
      <w:r>
        <w:t>Stortingssesjon 2023–2024</w:t>
      </w:r>
    </w:p>
    <w:p w14:paraId="6C7C165E" w14:textId="77777777" w:rsidR="004516D0" w:rsidRDefault="004516D0" w:rsidP="008942CE">
      <w:pPr>
        <w:pStyle w:val="avsnitt-tittel"/>
      </w:pPr>
      <w:proofErr w:type="spellStart"/>
      <w:r>
        <w:t>Foruensningsfri</w:t>
      </w:r>
      <w:proofErr w:type="spellEnd"/>
      <w:r>
        <w:t xml:space="preserve"> fotballglede</w:t>
      </w:r>
    </w:p>
    <w:p w14:paraId="6F72F2B5" w14:textId="77777777" w:rsidR="004516D0" w:rsidRDefault="004516D0" w:rsidP="008942CE">
      <w:pPr>
        <w:pStyle w:val="avsnitt-undertittel"/>
      </w:pPr>
      <w:r>
        <w:t>Vedtak nr. 40, 21. november 2023</w:t>
      </w:r>
    </w:p>
    <w:p w14:paraId="27D5EC96" w14:textId="77777777" w:rsidR="004516D0" w:rsidRDefault="004516D0" w:rsidP="008942CE">
      <w:pPr>
        <w:pStyle w:val="blokksit"/>
        <w:rPr>
          <w:rStyle w:val="kursiv"/>
          <w:sz w:val="21"/>
          <w:szCs w:val="21"/>
        </w:rPr>
      </w:pPr>
      <w:r>
        <w:rPr>
          <w:rStyle w:val="kursiv"/>
          <w:sz w:val="21"/>
          <w:szCs w:val="21"/>
        </w:rPr>
        <w:t>«Stortinget ber regjeringen legge frem en handlingsplan for omstilling fra bruk av gummigranulat i Norge, som sikrer vår oppnåelse av det vedtatte omsetningsforbudet mot gummigranulat fra REACH-forordningen i EU fra oktober 2031.»</w:t>
      </w:r>
    </w:p>
    <w:p w14:paraId="54E20072" w14:textId="77777777" w:rsidR="004516D0" w:rsidRDefault="004516D0" w:rsidP="008942CE">
      <w:r>
        <w:t xml:space="preserve">Vedtaket ble gjort ved behandlingen av representantforslag fra stortingsrepresentantene Lan Marie Nguyen Berg og Une </w:t>
      </w:r>
      <w:proofErr w:type="spellStart"/>
      <w:r>
        <w:t>Bastholm</w:t>
      </w:r>
      <w:proofErr w:type="spellEnd"/>
      <w:r>
        <w:t xml:space="preserve"> om forurensningsfri fotballglede, jf. </w:t>
      </w:r>
      <w:proofErr w:type="spellStart"/>
      <w:r>
        <w:t>Dok</w:t>
      </w:r>
      <w:proofErr w:type="spellEnd"/>
      <w:r>
        <w:t xml:space="preserve">. 8:265 S (2022–2023) og </w:t>
      </w:r>
      <w:proofErr w:type="spellStart"/>
      <w:r>
        <w:t>Innst</w:t>
      </w:r>
      <w:proofErr w:type="spellEnd"/>
      <w:r>
        <w:t>. 44 S (2023–2024).</w:t>
      </w:r>
    </w:p>
    <w:p w14:paraId="7D37F9F7" w14:textId="77777777" w:rsidR="004516D0" w:rsidRDefault="004516D0" w:rsidP="008942CE">
      <w:r>
        <w:t>I 2024 er det bevilget 5,5 millioner kroner til Norges Fotballforbund (NFF) for å bidra til kartlegging av alle kunstgressbaner i Norge. Vedtaket er under oppfølging. Regjeringen vil komme tilbake til Stortinget på egnet måte.</w:t>
      </w:r>
    </w:p>
    <w:p w14:paraId="677D6FCA" w14:textId="77777777" w:rsidR="004516D0" w:rsidRDefault="004516D0" w:rsidP="008942CE">
      <w:pPr>
        <w:pStyle w:val="avsnitt-tittel"/>
      </w:pPr>
      <w:r>
        <w:lastRenderedPageBreak/>
        <w:t>Stortingsmelding om utslippskutt</w:t>
      </w:r>
    </w:p>
    <w:p w14:paraId="52368A59" w14:textId="77777777" w:rsidR="004516D0" w:rsidRDefault="004516D0" w:rsidP="008942CE">
      <w:pPr>
        <w:pStyle w:val="avsnitt-undertittel"/>
      </w:pPr>
      <w:r>
        <w:t>Vedtak nr. 42, 20. desember 2023</w:t>
      </w:r>
    </w:p>
    <w:p w14:paraId="11665CBD" w14:textId="77777777" w:rsidR="004516D0" w:rsidRDefault="004516D0" w:rsidP="008942CE">
      <w:pPr>
        <w:pStyle w:val="blokksit"/>
        <w:rPr>
          <w:rStyle w:val="kursiv"/>
          <w:sz w:val="21"/>
          <w:szCs w:val="21"/>
        </w:rPr>
      </w:pPr>
      <w:r>
        <w:rPr>
          <w:rStyle w:val="kursiv"/>
          <w:sz w:val="21"/>
          <w:szCs w:val="21"/>
        </w:rPr>
        <w:t>«Stortinget ber regjeringen komme tilbake til Stortinget i løpet av våren 2024 med en stortingsmelding som viser hvordan Norge skal kutte utslippene i perioden frem mot 2030 i tråd med Norges klimamål.»</w:t>
      </w:r>
    </w:p>
    <w:p w14:paraId="1F00816C" w14:textId="77777777" w:rsidR="004516D0" w:rsidRDefault="004516D0" w:rsidP="008942CE">
      <w:r>
        <w:t xml:space="preserve">Vedtaket ble gjort i forbindelse med behandling av innstilling fra energi- og miljøkomiteen om endringer i klimaloven, jf. </w:t>
      </w:r>
      <w:proofErr w:type="spellStart"/>
      <w:r>
        <w:t>Innst</w:t>
      </w:r>
      <w:proofErr w:type="spellEnd"/>
      <w:r>
        <w:t>. 38 L (2023–2024).</w:t>
      </w:r>
    </w:p>
    <w:p w14:paraId="7171E000" w14:textId="77777777" w:rsidR="004516D0" w:rsidRDefault="004516D0" w:rsidP="008942CE">
      <w:r>
        <w:t xml:space="preserve">Bakgrunnen for anmodningsvedtaket fra Stortinget </w:t>
      </w:r>
      <w:proofErr w:type="gramStart"/>
      <w:r>
        <w:t>fremgår</w:t>
      </w:r>
      <w:proofErr w:type="gramEnd"/>
      <w:r>
        <w:t xml:space="preserve"> av innstillingen, og er begrunnet i at flere representanter fra opposisjonen kritiserer at formatet Grønn bok er lagt fram på, dvs. som et særskilt vedlegg til Klima- og miljødepartementets budsjettproposisjon, gjør at klimaplanen for 2030 ikke kan behandles av Stortinget. Stortinget har imidlertid, når det foreligger særskilte hensyn, anledning til å anmode presidentskapet om å behandle Grønn bok som en del av sin innstilling til </w:t>
      </w:r>
      <w:proofErr w:type="spellStart"/>
      <w:r>
        <w:t>Prop</w:t>
      </w:r>
      <w:proofErr w:type="spellEnd"/>
      <w:r>
        <w:t>. 1 S, eventuelt i en egen innstilling.</w:t>
      </w:r>
    </w:p>
    <w:p w14:paraId="38AB630D" w14:textId="77777777" w:rsidR="004516D0" w:rsidRDefault="004516D0" w:rsidP="008942CE">
      <w:r>
        <w:t xml:space="preserve">Regjeringen legger nå for tredje gang en plan for hvordan Norge skal kutte utslippene, blant annet i perioden frem mot 2030, i tråd med Norges klimamål, i Regjeringens klimastatus og </w:t>
      </w:r>
      <w:r>
        <w:noBreakHyphen/>
        <w:t>plan. Regjeringen sendte 1. oktober på høring et forslag til endring av klimaloven med regjeringens forslag til Norges nye klimamål for 2035. Et nytt klimamål for 2035 vil være en viktig milepæl på veien til lavutslippssamfunnet i 2050, og regjeringen ønsker åpenhet og offentlig debatt om hva dette målet bør være. Regjeringen ønsker derfor innspill fra offentligheten på hva målet bør være, før et endelig forslag til mål som forankres i klimaloven legges frem for behandling i Stortinget våren 2025. I tillegg vil regjeringen våren 2025 legge frem en stortingsmelding om klima for 2035 i lys av at Norge skal være et lavutslippssamfunn i 2050.  Departementet anser med dette vedtaket som fulgt opp.</w:t>
      </w:r>
    </w:p>
    <w:p w14:paraId="2203B7BA" w14:textId="77777777" w:rsidR="004516D0" w:rsidRDefault="004516D0" w:rsidP="008942CE">
      <w:pPr>
        <w:pStyle w:val="avsnitt-tittel"/>
      </w:pPr>
      <w:r>
        <w:t>Fensfeltet og naturvennlig, sirkulær gruvedrift</w:t>
      </w:r>
    </w:p>
    <w:p w14:paraId="03AC116C" w14:textId="77777777" w:rsidR="004516D0" w:rsidRDefault="004516D0" w:rsidP="008942CE">
      <w:pPr>
        <w:pStyle w:val="avsnitt-undertittel"/>
      </w:pPr>
      <w:r>
        <w:t>Vedtak nr. 57, 30. november 2023</w:t>
      </w:r>
    </w:p>
    <w:p w14:paraId="7B250E35" w14:textId="77777777" w:rsidR="004516D0" w:rsidRDefault="004516D0" w:rsidP="008942CE">
      <w:pPr>
        <w:pStyle w:val="blokksit"/>
      </w:pPr>
      <w:r>
        <w:t>«Stortinget ber regjeringen legge fram en plan for økt gjenbruk og gjenvinning av kritiske mineraler, herunder sjeldne jordartsmetaller, og komme tilbake til Stortinget på egnet måte.»</w:t>
      </w:r>
    </w:p>
    <w:p w14:paraId="579F0D60" w14:textId="77777777" w:rsidR="004516D0" w:rsidRDefault="004516D0" w:rsidP="008942CE">
      <w:r>
        <w:t xml:space="preserve">Vedtaket ble gjort ved behandlingen av representantforslag fra stortingsrepresentantene Lan Marie Nguyen Berg, Rasmus Hansson og Une </w:t>
      </w:r>
      <w:proofErr w:type="spellStart"/>
      <w:r>
        <w:t>Bastholm</w:t>
      </w:r>
      <w:proofErr w:type="spellEnd"/>
      <w:r>
        <w:t xml:space="preserve"> om Fensfeltet og naturvennlig, sirkulær gruvedrift jf. </w:t>
      </w:r>
      <w:proofErr w:type="spellStart"/>
      <w:r>
        <w:t>Dok</w:t>
      </w:r>
      <w:proofErr w:type="spellEnd"/>
      <w:r>
        <w:t xml:space="preserve"> 8:236 S (2022-2023) og </w:t>
      </w:r>
      <w:proofErr w:type="spellStart"/>
      <w:r>
        <w:t>Innst</w:t>
      </w:r>
      <w:proofErr w:type="spellEnd"/>
      <w:r>
        <w:t>. 74 S (2023-2024). Den 8. mai 2024 ga Klima- og miljødepartementet i oppdrag til Miljødirektoratet å utarbeide et forslag til en helhetlig plan for økt ombruk og materialgjenvinning av kritiske råmaterialer, herunder sjeldne jordardsmetaller. Endelig anbefaling skal foreligge i oktober 2026. Regjeringen kommer tilbake til Stortinget på egnet måte.</w:t>
      </w:r>
    </w:p>
    <w:p w14:paraId="0BD0FB1D" w14:textId="77777777" w:rsidR="004516D0" w:rsidRDefault="004516D0" w:rsidP="008942CE">
      <w:pPr>
        <w:pStyle w:val="avsnitt-tittel"/>
      </w:pPr>
      <w:r>
        <w:t>Dialog med industrien om CO</w:t>
      </w:r>
      <w:r>
        <w:rPr>
          <w:rStyle w:val="skrift-senket"/>
          <w:sz w:val="21"/>
          <w:szCs w:val="21"/>
        </w:rPr>
        <w:t>2</w:t>
      </w:r>
      <w:r>
        <w:t>-kompensasjonsordningen</w:t>
      </w:r>
    </w:p>
    <w:p w14:paraId="6B3E35D7" w14:textId="77777777" w:rsidR="004516D0" w:rsidRDefault="004516D0" w:rsidP="008942CE">
      <w:pPr>
        <w:pStyle w:val="avsnitt-undertittel"/>
      </w:pPr>
      <w:r>
        <w:t>Vedtak nr. 72 4. desember 2023</w:t>
      </w:r>
    </w:p>
    <w:p w14:paraId="4CA45CAF" w14:textId="77777777" w:rsidR="004516D0" w:rsidRDefault="004516D0" w:rsidP="008942CE">
      <w:pPr>
        <w:pStyle w:val="blokksit"/>
        <w:rPr>
          <w:rStyle w:val="kursiv"/>
          <w:sz w:val="21"/>
          <w:szCs w:val="21"/>
        </w:rPr>
      </w:pPr>
      <w:r>
        <w:rPr>
          <w:rStyle w:val="kursiv"/>
          <w:sz w:val="21"/>
          <w:szCs w:val="21"/>
        </w:rPr>
        <w:t>«Stortinget ber regjeringen snarest fortsette dialogen med industrien for å finne en langsiktig og forutsigbar løsning for CO</w:t>
      </w:r>
      <w:r>
        <w:rPr>
          <w:rStyle w:val="skrift-senket"/>
          <w:i/>
          <w:iCs/>
          <w:sz w:val="21"/>
          <w:szCs w:val="21"/>
        </w:rPr>
        <w:t>2</w:t>
      </w:r>
      <w:r>
        <w:rPr>
          <w:rStyle w:val="kursiv"/>
          <w:sz w:val="21"/>
          <w:szCs w:val="21"/>
        </w:rPr>
        <w:t xml:space="preserve">-kompensasjonsordningen som er økonomisk bærekraftig, sikrer forutsigbarhet og som bidrar </w:t>
      </w:r>
      <w:r>
        <w:rPr>
          <w:rStyle w:val="kursiv"/>
          <w:sz w:val="21"/>
          <w:szCs w:val="21"/>
        </w:rPr>
        <w:lastRenderedPageBreak/>
        <w:t>med utslippsreduksjoner og energieffektivisering i tråd med omstillingsmålet, og komme tilbake til Stortinget med forslag til dette senest i forbindelse med statsbudsjettet for 2025</w:t>
      </w:r>
      <w:r>
        <w:t>.»</w:t>
      </w:r>
    </w:p>
    <w:p w14:paraId="58848ED9" w14:textId="77777777" w:rsidR="004516D0" w:rsidRDefault="004516D0" w:rsidP="008942CE">
      <w:r>
        <w:t xml:space="preserve">Vedtaket ble gjort ved behandlingen av innstilling fra finanskomiteen om nasjonalbudsjettet for 2024 og forslaget til statsbudsjett for 2024, jf. </w:t>
      </w:r>
      <w:proofErr w:type="spellStart"/>
      <w:r>
        <w:t>Innst</w:t>
      </w:r>
      <w:proofErr w:type="spellEnd"/>
      <w:r>
        <w:t>. 2 S (2023–2024).</w:t>
      </w:r>
    </w:p>
    <w:p w14:paraId="7068FC89" w14:textId="77777777" w:rsidR="004516D0" w:rsidRDefault="004516D0" w:rsidP="008942CE">
      <w:r>
        <w:t>Regjeringen og representanter fra industrien (LO, NHO, Fellesforbundet, Norsk Industri og IE &amp; FLT) kom etter forutgående dialog til enighet 15. mars 2024 om forslag til en langsiktig og forutsigbar CO</w:t>
      </w:r>
      <w:r>
        <w:rPr>
          <w:rStyle w:val="skrift-senket"/>
          <w:sz w:val="21"/>
          <w:szCs w:val="21"/>
        </w:rPr>
        <w:t>2</w:t>
      </w:r>
      <w:r>
        <w:t xml:space="preserve">-kompensasjonsordning som også vil bidra til utslippsreduksjoner og energieffektivisering i tråd med omstillingsmålet. Enigheten innebærer blant annet å innføre et årlig </w:t>
      </w:r>
      <w:proofErr w:type="spellStart"/>
      <w:r>
        <w:t>bevilgningstak</w:t>
      </w:r>
      <w:proofErr w:type="spellEnd"/>
      <w:r>
        <w:t xml:space="preserve"> på ordningen på 7 mrd. kroner som prisjusteres årlig. Kvoteprisgulvet i ordningen vil fjernes. Videre innebærer enigheten at det innføres krav i ordningen om at minst 40 pst. av kompensasjonen bedriftene mottar i perioden (budsjettårene 2025-2031) skal benyttes på tiltak som bidrar til utslippsreduksjoner og energieffektivisering i bedriften eller i bedriftens konsern. Tiltakene skal gjennomføres i Norge.</w:t>
      </w:r>
    </w:p>
    <w:p w14:paraId="06AD0E95" w14:textId="77777777" w:rsidR="004516D0" w:rsidRDefault="004516D0" w:rsidP="008942CE">
      <w:r>
        <w:t>Regjeringen har sendt forslag til forskrift på høring. Det tas forbehold om godkjenning fra ESA i det videre arbeidet. Departementet anser vedtaket som fulgt opp.</w:t>
      </w:r>
    </w:p>
    <w:p w14:paraId="38151284" w14:textId="77777777" w:rsidR="004516D0" w:rsidRDefault="004516D0" w:rsidP="008942CE">
      <w:pPr>
        <w:pStyle w:val="avsnitt-tittel"/>
      </w:pPr>
      <w:r>
        <w:t>Klimamål i tildelingsbrev</w:t>
      </w:r>
    </w:p>
    <w:p w14:paraId="1B742820" w14:textId="77777777" w:rsidR="004516D0" w:rsidRDefault="004516D0" w:rsidP="008942CE">
      <w:pPr>
        <w:pStyle w:val="avsnitt-undertittel"/>
      </w:pPr>
      <w:r>
        <w:t>Vedtak nr. 75, 4. desember 2023</w:t>
      </w:r>
    </w:p>
    <w:p w14:paraId="523402C1" w14:textId="77777777" w:rsidR="004516D0" w:rsidRDefault="004516D0" w:rsidP="008942CE">
      <w:pPr>
        <w:pStyle w:val="blokksit"/>
        <w:rPr>
          <w:rStyle w:val="kursiv"/>
          <w:sz w:val="21"/>
          <w:szCs w:val="21"/>
        </w:rPr>
      </w:pPr>
      <w:r>
        <w:rPr>
          <w:rStyle w:val="kursiv"/>
          <w:sz w:val="21"/>
          <w:szCs w:val="21"/>
        </w:rPr>
        <w:t>«Stortinget ber regjeringen fra og med januar 2024 i årlige tildelingsbrev til samferdselsetatene og -selskapene, de regionale helseforetakene, Sykehusbygg, Forsvarsbygg og Statsbygg, pålegge etatene å utarbeide klimamål og å rapportere på dette.»</w:t>
      </w:r>
    </w:p>
    <w:p w14:paraId="305A899F" w14:textId="77777777" w:rsidR="004516D0" w:rsidRDefault="004516D0" w:rsidP="008942CE">
      <w:r>
        <w:t xml:space="preserve">Vedtaket ble gjort ved behandlingen av innstilling fra finanskomiteen om nasjonalbudsjettet for 2024 og forslaget til statsbudsjett for 2024, jf. </w:t>
      </w:r>
      <w:proofErr w:type="spellStart"/>
      <w:r>
        <w:t>Innst</w:t>
      </w:r>
      <w:proofErr w:type="spellEnd"/>
      <w:r>
        <w:t>. 2 S (2023–2024).</w:t>
      </w:r>
    </w:p>
    <w:p w14:paraId="1C5E54A2" w14:textId="77777777" w:rsidR="004516D0" w:rsidRDefault="004516D0" w:rsidP="008942CE">
      <w:r>
        <w:t xml:space="preserve">Regjeringen styrket forventningene på klima og miljø til selskapene med statlig eierskap i Meld. St. 6 (2022–2023) </w:t>
      </w:r>
      <w:r>
        <w:rPr>
          <w:rStyle w:val="kursiv"/>
          <w:sz w:val="21"/>
          <w:szCs w:val="21"/>
        </w:rPr>
        <w:t xml:space="preserve">Et grønnere og mer aktivt eierskap. </w:t>
      </w:r>
      <w:r>
        <w:t>Staten forventer blant annet at selskapene setter mål og iverksetter tiltak for reduksjon i klimagassutslipp på kort og lang sikt i tråd med Parisavtalens mål. For 2024 har regjeringen også gitt en fellesføring til underliggende virksomheter om systematisk og helhetlig arbeid for å redusere klimagassutslipp. Regjeringen vil komme tilbake til Stortinget på egnet måte.</w:t>
      </w:r>
    </w:p>
    <w:p w14:paraId="69E18358" w14:textId="77777777" w:rsidR="004516D0" w:rsidRDefault="004516D0" w:rsidP="008942CE">
      <w:pPr>
        <w:pStyle w:val="avsnitt-tittel"/>
      </w:pPr>
      <w:r>
        <w:t>Utrede konsekvenser ved innføring av sterke statlige føringer for å bedre tilstanden i Oslofjorden</w:t>
      </w:r>
    </w:p>
    <w:p w14:paraId="0B78C587" w14:textId="77777777" w:rsidR="004516D0" w:rsidRDefault="004516D0" w:rsidP="008942CE">
      <w:pPr>
        <w:pStyle w:val="avsnitt-undertittel"/>
      </w:pPr>
      <w:r>
        <w:t>Vedtak nr. 95, 21. november 2023</w:t>
      </w:r>
    </w:p>
    <w:p w14:paraId="333E7781" w14:textId="77777777" w:rsidR="004516D0" w:rsidRDefault="004516D0" w:rsidP="008942CE">
      <w:pPr>
        <w:pStyle w:val="blokksit"/>
        <w:rPr>
          <w:rStyle w:val="kursiv"/>
          <w:sz w:val="21"/>
          <w:szCs w:val="21"/>
        </w:rPr>
      </w:pPr>
      <w:r>
        <w:rPr>
          <w:rStyle w:val="kursiv"/>
          <w:sz w:val="21"/>
          <w:szCs w:val="21"/>
        </w:rPr>
        <w:t>«Stortinget ber regjeringen i samråd med kommunene i nedbørsfeltet for Oslofjorden om å utrede konsekvensene ved å innføre sterke statlige føringer, tiltak som kan stimulere til mer interkommunalt samarbeid og ev. andre relevante virkemidler som kan bedre tilstanden i fjorden. Selvkost skal være et viktig prinsipp i vurderingen.»</w:t>
      </w:r>
    </w:p>
    <w:p w14:paraId="7E7B50D3" w14:textId="77777777" w:rsidR="004516D0" w:rsidRDefault="004516D0" w:rsidP="008942CE">
      <w:r>
        <w:t xml:space="preserve">Vedtaket ble gjort ved behandlingen av innstilling fra finanskomiteen om nasjonalbudsjettet for 2024 og forslaget til statsbudsjett for 2024, jf. </w:t>
      </w:r>
      <w:proofErr w:type="spellStart"/>
      <w:r>
        <w:t>Innst</w:t>
      </w:r>
      <w:proofErr w:type="spellEnd"/>
      <w:r>
        <w:t>. 2 S (2023–2024).</w:t>
      </w:r>
    </w:p>
    <w:p w14:paraId="5BD89AFF" w14:textId="77777777" w:rsidR="004516D0" w:rsidRDefault="004516D0" w:rsidP="008942CE">
      <w:r>
        <w:lastRenderedPageBreak/>
        <w:t xml:space="preserve">Arbeidet med å bedre tilstanden i Oslofjorden er høyt prioritert, og Klima- og miljødepartementet følger aktivt opp </w:t>
      </w:r>
      <w:r>
        <w:rPr>
          <w:rStyle w:val="kursiv"/>
          <w:sz w:val="21"/>
          <w:szCs w:val="21"/>
        </w:rPr>
        <w:t>Helhetlig tiltaksplan for en ren og rik Oslofjord med et aktivt friluftsliv</w:t>
      </w:r>
      <w:r>
        <w:t>. Klima- og miljødepartementet har vurdert flere ulike virkemidler som kan bedre tilstanden i Oslofjorden.</w:t>
      </w:r>
    </w:p>
    <w:p w14:paraId="1FBF1BA7" w14:textId="77777777" w:rsidR="004516D0" w:rsidRDefault="004516D0" w:rsidP="008942CE">
      <w:r>
        <w:t xml:space="preserve">På bakgrunn av oppdrag fra Klima- og miljødepartementet til Miljødirektoratet, har Menon </w:t>
      </w:r>
      <w:proofErr w:type="spellStart"/>
      <w:r>
        <w:t>Economics</w:t>
      </w:r>
      <w:proofErr w:type="spellEnd"/>
      <w:r>
        <w:t xml:space="preserve">, Norconsult og </w:t>
      </w:r>
      <w:proofErr w:type="spellStart"/>
      <w:r>
        <w:t>Berngaard</w:t>
      </w:r>
      <w:proofErr w:type="spellEnd"/>
      <w:r>
        <w:t xml:space="preserve"> på oppdrag fra Miljødirektoratet kartlagt interkommunale samarbeid på avløpsområdet, blant kommuner i Oslofjordens nedbørsfeltet. Rapporten ble ferdigstilt og levert til Miljødirektoratet i februar 2024. Rapporten gir nyttig innsikt i barrierer og insentiver for interkommunalt samarbeid på avløpsområdet blant kommuner i nedbørsfeltet til Oslofjorden, og tas med i det videre arbeidet for å bedre tilstanden i fjorden.</w:t>
      </w:r>
    </w:p>
    <w:p w14:paraId="0194A88B" w14:textId="77777777" w:rsidR="004516D0" w:rsidRDefault="004516D0" w:rsidP="008942CE">
      <w:r>
        <w:t>Når det gjelder statlige føringer og krav, er ikke hovedutfordringen at dagens krav ikke er strenge nok, men heller at kommunene ikke etterlever regelverket og de pliktene de allerede har som eiere av avløpsanlegg.</w:t>
      </w:r>
    </w:p>
    <w:p w14:paraId="3F128BED" w14:textId="77777777" w:rsidR="004516D0" w:rsidRDefault="004516D0" w:rsidP="008942CE">
      <w:r>
        <w:t>For å bedre tilstanden i Oslofjorden har regjeringen styrket Miljødirektoratet og statsforvalterne slik at kommunene skal få god veiledning og saksbehandlingen av nye tillatelser skal gå raskere. Videre etablerte regjeringen i 2023 en tilskuddsordning til planlegging og prosjektering av nitrogenfjerning ved avløpsrenseanlegg. I 2024 er totalbeløpet for ordningen 52,4 millioner kroner. Av disse er 32 mill. kroner tildelt allerede, og Miljødirektoratet har prioritert prosjekter som gir raskest mulig reduksjon av nitrogentilførselene til Oslofjorden og prosjekter hvor midlene kommer flere kommuner til gode.</w:t>
      </w:r>
    </w:p>
    <w:p w14:paraId="458EDC1D" w14:textId="77777777" w:rsidR="004516D0" w:rsidRDefault="004516D0" w:rsidP="008942CE">
      <w:r>
        <w:t>Regjeringen vil løpende vurdere behovet for ytterligere virkemidler for å følge opp Oslofjordplanen og bedre tilstanden i Oslofjorden.</w:t>
      </w:r>
    </w:p>
    <w:p w14:paraId="149F21C0" w14:textId="77777777" w:rsidR="004516D0" w:rsidRDefault="004516D0" w:rsidP="008942CE">
      <w:r>
        <w:t>Departementet anser med dette vedtaket som fulgt opp.</w:t>
      </w:r>
    </w:p>
    <w:p w14:paraId="37DE74BA" w14:textId="77777777" w:rsidR="004516D0" w:rsidRDefault="004516D0" w:rsidP="008942CE">
      <w:pPr>
        <w:pStyle w:val="avsnitt-tittel"/>
      </w:pPr>
      <w:r>
        <w:t>Utrede forbud mot mineralolje til oppvarming</w:t>
      </w:r>
    </w:p>
    <w:p w14:paraId="6C30E354" w14:textId="77777777" w:rsidR="004516D0" w:rsidRDefault="004516D0" w:rsidP="008942CE">
      <w:pPr>
        <w:pStyle w:val="avsnitt-undertittel"/>
      </w:pPr>
      <w:r>
        <w:t>Vedtak nr. 406, 20. desember 2023</w:t>
      </w:r>
    </w:p>
    <w:p w14:paraId="2A8DEC9A" w14:textId="77777777" w:rsidR="004516D0" w:rsidRDefault="004516D0" w:rsidP="008942CE">
      <w:pPr>
        <w:pStyle w:val="blokksit"/>
        <w:rPr>
          <w:rStyle w:val="kursiv"/>
          <w:sz w:val="21"/>
          <w:szCs w:val="21"/>
        </w:rPr>
      </w:pPr>
      <w:r>
        <w:rPr>
          <w:rStyle w:val="kursiv"/>
          <w:sz w:val="21"/>
          <w:szCs w:val="21"/>
        </w:rPr>
        <w:t>«Stortinget ber regjeringen utrede å utvide dagens forbud mot bruk av mineralolje til permanent oppvarming til å inkludere fossil gass med sikte på innføring fra 2028. Konsekvensene for sikkerhet, beredskap og sjølforsyning skal særskilt vektlegges i konsekvensutredningen av endringen.»</w:t>
      </w:r>
    </w:p>
    <w:p w14:paraId="21BA96C1" w14:textId="77777777" w:rsidR="004516D0" w:rsidRDefault="004516D0" w:rsidP="008942CE">
      <w:r>
        <w:t xml:space="preserve">Vedtaket ble gjort i forbindelse med behandling av energi- og miljøkomiteens innstilling om bevilgninger på statsbudsjettet for 2024, kapitler under Olje- og energidepartementet, Nærings- og fiskeridepartementet og Klima- og miljødepartementet, jf. </w:t>
      </w:r>
      <w:proofErr w:type="spellStart"/>
      <w:r>
        <w:t>Innst</w:t>
      </w:r>
      <w:proofErr w:type="spellEnd"/>
      <w:r>
        <w:t>. 9 S (2023–2024).</w:t>
      </w:r>
    </w:p>
    <w:p w14:paraId="0E36368B" w14:textId="77777777" w:rsidR="004516D0" w:rsidRDefault="004516D0" w:rsidP="008942CE">
      <w:r>
        <w:t>Vedtaket er under oppfølging. Miljødirektoratet har fått i oppdrag å utrede en utvidelse av dagens oljefyrforbud til å inkludere fossil gass. Regjeringen vil komme tilbake til Stortinget på egnet måte.</w:t>
      </w:r>
    </w:p>
    <w:p w14:paraId="50D73076" w14:textId="77777777" w:rsidR="004516D0" w:rsidRDefault="004516D0" w:rsidP="008942CE">
      <w:pPr>
        <w:pStyle w:val="avsnitt-tittel"/>
      </w:pPr>
      <w:r>
        <w:t>Koordinerende nasjonal overvannsmyndighet</w:t>
      </w:r>
    </w:p>
    <w:p w14:paraId="6A6B0105" w14:textId="77777777" w:rsidR="004516D0" w:rsidRDefault="004516D0" w:rsidP="008942CE">
      <w:pPr>
        <w:pStyle w:val="avsnitt-undertittel"/>
      </w:pPr>
      <w:r>
        <w:t>Vedtak nr. 455, 16. januar 2024</w:t>
      </w:r>
    </w:p>
    <w:p w14:paraId="26131B13" w14:textId="77777777" w:rsidR="004516D0" w:rsidRDefault="004516D0" w:rsidP="008942CE">
      <w:pPr>
        <w:pStyle w:val="blokksit"/>
        <w:rPr>
          <w:rStyle w:val="kursiv"/>
          <w:sz w:val="21"/>
          <w:szCs w:val="21"/>
        </w:rPr>
      </w:pPr>
      <w:r>
        <w:rPr>
          <w:rStyle w:val="kursiv"/>
          <w:sz w:val="21"/>
          <w:szCs w:val="21"/>
        </w:rPr>
        <w:t>«Stortinget ber regjeringen vurdere å utnevne en koordinerende nasjonal overvannsmyndighet.»</w:t>
      </w:r>
    </w:p>
    <w:p w14:paraId="46025DDA" w14:textId="77777777" w:rsidR="004516D0" w:rsidRDefault="004516D0" w:rsidP="008942CE">
      <w:r>
        <w:lastRenderedPageBreak/>
        <w:t xml:space="preserve">Vedtaket ble gjort i forbindelse med behandling av Meld. St. 26 (2022–2023) </w:t>
      </w:r>
      <w:r>
        <w:rPr>
          <w:rStyle w:val="kursiv"/>
          <w:sz w:val="21"/>
          <w:szCs w:val="21"/>
        </w:rPr>
        <w:t xml:space="preserve">Klima i endring – sammen for et </w:t>
      </w:r>
      <w:proofErr w:type="gramStart"/>
      <w:r>
        <w:rPr>
          <w:rStyle w:val="kursiv"/>
          <w:sz w:val="21"/>
          <w:szCs w:val="21"/>
        </w:rPr>
        <w:t>klimarobust</w:t>
      </w:r>
      <w:proofErr w:type="gramEnd"/>
      <w:r>
        <w:rPr>
          <w:rStyle w:val="kursiv"/>
          <w:sz w:val="21"/>
          <w:szCs w:val="21"/>
        </w:rPr>
        <w:t xml:space="preserve"> samfunn</w:t>
      </w:r>
      <w:r>
        <w:t xml:space="preserve">, jf. </w:t>
      </w:r>
      <w:proofErr w:type="spellStart"/>
      <w:r>
        <w:t>Innst</w:t>
      </w:r>
      <w:proofErr w:type="spellEnd"/>
      <w:r>
        <w:t>. 161 S (2023–2024).</w:t>
      </w:r>
    </w:p>
    <w:p w14:paraId="63D745A4" w14:textId="77777777" w:rsidR="004516D0" w:rsidRDefault="004516D0" w:rsidP="008942CE">
      <w:r>
        <w:t>I august 2024 leverte Miljødirektoratet en vurdering av behovet for å utnevne en koordinerende nasjonal overvannsmyndighet som svar på oppdrag fra Klima- og miljødepartementet. Norge har valgt en sektorbasert forvaltning der felles utfordringer løses gjennom tverrsektorielt samarbeid. For å lykkes med å redusere overvannsutfordringene er det nødvendig med vilje til samordning i alle ledd, og etter ansvarsprinsippet er det viktig at alle aktører er bevisst eget samordningsansvar. Miljødirektoratet og departementet mener en introduksjon av ny nasjonal koordinerende myndighet for overvann vil bryte med sektorprinsippet i norsk forvaltning. Klima- og miljødepartementet mener derfor overvannsutfordringene best løses innenfor eksisterende forvaltning med eksisterende sektormyndigheter.</w:t>
      </w:r>
    </w:p>
    <w:p w14:paraId="54978F6D" w14:textId="77777777" w:rsidR="004516D0" w:rsidRDefault="004516D0" w:rsidP="008942CE">
      <w:r>
        <w:t>Departementet anser med dette vedtaket som fulgt opp.</w:t>
      </w:r>
    </w:p>
    <w:p w14:paraId="5566232F" w14:textId="77777777" w:rsidR="004516D0" w:rsidRDefault="004516D0" w:rsidP="008942CE">
      <w:pPr>
        <w:pStyle w:val="avsnitt-tittel"/>
      </w:pPr>
      <w:r>
        <w:t>Styrket fagkompetanse innen klimatilpasning for kommunesektoren – Vurdere opprettelse av kompetanseprogram</w:t>
      </w:r>
    </w:p>
    <w:p w14:paraId="4A60B311" w14:textId="77777777" w:rsidR="004516D0" w:rsidRDefault="004516D0" w:rsidP="008942CE">
      <w:pPr>
        <w:pStyle w:val="avsnitt-undertittel"/>
      </w:pPr>
      <w:r>
        <w:t>Vedtak nr. 458, 16. januar 2024</w:t>
      </w:r>
    </w:p>
    <w:p w14:paraId="7AC269B7" w14:textId="77777777" w:rsidR="004516D0" w:rsidRDefault="004516D0" w:rsidP="008942CE">
      <w:pPr>
        <w:pStyle w:val="blokksit"/>
        <w:rPr>
          <w:rStyle w:val="kursiv"/>
          <w:sz w:val="21"/>
          <w:szCs w:val="21"/>
        </w:rPr>
      </w:pPr>
      <w:r>
        <w:rPr>
          <w:rStyle w:val="kursiv"/>
          <w:sz w:val="21"/>
          <w:szCs w:val="21"/>
        </w:rPr>
        <w:t>«Stortinget ber regjeringen, i samarbeid med KS og relevante utdanningsinstitusjoner, vurdere opprettelsen av kortere modulbaserte kompetanseprogram for kommunesektoren for å styrke fagkompetanse innen klimatilpasning.»</w:t>
      </w:r>
    </w:p>
    <w:p w14:paraId="0F5E89D2" w14:textId="77777777" w:rsidR="004516D0" w:rsidRDefault="004516D0" w:rsidP="008942CE">
      <w:r>
        <w:t xml:space="preserve">Vedtaket ble gjort i forbindelse med behandling av Meld. St. 26 (2022–2023) </w:t>
      </w:r>
      <w:r>
        <w:rPr>
          <w:rStyle w:val="kursiv"/>
          <w:sz w:val="21"/>
          <w:szCs w:val="21"/>
        </w:rPr>
        <w:t xml:space="preserve">Klima i endring – sammen for et </w:t>
      </w:r>
      <w:proofErr w:type="gramStart"/>
      <w:r>
        <w:rPr>
          <w:rStyle w:val="kursiv"/>
          <w:sz w:val="21"/>
          <w:szCs w:val="21"/>
        </w:rPr>
        <w:t>robust</w:t>
      </w:r>
      <w:proofErr w:type="gramEnd"/>
      <w:r>
        <w:rPr>
          <w:rStyle w:val="kursiv"/>
          <w:sz w:val="21"/>
          <w:szCs w:val="21"/>
        </w:rPr>
        <w:t xml:space="preserve"> samfunn</w:t>
      </w:r>
      <w:r>
        <w:t xml:space="preserve">, jf. </w:t>
      </w:r>
      <w:proofErr w:type="spellStart"/>
      <w:r>
        <w:t>Innst</w:t>
      </w:r>
      <w:proofErr w:type="spellEnd"/>
      <w:r>
        <w:t>. 161 S (2023–2024). Vedtaket er under oppfølging. Regjeringen vil komme tilbake til Stortinget på egnet måte.</w:t>
      </w:r>
    </w:p>
    <w:p w14:paraId="38D9E5FA" w14:textId="77777777" w:rsidR="004516D0" w:rsidRDefault="004516D0" w:rsidP="008942CE">
      <w:pPr>
        <w:pStyle w:val="avsnitt-tittel"/>
      </w:pPr>
      <w:r>
        <w:t>Regionale klimatilpasningsnettverk – Vurdere å utvide ordningen til alle fylker</w:t>
      </w:r>
    </w:p>
    <w:p w14:paraId="1A587380" w14:textId="77777777" w:rsidR="004516D0" w:rsidRDefault="004516D0" w:rsidP="008942CE">
      <w:pPr>
        <w:pStyle w:val="avsnitt-undertittel"/>
      </w:pPr>
      <w:r>
        <w:t>Vedtak nr. 459, 16. januar 2024</w:t>
      </w:r>
    </w:p>
    <w:p w14:paraId="4E53BA82" w14:textId="77777777" w:rsidR="004516D0" w:rsidRDefault="004516D0" w:rsidP="008942CE">
      <w:pPr>
        <w:pStyle w:val="blokksit"/>
        <w:rPr>
          <w:rStyle w:val="kursiv"/>
          <w:sz w:val="21"/>
          <w:szCs w:val="21"/>
        </w:rPr>
      </w:pPr>
      <w:r>
        <w:rPr>
          <w:rStyle w:val="kursiv"/>
          <w:sz w:val="21"/>
          <w:szCs w:val="21"/>
        </w:rPr>
        <w:t>«Stortinget ber regjeringen høste erfaringer fra pilotprosjekt med opprettelse og drift av regionale klimatilpasningsnettverk, og vurdere å utvide ordningen til alle fylker.»</w:t>
      </w:r>
    </w:p>
    <w:p w14:paraId="7D26F23A" w14:textId="77777777" w:rsidR="004516D0" w:rsidRDefault="004516D0" w:rsidP="008942CE">
      <w:r>
        <w:t xml:space="preserve">Vedtaket ble gjort i forbindelse med behandling av Meld. St. 26 (2022–2023) </w:t>
      </w:r>
      <w:r>
        <w:rPr>
          <w:rStyle w:val="kursiv"/>
          <w:sz w:val="21"/>
          <w:szCs w:val="21"/>
        </w:rPr>
        <w:t xml:space="preserve">Klima i endring – sammen for et </w:t>
      </w:r>
      <w:proofErr w:type="gramStart"/>
      <w:r>
        <w:rPr>
          <w:rStyle w:val="kursiv"/>
          <w:sz w:val="21"/>
          <w:szCs w:val="21"/>
        </w:rPr>
        <w:t>robust</w:t>
      </w:r>
      <w:proofErr w:type="gramEnd"/>
      <w:r>
        <w:rPr>
          <w:rStyle w:val="kursiv"/>
          <w:sz w:val="21"/>
          <w:szCs w:val="21"/>
        </w:rPr>
        <w:t xml:space="preserve"> samfunn</w:t>
      </w:r>
      <w:r>
        <w:t xml:space="preserve">, jf. </w:t>
      </w:r>
      <w:proofErr w:type="spellStart"/>
      <w:r>
        <w:t>Innst</w:t>
      </w:r>
      <w:proofErr w:type="spellEnd"/>
      <w:r>
        <w:t>. 161 S (2023–2024).</w:t>
      </w:r>
    </w:p>
    <w:p w14:paraId="5A279594" w14:textId="77777777" w:rsidR="004516D0" w:rsidRDefault="004516D0" w:rsidP="008942CE">
      <w:r>
        <w:t>Vedtaket er under oppfølging. Regjeringen vil komme tilbake til Stortinget på egnet måte.</w:t>
      </w:r>
    </w:p>
    <w:p w14:paraId="3BA22801" w14:textId="77777777" w:rsidR="004516D0" w:rsidRDefault="004516D0" w:rsidP="008942CE">
      <w:pPr>
        <w:pStyle w:val="avsnitt-tittel"/>
      </w:pPr>
      <w:r>
        <w:t>Sikre følgeforskning for best mulig kunnskapsgrunnlag om tiltak for Oslofjorden</w:t>
      </w:r>
    </w:p>
    <w:p w14:paraId="56E59504" w14:textId="77777777" w:rsidR="004516D0" w:rsidRDefault="004516D0" w:rsidP="008942CE">
      <w:pPr>
        <w:pStyle w:val="avsnitt-undertittel"/>
      </w:pPr>
      <w:r>
        <w:t>Vedtak nr. 793, 14. juni 2024</w:t>
      </w:r>
    </w:p>
    <w:p w14:paraId="40928E73" w14:textId="77777777" w:rsidR="004516D0" w:rsidRDefault="004516D0" w:rsidP="008942CE">
      <w:pPr>
        <w:pStyle w:val="blokksit"/>
        <w:rPr>
          <w:rStyle w:val="kursiv"/>
          <w:sz w:val="21"/>
          <w:szCs w:val="21"/>
        </w:rPr>
      </w:pPr>
      <w:r>
        <w:rPr>
          <w:rStyle w:val="kursiv"/>
          <w:sz w:val="21"/>
          <w:szCs w:val="21"/>
        </w:rPr>
        <w:t>«Stortinget ber regjeringen sørge for at arbeidet med å ta vare på Oslofjorden ledsages av følgeforskning som gir best mulig kunnskapsgrunnlag for vellykket oppbygging av økosystemene over tid.»</w:t>
      </w:r>
    </w:p>
    <w:p w14:paraId="516F9D01" w14:textId="77777777" w:rsidR="004516D0" w:rsidRDefault="004516D0" w:rsidP="008942CE">
      <w:r>
        <w:lastRenderedPageBreak/>
        <w:t xml:space="preserve">Vedtaket ble gjort i forbindelse med </w:t>
      </w:r>
      <w:proofErr w:type="spellStart"/>
      <w:r>
        <w:t>Dok</w:t>
      </w:r>
      <w:proofErr w:type="spellEnd"/>
      <w:r>
        <w:t xml:space="preserve">. 8:146 S (2023–2024) </w:t>
      </w:r>
      <w:r>
        <w:rPr>
          <w:rStyle w:val="kursiv"/>
          <w:sz w:val="21"/>
          <w:szCs w:val="21"/>
        </w:rPr>
        <w:t>Representantforslag om å bevare og restaurerer økosystemet i Oslofjorden</w:t>
      </w:r>
      <w:r>
        <w:t xml:space="preserve">, jf. </w:t>
      </w:r>
      <w:proofErr w:type="spellStart"/>
      <w:r>
        <w:t>Innst</w:t>
      </w:r>
      <w:proofErr w:type="spellEnd"/>
      <w:r>
        <w:t>. 402 S (2023–2024). Vedtaket er under oppfølging. Regjeringen vil komme tilbake til Stortinget på egnet måte.</w:t>
      </w:r>
    </w:p>
    <w:p w14:paraId="41E7174A" w14:textId="77777777" w:rsidR="004516D0" w:rsidRDefault="004516D0" w:rsidP="008942CE">
      <w:pPr>
        <w:pStyle w:val="avsnitt-tittel"/>
      </w:pPr>
      <w:r>
        <w:t>Villreinfangsten på Dovre</w:t>
      </w:r>
    </w:p>
    <w:p w14:paraId="5975493F" w14:textId="77777777" w:rsidR="004516D0" w:rsidRDefault="004516D0" w:rsidP="008942CE">
      <w:pPr>
        <w:pStyle w:val="avsnitt-undertittel"/>
      </w:pPr>
      <w:r>
        <w:t>Vedtak nr. 783, 13. juni 2024</w:t>
      </w:r>
    </w:p>
    <w:p w14:paraId="0387EE27" w14:textId="77777777" w:rsidR="004516D0" w:rsidRDefault="004516D0" w:rsidP="008942CE">
      <w:pPr>
        <w:pStyle w:val="blokksit"/>
        <w:rPr>
          <w:rStyle w:val="kursiv"/>
          <w:sz w:val="21"/>
          <w:szCs w:val="21"/>
        </w:rPr>
      </w:pPr>
      <w:r>
        <w:rPr>
          <w:rStyle w:val="kursiv"/>
          <w:sz w:val="21"/>
          <w:szCs w:val="21"/>
        </w:rPr>
        <w:t xml:space="preserve">«Stortinget ber regjeringa gå </w:t>
      </w:r>
      <w:proofErr w:type="spellStart"/>
      <w:r>
        <w:rPr>
          <w:rStyle w:val="kursiv"/>
          <w:sz w:val="21"/>
          <w:szCs w:val="21"/>
        </w:rPr>
        <w:t>vidare</w:t>
      </w:r>
      <w:proofErr w:type="spellEnd"/>
      <w:r>
        <w:rPr>
          <w:rStyle w:val="kursiv"/>
          <w:sz w:val="21"/>
          <w:szCs w:val="21"/>
        </w:rPr>
        <w:t xml:space="preserve"> med å </w:t>
      </w:r>
      <w:proofErr w:type="spellStart"/>
      <w:r>
        <w:rPr>
          <w:rStyle w:val="kursiv"/>
          <w:sz w:val="21"/>
          <w:szCs w:val="21"/>
        </w:rPr>
        <w:t>setje</w:t>
      </w:r>
      <w:proofErr w:type="spellEnd"/>
      <w:r>
        <w:rPr>
          <w:rStyle w:val="kursiv"/>
          <w:sz w:val="21"/>
          <w:szCs w:val="21"/>
        </w:rPr>
        <w:t xml:space="preserve"> ‘Villreinfangsten på Dovre’ på </w:t>
      </w:r>
      <w:proofErr w:type="spellStart"/>
      <w:r>
        <w:rPr>
          <w:rStyle w:val="kursiv"/>
          <w:sz w:val="21"/>
          <w:szCs w:val="21"/>
        </w:rPr>
        <w:t>Noregs</w:t>
      </w:r>
      <w:proofErr w:type="spellEnd"/>
      <w:r>
        <w:rPr>
          <w:rStyle w:val="kursiv"/>
          <w:sz w:val="21"/>
          <w:szCs w:val="21"/>
        </w:rPr>
        <w:t xml:space="preserve"> tentative liste for verdsarv»</w:t>
      </w:r>
    </w:p>
    <w:p w14:paraId="10C7EFBD" w14:textId="77777777" w:rsidR="004516D0" w:rsidRDefault="004516D0" w:rsidP="008942CE">
      <w:r>
        <w:t>Vedtaket ble gjort i forbindelse med</w:t>
      </w:r>
      <w:r>
        <w:rPr>
          <w:rStyle w:val="kursiv"/>
          <w:sz w:val="21"/>
          <w:szCs w:val="21"/>
        </w:rPr>
        <w:t xml:space="preserve"> </w:t>
      </w:r>
      <w:r>
        <w:t xml:space="preserve">behandlingen av Meld. St. 18 (2023–2024) </w:t>
      </w:r>
      <w:proofErr w:type="spellStart"/>
      <w:r>
        <w:rPr>
          <w:rStyle w:val="kursiv"/>
          <w:sz w:val="21"/>
          <w:szCs w:val="21"/>
        </w:rPr>
        <w:t>Ein</w:t>
      </w:r>
      <w:proofErr w:type="spellEnd"/>
      <w:r>
        <w:rPr>
          <w:rStyle w:val="kursiv"/>
          <w:sz w:val="21"/>
          <w:szCs w:val="21"/>
        </w:rPr>
        <w:t xml:space="preserve"> </w:t>
      </w:r>
      <w:proofErr w:type="spellStart"/>
      <w:r>
        <w:rPr>
          <w:rStyle w:val="kursiv"/>
          <w:sz w:val="21"/>
          <w:szCs w:val="21"/>
        </w:rPr>
        <w:t>forbetra</w:t>
      </w:r>
      <w:proofErr w:type="spellEnd"/>
      <w:r>
        <w:rPr>
          <w:rStyle w:val="kursiv"/>
          <w:sz w:val="21"/>
          <w:szCs w:val="21"/>
        </w:rPr>
        <w:t xml:space="preserve"> tilstand for villrein</w:t>
      </w:r>
      <w:r>
        <w:t xml:space="preserve">, jf. </w:t>
      </w:r>
      <w:proofErr w:type="spellStart"/>
      <w:r>
        <w:t>Innst</w:t>
      </w:r>
      <w:proofErr w:type="spellEnd"/>
      <w:r>
        <w:t>. 374 S (2023–2024). Vedtaket er under oppfølging. Regjeringen vil komme tilbake til Stortinget på egnet måte.</w:t>
      </w:r>
    </w:p>
    <w:p w14:paraId="6144E785" w14:textId="77777777" w:rsidR="004516D0" w:rsidRDefault="004516D0" w:rsidP="008942CE">
      <w:pPr>
        <w:pStyle w:val="avsnitt-tittel"/>
      </w:pPr>
      <w:r>
        <w:t>Avbøtende tiltak for frivillig sektor</w:t>
      </w:r>
    </w:p>
    <w:p w14:paraId="2B72CC8F" w14:textId="77777777" w:rsidR="004516D0" w:rsidRDefault="004516D0" w:rsidP="008942CE">
      <w:pPr>
        <w:pStyle w:val="avsnitt-undertittel"/>
      </w:pPr>
      <w:r>
        <w:t>Vedtak nr. 785, 13. juni 2024</w:t>
      </w:r>
    </w:p>
    <w:p w14:paraId="6E1E4B5C" w14:textId="77777777" w:rsidR="004516D0" w:rsidRDefault="004516D0" w:rsidP="008942CE">
      <w:pPr>
        <w:pStyle w:val="blokksit"/>
        <w:rPr>
          <w:rStyle w:val="kursiv"/>
          <w:sz w:val="21"/>
          <w:szCs w:val="21"/>
        </w:rPr>
      </w:pPr>
      <w:r>
        <w:rPr>
          <w:rStyle w:val="kursiv"/>
          <w:sz w:val="21"/>
          <w:szCs w:val="21"/>
        </w:rPr>
        <w:t xml:space="preserve">«Stortinget ber regjeringa sikre gode </w:t>
      </w:r>
      <w:proofErr w:type="spellStart"/>
      <w:r>
        <w:rPr>
          <w:rStyle w:val="kursiv"/>
          <w:sz w:val="21"/>
          <w:szCs w:val="21"/>
        </w:rPr>
        <w:t>avbøtande</w:t>
      </w:r>
      <w:proofErr w:type="spellEnd"/>
      <w:r>
        <w:rPr>
          <w:rStyle w:val="kursiv"/>
          <w:sz w:val="21"/>
          <w:szCs w:val="21"/>
        </w:rPr>
        <w:t xml:space="preserve"> tiltak for frivillig sektor i </w:t>
      </w:r>
      <w:proofErr w:type="spellStart"/>
      <w:r>
        <w:rPr>
          <w:rStyle w:val="kursiv"/>
          <w:sz w:val="21"/>
          <w:szCs w:val="21"/>
        </w:rPr>
        <w:t>dei</w:t>
      </w:r>
      <w:proofErr w:type="spellEnd"/>
      <w:r>
        <w:rPr>
          <w:rStyle w:val="kursiv"/>
          <w:sz w:val="21"/>
          <w:szCs w:val="21"/>
        </w:rPr>
        <w:t xml:space="preserve"> tilfelle </w:t>
      </w:r>
      <w:proofErr w:type="spellStart"/>
      <w:r>
        <w:rPr>
          <w:rStyle w:val="kursiv"/>
          <w:sz w:val="21"/>
          <w:szCs w:val="21"/>
        </w:rPr>
        <w:t>merkte</w:t>
      </w:r>
      <w:proofErr w:type="spellEnd"/>
      <w:r>
        <w:rPr>
          <w:rStyle w:val="kursiv"/>
          <w:sz w:val="21"/>
          <w:szCs w:val="21"/>
        </w:rPr>
        <w:t xml:space="preserve"> </w:t>
      </w:r>
      <w:proofErr w:type="spellStart"/>
      <w:r>
        <w:rPr>
          <w:rStyle w:val="kursiv"/>
          <w:sz w:val="21"/>
          <w:szCs w:val="21"/>
        </w:rPr>
        <w:t>stiar</w:t>
      </w:r>
      <w:proofErr w:type="spellEnd"/>
      <w:r>
        <w:rPr>
          <w:rStyle w:val="kursiv"/>
          <w:sz w:val="21"/>
          <w:szCs w:val="21"/>
        </w:rPr>
        <w:t xml:space="preserve"> eller turisthytter må </w:t>
      </w:r>
      <w:proofErr w:type="spellStart"/>
      <w:r>
        <w:rPr>
          <w:rStyle w:val="kursiv"/>
          <w:sz w:val="21"/>
          <w:szCs w:val="21"/>
        </w:rPr>
        <w:t>leggjast</w:t>
      </w:r>
      <w:proofErr w:type="spellEnd"/>
      <w:r>
        <w:rPr>
          <w:rStyle w:val="kursiv"/>
          <w:sz w:val="21"/>
          <w:szCs w:val="21"/>
        </w:rPr>
        <w:t xml:space="preserve"> ned eller </w:t>
      </w:r>
      <w:proofErr w:type="spellStart"/>
      <w:r>
        <w:rPr>
          <w:rStyle w:val="kursiv"/>
          <w:sz w:val="21"/>
          <w:szCs w:val="21"/>
        </w:rPr>
        <w:t>flyttast</w:t>
      </w:r>
      <w:proofErr w:type="spellEnd"/>
      <w:r>
        <w:rPr>
          <w:rStyle w:val="kursiv"/>
          <w:sz w:val="21"/>
          <w:szCs w:val="21"/>
        </w:rPr>
        <w:t>»</w:t>
      </w:r>
    </w:p>
    <w:p w14:paraId="1B3DF838" w14:textId="77777777" w:rsidR="004516D0" w:rsidRDefault="004516D0" w:rsidP="008942CE">
      <w:r>
        <w:t>Vedtaket ble gjort i forbindelse med</w:t>
      </w:r>
      <w:r>
        <w:rPr>
          <w:rStyle w:val="kursiv"/>
          <w:sz w:val="21"/>
          <w:szCs w:val="21"/>
        </w:rPr>
        <w:t xml:space="preserve"> </w:t>
      </w:r>
      <w:r>
        <w:t xml:space="preserve">behandlingen av Meld. St. 18 (2023–2024) </w:t>
      </w:r>
      <w:proofErr w:type="spellStart"/>
      <w:r>
        <w:rPr>
          <w:rStyle w:val="kursiv"/>
          <w:sz w:val="21"/>
          <w:szCs w:val="21"/>
        </w:rPr>
        <w:t>Ein</w:t>
      </w:r>
      <w:proofErr w:type="spellEnd"/>
      <w:r>
        <w:rPr>
          <w:rStyle w:val="kursiv"/>
          <w:sz w:val="21"/>
          <w:szCs w:val="21"/>
        </w:rPr>
        <w:t xml:space="preserve"> </w:t>
      </w:r>
      <w:proofErr w:type="spellStart"/>
      <w:r>
        <w:rPr>
          <w:rStyle w:val="kursiv"/>
          <w:sz w:val="21"/>
          <w:szCs w:val="21"/>
        </w:rPr>
        <w:t>forbetra</w:t>
      </w:r>
      <w:proofErr w:type="spellEnd"/>
      <w:r>
        <w:rPr>
          <w:rStyle w:val="kursiv"/>
          <w:sz w:val="21"/>
          <w:szCs w:val="21"/>
        </w:rPr>
        <w:t xml:space="preserve"> tilstand for villrein</w:t>
      </w:r>
      <w:r>
        <w:t xml:space="preserve">, jf. </w:t>
      </w:r>
      <w:proofErr w:type="spellStart"/>
      <w:r>
        <w:t>Innst</w:t>
      </w:r>
      <w:proofErr w:type="spellEnd"/>
      <w:r>
        <w:t>. 374 S (2023–2024). Vedtaket er under oppfølging. Regjeringen vil komme tilbake til Stortinget på egnet måte.</w:t>
      </w:r>
    </w:p>
    <w:p w14:paraId="3368301F" w14:textId="77777777" w:rsidR="004516D0" w:rsidRDefault="004516D0" w:rsidP="008942CE">
      <w:pPr>
        <w:pStyle w:val="avsnitt-tittel"/>
      </w:pPr>
      <w:r>
        <w:t>Reetablere villrein i Nordfjella</w:t>
      </w:r>
    </w:p>
    <w:p w14:paraId="3F0ADC72" w14:textId="77777777" w:rsidR="004516D0" w:rsidRDefault="004516D0" w:rsidP="008942CE">
      <w:pPr>
        <w:pStyle w:val="avsnitt-undertittel"/>
      </w:pPr>
      <w:r>
        <w:t>Vedtak nr. 786, 13. juni 2024</w:t>
      </w:r>
    </w:p>
    <w:p w14:paraId="1EB7CA52" w14:textId="77777777" w:rsidR="004516D0" w:rsidRDefault="004516D0" w:rsidP="008942CE">
      <w:pPr>
        <w:pStyle w:val="blokksit"/>
        <w:rPr>
          <w:rStyle w:val="kursiv"/>
          <w:sz w:val="21"/>
          <w:szCs w:val="21"/>
        </w:rPr>
      </w:pPr>
      <w:r>
        <w:rPr>
          <w:rStyle w:val="kursiv"/>
          <w:sz w:val="21"/>
          <w:szCs w:val="21"/>
        </w:rPr>
        <w:t xml:space="preserve">«Stortinget ber regjeringa </w:t>
      </w:r>
      <w:proofErr w:type="spellStart"/>
      <w:r>
        <w:rPr>
          <w:rStyle w:val="kursiv"/>
          <w:sz w:val="21"/>
          <w:szCs w:val="21"/>
        </w:rPr>
        <w:t>snarast</w:t>
      </w:r>
      <w:proofErr w:type="spellEnd"/>
      <w:r>
        <w:rPr>
          <w:rStyle w:val="kursiv"/>
          <w:sz w:val="21"/>
          <w:szCs w:val="21"/>
        </w:rPr>
        <w:t xml:space="preserve"> </w:t>
      </w:r>
      <w:proofErr w:type="spellStart"/>
      <w:r>
        <w:rPr>
          <w:rStyle w:val="kursiv"/>
          <w:sz w:val="21"/>
          <w:szCs w:val="21"/>
        </w:rPr>
        <w:t>mogleg</w:t>
      </w:r>
      <w:proofErr w:type="spellEnd"/>
      <w:r>
        <w:rPr>
          <w:rStyle w:val="kursiv"/>
          <w:sz w:val="21"/>
          <w:szCs w:val="21"/>
        </w:rPr>
        <w:t xml:space="preserve"> reetablere villrein i Nordfjella i sone 1 med villrein </w:t>
      </w:r>
      <w:proofErr w:type="spellStart"/>
      <w:r>
        <w:rPr>
          <w:rStyle w:val="kursiv"/>
          <w:sz w:val="21"/>
          <w:szCs w:val="21"/>
        </w:rPr>
        <w:t>frå</w:t>
      </w:r>
      <w:proofErr w:type="spellEnd"/>
      <w:r>
        <w:rPr>
          <w:rStyle w:val="kursiv"/>
          <w:sz w:val="21"/>
          <w:szCs w:val="21"/>
        </w:rPr>
        <w:t xml:space="preserve"> sone 2 når denne kjeldebestanden er friskmeld på bestandsnivå, slik at risikoen for </w:t>
      </w:r>
      <w:proofErr w:type="spellStart"/>
      <w:r>
        <w:rPr>
          <w:rStyle w:val="kursiv"/>
          <w:sz w:val="21"/>
          <w:szCs w:val="21"/>
        </w:rPr>
        <w:t>resmitte</w:t>
      </w:r>
      <w:proofErr w:type="spellEnd"/>
      <w:r>
        <w:rPr>
          <w:rStyle w:val="kursiv"/>
          <w:sz w:val="21"/>
          <w:szCs w:val="21"/>
        </w:rPr>
        <w:t xml:space="preserve"> er handtert på </w:t>
      </w:r>
      <w:proofErr w:type="spellStart"/>
      <w:r>
        <w:rPr>
          <w:rStyle w:val="kursiv"/>
          <w:sz w:val="21"/>
          <w:szCs w:val="21"/>
        </w:rPr>
        <w:t>eit</w:t>
      </w:r>
      <w:proofErr w:type="spellEnd"/>
      <w:r>
        <w:rPr>
          <w:rStyle w:val="kursiv"/>
          <w:sz w:val="21"/>
          <w:szCs w:val="21"/>
        </w:rPr>
        <w:t xml:space="preserve"> akseptabelt nivå.»</w:t>
      </w:r>
    </w:p>
    <w:p w14:paraId="0BD97B84" w14:textId="77777777" w:rsidR="004516D0" w:rsidRDefault="004516D0" w:rsidP="008942CE">
      <w:r>
        <w:t>Vedtaket ble gjort i forbindelse med</w:t>
      </w:r>
      <w:r>
        <w:rPr>
          <w:rStyle w:val="kursiv"/>
          <w:sz w:val="21"/>
          <w:szCs w:val="21"/>
        </w:rPr>
        <w:t xml:space="preserve"> </w:t>
      </w:r>
      <w:r>
        <w:t xml:space="preserve">behandlingen av Meld. St. 18 (2023–2024) </w:t>
      </w:r>
      <w:proofErr w:type="spellStart"/>
      <w:r>
        <w:rPr>
          <w:rStyle w:val="kursiv"/>
          <w:sz w:val="21"/>
          <w:szCs w:val="21"/>
        </w:rPr>
        <w:t>Ein</w:t>
      </w:r>
      <w:proofErr w:type="spellEnd"/>
      <w:r>
        <w:rPr>
          <w:rStyle w:val="kursiv"/>
          <w:sz w:val="21"/>
          <w:szCs w:val="21"/>
        </w:rPr>
        <w:t xml:space="preserve"> </w:t>
      </w:r>
      <w:proofErr w:type="spellStart"/>
      <w:r>
        <w:rPr>
          <w:rStyle w:val="kursiv"/>
          <w:sz w:val="21"/>
          <w:szCs w:val="21"/>
        </w:rPr>
        <w:t>forbetra</w:t>
      </w:r>
      <w:proofErr w:type="spellEnd"/>
      <w:r>
        <w:rPr>
          <w:rStyle w:val="kursiv"/>
          <w:sz w:val="21"/>
          <w:szCs w:val="21"/>
        </w:rPr>
        <w:t xml:space="preserve"> tilstand for villrein</w:t>
      </w:r>
      <w:r>
        <w:t xml:space="preserve">, jf. </w:t>
      </w:r>
      <w:proofErr w:type="spellStart"/>
      <w:r>
        <w:t>Innst</w:t>
      </w:r>
      <w:proofErr w:type="spellEnd"/>
      <w:r>
        <w:t>. 374 S (2023–2024). Vedtaket er under oppfølging. Regjeringen vil komme tilbake til Stortinget på egnet måte.</w:t>
      </w:r>
    </w:p>
    <w:p w14:paraId="3164349F" w14:textId="77777777" w:rsidR="004516D0" w:rsidRDefault="004516D0" w:rsidP="008942CE">
      <w:pPr>
        <w:pStyle w:val="avsnitt-tittel"/>
      </w:pPr>
      <w:r>
        <w:t xml:space="preserve">Forbud mot </w:t>
      </w:r>
      <w:proofErr w:type="spellStart"/>
      <w:r>
        <w:t>torvuutak</w:t>
      </w:r>
      <w:proofErr w:type="spellEnd"/>
    </w:p>
    <w:p w14:paraId="6C437E0B" w14:textId="77777777" w:rsidR="004516D0" w:rsidRDefault="004516D0" w:rsidP="008942CE">
      <w:pPr>
        <w:pStyle w:val="avsnitt-undertittel"/>
      </w:pPr>
      <w:r>
        <w:t>Vedtak nr. 914, 21. juni 2024</w:t>
      </w:r>
    </w:p>
    <w:p w14:paraId="7447545E" w14:textId="77777777" w:rsidR="004516D0" w:rsidRDefault="004516D0" w:rsidP="008942CE">
      <w:pPr>
        <w:pStyle w:val="blokksit"/>
        <w:rPr>
          <w:rStyle w:val="kursiv"/>
          <w:sz w:val="21"/>
          <w:szCs w:val="21"/>
        </w:rPr>
      </w:pPr>
      <w:r>
        <w:rPr>
          <w:rStyle w:val="kursiv"/>
          <w:sz w:val="21"/>
          <w:szCs w:val="21"/>
        </w:rPr>
        <w:t>«Stortinget ber regjeringen i løpet av 2024 sende på høring forslag om forbud mot nye torvuttak, med ikrafttredelse av forbudet så raskt som mulig og før 1. oktober 2025.»</w:t>
      </w:r>
    </w:p>
    <w:p w14:paraId="6F7C9B66" w14:textId="77777777" w:rsidR="004516D0" w:rsidRDefault="004516D0" w:rsidP="008942CE">
      <w:r>
        <w:t xml:space="preserve">Vedtaket ble gjort ved behandlingen av Revidert nasjonalbudsjett 2024, jf. </w:t>
      </w:r>
      <w:proofErr w:type="spellStart"/>
      <w:r>
        <w:t>Innst</w:t>
      </w:r>
      <w:proofErr w:type="spellEnd"/>
      <w:r>
        <w:t xml:space="preserve">. 447 S (2023–2024). Klima- og miljødepartementet har gitt Miljødirektoratet i oppdrag å lage utkast til høringsnotat med forslag til forskriftsendringer og eventuelle nødvendige lovendringer for å gjennomføre </w:t>
      </w:r>
      <w:r>
        <w:lastRenderedPageBreak/>
        <w:t>et slikt forbud. Oppdraget har frist 1. oktober 2024. Regjeringen vil komme tilbake til Stortinget på egnet måte.</w:t>
      </w:r>
    </w:p>
    <w:p w14:paraId="1A627EA2" w14:textId="77777777" w:rsidR="004516D0" w:rsidRDefault="004516D0" w:rsidP="008942CE">
      <w:pPr>
        <w:pStyle w:val="Overskrift2"/>
      </w:pPr>
      <w:r>
        <w:t>Stortingssesjon 2022–2023</w:t>
      </w:r>
    </w:p>
    <w:p w14:paraId="4FA0D9F4" w14:textId="77777777" w:rsidR="004516D0" w:rsidRDefault="004516D0" w:rsidP="008942CE">
      <w:pPr>
        <w:pStyle w:val="avsnitt-tittel"/>
      </w:pPr>
      <w:r>
        <w:t>Gå i dialog med industrien om CO</w:t>
      </w:r>
      <w:r>
        <w:rPr>
          <w:rStyle w:val="skrift-senket"/>
          <w:sz w:val="21"/>
          <w:szCs w:val="21"/>
        </w:rPr>
        <w:t>2</w:t>
      </w:r>
      <w:r>
        <w:t>-kompensasjonsordningen</w:t>
      </w:r>
    </w:p>
    <w:p w14:paraId="68D63BF5" w14:textId="77777777" w:rsidR="004516D0" w:rsidRDefault="004516D0" w:rsidP="008942CE">
      <w:pPr>
        <w:pStyle w:val="avsnitt-undertittel"/>
      </w:pPr>
      <w:r>
        <w:t>Vedtak nr. 98, 1. desember 2022</w:t>
      </w:r>
    </w:p>
    <w:p w14:paraId="7DC7096E" w14:textId="77777777" w:rsidR="004516D0" w:rsidRDefault="004516D0" w:rsidP="008942CE">
      <w:pPr>
        <w:pStyle w:val="blokksit"/>
        <w:rPr>
          <w:rStyle w:val="kursiv"/>
          <w:sz w:val="21"/>
          <w:szCs w:val="21"/>
        </w:rPr>
      </w:pPr>
      <w:r>
        <w:rPr>
          <w:rStyle w:val="kursiv"/>
          <w:sz w:val="21"/>
          <w:szCs w:val="21"/>
        </w:rPr>
        <w:t>«Stortinget ber regjeringen gå i dialog med industrien om CO</w:t>
      </w:r>
      <w:r>
        <w:rPr>
          <w:rStyle w:val="skrift-senket"/>
          <w:i/>
          <w:iCs/>
          <w:sz w:val="21"/>
          <w:szCs w:val="21"/>
        </w:rPr>
        <w:t>2</w:t>
      </w:r>
      <w:r>
        <w:rPr>
          <w:rStyle w:val="kursiv"/>
          <w:sz w:val="21"/>
          <w:szCs w:val="21"/>
        </w:rPr>
        <w:t>-kompensasjonsordningen for å utvikle ordningen til å bli forpliktende for utslippskutt og energieffektivisering i tråd med nasjonale målsettinger. Aktuelle løsninger kan være krav, klimaavtale, fondsordning eller andre måter. Det må hensyntas at det er ulik økonomisk bærekraft i ulike bransjer, og at enkelte bedrifter har lave CO</w:t>
      </w:r>
      <w:r>
        <w:rPr>
          <w:rStyle w:val="skrift-senket"/>
          <w:i/>
          <w:iCs/>
          <w:sz w:val="21"/>
          <w:szCs w:val="21"/>
        </w:rPr>
        <w:t>2</w:t>
      </w:r>
      <w:r>
        <w:rPr>
          <w:rStyle w:val="kursiv"/>
          <w:sz w:val="21"/>
          <w:szCs w:val="21"/>
        </w:rPr>
        <w:t>-utslipp og lite potensial for energieffektivisering. Regjeringen bes legge frem sak om dette i statsbudsjettet for 2024.»</w:t>
      </w:r>
    </w:p>
    <w:p w14:paraId="57C1C296" w14:textId="77777777" w:rsidR="004516D0" w:rsidRDefault="004516D0" w:rsidP="008942CE">
      <w:r>
        <w:t xml:space="preserve">Vedtaket ble gjort ved behandlingen av innstilling fra finanskomiteen om nasjonalbudsjettet for 2023 og forslaget til statsbudsjett for 2023, jf. </w:t>
      </w:r>
      <w:proofErr w:type="spellStart"/>
      <w:r>
        <w:t>Innst</w:t>
      </w:r>
      <w:proofErr w:type="spellEnd"/>
      <w:r>
        <w:t>. 2 S (2022–2023).</w:t>
      </w:r>
    </w:p>
    <w:p w14:paraId="3F52D79F" w14:textId="77777777" w:rsidR="004516D0" w:rsidRDefault="004516D0" w:rsidP="008942CE">
      <w:r>
        <w:t>Regjeringen og representanter fra industrien (LO, NHO, Fellesforbundet, Norsk Industri og IE &amp; FLT) kom etter forutgående dialog til enighet 15. mars 2024 om forslag til en langsiktig og forutsigbar CO</w:t>
      </w:r>
      <w:r>
        <w:rPr>
          <w:rStyle w:val="skrift-senket"/>
          <w:sz w:val="21"/>
          <w:szCs w:val="21"/>
        </w:rPr>
        <w:t>2</w:t>
      </w:r>
      <w:r>
        <w:t xml:space="preserve">-kompensasjonsordning som også vil bidra til utslippsreduksjoner og energieffektivisering i tråd med omstillingsmålet. Enigheten innebærer blant annet å innføre et årlig </w:t>
      </w:r>
      <w:proofErr w:type="spellStart"/>
      <w:r>
        <w:t>bevilgningstak</w:t>
      </w:r>
      <w:proofErr w:type="spellEnd"/>
      <w:r>
        <w:t xml:space="preserve"> på ordningen på 7 mrd. kroner som prisjusteres årlig. Kvoteprisgulvet i ordningen vil fjernes. Videre innebærer enigheten at det innføres krav i ordningen om at minst 40 pst. av kompensasjonen bedriftene mottar i perioden (budsjettårene 2025-2031) skal benyttes på tiltak som bidrar til utslippsreduksjoner og energieffektivisering i bedriften eller i bedriftens konsern. Tiltakene skal gjennomføres i Norge.</w:t>
      </w:r>
    </w:p>
    <w:p w14:paraId="6826D483" w14:textId="77777777" w:rsidR="004516D0" w:rsidRDefault="004516D0" w:rsidP="008942CE">
      <w:r>
        <w:t>Regjeringen har sendt forslag til forskrift er på høring. Det tas forbehold om godkjenning fra ESA i det videre arbeidet. Departementet anser vedtaket som fulgt opp.</w:t>
      </w:r>
    </w:p>
    <w:p w14:paraId="34B3990E" w14:textId="77777777" w:rsidR="004516D0" w:rsidRDefault="004516D0" w:rsidP="008942CE">
      <w:pPr>
        <w:pStyle w:val="avsnitt-tittel"/>
      </w:pPr>
      <w:r>
        <w:t>Fremme forslag om forbud mot nedbygging av myr til utbyggingsformål i 2023</w:t>
      </w:r>
    </w:p>
    <w:p w14:paraId="69038467" w14:textId="77777777" w:rsidR="004516D0" w:rsidRDefault="004516D0" w:rsidP="008942CE">
      <w:pPr>
        <w:pStyle w:val="avsnitt-undertittel"/>
      </w:pPr>
      <w:r>
        <w:t>Vedtak nr. 108, 1. desember 2022</w:t>
      </w:r>
    </w:p>
    <w:p w14:paraId="46FB46D9" w14:textId="77777777" w:rsidR="004516D0" w:rsidRDefault="004516D0" w:rsidP="008942CE">
      <w:pPr>
        <w:pStyle w:val="blokksit"/>
        <w:rPr>
          <w:rStyle w:val="kursiv"/>
          <w:sz w:val="21"/>
          <w:szCs w:val="21"/>
        </w:rPr>
      </w:pPr>
      <w:r>
        <w:rPr>
          <w:rStyle w:val="kursiv"/>
          <w:sz w:val="21"/>
          <w:szCs w:val="21"/>
        </w:rPr>
        <w:t>«Stortinget ber regjeringen legge frem forslag om forbud mot nedbygging av myr til utbyggingsformål i løpet av 2023. Det skal utredes mulige dispensasjoner fra forbudet for å ta vare på andre arealer med høy verdi og utbygging av samfunnskritisk infrastruktur. Målet er at forbudet reelt sett skal redusere nedbyggingen av myr.»</w:t>
      </w:r>
    </w:p>
    <w:p w14:paraId="30D9CE19" w14:textId="77777777" w:rsidR="004516D0" w:rsidRDefault="004516D0" w:rsidP="008942CE">
      <w:r>
        <w:t xml:space="preserve">Vedtaket ble gjort ved behandlingen av innstilling fra finanskomiteen om nasjonalbudsjettet for 2023 og forslaget til statsbudsjett for 2023, jf. </w:t>
      </w:r>
      <w:proofErr w:type="spellStart"/>
      <w:r>
        <w:t>Innst</w:t>
      </w:r>
      <w:proofErr w:type="spellEnd"/>
      <w:r>
        <w:t>. 2 S (2022–2023).</w:t>
      </w:r>
    </w:p>
    <w:p w14:paraId="2EC451B3" w14:textId="77777777" w:rsidR="004516D0" w:rsidRDefault="004516D0" w:rsidP="008942CE">
      <w:r>
        <w:t>Vedtaket er under oppfølging. Miljødirektoratet har utredet et forbud mot nedbygging av myr, med forslag til ny lovtekst og forskrift. Miljødirektoratets forslag ble levert 1. desember 2023. Forslaget er til behandling i departementet. Regjeringen vil komme tilbake til Stortinget på egnet måte.</w:t>
      </w:r>
    </w:p>
    <w:p w14:paraId="3C7F17D8" w14:textId="77777777" w:rsidR="004516D0" w:rsidRDefault="004516D0" w:rsidP="008942CE">
      <w:pPr>
        <w:pStyle w:val="avsnitt-tittel"/>
      </w:pPr>
      <w:r>
        <w:lastRenderedPageBreak/>
        <w:t>Varsle et forbud mot bruk av fossile brensler til energiformål i industrien innen 2030</w:t>
      </w:r>
    </w:p>
    <w:p w14:paraId="72C28ECF" w14:textId="77777777" w:rsidR="004516D0" w:rsidRDefault="004516D0" w:rsidP="008942CE">
      <w:pPr>
        <w:pStyle w:val="avsnitt-undertittel"/>
      </w:pPr>
      <w:r>
        <w:t>Vedtak nr. 112, 1. desember 2022</w:t>
      </w:r>
    </w:p>
    <w:p w14:paraId="2CED9722" w14:textId="77777777" w:rsidR="004516D0" w:rsidRDefault="004516D0" w:rsidP="008942CE">
      <w:pPr>
        <w:pStyle w:val="blokksit"/>
        <w:rPr>
          <w:rStyle w:val="kursiv"/>
          <w:sz w:val="21"/>
          <w:szCs w:val="21"/>
        </w:rPr>
      </w:pPr>
      <w:r>
        <w:rPr>
          <w:rStyle w:val="kursiv"/>
          <w:sz w:val="21"/>
          <w:szCs w:val="21"/>
        </w:rPr>
        <w:t>«Stortinget ber regjeringen i løpet av 2023 varsle et forbud mot bruk av fossile brensler til energiformål i industrien innen 2030 og utrede innretningen av forbudet. Samtidig varsles det at det utredes hva som kan være hensiktsmessige avgrensinger.»</w:t>
      </w:r>
    </w:p>
    <w:p w14:paraId="31CBB79D" w14:textId="77777777" w:rsidR="004516D0" w:rsidRDefault="004516D0" w:rsidP="008942CE">
      <w:r>
        <w:t xml:space="preserve">Vedtaket ble gjort ved behandlingen av innstilling fra finanskomiteen om nasjonalbudsjettet for 2023 og forslaget til statsbudsjett for 2023, jf. </w:t>
      </w:r>
      <w:proofErr w:type="spellStart"/>
      <w:r>
        <w:t>Innst</w:t>
      </w:r>
      <w:proofErr w:type="spellEnd"/>
      <w:r>
        <w:t>. 2 S (2022–2023).</w:t>
      </w:r>
    </w:p>
    <w:p w14:paraId="6F4FC7B7" w14:textId="77777777" w:rsidR="004516D0" w:rsidRDefault="004516D0" w:rsidP="008942CE">
      <w:r>
        <w:t xml:space="preserve">Miljødirektoratet fikk høsten 2022 i oppdrag å </w:t>
      </w:r>
      <w:proofErr w:type="spellStart"/>
      <w:r>
        <w:t>konsekvensutrede</w:t>
      </w:r>
      <w:proofErr w:type="spellEnd"/>
      <w:r>
        <w:t xml:space="preserve"> et mulig forbud mot fossil fyring til energiformål i industrien. Oppdraget har også omfattet hva som vil være en tjenlig avgrensning av forbudet. Miljødirektoratet leverte våren 2023 konsekvensutredningen </w:t>
      </w:r>
      <w:r>
        <w:rPr>
          <w:rStyle w:val="kursiv"/>
          <w:sz w:val="21"/>
          <w:szCs w:val="21"/>
        </w:rPr>
        <w:t>Forbud mot bruk av fossile brensler til energiformål i industrien fra 2030</w:t>
      </w:r>
      <w:r>
        <w:t>.</w:t>
      </w:r>
    </w:p>
    <w:p w14:paraId="62ADB4D5" w14:textId="77777777" w:rsidR="004516D0" w:rsidRDefault="004516D0" w:rsidP="008942CE">
      <w:r>
        <w:t xml:space="preserve">Regjeringen vil i 2030 innføre et forbud mot bruk av fossile brensler til indirekte fyring i industrien som gir utslipp under innsatsfordelingen. Det blir gitt mulighet for unntak i tilfeller der forbudet vil innebære svært høye kostnader målt opp mot nytteverdien eller andre åpenbart urimelige konsekvenser, </w:t>
      </w:r>
      <w:proofErr w:type="spellStart"/>
      <w:r>
        <w:t>iregnet</w:t>
      </w:r>
      <w:proofErr w:type="spellEnd"/>
      <w:r>
        <w:t xml:space="preserve"> avgrensninger i tilgangen på nett og kapasitet. Regjeringen vil vurdere å utvide forbudet til også å inkludere direkte fyring etter 2030. Forslag til forskrift er sendt på høring. Departementet ser med dette vedtaket som fulgt opp.</w:t>
      </w:r>
    </w:p>
    <w:p w14:paraId="3CFF4B3C" w14:textId="77777777" w:rsidR="004516D0" w:rsidRDefault="004516D0" w:rsidP="008942CE">
      <w:pPr>
        <w:pStyle w:val="avsnitt-tittel"/>
      </w:pPr>
      <w:r>
        <w:t xml:space="preserve">Utrede og fremme forslag om forbud mot bruk av fossil gass i </w:t>
      </w:r>
      <w:proofErr w:type="spellStart"/>
      <w:r>
        <w:t>byggvarme</w:t>
      </w:r>
      <w:proofErr w:type="spellEnd"/>
    </w:p>
    <w:p w14:paraId="28F6204E" w14:textId="77777777" w:rsidR="004516D0" w:rsidRDefault="004516D0" w:rsidP="008942CE">
      <w:pPr>
        <w:pStyle w:val="avsnitt-undertittel"/>
      </w:pPr>
      <w:r>
        <w:t>Vedtak nr. 113, 1. desember 2022</w:t>
      </w:r>
    </w:p>
    <w:p w14:paraId="05420C35" w14:textId="77777777" w:rsidR="004516D0" w:rsidRDefault="004516D0" w:rsidP="008942CE">
      <w:pPr>
        <w:pStyle w:val="blokksit"/>
        <w:rPr>
          <w:rStyle w:val="kursiv"/>
          <w:sz w:val="21"/>
          <w:szCs w:val="21"/>
        </w:rPr>
      </w:pPr>
      <w:r>
        <w:rPr>
          <w:rStyle w:val="kursiv"/>
          <w:sz w:val="21"/>
          <w:szCs w:val="21"/>
        </w:rPr>
        <w:t xml:space="preserve">«Stortinget ber regjeringen utrede og fremme forslag om forbud mot bruk av fossil gass i </w:t>
      </w:r>
      <w:proofErr w:type="spellStart"/>
      <w:r>
        <w:rPr>
          <w:rStyle w:val="kursiv"/>
          <w:sz w:val="21"/>
          <w:szCs w:val="21"/>
        </w:rPr>
        <w:t>byggvarme</w:t>
      </w:r>
      <w:proofErr w:type="spellEnd"/>
      <w:r>
        <w:rPr>
          <w:rStyle w:val="kursiv"/>
          <w:sz w:val="21"/>
          <w:szCs w:val="21"/>
        </w:rPr>
        <w:t>, med sikte på ikrafttredelse i 2025.»</w:t>
      </w:r>
    </w:p>
    <w:p w14:paraId="51DB05C0" w14:textId="77777777" w:rsidR="004516D0" w:rsidRDefault="004516D0" w:rsidP="008942CE">
      <w:r>
        <w:t xml:space="preserve">Vedtaket ble gjort ved behandlingen av innstilling fra finanskomiteen om nasjonalbudsjettet for 2023 og forslaget til statsbudsjett for 2023, jf. </w:t>
      </w:r>
      <w:proofErr w:type="spellStart"/>
      <w:r>
        <w:t>Innst</w:t>
      </w:r>
      <w:proofErr w:type="spellEnd"/>
      <w:r>
        <w:t>. 2 S (2022–2023).</w:t>
      </w:r>
    </w:p>
    <w:p w14:paraId="5A786EF0" w14:textId="77777777" w:rsidR="004516D0" w:rsidRDefault="004516D0" w:rsidP="008942CE">
      <w:r>
        <w:t xml:space="preserve">Vedtaket er under oppfølging. Miljødirektoratet sendte et forslag til forbud mot bruk av fossil gass i </w:t>
      </w:r>
      <w:proofErr w:type="spellStart"/>
      <w:r>
        <w:t>byggvarme</w:t>
      </w:r>
      <w:proofErr w:type="spellEnd"/>
      <w:r>
        <w:t xml:space="preserve"> på høring i mai 2024. Klima- og miljødepartementet gjennomgår nå høringssvarene. Regjeringen vil komme tilbake til Stortinget på egnet måte.</w:t>
      </w:r>
    </w:p>
    <w:p w14:paraId="5944E55F" w14:textId="77777777" w:rsidR="004516D0" w:rsidRDefault="004516D0" w:rsidP="008942CE">
      <w:pPr>
        <w:pStyle w:val="avsnitt-tittel"/>
      </w:pPr>
      <w:r>
        <w:t>Bidraget fra virkemiddelapparatet til en mer sirkulær økonomi</w:t>
      </w:r>
    </w:p>
    <w:p w14:paraId="432054D7" w14:textId="77777777" w:rsidR="004516D0" w:rsidRDefault="004516D0" w:rsidP="008942CE">
      <w:pPr>
        <w:pStyle w:val="avsnitt-undertittel"/>
      </w:pPr>
      <w:r>
        <w:t>Vedtak nr. 450, 12. januar 2023</w:t>
      </w:r>
    </w:p>
    <w:p w14:paraId="4A638217" w14:textId="77777777" w:rsidR="004516D0" w:rsidRDefault="004516D0" w:rsidP="008942CE">
      <w:pPr>
        <w:pStyle w:val="blokksit"/>
        <w:rPr>
          <w:rStyle w:val="kursiv"/>
          <w:sz w:val="21"/>
          <w:szCs w:val="21"/>
        </w:rPr>
      </w:pPr>
      <w:r>
        <w:rPr>
          <w:rStyle w:val="kursiv"/>
          <w:sz w:val="21"/>
          <w:szCs w:val="21"/>
        </w:rPr>
        <w:t>«Stortinget ber regjeringen kartlegge hvordan virkemiddelapparatet kan innrettes slik at man i sterkere grad støtter opp under deler av eller hele verdikjeder som bidrar til en overgang til mer sirkulærøkonomi.»</w:t>
      </w:r>
    </w:p>
    <w:p w14:paraId="668278DB" w14:textId="77777777" w:rsidR="004516D0" w:rsidRDefault="004516D0" w:rsidP="008942CE">
      <w:r>
        <w:t xml:space="preserve">Vedtaket ble gjort ved behandlingen av </w:t>
      </w:r>
      <w:proofErr w:type="spellStart"/>
      <w:r>
        <w:t>Innst</w:t>
      </w:r>
      <w:proofErr w:type="spellEnd"/>
      <w:r>
        <w:t>. 124 S (2022–2023).</w:t>
      </w:r>
    </w:p>
    <w:p w14:paraId="366354DB" w14:textId="77777777" w:rsidR="004516D0" w:rsidRDefault="004516D0" w:rsidP="008942CE">
      <w:r>
        <w:t xml:space="preserve">Sirkulær ressursbruk er god klimapolitikk fordi vi reduserer utslippene fra produksjon av nye produkter. Det er god miljøpolitikk fordi mindre avfall kommer på avveie, og behovet for jomfruelige råvarer og mineraler reduseres. Det er god næringspolitikk fordi det kan gi verdiskaping og nye arbeidsplasser og næringer. Sirkulær økonomi og mer effektiv bruk av ressursene er sentralt i den </w:t>
      </w:r>
      <w:r>
        <w:lastRenderedPageBreak/>
        <w:t>grønne omstillingen av samfunnet og næringslivet. Det eksisterer et bredt sett av offentlige virkemidler som kan støtte opp om forskning og innovasjon innenfor sirkulærøkonomi. I det næringsrettede virkemiddelapparatet er det flere tverrgående satsinger på grønn omstilling som er relevante, se nærmere omtale i del II, programkategori 12.20.</w:t>
      </w:r>
    </w:p>
    <w:p w14:paraId="1BBB3399" w14:textId="77777777" w:rsidR="004516D0" w:rsidRDefault="004516D0" w:rsidP="008942CE">
      <w:r>
        <w:t xml:space="preserve">Videre har regjeringen gitt Forskningsrådet, Innovasjon Norge og Siva føringer om å styrke innsatsen og koordinere det tverrgående arbeidet innenfor sirkulærøkonomi. Regjeringen innførte også i 2023 et hovedprinsipp for grønn dreining av det næringsrettede virkemiddelapparatet. Regjeringen foreslår i 2025 å gjøre mindre justeringer i hovedprinsippet for å tydeliggjøre at innsatsen gjennom virkemiddelapparatet skal være i tråd med Parisavtalen. Det justerte hovedprinsippet vil dermed være at prosjekter som får støtte gjennom det næringsrettede virkemiddelapparatet, skal ha en plass på veien mot Norges forpliktelser under Parisavtalen og lavutslippssamfunnet i 2050. Prinsippet favner både prosjekter med nøytral effekt og prosjekter med positiv effekt på grønn omstilling og er f.eks. ikke til hinder for å støtte gode prosjekter i petroleumsnæringen. Regjeringen foreslår i 2025 at hovedprinsippet i </w:t>
      </w:r>
      <w:proofErr w:type="spellStart"/>
      <w:r>
        <w:t>utganspunktet</w:t>
      </w:r>
      <w:proofErr w:type="spellEnd"/>
      <w:r>
        <w:t xml:space="preserve"> gjøres gjeldende for hele det næringsrettede virkemiddelapparatet. Justeringene følger av Stortingets anmodningsvedtak nr. 78 av 4. desember 2024, jf. omtale i kap. 4 i </w:t>
      </w:r>
      <w:proofErr w:type="spellStart"/>
      <w:r>
        <w:t>Prop</w:t>
      </w:r>
      <w:proofErr w:type="spellEnd"/>
      <w:r>
        <w:t>. 1 S (2024–2025) for Nærings- og fiskeridepartementet.</w:t>
      </w:r>
    </w:p>
    <w:p w14:paraId="77B7267B" w14:textId="77777777" w:rsidR="004516D0" w:rsidRDefault="004516D0" w:rsidP="008942CE">
      <w:r>
        <w:t xml:space="preserve">I tillegg er sirkulærøkonomi et sentralt tema i Meld. St. 5 (2022–2023) </w:t>
      </w:r>
      <w:r>
        <w:rPr>
          <w:rStyle w:val="kursiv"/>
          <w:sz w:val="21"/>
          <w:szCs w:val="21"/>
        </w:rPr>
        <w:t>Langtidsplan for forskning og høyere utdanning 2023–2032</w:t>
      </w:r>
      <w:r>
        <w:t xml:space="preserve">. I langtidsplanen blir økt </w:t>
      </w:r>
      <w:proofErr w:type="spellStart"/>
      <w:r>
        <w:t>sirkularitet</w:t>
      </w:r>
      <w:proofErr w:type="spellEnd"/>
      <w:r>
        <w:t xml:space="preserve"> og bærekraftig bioøkonomi pekt på som en hovedutfordring og et område hvor vi har store kunnskapsbehov. I regjeringens handlingsplan for en sirkulær økonomi (2024–2025) som ble lagt frem i mars 2024 er sirkulær verdiskaping et hovedtema. Et av handlingspunktene i handlingsplanen er å utrede et nytt samfunnsoppdrag for sirkulær økonomi i 2024. Målrettede samfunnsoppdrag er innovative og prioriterer medvirkning fra alle relevante aktører for å løse store samfunnsutfordringer. Virkemiddelapparatet bidrar aktivt i dette arbeidet. Regjeringen har våren 2024 satt ned en ekspertgruppe for å se på virkemidler for å redusere ressursbruken og bidra til en mer sirkulær økonomi. Ekspertgruppen skal se på hvilke virkemidler som kan fremme sirkulære aktiviteter for å gi bedre utnyttelse av fornybare og ikke-fornybare ressurser, bærekraftig produksjon og forbruk, og økt verdiskaping. Det innebærer å identifisere hvilke virkemidler som er samfunnsøkonomisk lønnsomme, og med bakgrunn i dette foreslå eventuelle endringer i dagens virkemiddelbruk. Ekspertgruppen skal levere en samlet rapport og anbefaling innen april 2025.</w:t>
      </w:r>
    </w:p>
    <w:p w14:paraId="484C3BD6" w14:textId="77777777" w:rsidR="004516D0" w:rsidRDefault="004516D0" w:rsidP="008942CE">
      <w:r>
        <w:t>Departementet anser med dette vedtaket som fulgt opp.</w:t>
      </w:r>
    </w:p>
    <w:p w14:paraId="2FA06406" w14:textId="77777777" w:rsidR="004516D0" w:rsidRDefault="004516D0" w:rsidP="008942CE">
      <w:pPr>
        <w:pStyle w:val="avsnitt-tittel"/>
      </w:pPr>
      <w:r>
        <w:t>Kompetansebehov knyttet til nye sirkulære forretningsmodeller</w:t>
      </w:r>
    </w:p>
    <w:p w14:paraId="372A0782" w14:textId="77777777" w:rsidR="004516D0" w:rsidRDefault="004516D0" w:rsidP="008942CE">
      <w:pPr>
        <w:pStyle w:val="avsnitt-undertittel"/>
      </w:pPr>
      <w:r>
        <w:t>Vedtak nr. 451, 12. januar 2023</w:t>
      </w:r>
    </w:p>
    <w:p w14:paraId="626ECB15" w14:textId="77777777" w:rsidR="004516D0" w:rsidRDefault="004516D0" w:rsidP="008942CE">
      <w:pPr>
        <w:pStyle w:val="blokksit"/>
        <w:rPr>
          <w:rStyle w:val="kursiv"/>
          <w:sz w:val="21"/>
          <w:szCs w:val="21"/>
        </w:rPr>
      </w:pPr>
      <w:r>
        <w:rPr>
          <w:rStyle w:val="kursiv"/>
          <w:sz w:val="21"/>
          <w:szCs w:val="21"/>
        </w:rPr>
        <w:t xml:space="preserve">«Stortinget ber regjeringen i samarbeid med aktuelle bransjer og næringer, å innhente oppdatert kunnskapsgrunnlag om kompetansebehovet forbundet med nye, sirkulære forretningsmodeller, og etablere flere </w:t>
      </w:r>
      <w:proofErr w:type="spellStart"/>
      <w:r>
        <w:rPr>
          <w:rStyle w:val="kursiv"/>
          <w:sz w:val="21"/>
          <w:szCs w:val="21"/>
        </w:rPr>
        <w:t>treparts</w:t>
      </w:r>
      <w:proofErr w:type="spellEnd"/>
      <w:r>
        <w:rPr>
          <w:rStyle w:val="kursiv"/>
          <w:sz w:val="21"/>
          <w:szCs w:val="21"/>
        </w:rPr>
        <w:t xml:space="preserve"> bransjeprogrammer.»</w:t>
      </w:r>
    </w:p>
    <w:p w14:paraId="4F71E20F" w14:textId="77777777" w:rsidR="004516D0" w:rsidRDefault="004516D0" w:rsidP="008942CE">
      <w:r>
        <w:t xml:space="preserve">Vedtaket ble gjort ved behandlingen av </w:t>
      </w:r>
      <w:proofErr w:type="spellStart"/>
      <w:r>
        <w:t>Innst</w:t>
      </w:r>
      <w:proofErr w:type="spellEnd"/>
      <w:r>
        <w:t>. 124 S (2022–2023).</w:t>
      </w:r>
    </w:p>
    <w:p w14:paraId="5EFA35D6" w14:textId="77777777" w:rsidR="004516D0" w:rsidRDefault="004516D0" w:rsidP="008942CE">
      <w:r>
        <w:t xml:space="preserve">I regjeringens handlingsplan for en sirkulær økonomi (2024–2025) som ble lagt frem i mars 2024 er kompetanseutvikling et sentralt tema. Utviklingen av sirkulær økonomi vil kreve nye typer kompetanse på tvers av sektorer og utdanningsnivåer. I mars 2023 la regjeringen fram Meld. St. 14 </w:t>
      </w:r>
      <w:r>
        <w:lastRenderedPageBreak/>
        <w:t xml:space="preserve">(2022–2023) </w:t>
      </w:r>
      <w:r>
        <w:rPr>
          <w:rStyle w:val="kursiv"/>
          <w:sz w:val="21"/>
          <w:szCs w:val="21"/>
        </w:rPr>
        <w:t>Utsyn over kompetansebehovet i Norge</w:t>
      </w:r>
      <w:r>
        <w:t xml:space="preserve"> (Utsynsmeldingen) (</w:t>
      </w:r>
      <w:proofErr w:type="spellStart"/>
      <w:r>
        <w:t>Innst</w:t>
      </w:r>
      <w:proofErr w:type="spellEnd"/>
      <w:r>
        <w:t xml:space="preserve">. 472 S (2022–2023)). I meldingen varsler regjeringen at kompetanse som er nødvendig for å gjennomføre det grønne skiftet er et av de prioriterte områdene i utdannings og kompetansepolitikken framover. Kompetansebehovsutvalgets rapport om fremtidige kompetansebehov: </w:t>
      </w:r>
      <w:r>
        <w:rPr>
          <w:rStyle w:val="kursiv"/>
          <w:sz w:val="21"/>
          <w:szCs w:val="21"/>
        </w:rPr>
        <w:t>Utfordringer for grønn omstilling i arbeidslivet</w:t>
      </w:r>
      <w:r>
        <w:t xml:space="preserve"> som ble lagt frem i juni 2023 gir også et viktig kunnskapsgrunnlag knyttet til arbeidet med å øke kompetansen om sirkulær økonomi.</w:t>
      </w:r>
    </w:p>
    <w:p w14:paraId="3FF02B28" w14:textId="77777777" w:rsidR="004516D0" w:rsidRDefault="004516D0" w:rsidP="008942CE">
      <w:r>
        <w:t>Tiltak for å bedre kompetansen som er nødvendig for en sirkulær økonomi, må utvikles på tvers av organisasjoner og verdikjeder, og tverrfaglig samarbeid vil spille en viktig rolle. Regjeringen har løpende dialog og samarbeid med aktuelle næringer, forsknings- og utdanningsmiljøer, kommunesektoren og sivilsamfunn som bidrar til et oppdatert kunnskapsgrunnlag om kompetansebehovet forbundet med nye, sirkulære forretningsmodeller.</w:t>
      </w:r>
    </w:p>
    <w:p w14:paraId="7BB48441" w14:textId="77777777" w:rsidR="004516D0" w:rsidRDefault="004516D0" w:rsidP="008942CE">
      <w:r>
        <w:t xml:space="preserve">Regjeringen vil bruke Rådet for rettferdig omstilling i arbeidslivet til å videreutvikle dialogen mellom regjeringen, partene i arbeidslivet og relevante organisasjoner om sirkulær økonomi. Arbeidslivet som læringsarena spiller en nøkkelrolle i å nå klima- og miljømålene. Tiltak for kompetanseutvikling for sysselsatte som trenger oppdatert eller ny kompetanse kan motvirke varig utenforskap og styrke den grønne omstillingsevnen i norsk økonomi. Regjeringen vil at de politiske veivalgene skal skje på en mest mulig rettferdig måte, uten at forskjellene i samfunnet øker. Det er viktig at vi styrker det generelle arbeidet for et rettferdig og anstendig arbeidsliv, som å legge til rette for videre- og etterutdanning for smidigere overganger for arbeidstakere som søker arbeid i nye grønne næringer. Regjeringen vil også bruke klimapartnerskap som en arena for økt samhandling om </w:t>
      </w:r>
      <w:proofErr w:type="spellStart"/>
      <w:r>
        <w:t>sirkularitet</w:t>
      </w:r>
      <w:proofErr w:type="spellEnd"/>
      <w:r>
        <w:t xml:space="preserve"> i næringene.</w:t>
      </w:r>
    </w:p>
    <w:p w14:paraId="5742B2F0" w14:textId="77777777" w:rsidR="004516D0" w:rsidRDefault="004516D0" w:rsidP="008942CE">
      <w:r>
        <w:t xml:space="preserve">Gjennom </w:t>
      </w:r>
      <w:proofErr w:type="spellStart"/>
      <w:r>
        <w:t>treparts</w:t>
      </w:r>
      <w:proofErr w:type="spellEnd"/>
      <w:r>
        <w:t xml:space="preserve"> bransjeprogram for kompetanseutvikling utvikles det etter- og videreutdanningstilbud som skal bidra til økt deltagelse i kompetanseutvikling. Målet med ordningen er blant annet at ansatte i aktuelle bransjer blir bedre rustet til å mestre omstilling. Flere bransjer har lyst ut temaer for å møte grønn omstilling og sirkulær økonomi. I mai 2024 ble partene i arbeidslivet invitert til å nominere nye bransjer til bransjeprogram. Nominasjonene vil vurderes etter blant annet i hvilken grad en bransje er med på å oppfylle prioriteringene i Utsynsmeldingen.</w:t>
      </w:r>
    </w:p>
    <w:p w14:paraId="34D78ECF" w14:textId="77777777" w:rsidR="004516D0" w:rsidRDefault="004516D0" w:rsidP="008942CE">
      <w:r>
        <w:t>Departementet anser med dette vedtaket som fulgt opp.</w:t>
      </w:r>
    </w:p>
    <w:p w14:paraId="4C8E6B13" w14:textId="77777777" w:rsidR="004516D0" w:rsidRDefault="004516D0" w:rsidP="008942CE">
      <w:pPr>
        <w:pStyle w:val="avsnitt-tittel"/>
      </w:pPr>
      <w:r>
        <w:t>Gamle nedlagte gruver i Norge og forurensningsfaren de utgjør</w:t>
      </w:r>
    </w:p>
    <w:p w14:paraId="0EAE8382" w14:textId="77777777" w:rsidR="004516D0" w:rsidRDefault="004516D0" w:rsidP="008942CE">
      <w:pPr>
        <w:pStyle w:val="avsnitt-undertittel"/>
      </w:pPr>
      <w:r>
        <w:t>Vedtak nr. 608, 18. april 2023</w:t>
      </w:r>
    </w:p>
    <w:p w14:paraId="57F7D044" w14:textId="77777777" w:rsidR="004516D0" w:rsidRDefault="004516D0" w:rsidP="008942CE">
      <w:pPr>
        <w:pStyle w:val="blokksit"/>
        <w:rPr>
          <w:rStyle w:val="kursiv"/>
          <w:sz w:val="21"/>
          <w:szCs w:val="21"/>
        </w:rPr>
      </w:pPr>
      <w:r>
        <w:rPr>
          <w:rStyle w:val="kursiv"/>
          <w:sz w:val="21"/>
          <w:szCs w:val="21"/>
        </w:rPr>
        <w:t>«Stortinget ber regjeringen innhente en total oversikt over gamle nedlagte gruver i Norge og forurensningsfaren de utgjør ut ifra de stedegne kvalitetene til vann- og jordforekomstene, og innen utgangen av vårsesjonen 2024 komme tilbake til Stortinget på egnet måte.»</w:t>
      </w:r>
    </w:p>
    <w:p w14:paraId="58FDA9D4" w14:textId="77777777" w:rsidR="004516D0" w:rsidRDefault="004516D0" w:rsidP="008942CE">
      <w:r>
        <w:t xml:space="preserve">Vedtaket ble gjort ved behandling av innstilling fra næringskomiteen om </w:t>
      </w:r>
      <w:r>
        <w:rPr>
          <w:rStyle w:val="kursiv"/>
          <w:sz w:val="21"/>
          <w:szCs w:val="21"/>
        </w:rPr>
        <w:t>Representantforslag om opprydding av nedlagte og forurensede gruver</w:t>
      </w:r>
      <w:r>
        <w:t xml:space="preserve">, jf. </w:t>
      </w:r>
      <w:proofErr w:type="spellStart"/>
      <w:r>
        <w:t>Innst</w:t>
      </w:r>
      <w:proofErr w:type="spellEnd"/>
      <w:r>
        <w:t>. 265 S (2022–2023).</w:t>
      </w:r>
    </w:p>
    <w:p w14:paraId="1668FDCA" w14:textId="77777777" w:rsidR="004516D0" w:rsidRDefault="004516D0" w:rsidP="008942CE">
      <w:r>
        <w:t xml:space="preserve">Klima- og miljødepartementet ga Miljødirektoratet i oppdrag å innhente en oversikt over alle kjente nedlagte gruver og forurensningstilstanden ved gruvene, basert på eksisterende og tilgjengelig kunnskap. Miljødirektoratet svarte på oppdraget 19. desember 2023 og ved revidert svar 9. april 2024. Miljødirektoratet har identifisert om lag 500 gruver med over 1000 påvirkede vannforekomster. Basert på en omfattende kartlegging av nedlagte gruver og vannforekomster fra 80- og 90-tallet </w:t>
      </w:r>
      <w:r>
        <w:lastRenderedPageBreak/>
        <w:t>utarbeidet Miljødirektoratet da en liste på 100 gruver der de gruvene med størst forurensningspotensial ble prioritert for oppfølging. Miljødirektoratet anbefaler å videreføre arbeidet med 15 gruver, som basert på eksisterende og tilgjengelig kunnskap er de gruvene med størst forurensningspotensial.</w:t>
      </w:r>
    </w:p>
    <w:p w14:paraId="54DCE4B4" w14:textId="77777777" w:rsidR="004516D0" w:rsidRDefault="004516D0" w:rsidP="008942CE">
      <w:r>
        <w:t xml:space="preserve">På generelt grunnlag vurderer Miljødirektoratet at </w:t>
      </w:r>
      <w:proofErr w:type="spellStart"/>
      <w:r>
        <w:t>kisgruver</w:t>
      </w:r>
      <w:proofErr w:type="spellEnd"/>
      <w:r>
        <w:t xml:space="preserve"> er de gruvene med størst forurensningspotensial. Det er ikke gjennomført en stedsspesifikk vurdering av alle nedlagte gruver i Norge, da dette vil kreve ressurser som Miljødirektoratet per i dag ikke har tilgjengelig. En individuell vurdering vil blant annet innebære prøvetaking for å dokumentere påvirkningen av vann og jord. Dette er utenfor Miljødirektoratets ansvarsområde, og de er derfor avhengig av å kjøpe ekstern konsulentbistand for problemkartlegging/overvåkning. En individuell kartlegging blir ytterligere komplisert siden flere av gruvene er kulturminneverdige og tiltak kan påvirke bevaringen av disse. En annen problemstilling er at dersom Miljødirektoratet skal pålegge den ansvarlige undersøkelser eller tiltak, krever dette en kartlegging av ansvarsforhold. Selskapene for de fleste gruvene eksisterer ikke lengre, og grunneier vil kunne stå som den ansvarlige i form av «å ha» noe som kan føre til forurensning. Kartlegging og tiltak har i de fleste tilfeller en stor kostnadsramme og det vil ofte være urimelig etter forurensningsloven § 51 første ledd å pålegge en grunneier kartlegging og tiltak. En kartlegging av ansvarsforhold vil være både tid- og ressurskrevende.</w:t>
      </w:r>
    </w:p>
    <w:p w14:paraId="393EC1AE" w14:textId="77777777" w:rsidR="004516D0" w:rsidRDefault="004516D0" w:rsidP="008942CE">
      <w:r>
        <w:t xml:space="preserve">Nytten av eventuelle tiltak er også usikker, blant annet fordi gruvene ligger i områder med naturlig høye konsentrasjoner av mineraler og metaller. Reduksjon av vanngjennomstrømming i gruveområdet vil være effektivt, men kan være krevende å gjennomføre på grunn av store områder. Selv om tiltak gjennomføres, vil avrenning aldri avta helt. Miljødirektoratet vurderer derfor at den beste løsningen i mange tilfeller vil være å unngå inngrep. Departementet mener at man har tilstrekkelig oversikt over de problematiske gruvene basert på Miljødirektoratets kartlegging på 80- og 90-tallet. Det er ikke grunn til å tro at forurensningspotensialet har endret seg vesentlig fra forrige kartlegging. Forurensningssituasjonen er i de fleste tilfeller jevn og stabil, med liten sannsynlighet for plutselig forverring. Situasjonen kan imidlertid endre seg dersom det forekommer aktivitet som kan påvirke prosessene (for eksempel terrenginngrep, endret vannføring, skred mm.). På bakgrunn av dette mener departementet at det er uhensiktsmessig å gjennomføre en stedsspesifikk vurdering av alle nedlagte gruver i Norge, sett i lys av den </w:t>
      </w:r>
      <w:proofErr w:type="gramStart"/>
      <w:r>
        <w:t>potensielle</w:t>
      </w:r>
      <w:proofErr w:type="gramEnd"/>
      <w:r>
        <w:t xml:space="preserve"> </w:t>
      </w:r>
      <w:proofErr w:type="spellStart"/>
      <w:r>
        <w:t>miljønytten</w:t>
      </w:r>
      <w:proofErr w:type="spellEnd"/>
      <w:r>
        <w:t xml:space="preserve"> sammenlignet med ressursbruken en slik kartlegging vil kreve. Miljødirektoratet vil følge opp arbeidet med de 15 prioriterte gruvene, og ytterligere gruver kan prioriteres dersom forurensningspotensialet endres.</w:t>
      </w:r>
    </w:p>
    <w:p w14:paraId="37990674" w14:textId="77777777" w:rsidR="004516D0" w:rsidRDefault="004516D0" w:rsidP="008942CE">
      <w:r>
        <w:t>Departementet anser med dette vedtaket som fulgt opp.</w:t>
      </w:r>
    </w:p>
    <w:p w14:paraId="04996C9B" w14:textId="77777777" w:rsidR="004516D0" w:rsidRDefault="004516D0" w:rsidP="008942CE">
      <w:pPr>
        <w:pStyle w:val="avsnitt-tittel"/>
      </w:pPr>
      <w:r>
        <w:t>En plan for hvordan Norge kan få en ledende posisjon i produksjonen av bærekraftig drivstoff</w:t>
      </w:r>
    </w:p>
    <w:p w14:paraId="0CE82F55" w14:textId="77777777" w:rsidR="004516D0" w:rsidRDefault="004516D0" w:rsidP="008942CE">
      <w:pPr>
        <w:pStyle w:val="avsnitt-undertittel"/>
      </w:pPr>
      <w:r>
        <w:t>Vedtak nr. 632, 2. mai 2023</w:t>
      </w:r>
    </w:p>
    <w:p w14:paraId="426C8C1F" w14:textId="77777777" w:rsidR="004516D0" w:rsidRDefault="004516D0" w:rsidP="008942CE">
      <w:pPr>
        <w:pStyle w:val="blokksit"/>
        <w:rPr>
          <w:rStyle w:val="kursiv"/>
          <w:sz w:val="21"/>
          <w:szCs w:val="21"/>
        </w:rPr>
      </w:pPr>
      <w:r>
        <w:rPr>
          <w:rStyle w:val="kursiv"/>
          <w:sz w:val="21"/>
          <w:szCs w:val="21"/>
        </w:rPr>
        <w:t>«Stortinget ber regjeringen legge frem en plan for hvordan Norge kan få en ledende posisjon i produksjonen av bærekraftig drivstoff, slik at Norge er godt posisjonert gjennom et industrielt miljø når innblandingskravene blir innført i EU, og komme tilbake til Stortinget på en egnet måte.»</w:t>
      </w:r>
    </w:p>
    <w:p w14:paraId="59485C99" w14:textId="77777777" w:rsidR="004516D0" w:rsidRDefault="004516D0" w:rsidP="008942CE">
      <w:r>
        <w:t xml:space="preserve">Vedtaket ble gjort ved behandlingen av Meld. St. 10 (2022–2023) </w:t>
      </w:r>
      <w:r>
        <w:rPr>
          <w:rStyle w:val="kursiv"/>
          <w:sz w:val="21"/>
          <w:szCs w:val="21"/>
        </w:rPr>
        <w:t>Bærekraftig og sikker luftfart – Nasjonal luftfartstrategi</w:t>
      </w:r>
      <w:r>
        <w:t xml:space="preserve">, jf. </w:t>
      </w:r>
      <w:proofErr w:type="spellStart"/>
      <w:r>
        <w:t>Innst</w:t>
      </w:r>
      <w:proofErr w:type="spellEnd"/>
      <w:r>
        <w:t>. 301 S (2022–2023).</w:t>
      </w:r>
    </w:p>
    <w:p w14:paraId="48154388" w14:textId="77777777" w:rsidR="004516D0" w:rsidRDefault="004516D0" w:rsidP="008942CE">
      <w:r>
        <w:lastRenderedPageBreak/>
        <w:t>Vedtaket er under oppfølging. Regjeringen vil komme tilbake til Stortinget på egnet måte.</w:t>
      </w:r>
    </w:p>
    <w:p w14:paraId="72CC8C19" w14:textId="77777777" w:rsidR="004516D0" w:rsidRDefault="004516D0" w:rsidP="008942CE">
      <w:pPr>
        <w:pStyle w:val="avsnitt-tittel"/>
      </w:pPr>
      <w:r>
        <w:t>En plan for å øke produksjonen av avansert biodrivstoff i Norge</w:t>
      </w:r>
    </w:p>
    <w:p w14:paraId="2C27972A" w14:textId="77777777" w:rsidR="004516D0" w:rsidRDefault="004516D0" w:rsidP="008942CE">
      <w:pPr>
        <w:pStyle w:val="avsnitt-undertittel"/>
      </w:pPr>
      <w:r>
        <w:t>Vedtak nr. 633, 2. mai 2023</w:t>
      </w:r>
    </w:p>
    <w:p w14:paraId="05DEF84F" w14:textId="77777777" w:rsidR="004516D0" w:rsidRDefault="004516D0" w:rsidP="008942CE">
      <w:pPr>
        <w:pStyle w:val="blokksit"/>
        <w:rPr>
          <w:rStyle w:val="kursiv"/>
          <w:sz w:val="21"/>
          <w:szCs w:val="21"/>
        </w:rPr>
      </w:pPr>
      <w:r>
        <w:rPr>
          <w:rStyle w:val="kursiv"/>
          <w:sz w:val="21"/>
          <w:szCs w:val="21"/>
        </w:rPr>
        <w:t>«Stortinget ber regjeringen raskt legge frem en plan for å øke produksjonen av avansert biodrivstoff i Norge.»</w:t>
      </w:r>
    </w:p>
    <w:p w14:paraId="55E89E34" w14:textId="77777777" w:rsidR="004516D0" w:rsidRDefault="004516D0" w:rsidP="008942CE">
      <w:r>
        <w:t xml:space="preserve">Vedtaket ble gjort ved behandlingen av Meld. St. 10 (2022–2023) </w:t>
      </w:r>
      <w:r>
        <w:rPr>
          <w:rStyle w:val="kursiv"/>
          <w:sz w:val="21"/>
          <w:szCs w:val="21"/>
        </w:rPr>
        <w:t>Bærekraftig og sikker luftfart – Nasjonal luftfartstrategi</w:t>
      </w:r>
      <w:r>
        <w:t xml:space="preserve">, jf. </w:t>
      </w:r>
      <w:proofErr w:type="spellStart"/>
      <w:r>
        <w:t>Innst</w:t>
      </w:r>
      <w:proofErr w:type="spellEnd"/>
      <w:r>
        <w:t>. 301 S (2022–2023).</w:t>
      </w:r>
    </w:p>
    <w:p w14:paraId="580A10DF" w14:textId="77777777" w:rsidR="004516D0" w:rsidRDefault="004516D0" w:rsidP="008942CE">
      <w:r>
        <w:t>Vedtaket er under oppfølging. Regjeringen vil komme tilbake til Stortinget på egnet måte.</w:t>
      </w:r>
    </w:p>
    <w:p w14:paraId="15362F01" w14:textId="77777777" w:rsidR="004516D0" w:rsidRDefault="004516D0" w:rsidP="008942CE">
      <w:pPr>
        <w:pStyle w:val="avsnitt-tittel"/>
      </w:pPr>
      <w:r>
        <w:t>En oppdatert Klimaplan med konkrete virkemidler</w:t>
      </w:r>
    </w:p>
    <w:p w14:paraId="5AB5F3BB" w14:textId="77777777" w:rsidR="004516D0" w:rsidRDefault="004516D0" w:rsidP="008942CE">
      <w:pPr>
        <w:pStyle w:val="avsnitt-undertittel"/>
      </w:pPr>
      <w:r>
        <w:t>Vedtak nr. 760, 5. juni 2023</w:t>
      </w:r>
    </w:p>
    <w:p w14:paraId="115439E2" w14:textId="77777777" w:rsidR="004516D0" w:rsidRDefault="004516D0" w:rsidP="008942CE">
      <w:pPr>
        <w:pStyle w:val="blokksit"/>
        <w:rPr>
          <w:rStyle w:val="kursiv"/>
          <w:sz w:val="21"/>
          <w:szCs w:val="21"/>
        </w:rPr>
      </w:pPr>
      <w:r>
        <w:rPr>
          <w:rStyle w:val="kursiv"/>
          <w:sz w:val="21"/>
          <w:szCs w:val="21"/>
        </w:rPr>
        <w:t>«Stortinget ber regjeringen i løpet av 2024 legge frem for Stortinget en oppdatert Klimaplan med konkrete virkemidler som viser hvordan klimamålene i 2030 skal nås.»</w:t>
      </w:r>
    </w:p>
    <w:p w14:paraId="673D4A9F" w14:textId="77777777" w:rsidR="004516D0" w:rsidRDefault="004516D0" w:rsidP="008942CE">
      <w:r>
        <w:t xml:space="preserve">Vedtaket ble gjort ved behandlingen av representantforslag fra stortingsrepresentantene Lars Haltbrekken, Birgit Oline Kjerstad og Kari Elisabeth </w:t>
      </w:r>
      <w:proofErr w:type="spellStart"/>
      <w:r>
        <w:t>Kaski</w:t>
      </w:r>
      <w:proofErr w:type="spellEnd"/>
      <w:r>
        <w:t xml:space="preserve"> om klimatiltak som monner, jf. </w:t>
      </w:r>
      <w:proofErr w:type="spellStart"/>
      <w:r>
        <w:t>Innst</w:t>
      </w:r>
      <w:proofErr w:type="spellEnd"/>
      <w:r>
        <w:t>. 475 S (2022–2023).</w:t>
      </w:r>
    </w:p>
    <w:p w14:paraId="3564A674" w14:textId="77777777" w:rsidR="004516D0" w:rsidRDefault="004516D0" w:rsidP="008942CE">
      <w:r>
        <w:t>Norge har meldt inn til FN under Parisavtalen at vi skal redusere klimagassutslippene innen 2030 med 55 pst. sammenlignet med 1990. Regjeringen jobber systematisk med å følge opp og sikre framgang med konkrete virkemidler som vil gi utslippskutt.</w:t>
      </w:r>
    </w:p>
    <w:p w14:paraId="7152912C" w14:textId="77777777" w:rsidR="004516D0" w:rsidRDefault="004516D0" w:rsidP="008942CE">
      <w:r>
        <w:t>Hovedvirkemidlene i klimapolitikken som prising av utslipp gjennom CO</w:t>
      </w:r>
      <w:r>
        <w:rPr>
          <w:rStyle w:val="skrift-senket"/>
          <w:sz w:val="21"/>
          <w:szCs w:val="21"/>
        </w:rPr>
        <w:t>2</w:t>
      </w:r>
      <w:r>
        <w:t xml:space="preserve">-avgift og EUs kvotesystem, i tillegg til bruk av krav, og støtte til teknologiutvikling, er godt forankret gjennom tidligere klimaforlik og klimameldinger. </w:t>
      </w:r>
      <w:r>
        <w:rPr>
          <w:rStyle w:val="kursiv"/>
          <w:sz w:val="21"/>
          <w:szCs w:val="21"/>
        </w:rPr>
        <w:t>Klimastatus og -plan</w:t>
      </w:r>
      <w:r>
        <w:t xml:space="preserve"> er regjeringens klimaplan med konkrete virkemidler som legges fram årlig og sammenfatter klimapolitikken til regjeringen.</w:t>
      </w:r>
    </w:p>
    <w:p w14:paraId="07982772" w14:textId="77777777" w:rsidR="004516D0" w:rsidRDefault="004516D0" w:rsidP="008942CE">
      <w:r>
        <w:t>I tillegg vil regjeringen før påsken 2025 legge fram en stortingsmelding om klima for perioden fram mot 2035. Klimapolitikken blir utviklet og styrket over tid. Stortingsmeldingen vil bygge videre på klimapolitikken med et perspektiv mot 2035 i lys av at Norge skal være et lavutslippssamfunn i 2050.</w:t>
      </w:r>
    </w:p>
    <w:p w14:paraId="732DE799" w14:textId="77777777" w:rsidR="004516D0" w:rsidRDefault="004516D0" w:rsidP="008942CE">
      <w:r>
        <w:t>Departementet anser med dette vedtaket som oppfylt.</w:t>
      </w:r>
    </w:p>
    <w:p w14:paraId="431AD8B6" w14:textId="77777777" w:rsidR="004516D0" w:rsidRDefault="004516D0" w:rsidP="008942CE">
      <w:pPr>
        <w:pStyle w:val="avsnitt-tittel"/>
      </w:pPr>
      <w:r>
        <w:t>Øke omsetningskravet for biodrivstoff for ikke-</w:t>
      </w:r>
      <w:proofErr w:type="spellStart"/>
      <w:r>
        <w:t>veigående</w:t>
      </w:r>
      <w:proofErr w:type="spellEnd"/>
      <w:r>
        <w:t xml:space="preserve"> maskiner</w:t>
      </w:r>
    </w:p>
    <w:p w14:paraId="77F888F8" w14:textId="77777777" w:rsidR="004516D0" w:rsidRDefault="004516D0" w:rsidP="008942CE">
      <w:pPr>
        <w:pStyle w:val="avsnitt-undertittel"/>
      </w:pPr>
      <w:r>
        <w:t>Vedtak nr. 917, 16. juni 2023</w:t>
      </w:r>
    </w:p>
    <w:p w14:paraId="14AB7D8B" w14:textId="77777777" w:rsidR="004516D0" w:rsidRDefault="004516D0" w:rsidP="008942CE">
      <w:pPr>
        <w:pStyle w:val="blokksit"/>
        <w:rPr>
          <w:rStyle w:val="kursiv"/>
          <w:sz w:val="21"/>
          <w:szCs w:val="21"/>
        </w:rPr>
      </w:pPr>
      <w:r>
        <w:rPr>
          <w:rStyle w:val="kursiv"/>
          <w:sz w:val="21"/>
          <w:szCs w:val="21"/>
        </w:rPr>
        <w:t>«Stortinget ber regjeringen fremme forslag om å øke omsetningskravet for biodrivstoff for ikke-</w:t>
      </w:r>
      <w:proofErr w:type="spellStart"/>
      <w:r>
        <w:rPr>
          <w:rStyle w:val="kursiv"/>
          <w:sz w:val="21"/>
          <w:szCs w:val="21"/>
        </w:rPr>
        <w:t>veigående</w:t>
      </w:r>
      <w:proofErr w:type="spellEnd"/>
      <w:r>
        <w:rPr>
          <w:rStyle w:val="kursiv"/>
          <w:sz w:val="21"/>
          <w:szCs w:val="21"/>
        </w:rPr>
        <w:t xml:space="preserve"> maskiner på høring med sikte på innføring fra 1. januar 2024. Følgende omsetningskrav sendes på høring: 12 pst., 15 pst. og 19 pst.»</w:t>
      </w:r>
    </w:p>
    <w:p w14:paraId="11FC0342" w14:textId="77777777" w:rsidR="004516D0" w:rsidRDefault="004516D0" w:rsidP="008942CE">
      <w:r>
        <w:t xml:space="preserve">Vedtaket ble gjort ved behandlingen av Revidert nasjonalbudsjett 2023, jf. </w:t>
      </w:r>
      <w:proofErr w:type="spellStart"/>
      <w:r>
        <w:t>Innst</w:t>
      </w:r>
      <w:proofErr w:type="spellEnd"/>
      <w:r>
        <w:t>. 490 S (2022–2023).</w:t>
      </w:r>
    </w:p>
    <w:p w14:paraId="0C15B294" w14:textId="77777777" w:rsidR="004516D0" w:rsidRDefault="004516D0" w:rsidP="008942CE">
      <w:r>
        <w:lastRenderedPageBreak/>
        <w:t>Opptrapping av omsetningskravet for ikke-</w:t>
      </w:r>
      <w:proofErr w:type="spellStart"/>
      <w:r>
        <w:t>veigående</w:t>
      </w:r>
      <w:proofErr w:type="spellEnd"/>
      <w:r>
        <w:t xml:space="preserve"> maskiner som skissert i vedtak 917 forutsetter nye, større konsekvensutredninger. Blant annet bør avgrensning mot landbasert kvotepliktig industri vurderes, i tillegg til at konsekvenser for aktørene innenfor jordbruk og skogbruk bør belyses nærmere. Omsetningskravet for biodrivstoff på 10 pst. for ikke-</w:t>
      </w:r>
      <w:proofErr w:type="spellStart"/>
      <w:r>
        <w:t>veigående</w:t>
      </w:r>
      <w:proofErr w:type="spellEnd"/>
      <w:r>
        <w:t xml:space="preserve"> maskiner ble innført 1. januar 2023, og vi har ikke hatt tid til å erfare hvordan kravet fungerer i praksis.</w:t>
      </w:r>
    </w:p>
    <w:p w14:paraId="377082B3" w14:textId="77777777" w:rsidR="004516D0" w:rsidRDefault="004516D0" w:rsidP="008942CE">
      <w:r>
        <w:t>Det er ikke mulig å sikre forsvarlige utredninger, stabilitet og forutsigelige rammevilkår med tidslinjen som vedtaket legger opp til. Videre trenger omsetter av drivstoff tid på å innrette seg nye krav. Utredningen vil ikke være ferdig før våren 2025. Det er uheldig å endre omsetningskravene midt i et kalenderår. Eventuelle økninger kan derfor varsles i statsbudsjettet høsten 2025 og tre i kraft fra tidligst 1. januar 2026. Regjeringen vil komme tilbake til Stortinget på egnet måte.</w:t>
      </w:r>
    </w:p>
    <w:p w14:paraId="7252E9F0" w14:textId="77777777" w:rsidR="004516D0" w:rsidRDefault="004516D0" w:rsidP="008942CE">
      <w:pPr>
        <w:pStyle w:val="avsnitt-tittel"/>
      </w:pPr>
      <w:r>
        <w:t>Øke omsetningskravet for biodrivstoff til sjøfart</w:t>
      </w:r>
    </w:p>
    <w:p w14:paraId="71E57F04" w14:textId="77777777" w:rsidR="004516D0" w:rsidRDefault="004516D0" w:rsidP="008942CE">
      <w:pPr>
        <w:pStyle w:val="avsnitt-undertittel"/>
      </w:pPr>
      <w:r>
        <w:t>Vedtak nr. 918, 16. juni 2023</w:t>
      </w:r>
    </w:p>
    <w:p w14:paraId="0C46ACC6" w14:textId="77777777" w:rsidR="004516D0" w:rsidRDefault="004516D0" w:rsidP="008942CE">
      <w:pPr>
        <w:pStyle w:val="blokksit"/>
        <w:rPr>
          <w:rStyle w:val="kursiv"/>
          <w:sz w:val="21"/>
          <w:szCs w:val="21"/>
        </w:rPr>
      </w:pPr>
      <w:r>
        <w:rPr>
          <w:rStyle w:val="kursiv"/>
          <w:sz w:val="21"/>
          <w:szCs w:val="21"/>
        </w:rPr>
        <w:t>«Stortinget ber regjeringen høsten 2023 sende på høring et forslag om å øke omsetningskravet for biodrivstoff til sjøfart. Det sendes på høring forslag om økning til 8 pst., 10 pst. og 12 pst.»</w:t>
      </w:r>
    </w:p>
    <w:p w14:paraId="0E5EE633" w14:textId="77777777" w:rsidR="004516D0" w:rsidRDefault="004516D0" w:rsidP="008942CE">
      <w:r>
        <w:t xml:space="preserve">Vedtaket ble gjort ved behandlingen av Revidert nasjonalbudsjett 2023, jf. </w:t>
      </w:r>
      <w:proofErr w:type="spellStart"/>
      <w:r>
        <w:t>Innst</w:t>
      </w:r>
      <w:proofErr w:type="spellEnd"/>
      <w:r>
        <w:t>. 490 S (2022–2023).</w:t>
      </w:r>
    </w:p>
    <w:p w14:paraId="69B1E3D4" w14:textId="77777777" w:rsidR="004516D0" w:rsidRDefault="004516D0" w:rsidP="008942CE">
      <w:r>
        <w:t xml:space="preserve">Omsetningskravet for sjøfart på 6 pst. ble innført 1. oktober 2023. Det er følgelig behov for å trekke inn erfaringer før kravet øker. Vedtaket innebærer videre en vesentlig økning i omsetningskravet og må </w:t>
      </w:r>
      <w:proofErr w:type="spellStart"/>
      <w:r>
        <w:t>konsekvensutredes</w:t>
      </w:r>
      <w:proofErr w:type="spellEnd"/>
      <w:r>
        <w:t xml:space="preserve"> i tråd med kravene i utredningsinstruksen og høres i tråd med kravene i forvaltningsloven. For å sikre forsvarlige utredninger, stabilitet og forutsigbare rammevilkår er det ikke mulig med tidslinjen som vedtaket legger opp til. Utredningen vil ikke være ferdig før våren 2025. Det er uheldig å endre omsetningskravene midt i et kalenderår. Eventuelle økninger kan derfor varsles i statsbudsjettet høsten 2025 og tre i kraft fra tidligst 1. januar 2026. Regjeringen vil komme tilbake til Stortinget på egnet måte.</w:t>
      </w:r>
    </w:p>
    <w:p w14:paraId="687E29C9" w14:textId="77777777" w:rsidR="004516D0" w:rsidRDefault="004516D0" w:rsidP="008942CE">
      <w:pPr>
        <w:pStyle w:val="avsnitt-tittel"/>
      </w:pPr>
      <w:r>
        <w:t>Rett prising av negative utslipp</w:t>
      </w:r>
    </w:p>
    <w:p w14:paraId="4B15E1D4" w14:textId="77777777" w:rsidR="004516D0" w:rsidRDefault="004516D0" w:rsidP="008942CE">
      <w:pPr>
        <w:pStyle w:val="avsnitt-undertittel"/>
      </w:pPr>
      <w:r>
        <w:t>Vedtak nr. 919, 16. juni 2023</w:t>
      </w:r>
    </w:p>
    <w:p w14:paraId="21856BBE" w14:textId="77777777" w:rsidR="004516D0" w:rsidRDefault="004516D0" w:rsidP="008942CE">
      <w:pPr>
        <w:pStyle w:val="blokksit"/>
        <w:rPr>
          <w:rStyle w:val="kursiv"/>
          <w:sz w:val="21"/>
          <w:szCs w:val="21"/>
        </w:rPr>
      </w:pPr>
      <w:r>
        <w:rPr>
          <w:rStyle w:val="kursiv"/>
          <w:sz w:val="21"/>
          <w:szCs w:val="21"/>
        </w:rPr>
        <w:t>«Stortinget ber regjeringen gjennomføre en ekstern utredning av virkemidler for samfunnsøkonomisk riktig prising av negative utslipp, slik som negativ CO</w:t>
      </w:r>
      <w:r>
        <w:rPr>
          <w:rStyle w:val="skrift-senket"/>
          <w:i/>
          <w:iCs/>
          <w:sz w:val="21"/>
          <w:szCs w:val="21"/>
        </w:rPr>
        <w:t>2</w:t>
      </w:r>
      <w:r>
        <w:rPr>
          <w:rStyle w:val="kursiv"/>
          <w:sz w:val="21"/>
          <w:szCs w:val="21"/>
        </w:rPr>
        <w:t>-avgift eller omvendte auksjoner, og vurdere muligheten for at støtte til CO</w:t>
      </w:r>
      <w:r>
        <w:rPr>
          <w:rStyle w:val="skrift-senket"/>
          <w:i/>
          <w:iCs/>
          <w:sz w:val="21"/>
          <w:szCs w:val="21"/>
        </w:rPr>
        <w:t>2</w:t>
      </w:r>
      <w:r>
        <w:rPr>
          <w:rStyle w:val="kursiv"/>
          <w:sz w:val="21"/>
          <w:szCs w:val="21"/>
        </w:rPr>
        <w:t>-fjerning (negative utslipp) kan kombineres med salg av klimakreditter.»</w:t>
      </w:r>
    </w:p>
    <w:p w14:paraId="168316D1" w14:textId="77777777" w:rsidR="004516D0" w:rsidRDefault="004516D0" w:rsidP="008942CE">
      <w:r>
        <w:t xml:space="preserve">Vedtaket ble gjort ved behandlingen av Revidert nasjonalbudsjett 2023, jf. </w:t>
      </w:r>
      <w:proofErr w:type="spellStart"/>
      <w:r>
        <w:t>Innst</w:t>
      </w:r>
      <w:proofErr w:type="spellEnd"/>
      <w:r>
        <w:t>. 490 S (2022–2023).</w:t>
      </w:r>
    </w:p>
    <w:p w14:paraId="3E0F0BA5" w14:textId="77777777" w:rsidR="004516D0" w:rsidRDefault="004516D0" w:rsidP="008942CE">
      <w:r>
        <w:t xml:space="preserve">Som en oppfølging av dette vedtaket har Miljødirektoratet satt ut en utredning som ble gjennomført av Oslo </w:t>
      </w:r>
      <w:proofErr w:type="spellStart"/>
      <w:r>
        <w:t>Economics</w:t>
      </w:r>
      <w:proofErr w:type="spellEnd"/>
      <w:r>
        <w:t>, og ferdigstilt mars 2024. Regjeringen vil følge opp utredningen nærmere, inkludert å vurdere å innføre midlertidige virkemidler som reduserer barrierene og markedssviktene i verdikjeden for CO</w:t>
      </w:r>
      <w:r>
        <w:rPr>
          <w:rStyle w:val="skrift-senket"/>
          <w:sz w:val="21"/>
          <w:szCs w:val="21"/>
        </w:rPr>
        <w:t>2</w:t>
      </w:r>
      <w:r>
        <w:t>-håndtering. Regjeringen vil komme tilbake til Stortinget på egnet måte.</w:t>
      </w:r>
    </w:p>
    <w:p w14:paraId="623E89DD" w14:textId="77777777" w:rsidR="004516D0" w:rsidRDefault="004516D0" w:rsidP="008942CE">
      <w:pPr>
        <w:pStyle w:val="avsnitt-tittel"/>
      </w:pPr>
      <w:r>
        <w:lastRenderedPageBreak/>
        <w:t>Fremme krav om lav- og nullutslipp til offshorefartøy</w:t>
      </w:r>
    </w:p>
    <w:p w14:paraId="143BC3B9" w14:textId="77777777" w:rsidR="004516D0" w:rsidRDefault="004516D0" w:rsidP="008942CE">
      <w:pPr>
        <w:pStyle w:val="avsnitt-undertittel"/>
      </w:pPr>
      <w:r>
        <w:t>Vedtak nr. 92, 1. desember 2022</w:t>
      </w:r>
    </w:p>
    <w:p w14:paraId="53D03AEA" w14:textId="77777777" w:rsidR="004516D0" w:rsidRDefault="004516D0" w:rsidP="008942CE">
      <w:pPr>
        <w:pStyle w:val="blokksit"/>
        <w:rPr>
          <w:rStyle w:val="kursiv"/>
          <w:sz w:val="21"/>
          <w:szCs w:val="21"/>
        </w:rPr>
      </w:pPr>
      <w:r>
        <w:rPr>
          <w:rStyle w:val="kursiv"/>
          <w:sz w:val="21"/>
          <w:szCs w:val="21"/>
        </w:rPr>
        <w:t>«Stortinget ber regjeringen i løpet av 2023 fremme krav om lavutslipp til offshorefartøy med sikte på innføring fra 2025 og nullutslipp fra 2029, eller tilsvarende krav som gir samme utslippseffekt for offshorefartøy.»</w:t>
      </w:r>
    </w:p>
    <w:p w14:paraId="76711160" w14:textId="77777777" w:rsidR="004516D0" w:rsidRDefault="004516D0" w:rsidP="008942CE">
      <w:r>
        <w:t xml:space="preserve">Vedtaket ble gjort ved behandlingen av innstilling fra finanskomiteen om nasjonalbudsjettet for 2023 og forslaget til statsbudsjett for 2023, jf. </w:t>
      </w:r>
      <w:proofErr w:type="spellStart"/>
      <w:r>
        <w:t>Innst</w:t>
      </w:r>
      <w:proofErr w:type="spellEnd"/>
      <w:r>
        <w:t>. 2 S (2022–2023).</w:t>
      </w:r>
    </w:p>
    <w:p w14:paraId="6AB47F11" w14:textId="77777777" w:rsidR="004516D0" w:rsidRDefault="004516D0" w:rsidP="008942CE">
      <w:r>
        <w:t>Klima- og miljødepartementet har gitt Sjøfartsdirektoratet i oppdrag å se på hvordan lav- og nullutslippskrav til offshorefartøy kan utformes og innrettes. Regjeringen vil komme tilbake til Stortinget på egnet måte.</w:t>
      </w:r>
    </w:p>
    <w:p w14:paraId="297B9E4C" w14:textId="77777777" w:rsidR="004516D0" w:rsidRDefault="004516D0" w:rsidP="008942CE">
      <w:pPr>
        <w:pStyle w:val="avsnitt-tittel"/>
      </w:pPr>
      <w:r>
        <w:t>Forvaltningsplanene for norske havområder – vurdere varig petroleumsfrie områder</w:t>
      </w:r>
    </w:p>
    <w:p w14:paraId="06748B66" w14:textId="77777777" w:rsidR="004516D0" w:rsidRDefault="004516D0" w:rsidP="008942CE">
      <w:pPr>
        <w:pStyle w:val="avsnitt-undertittel"/>
      </w:pPr>
      <w:r>
        <w:t>Vedtak nr. 101, 1. desember 2022</w:t>
      </w:r>
    </w:p>
    <w:p w14:paraId="40148DF7" w14:textId="77777777" w:rsidR="004516D0" w:rsidRDefault="004516D0" w:rsidP="008942CE">
      <w:pPr>
        <w:pStyle w:val="blokksit"/>
        <w:rPr>
          <w:rStyle w:val="kursiv"/>
          <w:sz w:val="21"/>
          <w:szCs w:val="21"/>
        </w:rPr>
      </w:pPr>
      <w:r>
        <w:rPr>
          <w:rStyle w:val="kursiv"/>
          <w:sz w:val="21"/>
          <w:szCs w:val="21"/>
        </w:rPr>
        <w:t>«Stortinget ber regjeringen i forbindelse med revisjonen av forvaltningsplanen for norske havområder vurdere om deler av de områdene hvor det etter gjeldende forvaltningsplan ikke skal tildeles nye tillatelser, eller enkelte ikke-åpnede områder, bør defineres som varig petroleumsfrie områder.»</w:t>
      </w:r>
    </w:p>
    <w:p w14:paraId="6F970243" w14:textId="77777777" w:rsidR="004516D0" w:rsidRDefault="004516D0" w:rsidP="008942CE">
      <w:r>
        <w:t xml:space="preserve">Vedtaket ble gjort ved behandlingen av innstilling fra finanskomiteen om nasjonalbudsjettet for 2023 og forslaget til statsbudsjett for 2023, jf. </w:t>
      </w:r>
      <w:proofErr w:type="spellStart"/>
      <w:r>
        <w:t>Innst</w:t>
      </w:r>
      <w:proofErr w:type="spellEnd"/>
      <w:r>
        <w:t>. 2 S (2022–2023).</w:t>
      </w:r>
    </w:p>
    <w:p w14:paraId="0F3EB3C3" w14:textId="77777777" w:rsidR="004516D0" w:rsidRDefault="004516D0" w:rsidP="008942CE">
      <w:r>
        <w:t xml:space="preserve">Regjeringen la frem justeringer av de områdespesifikke rammene for petroleumsvirksomheten i Meld. St. 21 (2023–2024) </w:t>
      </w:r>
      <w:r>
        <w:rPr>
          <w:rStyle w:val="kursiv"/>
          <w:sz w:val="21"/>
          <w:szCs w:val="21"/>
        </w:rPr>
        <w:t xml:space="preserve">Helhetlige forvaltningsplaner for de norske havområdene. </w:t>
      </w:r>
      <w:r>
        <w:t>Meldingen ble behandlet av Stortinget i juni 2024.</w:t>
      </w:r>
      <w:r>
        <w:rPr>
          <w:rStyle w:val="kursiv"/>
          <w:sz w:val="21"/>
          <w:szCs w:val="21"/>
        </w:rPr>
        <w:t xml:space="preserve"> </w:t>
      </w:r>
      <w:r>
        <w:t>Rammene som ble fastsatt i forvaltningsplanmeldingen gjelder inntil de eventuelt blir oppdatert ved senere oppdatering av forvaltningsplanene.</w:t>
      </w:r>
    </w:p>
    <w:p w14:paraId="7382F736" w14:textId="77777777" w:rsidR="004516D0" w:rsidRDefault="004516D0" w:rsidP="008942CE">
      <w:r>
        <w:t>Departementet anser med dette vedtaket som fulgt opp.</w:t>
      </w:r>
    </w:p>
    <w:p w14:paraId="0252B560" w14:textId="77777777" w:rsidR="004516D0" w:rsidRDefault="004516D0" w:rsidP="008942CE">
      <w:pPr>
        <w:pStyle w:val="Overskrift2"/>
      </w:pPr>
      <w:r>
        <w:t>Stortingssesjon 2021–2022</w:t>
      </w:r>
    </w:p>
    <w:p w14:paraId="3A04E6F0" w14:textId="77777777" w:rsidR="004516D0" w:rsidRDefault="004516D0" w:rsidP="008942CE">
      <w:pPr>
        <w:pStyle w:val="avsnitt-tittel"/>
      </w:pPr>
      <w:r>
        <w:t>Virkemiddel for raske utslippskutt for store punktutslipp</w:t>
      </w:r>
    </w:p>
    <w:p w14:paraId="691C4E78" w14:textId="77777777" w:rsidR="004516D0" w:rsidRDefault="004516D0" w:rsidP="008942CE">
      <w:pPr>
        <w:pStyle w:val="avsnitt-undertittel"/>
      </w:pPr>
      <w:r>
        <w:t>Vedtak nr. 35.4, 2. desember 2021</w:t>
      </w:r>
    </w:p>
    <w:p w14:paraId="7DFB34CC" w14:textId="77777777" w:rsidR="004516D0" w:rsidRDefault="004516D0" w:rsidP="008942CE">
      <w:pPr>
        <w:pStyle w:val="blokksit"/>
        <w:rPr>
          <w:rStyle w:val="kursiv"/>
          <w:sz w:val="21"/>
          <w:szCs w:val="21"/>
        </w:rPr>
      </w:pPr>
      <w:r>
        <w:rPr>
          <w:rStyle w:val="kursiv"/>
          <w:sz w:val="21"/>
          <w:szCs w:val="21"/>
        </w:rPr>
        <w:t>«Stortinget ber regjeringen vurdere ulike virkemidler som kan bidra til raske utslippskutt for store industrielle punktutslipp, inkludert systemer for differansekontrakter.»</w:t>
      </w:r>
    </w:p>
    <w:p w14:paraId="292562D5" w14:textId="77777777" w:rsidR="004516D0" w:rsidRDefault="004516D0" w:rsidP="008942CE">
      <w:r>
        <w:t xml:space="preserve">Vedtaket ble gjort ved behandlingen av innstillingen fra finanskomiteen om nasjonalbudsjettet for 2022 og forslaget til statsbudsjett for 2022, jf. </w:t>
      </w:r>
      <w:proofErr w:type="spellStart"/>
      <w:r>
        <w:t>Innst</w:t>
      </w:r>
      <w:proofErr w:type="spellEnd"/>
      <w:r>
        <w:t>. 2 S (2021–2022).</w:t>
      </w:r>
    </w:p>
    <w:p w14:paraId="1A4D4E70" w14:textId="77777777" w:rsidR="004516D0" w:rsidRDefault="004516D0" w:rsidP="008942CE">
      <w:r>
        <w:t xml:space="preserve">Det trengs mye teknologiutvikling for at industrien skal være i stand til å kutte utslippene sine. Punktutslippsprogrammet ble lansert av </w:t>
      </w:r>
      <w:proofErr w:type="spellStart"/>
      <w:r>
        <w:t>Enova</w:t>
      </w:r>
      <w:proofErr w:type="spellEnd"/>
      <w:r>
        <w:t xml:space="preserve"> i 2023 og er en overbygning for </w:t>
      </w:r>
      <w:proofErr w:type="spellStart"/>
      <w:r>
        <w:t>Enovas</w:t>
      </w:r>
      <w:proofErr w:type="spellEnd"/>
      <w:r>
        <w:t xml:space="preserve"> helhetlige satsing for å bidra til avkarbonisering av industrien på sikt. Dette innebærer både støtte til pilotprosjekter, investeringsprosjekter, samt til modning av slike prosjekter fram mot en investeringsbeslutning. I forbindelse med behandlingen av statsbudsjettet for 2024 ble </w:t>
      </w:r>
      <w:proofErr w:type="spellStart"/>
      <w:r>
        <w:t>Enova</w:t>
      </w:r>
      <w:proofErr w:type="spellEnd"/>
      <w:r>
        <w:t xml:space="preserve"> bevilget 1,5 mrd. </w:t>
      </w:r>
      <w:r>
        <w:lastRenderedPageBreak/>
        <w:t>kroner for å øke innsatsen mot de store punktutslippene i industrien. Ny innretning av CO</w:t>
      </w:r>
      <w:r>
        <w:rPr>
          <w:rStyle w:val="skrift-senket"/>
          <w:sz w:val="21"/>
          <w:szCs w:val="21"/>
        </w:rPr>
        <w:t>2</w:t>
      </w:r>
      <w:r>
        <w:t>-kompensasjonsordningen kan også bidra til å utløse klimaprosjekter knyttet til de store punktutslippene i industrien. Den nye innretningen innebærer krav om at minst 40 pst. av midlene skal brukes på tiltak som fører til reduksjon i utslipp av klimagasser og energieffektivisering hos bedriftene som er omfattet av ordningen. Departementet anser med dette vedtaket som fulgt opp.</w:t>
      </w:r>
    </w:p>
    <w:p w14:paraId="22C6D5FD" w14:textId="77777777" w:rsidR="004516D0" w:rsidRDefault="004516D0" w:rsidP="008942CE">
      <w:pPr>
        <w:pStyle w:val="avsnitt-tittel"/>
      </w:pPr>
      <w:r>
        <w:t>Krav om nullutslipp og fossilfrie bygge- og anleggsplasser i offentlige anbud</w:t>
      </w:r>
    </w:p>
    <w:p w14:paraId="410C0056" w14:textId="77777777" w:rsidR="004516D0" w:rsidRDefault="004516D0" w:rsidP="008942CE">
      <w:pPr>
        <w:pStyle w:val="avsnitt-undertittel"/>
      </w:pPr>
      <w:r>
        <w:t>Vedtak nr. 35.10, 2. desember 2021</w:t>
      </w:r>
    </w:p>
    <w:p w14:paraId="0475AA47" w14:textId="77777777" w:rsidR="004516D0" w:rsidRDefault="004516D0" w:rsidP="008942CE">
      <w:pPr>
        <w:pStyle w:val="blokksit"/>
        <w:rPr>
          <w:rStyle w:val="kursiv"/>
          <w:sz w:val="21"/>
          <w:szCs w:val="21"/>
        </w:rPr>
      </w:pPr>
      <w:r>
        <w:rPr>
          <w:rStyle w:val="kursiv"/>
          <w:sz w:val="21"/>
          <w:szCs w:val="21"/>
        </w:rPr>
        <w:t>«Stortinget ber regjeringen utrede forslag om krav om nullutslipp og fossilfrie bygge- og anleggsplasser i offentlige anbud i løpet av 2022.»</w:t>
      </w:r>
    </w:p>
    <w:p w14:paraId="311220C3" w14:textId="77777777" w:rsidR="004516D0" w:rsidRDefault="004516D0" w:rsidP="008942CE">
      <w:r>
        <w:t xml:space="preserve">Vedtaket ble gjort ved behandlingen av innstillingen fra finanskomiteen om nasjonalbudsjettet for 2022 og forslaget til statsbudsjett for 2022, jf. </w:t>
      </w:r>
      <w:proofErr w:type="spellStart"/>
      <w:r>
        <w:t>Innst</w:t>
      </w:r>
      <w:proofErr w:type="spellEnd"/>
      <w:r>
        <w:t>. 2 S (2021–2022).</w:t>
      </w:r>
    </w:p>
    <w:p w14:paraId="1F7FB0CF" w14:textId="77777777" w:rsidR="004516D0" w:rsidRDefault="004516D0" w:rsidP="008942CE">
      <w:r>
        <w:t>Som en del av oppfølgingen av dette anmodningsvedtaket har Klima- og miljødepartementet bestilt et oppdatert kunnskapsgrunnlag fra Miljødirektoratet om barrierer og potensial for utslippskutt i bygge- og anleggsbransjen. Dette kunnskapsgrunnlaget ble levert 26. mai 2023. I rapporten er offentlige anbud et av flere virkemiddel som kan bidra til å redusere barrierer for omstillingen av bygge- og anleggsnæringen. Klima- og miljødepartementet har gitt Miljødirektoratet i oppdrag å utrede krav i offentlige anskaffelser. Miljødirektoratet har levert del 1 av oppdraget, som gir en vurdering av mulig innretning av et slikt krav, overordnet vurdering av mulige effekter og samspill mellom et krav i offentlige anskaffelser og andre eksisterende og foreslåtte virkemidler. Rapporten er til vurdering i departementet. Regjeringen vil komme tilbake til Stortinget på egnet måte.</w:t>
      </w:r>
    </w:p>
    <w:p w14:paraId="00AEB21F" w14:textId="77777777" w:rsidR="004516D0" w:rsidRDefault="004516D0" w:rsidP="008942CE">
      <w:pPr>
        <w:pStyle w:val="avsnitt-tittel"/>
      </w:pPr>
      <w:r>
        <w:t>Forbud mot bruk av fossile brensler på byggeplasser</w:t>
      </w:r>
    </w:p>
    <w:p w14:paraId="48F3F639" w14:textId="77777777" w:rsidR="004516D0" w:rsidRDefault="004516D0" w:rsidP="008942CE">
      <w:pPr>
        <w:pStyle w:val="avsnitt-undertittel"/>
      </w:pPr>
      <w:r>
        <w:t>Vedtak nr. 35.11, 2. desember 2021</w:t>
      </w:r>
    </w:p>
    <w:p w14:paraId="5239D3EE" w14:textId="77777777" w:rsidR="004516D0" w:rsidRDefault="004516D0" w:rsidP="008942CE">
      <w:pPr>
        <w:pStyle w:val="blokksit"/>
        <w:rPr>
          <w:rStyle w:val="kursiv"/>
          <w:sz w:val="21"/>
          <w:szCs w:val="21"/>
        </w:rPr>
      </w:pPr>
      <w:r>
        <w:rPr>
          <w:rStyle w:val="kursiv"/>
          <w:sz w:val="21"/>
          <w:szCs w:val="21"/>
        </w:rPr>
        <w:t>«Stortinget ber regjeringen utrede forbud mot bruk av fossile brensler på byggeplasser og melde tilbake til Stortinget senest i forbindelse med revidert nasjonalbudsjett 2022.»</w:t>
      </w:r>
    </w:p>
    <w:p w14:paraId="0F8433FF" w14:textId="77777777" w:rsidR="004516D0" w:rsidRDefault="004516D0" w:rsidP="008942CE">
      <w:r>
        <w:t xml:space="preserve">Vedtaket ble gjort ved behandlingen av innstilling fra finanskomiteen om nasjonalbudsjettet for 2022 og forslaget til statsbudsjett for 2022, jf. </w:t>
      </w:r>
      <w:proofErr w:type="spellStart"/>
      <w:r>
        <w:t>Innst</w:t>
      </w:r>
      <w:proofErr w:type="spellEnd"/>
      <w:r>
        <w:t>. 2 S (2021–2022).</w:t>
      </w:r>
    </w:p>
    <w:p w14:paraId="5DCB6BA4" w14:textId="77777777" w:rsidR="004516D0" w:rsidRDefault="004516D0" w:rsidP="008942CE">
      <w:r>
        <w:t>Som en del av oppfølgingen av dette anmodningsvedtaket har Klima- og miljødepartementet bestilt et oppdatert kunnskapsgrunnlag fra Miljødirektoratet om barrierer og potensial for utslippskutt i bygge- og anleggsvirksomhet. Dette kunnskapsgrunnlaget ble levert 26. mai 2023. Fordelene og ulempene ved å varsle et forbud mot fossile brensler langt fram i tid er et virkemiddel som må utredes nærmere. Derfor har Klima- og miljødepartementet gitt Miljødirektoratet i oppdrag å utrede et forbud mot fossile brensler på byggeplasser. Regjeringen vil komme tilbake til Stortinget på egnet måte.</w:t>
      </w:r>
    </w:p>
    <w:p w14:paraId="5FED60A5" w14:textId="77777777" w:rsidR="004516D0" w:rsidRDefault="004516D0" w:rsidP="008942CE">
      <w:pPr>
        <w:pStyle w:val="avsnitt-tittel"/>
      </w:pPr>
      <w:r>
        <w:lastRenderedPageBreak/>
        <w:t>Nullutslipp eller fossilfrie anleggsplasser i planregler (PLAN)</w:t>
      </w:r>
    </w:p>
    <w:p w14:paraId="30A193A0" w14:textId="77777777" w:rsidR="004516D0" w:rsidRDefault="004516D0" w:rsidP="008942CE">
      <w:pPr>
        <w:pStyle w:val="avsnitt-undertittel"/>
      </w:pPr>
      <w:r>
        <w:t>Vedtak 35 nr. 15, 2. desember 2021</w:t>
      </w:r>
    </w:p>
    <w:p w14:paraId="41A93A5D" w14:textId="77777777" w:rsidR="004516D0" w:rsidRDefault="004516D0" w:rsidP="008942CE">
      <w:pPr>
        <w:pStyle w:val="blokksit"/>
      </w:pPr>
      <w:r>
        <w:rPr>
          <w:rStyle w:val="kursiv"/>
          <w:sz w:val="21"/>
          <w:szCs w:val="21"/>
        </w:rPr>
        <w:t>«Stortinget ber regjeringen utrede muligheten for å endre plan- og bygningsloven for å sikre at kommunene har hjemmel til å kunne stille krav om nullutslipp eller fossilfrie anleggsplasser i planbestemmelser.»</w:t>
      </w:r>
    </w:p>
    <w:p w14:paraId="1430E871" w14:textId="77777777" w:rsidR="004516D0" w:rsidRDefault="004516D0" w:rsidP="008942CE">
      <w:r>
        <w:t xml:space="preserve">Vedtaket ble gjort ved behandlingen av innstillingen fra finanskomiteen om nasjonalbudsjettet for 2022 og forslaget til statsbudsjett for 2022, jf. </w:t>
      </w:r>
      <w:proofErr w:type="spellStart"/>
      <w:r>
        <w:t>Innst</w:t>
      </w:r>
      <w:proofErr w:type="spellEnd"/>
      <w:r>
        <w:t>. 2 S (2021–2022).</w:t>
      </w:r>
    </w:p>
    <w:p w14:paraId="3351E4AF" w14:textId="77777777" w:rsidR="004516D0" w:rsidRDefault="004516D0" w:rsidP="008942CE">
      <w:r>
        <w:t xml:space="preserve">Klima- og miljødepartementet og Kommunal- og </w:t>
      </w:r>
      <w:proofErr w:type="spellStart"/>
      <w:r>
        <w:t>distriktsdepartementet</w:t>
      </w:r>
      <w:proofErr w:type="spellEnd"/>
      <w:r>
        <w:t xml:space="preserve"> ga den 19.05.2022 Miljødirektoratet i oppdrag å vurdere juridiske, klimafaglige og samfunnsøkonomiske problemstillinger knyttet til å innføre en lovhjemmel for klimakrav til bygge- og anleggsplasser. Direktoratet sendte sin besvarelse til Klima- og miljødepartementet i oktober 2022. I utredningen gikk Miljødirektoratet langt i å peke på forurensningsloven som best egnet. Som en videre oppfølging ble Miljødirektoratet i tildelingsbrev for 2023 bedt om å «Utarbeide underlag til videre oppfølging av prosesser for å fastsette hjemmel for kommunene til å stille klimakrav til bygg- og anleggsvirksomhet» (oppdrag 39). Oppdraget ble utdypet i oppdragsbrev av 17.3.2023, der Klima- og miljødepartementet i samarbeid med Kommunal- og </w:t>
      </w:r>
      <w:proofErr w:type="spellStart"/>
      <w:r>
        <w:t>distriktsdepartementet</w:t>
      </w:r>
      <w:proofErr w:type="spellEnd"/>
      <w:r>
        <w:t xml:space="preserve"> og Samferdselsdepartementet ga Miljødirektoratet i oppdrag å utarbeide et høringsnotat om forslaget om å gi kommunene hjemmel til å stille klimakrav til bygge- og anleggsplasser etter forurensningslovgivningen. Oppdraget ble besvart gjennom leveranser til Klima- og miljødepartementet 9.6.2023 og 26.1.2024. Et forslag om hjemmel for kommunale klimakrav etter forurensningsloven ble sendt på offentlig høring i august 2024. Departementet anser med dette vedtaket som fulgt opp.</w:t>
      </w:r>
    </w:p>
    <w:p w14:paraId="67BED8CD" w14:textId="77777777" w:rsidR="004516D0" w:rsidRDefault="004516D0" w:rsidP="008942CE">
      <w:pPr>
        <w:pStyle w:val="avsnitt-tittel"/>
      </w:pPr>
      <w:r>
        <w:t>Erstatte fossile brensel i industrien</w:t>
      </w:r>
    </w:p>
    <w:p w14:paraId="1F901867" w14:textId="77777777" w:rsidR="004516D0" w:rsidRDefault="004516D0" w:rsidP="008942CE">
      <w:pPr>
        <w:pStyle w:val="avsnitt-undertittel"/>
      </w:pPr>
      <w:r>
        <w:t>Vedtak nr. 35.16, 2. desember 2021</w:t>
      </w:r>
    </w:p>
    <w:p w14:paraId="7604D86B" w14:textId="77777777" w:rsidR="004516D0" w:rsidRDefault="004516D0" w:rsidP="008942CE">
      <w:pPr>
        <w:pStyle w:val="blokksit"/>
        <w:rPr>
          <w:rStyle w:val="kursiv"/>
          <w:sz w:val="21"/>
          <w:szCs w:val="21"/>
        </w:rPr>
      </w:pPr>
      <w:r>
        <w:rPr>
          <w:rStyle w:val="kursiv"/>
          <w:sz w:val="21"/>
          <w:szCs w:val="21"/>
        </w:rPr>
        <w:t>«Stortinget ber regjeringen utrede hvordan man kan erstatte fossile brensler i industrien og komme tilbake til Stortinget i løpet av 2022.»</w:t>
      </w:r>
    </w:p>
    <w:p w14:paraId="32EF7922" w14:textId="77777777" w:rsidR="004516D0" w:rsidRDefault="004516D0" w:rsidP="008942CE">
      <w:r>
        <w:t xml:space="preserve">Vedtaket ble gjort ved behandlingen av innstilling fra finanskomiteen om nasjonalbudsjettet for 2022 og forslaget til statsbudsjett for 2022, jf. </w:t>
      </w:r>
      <w:proofErr w:type="spellStart"/>
      <w:r>
        <w:t>Innst</w:t>
      </w:r>
      <w:proofErr w:type="spellEnd"/>
      <w:r>
        <w:t>. 2 S (2021–2022).</w:t>
      </w:r>
    </w:p>
    <w:p w14:paraId="2806D55C" w14:textId="77777777" w:rsidR="004516D0" w:rsidRDefault="004516D0" w:rsidP="008942CE">
      <w:r>
        <w:t xml:space="preserve">På bakgrunn av </w:t>
      </w:r>
      <w:proofErr w:type="spellStart"/>
      <w:r>
        <w:t>anmodingsvedtaket</w:t>
      </w:r>
      <w:proofErr w:type="spellEnd"/>
      <w:r>
        <w:t xml:space="preserve"> fikk Miljødirektoratet våren 2022 i oppdrag å utarbeide en oversikt over mulighetene for å erstatte fossile brensel i fastlandsindustrien. For ikke-kvotepliktige utslipp skulle det gjøres en oppdatert vurdering av underlaget fra </w:t>
      </w:r>
      <w:proofErr w:type="spellStart"/>
      <w:r>
        <w:t>Klimakur</w:t>
      </w:r>
      <w:proofErr w:type="spellEnd"/>
      <w:r>
        <w:t xml:space="preserve"> 2030-rapporten og en ytterligere vurdering av mulige virkemidler for å erstatte fossil fyring, som effekten av avgift til 2 000 kroner i 2030 og mulig forbud fra 2030, eventuelt i kombinasjon med støtteordninger. For de kvotepliktige utslippene skulle svaret gi en oversikt over mulige tiltak og barrierer for å redusere utslipp fra forbrenning. Oppdraget ble levert i juni 2022. Miljødirektoratet peker i leveransen sin på at et forbud mot fossil fyring må utredes i tråd med utredningsinstruksen, med en fullstendig konsekvensutredning. På bakgrunn av dette har Miljødirektoratet gjennomført konsekvensanalysen </w:t>
      </w:r>
      <w:r>
        <w:rPr>
          <w:rStyle w:val="kursiv"/>
          <w:sz w:val="21"/>
          <w:szCs w:val="21"/>
        </w:rPr>
        <w:t>Forbud mot bruk av fossile brensler til energiformål i industrien fra 2030</w:t>
      </w:r>
      <w:r>
        <w:t xml:space="preserve"> som ble levert våren 2023.</w:t>
      </w:r>
    </w:p>
    <w:p w14:paraId="2933F341" w14:textId="77777777" w:rsidR="004516D0" w:rsidRDefault="004516D0" w:rsidP="008942CE">
      <w:r>
        <w:t xml:space="preserve">Miljødirektoratet tilrår at et forbud i første omgang blir avgrenset til bare å gjelde indirekte bruk av fossile brensel. Forbudet vil da i all hovedsak omfatte utslippskilder som det vil være relativt enkelt, teknisk sett, å elektrifisere. Direktoratet vurderer at det mest tjenlige er å varsle et forbud i </w:t>
      </w:r>
      <w:r>
        <w:lastRenderedPageBreak/>
        <w:t>både kvotepliktig og ikke-kvotepliktig industri for å sikre likebehandling for små bedrifter innenfor og utenfor kvotesystemet.</w:t>
      </w:r>
    </w:p>
    <w:p w14:paraId="4907CD5E" w14:textId="77777777" w:rsidR="004516D0" w:rsidRDefault="004516D0" w:rsidP="008942CE">
      <w:r>
        <w:t>Departementet anser dette vedtaket som fulgt opp.</w:t>
      </w:r>
    </w:p>
    <w:p w14:paraId="4B5E774C" w14:textId="77777777" w:rsidR="004516D0" w:rsidRDefault="004516D0" w:rsidP="008942CE">
      <w:pPr>
        <w:pStyle w:val="avsnitt-tittel"/>
      </w:pPr>
      <w:r>
        <w:t>Oppfylle mål om 10 pst. vern av kyst- og havområder og fremme nasjonal plan for marint vern</w:t>
      </w:r>
    </w:p>
    <w:p w14:paraId="02138AE3" w14:textId="77777777" w:rsidR="004516D0" w:rsidRDefault="004516D0" w:rsidP="008942CE">
      <w:pPr>
        <w:pStyle w:val="avsnitt-undertittel"/>
      </w:pPr>
      <w:r>
        <w:t>Vedtak nr. 35.20, 2. desember 2021</w:t>
      </w:r>
    </w:p>
    <w:p w14:paraId="42C3C5A3" w14:textId="77777777" w:rsidR="004516D0" w:rsidRDefault="004516D0" w:rsidP="008942CE">
      <w:pPr>
        <w:pStyle w:val="blokksit"/>
        <w:rPr>
          <w:rStyle w:val="kursiv"/>
          <w:sz w:val="21"/>
          <w:szCs w:val="21"/>
        </w:rPr>
      </w:pPr>
      <w:r>
        <w:rPr>
          <w:rStyle w:val="kursiv"/>
          <w:sz w:val="21"/>
          <w:szCs w:val="21"/>
        </w:rPr>
        <w:t>«Stortinget ber regjeringen oppfylle målet om 10 pst. vern av kyst- og havområder innen 2030, og fremme nasjonal plan for marint vern».</w:t>
      </w:r>
    </w:p>
    <w:p w14:paraId="6B81C745" w14:textId="77777777" w:rsidR="004516D0" w:rsidRDefault="004516D0" w:rsidP="008942CE">
      <w:r>
        <w:t xml:space="preserve">Vedtaket ble gjort ved behandlingen av innstilling fra finanskomiteen om nasjonalbudsjettet for 2022 og forslaget til statsbudsjett for 2022, jf. </w:t>
      </w:r>
      <w:proofErr w:type="spellStart"/>
      <w:r>
        <w:t>Innst</w:t>
      </w:r>
      <w:proofErr w:type="spellEnd"/>
      <w:r>
        <w:t>. 2 S (2021–2022).</w:t>
      </w:r>
    </w:p>
    <w:p w14:paraId="6CC696BA" w14:textId="77777777" w:rsidR="004516D0" w:rsidRDefault="004516D0" w:rsidP="008942CE">
      <w:r>
        <w:t xml:space="preserve">Oppfølgingen av tiltakene i Meld. St. 29 (2020–2021) </w:t>
      </w:r>
      <w:proofErr w:type="spellStart"/>
      <w:r>
        <w:rPr>
          <w:rStyle w:val="kursiv"/>
          <w:sz w:val="21"/>
          <w:szCs w:val="21"/>
        </w:rPr>
        <w:t>Heilskapleg</w:t>
      </w:r>
      <w:proofErr w:type="spellEnd"/>
      <w:r>
        <w:rPr>
          <w:rStyle w:val="kursiv"/>
          <w:sz w:val="21"/>
          <w:szCs w:val="21"/>
        </w:rPr>
        <w:t xml:space="preserve"> nasjonal plan for bevaring av viktige område for marin natur</w:t>
      </w:r>
      <w:r>
        <w:t xml:space="preserve"> står sentralt i arbeidet med vern av kyst- og havområder, jf. omtale i Meld. St. 21 (2023–2024) </w:t>
      </w:r>
      <w:r>
        <w:rPr>
          <w:rStyle w:val="kursiv"/>
          <w:sz w:val="21"/>
          <w:szCs w:val="21"/>
        </w:rPr>
        <w:t>Helhetlige forvaltningsplaner for de norske havområdene</w:t>
      </w:r>
      <w:r>
        <w:t>. Regjeringen vil komme tilbake til Stortinget på egnet måte.</w:t>
      </w:r>
    </w:p>
    <w:p w14:paraId="199156BB" w14:textId="77777777" w:rsidR="004516D0" w:rsidRDefault="004516D0" w:rsidP="008942CE">
      <w:pPr>
        <w:pStyle w:val="avsnitt-tittel"/>
      </w:pPr>
      <w:r>
        <w:t>Virkemidler som kan bidra til å gjøre direkte karbonfangst fra luft (DAC) lønnsomt</w:t>
      </w:r>
    </w:p>
    <w:p w14:paraId="77B912D4" w14:textId="77777777" w:rsidR="004516D0" w:rsidRDefault="004516D0" w:rsidP="008942CE">
      <w:pPr>
        <w:pStyle w:val="avsnitt-undertittel"/>
      </w:pPr>
      <w:r>
        <w:t>Vedtak nr. 713, 10. juni 2022</w:t>
      </w:r>
    </w:p>
    <w:p w14:paraId="1214597C" w14:textId="77777777" w:rsidR="004516D0" w:rsidRDefault="004516D0" w:rsidP="008942CE">
      <w:pPr>
        <w:pStyle w:val="blokksit"/>
        <w:rPr>
          <w:rStyle w:val="kursiv"/>
          <w:sz w:val="21"/>
          <w:szCs w:val="21"/>
        </w:rPr>
      </w:pPr>
      <w:r>
        <w:rPr>
          <w:rStyle w:val="kursiv"/>
          <w:sz w:val="21"/>
          <w:szCs w:val="21"/>
        </w:rPr>
        <w:t>«Stortinget ber regjeringen vurdere virkemidler som kan bidra til å gjøre direkte karbonfangst fra luft (DAC) lønnsomt, herunder hvordan CO</w:t>
      </w:r>
      <w:r>
        <w:rPr>
          <w:rStyle w:val="skrift-senket"/>
          <w:i/>
          <w:iCs/>
          <w:sz w:val="21"/>
          <w:szCs w:val="21"/>
        </w:rPr>
        <w:t>2</w:t>
      </w:r>
      <w:r>
        <w:rPr>
          <w:rStyle w:val="kursiv"/>
          <w:sz w:val="21"/>
          <w:szCs w:val="21"/>
        </w:rPr>
        <w:t>-avgiften og handlingsrommet innenfor kvotehandelssystemet kan innrettes for å få til dette.»</w:t>
      </w:r>
    </w:p>
    <w:p w14:paraId="31B9B74D" w14:textId="77777777" w:rsidR="004516D0" w:rsidRDefault="004516D0" w:rsidP="008942CE">
      <w:r>
        <w:t xml:space="preserve">Vedtaket ble gjort i behandlingen av Meld. St. 11 (2021–2022), tilleggsmelding til Meld. St. 36 (2020–2021), jf. </w:t>
      </w:r>
      <w:proofErr w:type="spellStart"/>
      <w:r>
        <w:t>Innst</w:t>
      </w:r>
      <w:proofErr w:type="spellEnd"/>
      <w:r>
        <w:t>. 446 S (2021–2022).</w:t>
      </w:r>
    </w:p>
    <w:p w14:paraId="3CB9C2DD" w14:textId="77777777" w:rsidR="004516D0" w:rsidRDefault="004516D0" w:rsidP="008942CE">
      <w:r>
        <w:t xml:space="preserve">Vedtaket er under oppfølging. Miljødirektoratet satte ut en utredning som ble gjennomført av Oslo </w:t>
      </w:r>
      <w:proofErr w:type="spellStart"/>
      <w:r>
        <w:t>Economics</w:t>
      </w:r>
      <w:proofErr w:type="spellEnd"/>
      <w:r>
        <w:t>, og ferdigstilt i mars 2024. Regjeringer arbeider med å vurdere innspillene fra utredningen. Vedtaket må ses i sammenheng med vedtak 919 av 16. juni 2023.</w:t>
      </w:r>
    </w:p>
    <w:p w14:paraId="3D757379" w14:textId="77777777" w:rsidR="004516D0" w:rsidRDefault="004516D0" w:rsidP="008942CE">
      <w:r>
        <w:t>Regjeringen vil komme tilbake til Stortinget på egnet måte.</w:t>
      </w:r>
    </w:p>
    <w:p w14:paraId="5DDBC4F8" w14:textId="77777777" w:rsidR="004516D0" w:rsidRDefault="004516D0" w:rsidP="008942CE">
      <w:pPr>
        <w:pStyle w:val="avsnitt-tittel"/>
      </w:pPr>
      <w:r>
        <w:t>Levere en plan for harmonisering av rammeverk for biogass i Norden</w:t>
      </w:r>
    </w:p>
    <w:p w14:paraId="53203A08" w14:textId="77777777" w:rsidR="004516D0" w:rsidRDefault="004516D0" w:rsidP="008942CE">
      <w:pPr>
        <w:pStyle w:val="avsnitt-undertittel"/>
      </w:pPr>
      <w:r>
        <w:t>Vedtak nr. 753, 10. juni 2022</w:t>
      </w:r>
    </w:p>
    <w:p w14:paraId="165F19E1" w14:textId="77777777" w:rsidR="004516D0" w:rsidRDefault="004516D0" w:rsidP="008942CE">
      <w:pPr>
        <w:pStyle w:val="blokksit"/>
        <w:rPr>
          <w:rStyle w:val="kursiv"/>
          <w:sz w:val="21"/>
          <w:szCs w:val="21"/>
        </w:rPr>
      </w:pPr>
      <w:r>
        <w:rPr>
          <w:rStyle w:val="kursiv"/>
          <w:sz w:val="21"/>
          <w:szCs w:val="21"/>
        </w:rPr>
        <w:t>«Stortinget ber regjeringen om å følge opp initiativ til å harmonisere rammevilkårene for biogassproduksjon i Norden og komme tilbake til Stortinget med en plan for dette i forbindelse med budsjett for 2023, samtidig gjennomgå virkemidler for biogass i andre nordiske land og vurdere endringer for å sikre at norske biogassprodusenter er mer konkurransedyktige i møte med utenlandsk gassproduksjon.»</w:t>
      </w:r>
    </w:p>
    <w:p w14:paraId="59707F77" w14:textId="77777777" w:rsidR="004516D0" w:rsidRDefault="004516D0" w:rsidP="008942CE">
      <w:r>
        <w:t xml:space="preserve">Vedtaket ble gjort i behandlingen av Meld. St. 11 (2021–2022), tilleggsmelding til Meld. St. 36 (2020–2021), jf. </w:t>
      </w:r>
      <w:proofErr w:type="spellStart"/>
      <w:r>
        <w:t>Innst</w:t>
      </w:r>
      <w:proofErr w:type="spellEnd"/>
      <w:r>
        <w:t>. 446 S (2021–2022).</w:t>
      </w:r>
    </w:p>
    <w:p w14:paraId="4BD6D0F2" w14:textId="77777777" w:rsidR="004516D0" w:rsidRDefault="004516D0" w:rsidP="008942CE">
      <w:r>
        <w:lastRenderedPageBreak/>
        <w:t xml:space="preserve">Miljødirektoratet har, på oppdrag fra departementet, levert en rapport som gjennomgår virkemidlene for biogass i Norge, Sverige og Danmark. Både Norge, Sverige og Danmark har virkemidler for produksjon og bruk av biogass, men virkemidlene treffer ulike deler av verdikjeden og har ulik størrelse. Landene har i tillegg strukturelle forskjeller som gjør det vanskelig å sammenligne effekten av ulike virkemidler på tvers av landene. Miljødirektoratet kom ikke med tilrådninger til hvordan eller om rammevilkårene i Norge bør endres. Den norske modellen med blant annet investeringsstøtte gjennom </w:t>
      </w:r>
      <w:proofErr w:type="spellStart"/>
      <w:r>
        <w:t>Enova</w:t>
      </w:r>
      <w:proofErr w:type="spellEnd"/>
      <w:r>
        <w:t xml:space="preserve"> og fritak fra CO</w:t>
      </w:r>
      <w:r>
        <w:rPr>
          <w:rStyle w:val="skrift-senket"/>
          <w:sz w:val="21"/>
          <w:szCs w:val="21"/>
        </w:rPr>
        <w:t>2</w:t>
      </w:r>
      <w:r>
        <w:t>-avgiften er basert på å prise ulike eksterne effekter fra bruk av biogass, og kjennetegnes med å være effektive virkemidler i klimapolitikken. I Danmark derimot inngår de langvarige kontrakter for driftsstøtte.</w:t>
      </w:r>
    </w:p>
    <w:p w14:paraId="0B1AB028" w14:textId="77777777" w:rsidR="004516D0" w:rsidRDefault="004516D0" w:rsidP="008942CE">
      <w:r>
        <w:t>Strukturelle forskjeller og ulike forutsetninger for biogassproduksjon gjør det utfordrende å diskutere harmoniserte rammevilkår. Klima- og miljødepartementet har drøftet problemstillingen for Nordisk råd, hvor det ble belyst de ulike problemstillingene som oppstår ved ulik virkemiddelbruk. Vedtaket vil følges opp som en del av en helhetlig plan for norske bioressurser.</w:t>
      </w:r>
    </w:p>
    <w:p w14:paraId="19E492A6" w14:textId="77777777" w:rsidR="004516D0" w:rsidRDefault="004516D0" w:rsidP="008942CE">
      <w:r>
        <w:t>Regjeringen vil komme tilbake til Stortinget på egnet måte.</w:t>
      </w:r>
    </w:p>
    <w:p w14:paraId="70DAB2E8" w14:textId="77777777" w:rsidR="004516D0" w:rsidRDefault="004516D0" w:rsidP="008942CE">
      <w:pPr>
        <w:pStyle w:val="Overskrift2"/>
      </w:pPr>
      <w:r>
        <w:t>Stortingssesjon 2020–2021</w:t>
      </w:r>
    </w:p>
    <w:p w14:paraId="110E6EDD" w14:textId="77777777" w:rsidR="004516D0" w:rsidRDefault="004516D0" w:rsidP="008942CE">
      <w:pPr>
        <w:pStyle w:val="avsnitt-tittel"/>
      </w:pPr>
      <w:r>
        <w:t>Bidra til gjennomføring av tiltak initierte av lokale og regionale styresmakter som reduserer utslipp i verdensarvfjordene</w:t>
      </w:r>
    </w:p>
    <w:p w14:paraId="71BFBC12" w14:textId="77777777" w:rsidR="004516D0" w:rsidRDefault="004516D0" w:rsidP="008942CE">
      <w:pPr>
        <w:pStyle w:val="avsnitt-undertittel"/>
      </w:pPr>
      <w:r>
        <w:t>Vedtak nr. 690, 25. februar 2021</w:t>
      </w:r>
    </w:p>
    <w:p w14:paraId="639EE9AF" w14:textId="77777777" w:rsidR="004516D0" w:rsidRDefault="004516D0" w:rsidP="008942CE">
      <w:pPr>
        <w:pStyle w:val="blokksit"/>
        <w:rPr>
          <w:rStyle w:val="kursiv"/>
          <w:sz w:val="21"/>
          <w:szCs w:val="21"/>
        </w:rPr>
      </w:pPr>
      <w:r>
        <w:rPr>
          <w:rStyle w:val="kursiv"/>
          <w:sz w:val="21"/>
          <w:szCs w:val="21"/>
        </w:rPr>
        <w:t>«Stortinget ber regjeringen bidra til gjennomføring av tiltak initiert av lokale og regionale myndigheter, som reduserer utslipp i verdensarvfjordene.»</w:t>
      </w:r>
    </w:p>
    <w:p w14:paraId="6277D52F" w14:textId="77777777" w:rsidR="004516D0" w:rsidRDefault="004516D0" w:rsidP="008942CE">
      <w:r>
        <w:t xml:space="preserve">Vedtaket ble gjort ved behandlingen av Dokument 8:23 S (2020–2021) </w:t>
      </w:r>
      <w:r>
        <w:rPr>
          <w:rStyle w:val="kursiv"/>
          <w:sz w:val="21"/>
          <w:szCs w:val="21"/>
        </w:rPr>
        <w:t>Representantforslag om utsettelse av kravet om nullutslipp i verdensarvfjordene fra 2026</w:t>
      </w:r>
      <w:r>
        <w:t xml:space="preserve">, jf. </w:t>
      </w:r>
      <w:proofErr w:type="spellStart"/>
      <w:r>
        <w:t>Innst</w:t>
      </w:r>
      <w:proofErr w:type="spellEnd"/>
      <w:r>
        <w:t>. 251 S (2020–2021).</w:t>
      </w:r>
    </w:p>
    <w:p w14:paraId="2A3A5A85" w14:textId="77777777" w:rsidR="004516D0" w:rsidRDefault="004516D0" w:rsidP="008942CE">
      <w:r>
        <w:t xml:space="preserve">Anmodningsvedtaket er fulgt opp sammen med vedtak nr. 691, 25. februar 2021 og vedtak nr. 672, 3. mai 2018. Regjeringen har blant annet besluttet å bidra med finansiering av </w:t>
      </w:r>
      <w:proofErr w:type="spellStart"/>
      <w:r>
        <w:t>landstrømsanlegg</w:t>
      </w:r>
      <w:proofErr w:type="spellEnd"/>
      <w:r>
        <w:t xml:space="preserve"> i Flåm. </w:t>
      </w:r>
      <w:proofErr w:type="gramStart"/>
      <w:r>
        <w:t>For øvrig</w:t>
      </w:r>
      <w:proofErr w:type="gramEnd"/>
      <w:r>
        <w:t xml:space="preserve"> vises det til rapporteringen på vedtak nr. 672, 3. mai 2018. Departementet anser med dette vedtaket som fulgt opp.</w:t>
      </w:r>
    </w:p>
    <w:p w14:paraId="1BAF701E" w14:textId="77777777" w:rsidR="004516D0" w:rsidRDefault="004516D0" w:rsidP="008942CE">
      <w:pPr>
        <w:pStyle w:val="avsnitt-tittel"/>
      </w:pPr>
      <w:r>
        <w:t xml:space="preserve">Tiltak som sikrer verdensarvfjordene som anløpshavn for cruisebåter også etter 2026 – etablering av </w:t>
      </w:r>
      <w:proofErr w:type="spellStart"/>
      <w:r>
        <w:t>landstrøm</w:t>
      </w:r>
      <w:proofErr w:type="spellEnd"/>
      <w:r>
        <w:t xml:space="preserve"> i Flåm mv.</w:t>
      </w:r>
    </w:p>
    <w:p w14:paraId="346CF389" w14:textId="77777777" w:rsidR="004516D0" w:rsidRDefault="004516D0" w:rsidP="008942CE">
      <w:pPr>
        <w:pStyle w:val="avsnitt-undertittel"/>
      </w:pPr>
      <w:r>
        <w:t>Vedtak nr. 691, 25. februar 2021</w:t>
      </w:r>
    </w:p>
    <w:p w14:paraId="52C790EE" w14:textId="77777777" w:rsidR="004516D0" w:rsidRDefault="004516D0" w:rsidP="008942CE">
      <w:pPr>
        <w:pStyle w:val="blokksit"/>
        <w:rPr>
          <w:rStyle w:val="kursiv"/>
          <w:sz w:val="21"/>
          <w:szCs w:val="21"/>
        </w:rPr>
      </w:pPr>
      <w:r>
        <w:rPr>
          <w:rStyle w:val="kursiv"/>
          <w:sz w:val="21"/>
          <w:szCs w:val="21"/>
        </w:rPr>
        <w:t xml:space="preserve">«Stortinget ber regjeringen foreslå tiltak som sikrer verdensarvfjordene som anløpshavn for cruisebåter også etter 2026, blant annet ved at staten sikrer etablering av </w:t>
      </w:r>
      <w:proofErr w:type="spellStart"/>
      <w:r>
        <w:rPr>
          <w:rStyle w:val="kursiv"/>
          <w:sz w:val="21"/>
          <w:szCs w:val="21"/>
        </w:rPr>
        <w:t>landstrøm</w:t>
      </w:r>
      <w:proofErr w:type="spellEnd"/>
      <w:r>
        <w:rPr>
          <w:rStyle w:val="kursiv"/>
          <w:sz w:val="21"/>
          <w:szCs w:val="21"/>
        </w:rPr>
        <w:t xml:space="preserve"> i Flåm som planlagt innen 2022.»</w:t>
      </w:r>
    </w:p>
    <w:p w14:paraId="4D0FE336" w14:textId="77777777" w:rsidR="004516D0" w:rsidRDefault="004516D0" w:rsidP="008942CE">
      <w:r>
        <w:t>Vedtaket ble gjort ved behandlingen av Dokument 8:23 S (2020–2021)</w:t>
      </w:r>
      <w:r>
        <w:rPr>
          <w:rStyle w:val="kursiv"/>
          <w:sz w:val="21"/>
          <w:szCs w:val="21"/>
        </w:rPr>
        <w:t xml:space="preserve"> Representantforslag om utsettelse av kravet om nullutslipp i verdensarvfjordene fra 2026</w:t>
      </w:r>
      <w:r>
        <w:t xml:space="preserve">, jf. </w:t>
      </w:r>
      <w:proofErr w:type="spellStart"/>
      <w:r>
        <w:t>Innst</w:t>
      </w:r>
      <w:proofErr w:type="spellEnd"/>
      <w:r>
        <w:t>. 251 S (2020–2021).</w:t>
      </w:r>
    </w:p>
    <w:p w14:paraId="758C65E8" w14:textId="77777777" w:rsidR="004516D0" w:rsidRDefault="004516D0" w:rsidP="008942CE">
      <w:r>
        <w:t xml:space="preserve">Anmodningsvedtaket er fulgt opp sammen med vedtak nr. 690, 25. februar 2021 og vedtak nr. 672, 3. mai 2018. Regjeringen har blant annet besluttet å bidra med finansiering av </w:t>
      </w:r>
      <w:proofErr w:type="spellStart"/>
      <w:r>
        <w:t>landstrømsanlegg</w:t>
      </w:r>
      <w:proofErr w:type="spellEnd"/>
      <w:r>
        <w:t xml:space="preserve"> i </w:t>
      </w:r>
      <w:r>
        <w:lastRenderedPageBreak/>
        <w:t xml:space="preserve">Flåm. </w:t>
      </w:r>
      <w:proofErr w:type="gramStart"/>
      <w:r>
        <w:t>For øvrig</w:t>
      </w:r>
      <w:proofErr w:type="gramEnd"/>
      <w:r>
        <w:t xml:space="preserve"> vises det til rapporteringen på vedtak nr. 672, 3. mai 2018. Departementet anser med dette vedtaket som fulgt opp.</w:t>
      </w:r>
    </w:p>
    <w:p w14:paraId="262E6693" w14:textId="77777777" w:rsidR="004516D0" w:rsidRDefault="004516D0" w:rsidP="008942CE">
      <w:pPr>
        <w:pStyle w:val="avsnitt-tittel"/>
      </w:pPr>
      <w:r>
        <w:t>Forslag om revidering av motorferdselloven</w:t>
      </w:r>
    </w:p>
    <w:p w14:paraId="5D21E174" w14:textId="77777777" w:rsidR="004516D0" w:rsidRDefault="004516D0" w:rsidP="008942CE">
      <w:pPr>
        <w:pStyle w:val="avsnitt-undertittel"/>
      </w:pPr>
      <w:r>
        <w:t>Vedtak nr. 973, 25. mai 2021</w:t>
      </w:r>
    </w:p>
    <w:p w14:paraId="77D306FD" w14:textId="77777777" w:rsidR="004516D0" w:rsidRDefault="004516D0" w:rsidP="008942CE">
      <w:pPr>
        <w:pStyle w:val="blokksit"/>
        <w:rPr>
          <w:rStyle w:val="kursiv"/>
          <w:sz w:val="21"/>
          <w:szCs w:val="21"/>
        </w:rPr>
      </w:pPr>
      <w:r>
        <w:rPr>
          <w:rStyle w:val="kursiv"/>
          <w:sz w:val="21"/>
          <w:szCs w:val="21"/>
        </w:rPr>
        <w:t>«Stortinget ber regjeringen fremme forslag om revidering av lov om motorferdsel i utmark og vassdrag med sikte på økt lokalt selvstyre og redusert byråkrati knyttet til praktiseringen av loven, samtidig som hensyn til natur og friluftsliv blir ivaretatt.»</w:t>
      </w:r>
    </w:p>
    <w:p w14:paraId="75C00EAB" w14:textId="77777777" w:rsidR="004516D0" w:rsidRDefault="004516D0" w:rsidP="008942CE">
      <w:r>
        <w:t xml:space="preserve">Vedtaket ble gjort ved behandlingen av Dokument 8:155 S (2020–2021), </w:t>
      </w:r>
      <w:r>
        <w:rPr>
          <w:rStyle w:val="kursiv"/>
          <w:sz w:val="21"/>
          <w:szCs w:val="21"/>
        </w:rPr>
        <w:t>Representantforslag om lokalt selvstyre over motorisert ferdsel i utmark</w:t>
      </w:r>
      <w:r>
        <w:t xml:space="preserve">, og Dokument 8:161 S (2020–2021), </w:t>
      </w:r>
      <w:r>
        <w:rPr>
          <w:rStyle w:val="kursiv"/>
          <w:sz w:val="21"/>
          <w:szCs w:val="21"/>
        </w:rPr>
        <w:t>Representantforslag om revidering av lov om motorferdsel i utmark og vassdrag med sikte på redusert byråkrati</w:t>
      </w:r>
      <w:r>
        <w:t xml:space="preserve">, jf. </w:t>
      </w:r>
      <w:proofErr w:type="spellStart"/>
      <w:r>
        <w:t>Innst</w:t>
      </w:r>
      <w:proofErr w:type="spellEnd"/>
      <w:r>
        <w:t>. 429 S (2020–2021)</w:t>
      </w:r>
    </w:p>
    <w:p w14:paraId="63FFB293" w14:textId="77777777" w:rsidR="004516D0" w:rsidRDefault="004516D0" w:rsidP="008942CE">
      <w:r>
        <w:t xml:space="preserve">På bakgrunn av blant annet vedtaket fra Stortinget opprettet Kongen i statsråd 3. september 2021 et offentlig utvalg som skulle gjennomgå regelverket om motorferdsel i utmark og vassdrag og foreslå endringer i dette. Utvalget leverte 21. mai 2024 sin utredning NOU 2024: 10 </w:t>
      </w:r>
      <w:r>
        <w:rPr>
          <w:rStyle w:val="kursiv"/>
          <w:sz w:val="21"/>
          <w:szCs w:val="21"/>
        </w:rPr>
        <w:t>Ny motorferdsellov</w:t>
      </w:r>
      <w:r>
        <w:t xml:space="preserve"> til regjeringen. Departementet har sendt utredningen på offentlig høring med frist 15. september. Regjeringen tar sikte på å fremme forslag til ny motorferdsellov til Stortinget våren 2025.</w:t>
      </w:r>
    </w:p>
    <w:p w14:paraId="6372A65D" w14:textId="77777777" w:rsidR="004516D0" w:rsidRDefault="004516D0" w:rsidP="008942CE">
      <w:pPr>
        <w:pStyle w:val="avsnitt-tittel"/>
      </w:pPr>
      <w:r>
        <w:t>Oppfølging av globalt rammeverk for naturmangfold</w:t>
      </w:r>
    </w:p>
    <w:p w14:paraId="40652C61" w14:textId="77777777" w:rsidR="004516D0" w:rsidRDefault="004516D0" w:rsidP="008942CE">
      <w:pPr>
        <w:pStyle w:val="avsnitt-undertittel"/>
      </w:pPr>
      <w:r>
        <w:t>Vedtak nr. 976, 25. mai 2021</w:t>
      </w:r>
    </w:p>
    <w:p w14:paraId="046462FA" w14:textId="77777777" w:rsidR="004516D0" w:rsidRDefault="004516D0" w:rsidP="008942CE">
      <w:pPr>
        <w:pStyle w:val="blokksit"/>
        <w:rPr>
          <w:rStyle w:val="kursiv"/>
          <w:sz w:val="21"/>
          <w:szCs w:val="21"/>
        </w:rPr>
      </w:pPr>
      <w:r>
        <w:rPr>
          <w:rStyle w:val="kursiv"/>
          <w:sz w:val="21"/>
          <w:szCs w:val="21"/>
        </w:rPr>
        <w:t>«Stortinget ber regjeringen komme tilbake til Stortinget om oppfølgingen av det globale rammeverket for naturmangfold på egnet måte så fort som mulig etter at rammeverket er på plass.»</w:t>
      </w:r>
    </w:p>
    <w:p w14:paraId="1A35CD37" w14:textId="77777777" w:rsidR="004516D0" w:rsidRDefault="004516D0" w:rsidP="008942CE">
      <w:r>
        <w:t xml:space="preserve">Vedtaket ble gjort ved behandlingen av </w:t>
      </w:r>
      <w:proofErr w:type="spellStart"/>
      <w:r>
        <w:t>Dok</w:t>
      </w:r>
      <w:proofErr w:type="spellEnd"/>
      <w:r>
        <w:t xml:space="preserve">. 8:174 S (2020–2021), </w:t>
      </w:r>
      <w:r>
        <w:rPr>
          <w:rStyle w:val="kursiv"/>
          <w:sz w:val="21"/>
          <w:szCs w:val="21"/>
        </w:rPr>
        <w:t>Representantforslag om en strategi</w:t>
      </w:r>
      <w:r>
        <w:t xml:space="preserve"> </w:t>
      </w:r>
      <w:r>
        <w:rPr>
          <w:rStyle w:val="kursiv"/>
          <w:sz w:val="21"/>
          <w:szCs w:val="21"/>
        </w:rPr>
        <w:t>for arbeidet med FNs naturavtale</w:t>
      </w:r>
      <w:r>
        <w:t xml:space="preserve">, jf. </w:t>
      </w:r>
      <w:proofErr w:type="spellStart"/>
      <w:r>
        <w:t>Innst</w:t>
      </w:r>
      <w:proofErr w:type="spellEnd"/>
      <w:r>
        <w:t>. 434 S (2020–2021).</w:t>
      </w:r>
    </w:p>
    <w:p w14:paraId="1D0E79E5" w14:textId="77777777" w:rsidR="004516D0" w:rsidRDefault="004516D0" w:rsidP="008942CE">
      <w:r>
        <w:t>Forhandlingene om et globalt rammeverk for naturmangfold ble avsluttet under COP 15 i Montreal i Canada, 7.–19. desember 2022.</w:t>
      </w:r>
    </w:p>
    <w:p w14:paraId="4F670189" w14:textId="77777777" w:rsidR="004516D0" w:rsidRDefault="004516D0" w:rsidP="008942CE">
      <w:r>
        <w:t xml:space="preserve">Regjeringen la høsten 2024 frem Meld. St. 35 (2023–2024) </w:t>
      </w:r>
      <w:r>
        <w:rPr>
          <w:rStyle w:val="kursiv"/>
          <w:sz w:val="21"/>
          <w:szCs w:val="21"/>
        </w:rPr>
        <w:t>Bærekraftig bruk og bevaring av natur – norsk handlingsplan for naturmangfold</w:t>
      </w:r>
      <w:r>
        <w:t>. Departementet anser med dette vedtaket som fulgt opp.</w:t>
      </w:r>
    </w:p>
    <w:p w14:paraId="3DB2B937" w14:textId="77777777" w:rsidR="004516D0" w:rsidRDefault="004516D0" w:rsidP="008942CE">
      <w:pPr>
        <w:pStyle w:val="avsnitt-tittel"/>
      </w:pPr>
      <w:r>
        <w:t>Nasjonal plan for å gjøre land- og ladestrøm, hydrogen, ammoniakk og andre grønne drivstoff tilgjengelig</w:t>
      </w:r>
    </w:p>
    <w:p w14:paraId="0C7841A9" w14:textId="77777777" w:rsidR="004516D0" w:rsidRDefault="004516D0" w:rsidP="008942CE">
      <w:pPr>
        <w:pStyle w:val="avsnitt-undertittel"/>
      </w:pPr>
      <w:r>
        <w:t>Vedtak nr. 831, 22. april 2021</w:t>
      </w:r>
    </w:p>
    <w:p w14:paraId="7C7B993A" w14:textId="77777777" w:rsidR="004516D0" w:rsidRDefault="004516D0" w:rsidP="008942CE">
      <w:pPr>
        <w:pStyle w:val="blokksit"/>
        <w:rPr>
          <w:rStyle w:val="kursiv"/>
          <w:sz w:val="21"/>
          <w:szCs w:val="21"/>
        </w:rPr>
      </w:pPr>
      <w:r>
        <w:rPr>
          <w:rStyle w:val="kursiv"/>
          <w:sz w:val="21"/>
          <w:szCs w:val="21"/>
        </w:rPr>
        <w:t>«Stortinget ber regjeringen komme tilbake til Stortinget med en nasjonal plan for å gjøre land- og ladestrøm, hydrogen, ammoniakk og andre grønne drivstoff tilgjengelig.»</w:t>
      </w:r>
    </w:p>
    <w:p w14:paraId="2CB2460D" w14:textId="77777777" w:rsidR="004516D0" w:rsidRDefault="004516D0" w:rsidP="008942CE">
      <w:r>
        <w:t xml:space="preserve">Vedtaket ble gjort ved behandlingen av Meld. St. 10 (2020–2021) </w:t>
      </w:r>
      <w:r>
        <w:rPr>
          <w:rStyle w:val="kursiv"/>
          <w:sz w:val="21"/>
          <w:szCs w:val="21"/>
        </w:rPr>
        <w:t>Grønnere og smartere – morgendagens maritime næring</w:t>
      </w:r>
      <w:r>
        <w:t xml:space="preserve">, jf. </w:t>
      </w:r>
      <w:proofErr w:type="spellStart"/>
      <w:r>
        <w:t>Innst</w:t>
      </w:r>
      <w:proofErr w:type="spellEnd"/>
      <w:r>
        <w:t>. 338 S (2020–2021).</w:t>
      </w:r>
    </w:p>
    <w:p w14:paraId="4E361D7D" w14:textId="77777777" w:rsidR="004516D0" w:rsidRDefault="004516D0" w:rsidP="008942CE">
      <w:r>
        <w:lastRenderedPageBreak/>
        <w:t>Departementet arbeider med utforming av en nasjonal plan basert på et faglig grunnlag som blant annet inkluderer status for og barrierer for tilgjengeliggjøring av ulike alternative drivstoff til skipsfarten. Regjeringen vil komme tilbake til Stortinget på egnet måte.</w:t>
      </w:r>
    </w:p>
    <w:p w14:paraId="0D162A2B" w14:textId="77777777" w:rsidR="004516D0" w:rsidRDefault="004516D0" w:rsidP="008942CE">
      <w:pPr>
        <w:pStyle w:val="avsnitt-tittel"/>
      </w:pPr>
      <w:r>
        <w:t>Harmonisere rammevilkårene for biogassproduksjon i Norden</w:t>
      </w:r>
    </w:p>
    <w:p w14:paraId="265C5A5C" w14:textId="77777777" w:rsidR="004516D0" w:rsidRDefault="004516D0" w:rsidP="008942CE">
      <w:pPr>
        <w:pStyle w:val="avsnitt-undertittel"/>
      </w:pPr>
      <w:r>
        <w:t>Vedtak nr. 1009, 27. mai 2021</w:t>
      </w:r>
    </w:p>
    <w:p w14:paraId="400351BD" w14:textId="77777777" w:rsidR="004516D0" w:rsidRDefault="004516D0" w:rsidP="008942CE">
      <w:pPr>
        <w:pStyle w:val="blokksit"/>
      </w:pPr>
      <w:r>
        <w:rPr>
          <w:rStyle w:val="kursiv"/>
          <w:sz w:val="21"/>
          <w:szCs w:val="21"/>
        </w:rPr>
        <w:t>«Stortinget ber regjeringen om å ta initiativ til å harmonisere rammevilkårene for biogassproduksjon i Norden og komme tilbake til Stortinget med en plan for dette for å bidra til å utvikle biogassnæringen i Norge.»</w:t>
      </w:r>
    </w:p>
    <w:p w14:paraId="5A63A317" w14:textId="77777777" w:rsidR="004516D0" w:rsidRDefault="004516D0" w:rsidP="008942CE">
      <w:r>
        <w:t xml:space="preserve">Vedtaket ble gjort ved behandlingen av </w:t>
      </w:r>
      <w:proofErr w:type="spellStart"/>
      <w:r>
        <w:t>Dok</w:t>
      </w:r>
      <w:proofErr w:type="spellEnd"/>
      <w:r>
        <w:t xml:space="preserve">. 8:231 S (2020–2021) </w:t>
      </w:r>
      <w:r>
        <w:rPr>
          <w:rStyle w:val="kursiv"/>
          <w:sz w:val="21"/>
          <w:szCs w:val="21"/>
        </w:rPr>
        <w:t>Representantforslag om å fjerne de statlige barrierene for produksjon og bruk av biogass</w:t>
      </w:r>
      <w:r>
        <w:t xml:space="preserve">, jf. </w:t>
      </w:r>
      <w:proofErr w:type="spellStart"/>
      <w:r>
        <w:t>Innst</w:t>
      </w:r>
      <w:proofErr w:type="spellEnd"/>
      <w:r>
        <w:t>. 468 S (2020–2021). Miljødirektoratet har, på oppdrag fra departementet, levert en rapport som gjennomgår virkemidlene for biogass i Norge, Sverige og Danmark. Det vises også til vedtak nr. 753, 10. juni 2022, om harmonisering av rammevilkårene for biogass i Norden.</w:t>
      </w:r>
    </w:p>
    <w:p w14:paraId="3B74849E" w14:textId="77777777" w:rsidR="004516D0" w:rsidRDefault="004516D0" w:rsidP="008942CE">
      <w:r>
        <w:t>Se omtale av hvordan rapporten blir fulgt opp, under vedtak nr. 753. Vedtaket er under oppfølging. Regjeringen vil komme tilbake til Stortinget på egnet måte.</w:t>
      </w:r>
    </w:p>
    <w:p w14:paraId="00108462" w14:textId="77777777" w:rsidR="004516D0" w:rsidRDefault="004516D0" w:rsidP="008942CE">
      <w:pPr>
        <w:pStyle w:val="Overskrift2"/>
      </w:pPr>
      <w:r>
        <w:t>Stortingssesjon 2019–2020</w:t>
      </w:r>
    </w:p>
    <w:p w14:paraId="14B3550F" w14:textId="77777777" w:rsidR="004516D0" w:rsidRDefault="004516D0" w:rsidP="008942CE">
      <w:pPr>
        <w:pStyle w:val="avsnitt-tittel"/>
      </w:pPr>
      <w:r>
        <w:t>Nye mål i kulturmiljøpolitikken</w:t>
      </w:r>
    </w:p>
    <w:p w14:paraId="3ED2CF6E" w14:textId="77777777" w:rsidR="004516D0" w:rsidRDefault="004516D0" w:rsidP="008942CE">
      <w:pPr>
        <w:pStyle w:val="avsnitt-undertittel"/>
      </w:pPr>
      <w:r>
        <w:t>Vedtak 708, 16. juni 2020</w:t>
      </w:r>
    </w:p>
    <w:p w14:paraId="386C922F" w14:textId="77777777" w:rsidR="004516D0" w:rsidRDefault="004516D0" w:rsidP="008942CE">
      <w:pPr>
        <w:pStyle w:val="blokksit"/>
        <w:rPr>
          <w:rStyle w:val="kursiv"/>
          <w:sz w:val="21"/>
          <w:szCs w:val="21"/>
        </w:rPr>
      </w:pPr>
      <w:r>
        <w:rPr>
          <w:rStyle w:val="kursiv"/>
          <w:sz w:val="21"/>
          <w:szCs w:val="21"/>
        </w:rPr>
        <w:t>«Stortinget ber regjeringen legge til grunn at en av de nye bevaringsstrategiene skal handle om kirker, og at det i den forbindelse legges til grunn en målsetting om at alle steinkirker fra middel-alderen skal ha ordinært vedlikeholdsnivå innen 1 000-årsjubileet for slaget på Stiklestad i 2030.»</w:t>
      </w:r>
    </w:p>
    <w:p w14:paraId="3830F9EE" w14:textId="77777777" w:rsidR="004516D0" w:rsidRDefault="004516D0" w:rsidP="008942CE">
      <w:r>
        <w:t xml:space="preserve">Vedtaket ble gjort ved behandling av Meld. St. 16 (2019–2020) </w:t>
      </w:r>
      <w:r>
        <w:rPr>
          <w:rStyle w:val="kursiv"/>
          <w:sz w:val="21"/>
          <w:szCs w:val="21"/>
        </w:rPr>
        <w:t>Nye mål i kulturmiljøpolitikken –</w:t>
      </w:r>
      <w:r>
        <w:t xml:space="preserve"> </w:t>
      </w:r>
      <w:r>
        <w:rPr>
          <w:rStyle w:val="kursiv"/>
          <w:sz w:val="21"/>
          <w:szCs w:val="21"/>
        </w:rPr>
        <w:t>Engasjement, bærekraft og mangfold</w:t>
      </w:r>
      <w:r>
        <w:t xml:space="preserve">, jf. </w:t>
      </w:r>
      <w:proofErr w:type="spellStart"/>
      <w:r>
        <w:t>Innst</w:t>
      </w:r>
      <w:proofErr w:type="spellEnd"/>
      <w:r>
        <w:t>. 379 S (2019–2020).</w:t>
      </w:r>
    </w:p>
    <w:p w14:paraId="49F0E5AB" w14:textId="77777777" w:rsidR="004516D0" w:rsidRDefault="004516D0" w:rsidP="008942CE">
      <w:r>
        <w:t xml:space="preserve">Barne- og familiedepartementet la i februar 2024 frem </w:t>
      </w:r>
      <w:r>
        <w:rPr>
          <w:rStyle w:val="kursiv"/>
          <w:sz w:val="21"/>
          <w:szCs w:val="21"/>
        </w:rPr>
        <w:t>Bevaringsstrategi for kulturhistorisk verdifulle kirkebygg</w:t>
      </w:r>
      <w:r>
        <w:t>. Strategien danner grunnlaget for disponeringen av Kirkebevaringsfondet. Strategien beskriver organiseringen av bevaringsarbeidet og hvordan tilskudd fra staten skal prioriteres og brukes. Barne- og familiedepartementet har oppnevnt et programstyre for bevaringsstrategien. Preses i Den norske kirke leder programstyret. Programstyret skal sammen med et programsekretariat forvalte statens tilskudd. Programsekretariatet er administrativt lagt til Riksantikvaren, og er lokalisert i Trondheim.</w:t>
      </w:r>
    </w:p>
    <w:p w14:paraId="39A7B287" w14:textId="77777777" w:rsidR="004516D0" w:rsidRDefault="004516D0" w:rsidP="008942CE">
      <w:r>
        <w:t>Det statlige tilskuddet erstatter ikke kommunenes økonomiske ansvar for kirkebyggene. Barne- og familiedepartementet har i forskrift fastsatt tilskuddsregelverket for den statlige finansieringen av kirkebevaringsarbeidet og krav om kommunal medfinansiering. Hovedtrekkene i den statlige tilskuddsordningen ble lagt frem for Stortinget i forbindelse med revidert nasjonalbudsjett for 2024.</w:t>
      </w:r>
    </w:p>
    <w:p w14:paraId="7178C3F9" w14:textId="77777777" w:rsidR="004516D0" w:rsidRDefault="004516D0" w:rsidP="008942CE">
      <w:r>
        <w:t>Departementet anser med dette vedtaket som fulgt opp</w:t>
      </w:r>
    </w:p>
    <w:p w14:paraId="41032CFB" w14:textId="77777777" w:rsidR="004516D0" w:rsidRDefault="004516D0" w:rsidP="008942CE">
      <w:pPr>
        <w:pStyle w:val="Overskrift2"/>
      </w:pPr>
      <w:r>
        <w:lastRenderedPageBreak/>
        <w:t>Stortingssesjon 2018–2019</w:t>
      </w:r>
    </w:p>
    <w:p w14:paraId="31E16709" w14:textId="77777777" w:rsidR="004516D0" w:rsidRDefault="004516D0" w:rsidP="008942CE">
      <w:pPr>
        <w:pStyle w:val="avsnitt-tittel"/>
      </w:pPr>
      <w:r>
        <w:t>Erstatningsreglene ved tap av beitedyr til rovvilt og kompensasjonsordningen (FKT)</w:t>
      </w:r>
    </w:p>
    <w:p w14:paraId="2F3A938C" w14:textId="77777777" w:rsidR="004516D0" w:rsidRDefault="004516D0" w:rsidP="008942CE">
      <w:pPr>
        <w:pStyle w:val="avsnitt-undertittel"/>
      </w:pPr>
      <w:r>
        <w:t>Vedtak nr. 383, 31. januar 2019</w:t>
      </w:r>
    </w:p>
    <w:p w14:paraId="753B1C13" w14:textId="77777777" w:rsidR="004516D0" w:rsidRDefault="004516D0" w:rsidP="008942CE">
      <w:pPr>
        <w:pStyle w:val="blokksit"/>
        <w:rPr>
          <w:rStyle w:val="kursiv"/>
          <w:sz w:val="21"/>
          <w:szCs w:val="21"/>
        </w:rPr>
      </w:pPr>
      <w:r>
        <w:rPr>
          <w:rStyle w:val="kursiv"/>
          <w:sz w:val="21"/>
          <w:szCs w:val="21"/>
        </w:rPr>
        <w:t>«Stortinget ber regjeringen foreta en vurdering av erstatningsordningene for tap av beitedyr til rovvilt og kompensasjonsordningen (FKT) og rapportere til Stortinget på egnet måte.»</w:t>
      </w:r>
    </w:p>
    <w:p w14:paraId="77B10A46" w14:textId="77777777" w:rsidR="004516D0" w:rsidRDefault="004516D0" w:rsidP="008942CE">
      <w:r>
        <w:t xml:space="preserve">Vedtaket ble gjort ved behandlingen av Dokument 8:239 S (2017–2018) </w:t>
      </w:r>
      <w:r>
        <w:rPr>
          <w:rStyle w:val="kursiv"/>
          <w:sz w:val="21"/>
          <w:szCs w:val="21"/>
        </w:rPr>
        <w:t>Representantforslag om</w:t>
      </w:r>
      <w:r>
        <w:t xml:space="preserve"> </w:t>
      </w:r>
      <w:r>
        <w:rPr>
          <w:rStyle w:val="kursiv"/>
          <w:sz w:val="21"/>
          <w:szCs w:val="21"/>
        </w:rPr>
        <w:t>erstatningsreglene ved tap av beitedyr til rovvilt</w:t>
      </w:r>
      <w:r>
        <w:t xml:space="preserve">, jf. </w:t>
      </w:r>
      <w:proofErr w:type="spellStart"/>
      <w:r>
        <w:t>Innst</w:t>
      </w:r>
      <w:proofErr w:type="spellEnd"/>
      <w:r>
        <w:t>. 140 S (2018–2019).</w:t>
      </w:r>
    </w:p>
    <w:p w14:paraId="5DE4058E" w14:textId="77777777" w:rsidR="004516D0" w:rsidRDefault="004516D0" w:rsidP="008942CE">
      <w:r>
        <w:t xml:space="preserve">Departementet er i gang med oppfølgingen av dette vedtaket. Når det gjelder erstatningsordningen for tap av tamrein til rovvilt, er departementet sin </w:t>
      </w:r>
      <w:proofErr w:type="spellStart"/>
      <w:r>
        <w:t>forløpige</w:t>
      </w:r>
      <w:proofErr w:type="spellEnd"/>
      <w:r>
        <w:t xml:space="preserve"> vurdering at det er behov for å se på endringer i ordningen. Departementet er i gang med å vurdere endringer i ordningen i samarbeid med aktuelle parter. Når det gjelder erstatningsordningen for tap av husdyr til rovvilt, er departementet sin vurdering at det kan være behov for enkelte justeringer i ordningen, men at det blant annet av ressursmessige hensyn er tjent at videre vurderinger avventer arbeidet med erstatningsordningen for tamrein. Når det gjelder ordningen med tilskudd til forebyggende tiltak mot rovviltskader og konfliktdempende tiltak (FKT-ordninga), er det gjennomført høring av forslag til revidert forskrift og målet er å vedta endringer i løpet av 2024.</w:t>
      </w:r>
    </w:p>
    <w:p w14:paraId="0FB6089B" w14:textId="77777777" w:rsidR="004516D0" w:rsidRDefault="004516D0" w:rsidP="008942CE">
      <w:r>
        <w:t>Regjeringen vil komme tilbake til Stortinget på egnet måte.</w:t>
      </w:r>
    </w:p>
    <w:p w14:paraId="5574EAFD" w14:textId="77777777" w:rsidR="004516D0" w:rsidRDefault="004516D0" w:rsidP="008942CE">
      <w:pPr>
        <w:pStyle w:val="Overskrift2"/>
      </w:pPr>
      <w:r>
        <w:t>Stortingssesjon 2017–2018</w:t>
      </w:r>
    </w:p>
    <w:p w14:paraId="0167CD19" w14:textId="77777777" w:rsidR="004516D0" w:rsidRDefault="004516D0" w:rsidP="008942CE">
      <w:pPr>
        <w:pStyle w:val="avsnitt-tittel"/>
      </w:pPr>
      <w:r>
        <w:t>Gjenbruk gjennom kommunene sine gjenbruksstasjoner</w:t>
      </w:r>
    </w:p>
    <w:p w14:paraId="0633DBC0" w14:textId="77777777" w:rsidR="004516D0" w:rsidRDefault="004516D0" w:rsidP="008942CE">
      <w:pPr>
        <w:pStyle w:val="avsnitt-undertittel"/>
      </w:pPr>
      <w:r>
        <w:t>Vedtak nr. 481, 27. februar 2018</w:t>
      </w:r>
    </w:p>
    <w:p w14:paraId="0E8219EA" w14:textId="77777777" w:rsidR="004516D0" w:rsidRDefault="004516D0" w:rsidP="008942CE">
      <w:pPr>
        <w:pStyle w:val="blokksit"/>
        <w:rPr>
          <w:rStyle w:val="kursiv"/>
          <w:sz w:val="21"/>
          <w:szCs w:val="21"/>
        </w:rPr>
      </w:pPr>
      <w:r>
        <w:rPr>
          <w:rStyle w:val="kursiv"/>
          <w:sz w:val="21"/>
          <w:szCs w:val="21"/>
        </w:rPr>
        <w:t>«Stortinget ber regjeringen gi kommunene ansvar for å legge til rette for gjenbruk gjennom kommunenes gjenbruksstasjoner.»</w:t>
      </w:r>
    </w:p>
    <w:p w14:paraId="3028D7B8" w14:textId="77777777" w:rsidR="004516D0" w:rsidRDefault="004516D0" w:rsidP="008942CE">
      <w:r>
        <w:t xml:space="preserve">Vedtaket ble gjort ved behandlingen av Meld. St. 45 (2016–2017), jf. </w:t>
      </w:r>
      <w:proofErr w:type="spellStart"/>
      <w:r>
        <w:t>Innst</w:t>
      </w:r>
      <w:proofErr w:type="spellEnd"/>
      <w:r>
        <w:t xml:space="preserve">. 127 S (2017–2018) om Meld. St. 45 (2016–2017) </w:t>
      </w:r>
      <w:r>
        <w:rPr>
          <w:rStyle w:val="kursiv"/>
          <w:sz w:val="21"/>
          <w:szCs w:val="21"/>
        </w:rPr>
        <w:t>Avfall som ressurs – Avfallspolitikk og sirkulær økonomi</w:t>
      </w:r>
      <w:r>
        <w:t xml:space="preserve">, jf. tilrådingen i innstillingen romertall II. Det er vurdert at kommunene allerede har dette ansvaret, selv om det ikke går uttrykkelig fram av forurensningsloven, og at dette kan dekkes over avfallsgebyret, jf. </w:t>
      </w:r>
      <w:proofErr w:type="spellStart"/>
      <w:r>
        <w:t>Prop</w:t>
      </w:r>
      <w:proofErr w:type="spellEnd"/>
      <w:r>
        <w:t>. 1 S (2018–2019).</w:t>
      </w:r>
    </w:p>
    <w:p w14:paraId="29E880C6" w14:textId="77777777" w:rsidR="004516D0" w:rsidRDefault="004516D0" w:rsidP="008942CE">
      <w:r>
        <w:t xml:space="preserve">Energi- og miljøkomiteen tok regjeringens vurdering til orientering og ba om en orientering som forteller om hvorvidt kommunene følger opp dette ansvaret, jf. </w:t>
      </w:r>
      <w:proofErr w:type="spellStart"/>
      <w:r>
        <w:t>Innst</w:t>
      </w:r>
      <w:proofErr w:type="spellEnd"/>
      <w:r>
        <w:t>. 9 S (2018–2019).</w:t>
      </w:r>
    </w:p>
    <w:p w14:paraId="57A0EA32" w14:textId="77777777" w:rsidR="004516D0" w:rsidRDefault="004516D0" w:rsidP="008942CE">
      <w:r>
        <w:t xml:space="preserve">Siden behandlingen av Meld. St. 45 (2016–2017) har sirkulær økonomi som politikkområde vært i stor utvikling og det er lagt frem en nasjonal strategi for </w:t>
      </w:r>
      <w:proofErr w:type="spellStart"/>
      <w:r>
        <w:t>ein</w:t>
      </w:r>
      <w:proofErr w:type="spellEnd"/>
      <w:r>
        <w:t xml:space="preserve"> </w:t>
      </w:r>
      <w:proofErr w:type="spellStart"/>
      <w:r>
        <w:t>grøn</w:t>
      </w:r>
      <w:proofErr w:type="spellEnd"/>
      <w:r>
        <w:t>, sirkulær økonomi (2021) og en handlingsplan for en sirkulær økonomi (2024). Å øke andelen ombruk er en viktig del av arbeidet med å legge om til en mer sirkulær økonomi.</w:t>
      </w:r>
    </w:p>
    <w:p w14:paraId="534557D4" w14:textId="77777777" w:rsidR="004516D0" w:rsidRDefault="004516D0" w:rsidP="008942CE">
      <w:r>
        <w:lastRenderedPageBreak/>
        <w:t xml:space="preserve">Kommunene spiller en sentral rolle i denne omstillingen, blant annet som tilrettelegger for økt ombruk av husholdningsavfall gjennom å skape attraktive møteplasser for ombruk og reparasjoner for innbyggere, skoler, institusjoner og virksomheter. Som oppfølging av den nasjonale strategien finansierte regjeringen i 2022 rapporten </w:t>
      </w:r>
      <w:r>
        <w:rPr>
          <w:rStyle w:val="kursiv"/>
          <w:sz w:val="21"/>
          <w:szCs w:val="21"/>
        </w:rPr>
        <w:t>Kommunesektorens arbeid med sirkulær økonomi</w:t>
      </w:r>
      <w:r>
        <w:t xml:space="preserve"> om hvordan kommuner og fylkeskommuner kan videreutvikle sitt arbeid innen sirkulær økonomi. Her blir tilrettelegging for økt ombruk løftet frem som et område hvor kommunene spiller en viktig rolle. Mange kommuner og kommunale aktører er opptatt av hvordan de kan bidra til økt ombruk, og det finnes en rekke eksempler på hvordan kommunale avfallsselskaper legger til rette for ombruk på sine gjenbruksstasjoner. Eksempelvis har Oslo kommune et dedikert ombrukstelt der innleverte ting fra gjenbruksstasjonene omsettes, Bergensområdets interkommunale renovasjonsselskap (BIR) har en brukthall i alle miljøparkene sine, og IVAR i Stavanger åpnet i 2024 et ombrukskjøpesenter der ombrukbare varer fra gjenbruksstasjonene skal omsettes. Trondheim Renholdsverk har gjenbruksbutikken «</w:t>
      </w:r>
      <w:proofErr w:type="spellStart"/>
      <w:r>
        <w:t>BrukOm</w:t>
      </w:r>
      <w:proofErr w:type="spellEnd"/>
      <w:r>
        <w:t xml:space="preserve">» og på Hamar finner du </w:t>
      </w:r>
      <w:proofErr w:type="spellStart"/>
      <w:r>
        <w:t>Sirkula</w:t>
      </w:r>
      <w:proofErr w:type="spellEnd"/>
      <w:r>
        <w:t xml:space="preserve"> IKS sin kretsløpspark. Flere kommuner gjennomfører for eksempel også en ombruksuke, der de har særlig </w:t>
      </w:r>
      <w:proofErr w:type="gramStart"/>
      <w:r>
        <w:t>fokus</w:t>
      </w:r>
      <w:proofErr w:type="gramEnd"/>
      <w:r>
        <w:t xml:space="preserve"> på å øke andelen ombruk av det som kommer inn på gjenbruksstasjonene. Samtidig ser vi også at ombruksarenaer som FINN.no, </w:t>
      </w:r>
      <w:proofErr w:type="spellStart"/>
      <w:r>
        <w:t>Tise</w:t>
      </w:r>
      <w:proofErr w:type="spellEnd"/>
      <w:r>
        <w:t xml:space="preserve"> og </w:t>
      </w:r>
      <w:proofErr w:type="spellStart"/>
      <w:r>
        <w:t>Loppo</w:t>
      </w:r>
      <w:proofErr w:type="spellEnd"/>
      <w:r>
        <w:t xml:space="preserve"> øker omsetning. Bruktundersøkelsen til FINN fra 2024 viser at flere og flere handler brukt. Det er generelt ønskelig at ombrukbare gjenstander omsettes utenfor avfallssystemet.</w:t>
      </w:r>
    </w:p>
    <w:p w14:paraId="26474DCA" w14:textId="77777777" w:rsidR="004516D0" w:rsidRDefault="004516D0" w:rsidP="008942CE">
      <w:r>
        <w:t>Departementet vurderer på denne bakgrunn at kommunene i stor grad tar ansvar for å legge til rette for ombruk på gjenbruksstasjoner og utenfor gjenbruksstasjoner. Departementet anser med dette vedtaket som fulgt opp.</w:t>
      </w:r>
    </w:p>
    <w:p w14:paraId="187FF5D5" w14:textId="77777777" w:rsidR="004516D0" w:rsidRDefault="004516D0" w:rsidP="008942CE">
      <w:pPr>
        <w:pStyle w:val="avsnitt-tittel"/>
      </w:pPr>
      <w:r>
        <w:t>Utleie av avfallskonteinere fra godkjente avfallsselskap</w:t>
      </w:r>
    </w:p>
    <w:p w14:paraId="0006AFBE" w14:textId="77777777" w:rsidR="004516D0" w:rsidRDefault="004516D0" w:rsidP="008942CE">
      <w:pPr>
        <w:pStyle w:val="avsnitt-undertittel"/>
      </w:pPr>
      <w:r>
        <w:t>Vedtak nr. 482, 27. februar 2018</w:t>
      </w:r>
    </w:p>
    <w:p w14:paraId="1B90CAD1" w14:textId="77777777" w:rsidR="004516D0" w:rsidRDefault="004516D0" w:rsidP="008942CE">
      <w:pPr>
        <w:pStyle w:val="blokksit"/>
        <w:rPr>
          <w:rStyle w:val="kursiv"/>
          <w:sz w:val="21"/>
          <w:szCs w:val="21"/>
        </w:rPr>
      </w:pPr>
      <w:r>
        <w:rPr>
          <w:rStyle w:val="kursiv"/>
          <w:sz w:val="21"/>
          <w:szCs w:val="21"/>
        </w:rPr>
        <w:t>«Stortinget ber regjeringen gi kommunene anledning til selv å bestemme om de ønsker samtykke ved utleie av avfallskonteinere fra godkjente avfallsselskaper.»</w:t>
      </w:r>
    </w:p>
    <w:p w14:paraId="1CC16FA6" w14:textId="77777777" w:rsidR="004516D0" w:rsidRDefault="004516D0" w:rsidP="008942CE">
      <w:r>
        <w:t xml:space="preserve">Vedtaket ble gjort ved behandlingen av Meld. St. 45 (2016–2017), jf. </w:t>
      </w:r>
      <w:proofErr w:type="spellStart"/>
      <w:r>
        <w:t>Innst</w:t>
      </w:r>
      <w:proofErr w:type="spellEnd"/>
      <w:r>
        <w:t xml:space="preserve">. 127 S (2017–2018) om Meld. St. 45 (2016–2017) </w:t>
      </w:r>
      <w:r>
        <w:rPr>
          <w:rStyle w:val="kursiv"/>
          <w:sz w:val="21"/>
          <w:szCs w:val="21"/>
        </w:rPr>
        <w:t>Avfall som ressurs – Avfallspolitikk og sirkulær økonomi</w:t>
      </w:r>
      <w:r>
        <w:t>. Det følger av forurensningsloven at kommunen har plikt til å sørge for innsamling av husholdningsavfall, og at ingen må samle inn husholdningsavfall uten kommunens samtykke. Forurensningsmyndigheten kan i særlige tilfeller bestemme at kommunens samtykke ikke er nødvendig.</w:t>
      </w:r>
    </w:p>
    <w:p w14:paraId="43E4EB80" w14:textId="77777777" w:rsidR="004516D0" w:rsidRDefault="004516D0" w:rsidP="008942CE">
      <w:r>
        <w:t xml:space="preserve">Komiteen viser i sin innstilling fra 2017 til at ordningen med samtykke ikke fungerer </w:t>
      </w:r>
      <w:proofErr w:type="gramStart"/>
      <w:r>
        <w:t>optimalt</w:t>
      </w:r>
      <w:proofErr w:type="gramEnd"/>
      <w:r>
        <w:t>, da det er aktører som samler inn avfall fra husholdninger som ikke søker om samtykke. Departementet oppfatter at komiteen er opptatt av å forenkle ordningen, samt forbedre den. Siden 2017 har det blitt enklere for private aktører å søke om samtykke, da dette nå i større grad kan gjøres digitalt.</w:t>
      </w:r>
    </w:p>
    <w:p w14:paraId="402B702E" w14:textId="77777777" w:rsidR="004516D0" w:rsidRDefault="004516D0" w:rsidP="008942CE">
      <w:r>
        <w:t xml:space="preserve">Departementet anser derfor at ordningen i praksis er forenklet. Departementet mener videre at det er fornuftig å opprettholde kravet om samtykke, for at kommunene skal ha bedre oversikt over og kontroll på hvilke private aktører som samler inn avfall fra husholdningene, og for å eventuelt kunne stille krav som øker materialgjenvinningen av dette avfallet. Det er fortsatt behov for mer kunnskap for å vurdere ytterligere tiltak for økt materialgjenvinning av husholdningsavfallet, for å få til bedre ressursutnyttelse av avfallet og en mer sirkulær økonomi, og for å nå bindende mål om </w:t>
      </w:r>
      <w:r>
        <w:lastRenderedPageBreak/>
        <w:t>materialgjenvinning av husholdningsavfall i EUs rammedirektiv om avfall. Miljødirektoratet har i tidligere utredninger/vurderinger anbefalt at krav om samtykke opprettholdes. Direktoratet har i sin rapport fra 2023 der de vurderte virkemidler for økt forberedelse til ombruk og materialgjenvinning av grovavfall ikke anbefalt å gi kommunene mulighet til selv å velge om de ønsker slikt samtykke.</w:t>
      </w:r>
    </w:p>
    <w:p w14:paraId="5D7B7704" w14:textId="77777777" w:rsidR="004516D0" w:rsidRDefault="004516D0" w:rsidP="008942CE">
      <w:r>
        <w:t>Departementet mener på denne bakgrunn at kommunene ikke bør gis anledning til å selv velge om de ønsker å kreve samtykke. Departementet anser med dette vedtaket som fulgt opp.</w:t>
      </w:r>
    </w:p>
    <w:p w14:paraId="6491BA47" w14:textId="77777777" w:rsidR="004516D0" w:rsidRDefault="004516D0" w:rsidP="008942CE">
      <w:pPr>
        <w:pStyle w:val="avsnitt-tittel"/>
      </w:pPr>
      <w:r>
        <w:t>Utrede strengere krav til svartvann- og gråvannutslipp fra cruiseskip</w:t>
      </w:r>
    </w:p>
    <w:p w14:paraId="45A4303A" w14:textId="77777777" w:rsidR="004516D0" w:rsidRDefault="004516D0" w:rsidP="008942CE">
      <w:pPr>
        <w:pStyle w:val="avsnitt-undertittel"/>
      </w:pPr>
      <w:r>
        <w:t>Vedtak nr. 661, 3. mai 2018</w:t>
      </w:r>
    </w:p>
    <w:p w14:paraId="46DAF344" w14:textId="77777777" w:rsidR="004516D0" w:rsidRDefault="004516D0" w:rsidP="008942CE">
      <w:pPr>
        <w:pStyle w:val="blokksit"/>
        <w:rPr>
          <w:rStyle w:val="kursiv"/>
          <w:sz w:val="21"/>
          <w:szCs w:val="21"/>
        </w:rPr>
      </w:pPr>
      <w:r>
        <w:rPr>
          <w:rStyle w:val="kursiv"/>
          <w:sz w:val="21"/>
          <w:szCs w:val="21"/>
        </w:rPr>
        <w:t>«Stortinget ber regjeringen utrede strengere krav til svartvanns- og gråvannsutslipp fra cruiseskip.»</w:t>
      </w:r>
    </w:p>
    <w:p w14:paraId="58B35B82" w14:textId="77777777" w:rsidR="004516D0" w:rsidRDefault="004516D0" w:rsidP="008942CE">
      <w:r>
        <w:t xml:space="preserve">Dokumentene som ligger til grunn for vedtaket, er Meld. St. 41 (2016–2017) </w:t>
      </w:r>
      <w:r>
        <w:rPr>
          <w:rStyle w:val="kursiv"/>
          <w:sz w:val="21"/>
          <w:szCs w:val="21"/>
        </w:rPr>
        <w:t>Klimastrategi for 2030 – norsk omstilling i europeisk samarbeid</w:t>
      </w:r>
      <w:r>
        <w:t xml:space="preserve">, representantforslag fra stortingsrepresentantene Audun Lysbakken, Lars Haltbrekken, Kari Elisabeth </w:t>
      </w:r>
      <w:proofErr w:type="spellStart"/>
      <w:r>
        <w:t>Kaski</w:t>
      </w:r>
      <w:proofErr w:type="spellEnd"/>
      <w:r>
        <w:t xml:space="preserve">, Arne Nævra og Torgeir </w:t>
      </w:r>
      <w:proofErr w:type="spellStart"/>
      <w:r>
        <w:t>Knag</w:t>
      </w:r>
      <w:proofErr w:type="spellEnd"/>
      <w:r>
        <w:t xml:space="preserve"> Fylkesnes om å gjennomføre Stortingets mål i klimaforliket om å kutte norske klimagassutslipp frem mot 2020, jf. </w:t>
      </w:r>
      <w:proofErr w:type="spellStart"/>
      <w:r>
        <w:t>Dok</w:t>
      </w:r>
      <w:proofErr w:type="spellEnd"/>
      <w:r>
        <w:t xml:space="preserve">. 8:16 S (2017–2018) og </w:t>
      </w:r>
      <w:proofErr w:type="spellStart"/>
      <w:r>
        <w:t>Innst</w:t>
      </w:r>
      <w:proofErr w:type="spellEnd"/>
      <w:r>
        <w:t>. 253 S (2017–2018),</w:t>
      </w:r>
    </w:p>
    <w:p w14:paraId="73CA61F7" w14:textId="77777777" w:rsidR="004516D0" w:rsidRDefault="004516D0" w:rsidP="008942CE">
      <w:r>
        <w:t>Sjøfartsdirektoratet har utredet forslag til endring i regelverket for innføring av strengere krav til utslipp av kloakk fra skip langs kysten. En kartlegging fra Miljødirektoratet om mottakskapasiteten for kloakk og kloakkslam i havnene inngår i faggrunnlaget. Det er behov for videre utredning.</w:t>
      </w:r>
    </w:p>
    <w:p w14:paraId="361D3578" w14:textId="77777777" w:rsidR="004516D0" w:rsidRDefault="004516D0" w:rsidP="008942CE">
      <w:r>
        <w:t>Regjeringen vil komme tilbake til Stortinget på egnet måte.</w:t>
      </w:r>
    </w:p>
    <w:p w14:paraId="1999166F" w14:textId="77777777" w:rsidR="004516D0" w:rsidRDefault="004516D0" w:rsidP="008942CE">
      <w:pPr>
        <w:pStyle w:val="avsnitt-tittel"/>
      </w:pPr>
      <w:proofErr w:type="gramStart"/>
      <w:r>
        <w:t>Implementere</w:t>
      </w:r>
      <w:proofErr w:type="gramEnd"/>
      <w:r>
        <w:t xml:space="preserve"> krav og reguleringer til utslipp fra cruiseskip og annen skipstrafikk i turistfjorder m.m.</w:t>
      </w:r>
    </w:p>
    <w:p w14:paraId="20FE7200" w14:textId="77777777" w:rsidR="004516D0" w:rsidRDefault="004516D0" w:rsidP="008942CE">
      <w:pPr>
        <w:pStyle w:val="avsnitt-undertittel"/>
      </w:pPr>
      <w:r>
        <w:t>Vedtak nr. 672, 3. mai 2018</w:t>
      </w:r>
    </w:p>
    <w:p w14:paraId="5C681D06" w14:textId="77777777" w:rsidR="004516D0" w:rsidRDefault="004516D0" w:rsidP="008942CE">
      <w:pPr>
        <w:pStyle w:val="blokksit"/>
        <w:rPr>
          <w:rStyle w:val="kursiv"/>
          <w:sz w:val="21"/>
          <w:szCs w:val="21"/>
        </w:rPr>
      </w:pPr>
      <w:r>
        <w:rPr>
          <w:rStyle w:val="kursiv"/>
          <w:sz w:val="21"/>
          <w:szCs w:val="21"/>
        </w:rPr>
        <w:t xml:space="preserve">«Stortinget ber regjeringen </w:t>
      </w:r>
      <w:proofErr w:type="gramStart"/>
      <w:r>
        <w:rPr>
          <w:rStyle w:val="kursiv"/>
          <w:sz w:val="21"/>
          <w:szCs w:val="21"/>
        </w:rPr>
        <w:t>implementere</w:t>
      </w:r>
      <w:proofErr w:type="gramEnd"/>
      <w:r>
        <w:rPr>
          <w:rStyle w:val="kursiv"/>
          <w:sz w:val="21"/>
          <w:szCs w:val="21"/>
        </w:rPr>
        <w:t xml:space="preserve"> krav og reguleringer til utslipp fra cruiseskip og annen skipstrafikk i turistfjorder samt andre egnede virkemidler for å sørge for innfasing av lav- og null-utslippsløsninger i skipsfarten fram mot 2030, herunder innføre krav om nullutslipp fra turistskip- og ferger i verdensarvfjordene så snart det er teknisk gjennomførbart, og senest innen 2026.»</w:t>
      </w:r>
    </w:p>
    <w:p w14:paraId="212E63C5" w14:textId="77777777" w:rsidR="004516D0" w:rsidRDefault="004516D0" w:rsidP="008942CE">
      <w:r>
        <w:t xml:space="preserve">Dokumentene som ligger til grunn for vedtaket, er Meld. St. 41 (2016–2017) </w:t>
      </w:r>
      <w:r>
        <w:rPr>
          <w:rStyle w:val="kursiv"/>
          <w:sz w:val="21"/>
          <w:szCs w:val="21"/>
        </w:rPr>
        <w:t>Klimastrategi for 2030 – norsk omstilling i europeisk samarbeid</w:t>
      </w:r>
      <w:r>
        <w:t xml:space="preserve">, representantforslag fra stortingsrepresentantene Audun Lysbakken, Lars Haltbrekken, Kari Elisabeth </w:t>
      </w:r>
      <w:proofErr w:type="spellStart"/>
      <w:r>
        <w:t>Kaski</w:t>
      </w:r>
      <w:proofErr w:type="spellEnd"/>
      <w:r>
        <w:t xml:space="preserve">, Arne Nævra og Torgeir </w:t>
      </w:r>
      <w:proofErr w:type="spellStart"/>
      <w:r>
        <w:t>Knag</w:t>
      </w:r>
      <w:proofErr w:type="spellEnd"/>
      <w:r>
        <w:t xml:space="preserve"> Fylkesnes om å gjennomføre Stortingets mål i klimaforliket om å kutte norske klimagassutslipp frem mot 2020, jf. </w:t>
      </w:r>
      <w:proofErr w:type="spellStart"/>
      <w:r>
        <w:t>Dok</w:t>
      </w:r>
      <w:proofErr w:type="spellEnd"/>
      <w:r>
        <w:t xml:space="preserve">. 8:16 S (2017–2018) og </w:t>
      </w:r>
      <w:proofErr w:type="spellStart"/>
      <w:r>
        <w:t>Innst</w:t>
      </w:r>
      <w:proofErr w:type="spellEnd"/>
      <w:r>
        <w:t>. 253 S (2017–2018).</w:t>
      </w:r>
    </w:p>
    <w:p w14:paraId="0BB64853" w14:textId="77777777" w:rsidR="004516D0" w:rsidRDefault="004516D0" w:rsidP="008942CE">
      <w:r>
        <w:t>I 2019 ble det innført strengere utslippskrav til skip generelt i verdensarvfjordene. I 2020 utredet Sjøfartsdirektoratet muligheten for å innføre nullutslipp i verdensarvfjordene. Utredningen viste blant annet teknologiske utfordringer med å kunne oppnå nullutslipp for større turistskip innen 2026. Ved behandling av et representantforslag om å utsette nullutslippskravet i verdensarvfjordene, avviste Stortinget utsettelsen og konkluderte med anmodningsvedtak nr. 690 og vedtak nr. 691.</w:t>
      </w:r>
    </w:p>
    <w:p w14:paraId="6B013DC4" w14:textId="77777777" w:rsidR="004516D0" w:rsidRDefault="004516D0" w:rsidP="008942CE">
      <w:r>
        <w:lastRenderedPageBreak/>
        <w:t>I oppfølgningen av anmodningsvedtakene sendte Sjøfartsdirektoratet forslag til regelverk for utslippsfrie verdensarvfjorder på høring, med høringsfrist 3. oktober 2023. Basert på høringsinnspillene oversendte Sjøfartsdirektoratet sin anbefaling til departementet 14. desember 2023. Sjøfartsdirektoratets anbefaling innebar å innføre nullutslippskrav fra 1. januar 2026, med en overgangsordning for skip over BT 10.000 frem til 2035 for å sikre videre anløp i verdensarvfjordene.</w:t>
      </w:r>
    </w:p>
    <w:p w14:paraId="29AB6916" w14:textId="77777777" w:rsidR="004516D0" w:rsidRDefault="004516D0" w:rsidP="008942CE">
      <w:r>
        <w:t xml:space="preserve">Regjeringen har besluttet å innføre krav til nullutslipp i verdensarvfjordene for skip under BT 10.000 fra 1. januar 2026, og fra 1. januar 2032 for skip over BT 10.000. Det er nødvendig med ulik innfasing siden teknologien ikke er moden for de største skipene og for å sikre verdensarvfjordene som anløpshavn også etter 2026 i tråd med anmodningsvedtak nr. 691, 25. februar 2021. Skipene kan benytte biogass for å oppfylle kravet, og det skal stilles krav om bruk av </w:t>
      </w:r>
      <w:proofErr w:type="spellStart"/>
      <w:r>
        <w:t>landstrøm</w:t>
      </w:r>
      <w:proofErr w:type="spellEnd"/>
      <w:r>
        <w:t xml:space="preserve"> der dette er tilgjengelig. Det vil være et snevert unntak for beredskap, midlertidige samband, samt dispensasjonsadgang for vernede og frede skip. Inntil videre gis det unntak for fylkeskommunens rutebåt. Departementet vil arbeide med implementeringen av kravene og reguleringene.</w:t>
      </w:r>
    </w:p>
    <w:p w14:paraId="2FEB4596" w14:textId="77777777" w:rsidR="004516D0" w:rsidRDefault="004516D0" w:rsidP="008942CE">
      <w:r>
        <w:t>Regjeringen vil komme tilbake til Stortinget på egnet måte.</w:t>
      </w:r>
    </w:p>
    <w:p w14:paraId="6FD9681A" w14:textId="77777777" w:rsidR="004516D0" w:rsidRDefault="004516D0" w:rsidP="008942CE">
      <w:pPr>
        <w:pStyle w:val="Overskrift2"/>
      </w:pPr>
      <w:r>
        <w:t>Stortingssesjon 2016–2017</w:t>
      </w:r>
    </w:p>
    <w:p w14:paraId="027B9AC5" w14:textId="77777777" w:rsidR="004516D0" w:rsidRDefault="004516D0" w:rsidP="008942CE">
      <w:pPr>
        <w:pStyle w:val="avsnitt-tittel"/>
      </w:pPr>
      <w:r>
        <w:t>Forslag til tiltak og virkemidler for overvannsproblematikk</w:t>
      </w:r>
    </w:p>
    <w:p w14:paraId="5AED2BA4" w14:textId="77777777" w:rsidR="004516D0" w:rsidRDefault="004516D0" w:rsidP="008942CE">
      <w:pPr>
        <w:pStyle w:val="avsnitt-undertittel"/>
      </w:pPr>
      <w:r>
        <w:t>Vedtak nr. 914, 14. juni 2017</w:t>
      </w:r>
    </w:p>
    <w:p w14:paraId="57B015A2" w14:textId="77777777" w:rsidR="004516D0" w:rsidRDefault="004516D0" w:rsidP="008942CE">
      <w:pPr>
        <w:pStyle w:val="blokksit"/>
        <w:rPr>
          <w:rStyle w:val="kursiv"/>
          <w:sz w:val="21"/>
          <w:szCs w:val="21"/>
        </w:rPr>
      </w:pPr>
      <w:r>
        <w:rPr>
          <w:rStyle w:val="kursiv"/>
          <w:sz w:val="21"/>
          <w:szCs w:val="21"/>
        </w:rPr>
        <w:t>«Stortinget ber regjeringen gjennomgå anbefalingene fra overvannsutvalget (NOU 2015: 6), og komme tilbake til Stortinget på egnet måte med forslag til tiltak og virkemidler for overvannsproblematikk, inkludert en vurdering av en egen sektorlov for vann- og avløp.»</w:t>
      </w:r>
    </w:p>
    <w:p w14:paraId="193ADDA4" w14:textId="77777777" w:rsidR="004516D0" w:rsidRDefault="004516D0" w:rsidP="008942CE">
      <w:r>
        <w:t xml:space="preserve">Stortinget gjorde vedtaket ved behandling av </w:t>
      </w:r>
      <w:proofErr w:type="spellStart"/>
      <w:r>
        <w:t>Dok</w:t>
      </w:r>
      <w:proofErr w:type="spellEnd"/>
      <w:r>
        <w:t xml:space="preserve">. 8:78 S (2016–2017), jf. </w:t>
      </w:r>
      <w:proofErr w:type="spellStart"/>
      <w:r>
        <w:t>Innst</w:t>
      </w:r>
      <w:proofErr w:type="spellEnd"/>
      <w:r>
        <w:t>. 436 S (2016–2017).</w:t>
      </w:r>
    </w:p>
    <w:p w14:paraId="0255A4BD" w14:textId="77777777" w:rsidR="004516D0" w:rsidRDefault="004516D0" w:rsidP="008942CE">
      <w:r>
        <w:t xml:space="preserve">Overvannsutvalget foreslo en pakke av virkemidler som må sees i sammenheng, og som til sammen vil bidra til å oppnå målene om å forebygge skade på bosetning, infrastruktur, helse og miljø. Forslag til endringer i forurensningsloven og vann- og avløpsanleggsloven ble sendt på høring i mars 2020 og er til behandling i Klima- og miljødepartementet. Kommunal- og </w:t>
      </w:r>
      <w:proofErr w:type="spellStart"/>
      <w:r>
        <w:t>distriktsdepartementet</w:t>
      </w:r>
      <w:proofErr w:type="spellEnd"/>
      <w:r>
        <w:t xml:space="preserve"> fremmet forslag til endringer i plan- og bygningsloven om håndtering av overvann i 2022. Forslaget ble vedtatt av Stortinget 27. juni 2022 og trådte i kraft 1. januar 2024. Forslaget til overvannsutvalget er også fulgt opp i Meld. St. 26 </w:t>
      </w:r>
      <w:r>
        <w:rPr>
          <w:rStyle w:val="kursiv"/>
          <w:sz w:val="21"/>
          <w:szCs w:val="21"/>
        </w:rPr>
        <w:t xml:space="preserve">Klima i endring – sammen for et </w:t>
      </w:r>
      <w:proofErr w:type="gramStart"/>
      <w:r>
        <w:rPr>
          <w:rStyle w:val="kursiv"/>
          <w:sz w:val="21"/>
          <w:szCs w:val="21"/>
        </w:rPr>
        <w:t>klimarobust</w:t>
      </w:r>
      <w:proofErr w:type="gramEnd"/>
      <w:r>
        <w:rPr>
          <w:rStyle w:val="kursiv"/>
          <w:sz w:val="21"/>
          <w:szCs w:val="21"/>
        </w:rPr>
        <w:t xml:space="preserve"> samfunn</w:t>
      </w:r>
      <w:r>
        <w:t>. Her har regjeringen sagt at de vil vurdere fordeler og ulemper ved å innføre et eget gebyr for overvann og utrede ulike gebyrmodeller. Videre vil regjeringen sende forslag til nytt kapittel i forurensningsforskriften med krav til etablering, tømming og vedlikehold av sandfang på høring og utrede behov for endringer i forurensningsloven om ansvar for skade forårsaket av avløpsanlegg.</w:t>
      </w:r>
    </w:p>
    <w:p w14:paraId="2A9D9711" w14:textId="77777777" w:rsidR="004516D0" w:rsidRDefault="004516D0" w:rsidP="008942CE">
      <w:r>
        <w:t>Regjeringen vil komme tilbake til Stortinget på egnet måte.</w:t>
      </w:r>
    </w:p>
    <w:p w14:paraId="7AB927B0" w14:textId="77777777" w:rsidR="004516D0" w:rsidRDefault="004516D0" w:rsidP="008942CE">
      <w:pPr>
        <w:pStyle w:val="Overskrift2"/>
      </w:pPr>
      <w:r>
        <w:lastRenderedPageBreak/>
        <w:t>Stortingssesjon 2015–2016</w:t>
      </w:r>
    </w:p>
    <w:p w14:paraId="2C348AD7" w14:textId="77777777" w:rsidR="004516D0" w:rsidRDefault="004516D0" w:rsidP="008942CE">
      <w:pPr>
        <w:pStyle w:val="avsnitt-tittel"/>
      </w:pPr>
      <w:r>
        <w:t>Handlingsplan for å bedre situasjonen for sjøfugl</w:t>
      </w:r>
    </w:p>
    <w:p w14:paraId="76BF3657" w14:textId="77777777" w:rsidR="004516D0" w:rsidRDefault="004516D0" w:rsidP="008942CE">
      <w:pPr>
        <w:pStyle w:val="avsnitt-undertittel"/>
      </w:pPr>
      <w:r>
        <w:t>Vedtak nr. 674, 23. mai 2016</w:t>
      </w:r>
    </w:p>
    <w:p w14:paraId="20949873" w14:textId="77777777" w:rsidR="004516D0" w:rsidRDefault="004516D0" w:rsidP="008942CE">
      <w:pPr>
        <w:pStyle w:val="blokksit"/>
        <w:rPr>
          <w:rStyle w:val="kursiv"/>
          <w:sz w:val="21"/>
          <w:szCs w:val="21"/>
        </w:rPr>
      </w:pPr>
      <w:r>
        <w:rPr>
          <w:rStyle w:val="kursiv"/>
          <w:sz w:val="21"/>
          <w:szCs w:val="21"/>
        </w:rPr>
        <w:t>«Stortinget ber regjeringen utarbeide en handlingsplan for å bedre situasjonen for sjøfugler. I handlingsplanen må det gjøres en vurdering av hvilke øvrige sjøfugler som bør få status som prioritert art.»</w:t>
      </w:r>
    </w:p>
    <w:p w14:paraId="7FA93C87" w14:textId="77777777" w:rsidR="004516D0" w:rsidRDefault="004516D0" w:rsidP="008942CE">
      <w:r>
        <w:t xml:space="preserve">Vedtaket </w:t>
      </w:r>
      <w:proofErr w:type="spellStart"/>
      <w:r>
        <w:t>vart</w:t>
      </w:r>
      <w:proofErr w:type="spellEnd"/>
      <w:r>
        <w:t xml:space="preserve"> gjort ved stortingsbehandlinga av Meld. St. 14 (2015–2016) </w:t>
      </w:r>
      <w:r>
        <w:rPr>
          <w:rStyle w:val="kursiv"/>
          <w:sz w:val="21"/>
          <w:szCs w:val="21"/>
        </w:rPr>
        <w:t xml:space="preserve">Natur for livet – Norsk handlingsplan for </w:t>
      </w:r>
      <w:proofErr w:type="spellStart"/>
      <w:r>
        <w:rPr>
          <w:rStyle w:val="kursiv"/>
          <w:sz w:val="21"/>
          <w:szCs w:val="21"/>
        </w:rPr>
        <w:t>naturmangfald</w:t>
      </w:r>
      <w:proofErr w:type="spellEnd"/>
      <w:r>
        <w:rPr>
          <w:rStyle w:val="kursiv"/>
          <w:sz w:val="21"/>
          <w:szCs w:val="21"/>
        </w:rPr>
        <w:t>,</w:t>
      </w:r>
      <w:r>
        <w:t xml:space="preserve"> jf. </w:t>
      </w:r>
      <w:proofErr w:type="spellStart"/>
      <w:r>
        <w:t>Innst</w:t>
      </w:r>
      <w:proofErr w:type="spellEnd"/>
      <w:r>
        <w:t>. 294 S (2015–2016).</w:t>
      </w:r>
    </w:p>
    <w:p w14:paraId="1A84158F" w14:textId="77777777" w:rsidR="004516D0" w:rsidRDefault="004516D0" w:rsidP="008942CE">
      <w:r>
        <w:t>Dette er et komplekst og sammensatt fagområde som involverer mange ulike sektorer. Arbeidet har tatt lang tid da det har vist seg vanskelig å få på plass et tilstrekkelig kunnskapsgrunnlag. Departementet mener imidlertid vi nå er i en situasjon der regjeringen kan ferdigstille en handlingsplan for sjøfugl. Regjeringen vil komme tilbake til Stortinget på egnet måte.</w:t>
      </w:r>
    </w:p>
    <w:p w14:paraId="583BD502" w14:textId="77777777" w:rsidR="004516D0" w:rsidRDefault="004516D0" w:rsidP="008942CE">
      <w:pPr>
        <w:pStyle w:val="avsnitt-tittel"/>
      </w:pPr>
      <w:r>
        <w:t>Forbud mot mikroplast i kroppspleieprodukter</w:t>
      </w:r>
    </w:p>
    <w:p w14:paraId="0A678133" w14:textId="77777777" w:rsidR="004516D0" w:rsidRDefault="004516D0" w:rsidP="008942CE">
      <w:pPr>
        <w:pStyle w:val="avsnitt-undertittel"/>
      </w:pPr>
      <w:r>
        <w:t>Vedtak nr. 681, 23. mai 2016</w:t>
      </w:r>
    </w:p>
    <w:p w14:paraId="3FD44257" w14:textId="77777777" w:rsidR="004516D0" w:rsidRDefault="004516D0" w:rsidP="008942CE">
      <w:pPr>
        <w:pStyle w:val="blokksit"/>
        <w:rPr>
          <w:rStyle w:val="kursiv"/>
          <w:sz w:val="21"/>
          <w:szCs w:val="21"/>
        </w:rPr>
      </w:pPr>
      <w:r>
        <w:rPr>
          <w:rStyle w:val="kursiv"/>
          <w:sz w:val="21"/>
          <w:szCs w:val="21"/>
        </w:rPr>
        <w:t>«Stortinget ber regjeringen fremme forslag med sikte på å forby mikroplast i kroppspleieprodukter.»</w:t>
      </w:r>
    </w:p>
    <w:p w14:paraId="4D01E204" w14:textId="77777777" w:rsidR="004516D0" w:rsidRDefault="004516D0" w:rsidP="008942CE">
      <w:r>
        <w:t xml:space="preserve">Stortinget gjorde vedtaket ved behandlingen av </w:t>
      </w:r>
      <w:proofErr w:type="spellStart"/>
      <w:r>
        <w:t>Dok</w:t>
      </w:r>
      <w:proofErr w:type="spellEnd"/>
      <w:r>
        <w:t xml:space="preserve">. 8:44 S (2015–2016), jf. </w:t>
      </w:r>
      <w:proofErr w:type="spellStart"/>
      <w:r>
        <w:t>Innst</w:t>
      </w:r>
      <w:proofErr w:type="spellEnd"/>
      <w:r>
        <w:t>. 282 S (2015–2016).</w:t>
      </w:r>
    </w:p>
    <w:p w14:paraId="5C488832" w14:textId="77777777" w:rsidR="004516D0" w:rsidRDefault="004516D0" w:rsidP="008942CE">
      <w:r>
        <w:t>EU-kommisjonen vedtok 25. september 2023 forordning (EU) 2023/2055, som innfører en restriksjon mot tilsatt syntetiske polymere mikropartikler (mikroplast) under kjemikalieregelverket Reach. Restriksjonen innebærer et forbud mot å tilsette mikroplast med hensikt i produkter og stoffblandinger, herunder kosmetikk. Forordningen vil bli tatt inn i EØS-avtalen og gjennomføres i norsk rett. Miljødirektoratet sendte forslag til norsk gjennomføring av forordningen på høring sommeren 2023. Departementet anser med dette vedtaket som fulgt opp.</w:t>
      </w:r>
    </w:p>
    <w:p w14:paraId="659DD0B6" w14:textId="77777777" w:rsidR="004516D0" w:rsidRDefault="004516D0" w:rsidP="008942CE">
      <w:pPr>
        <w:pStyle w:val="Overskrift1"/>
      </w:pPr>
      <w:r>
        <w:t xml:space="preserve">Kommunal- og </w:t>
      </w:r>
      <w:proofErr w:type="spellStart"/>
      <w:r>
        <w:t>distriktsdepartementet</w:t>
      </w:r>
      <w:proofErr w:type="spellEnd"/>
    </w:p>
    <w:p w14:paraId="725CBB31" w14:textId="77777777" w:rsidR="004516D0" w:rsidRDefault="004516D0" w:rsidP="008942CE">
      <w:proofErr w:type="spellStart"/>
      <w:r>
        <w:t>Nedanfor</w:t>
      </w:r>
      <w:proofErr w:type="spellEnd"/>
      <w:r>
        <w:t xml:space="preserve"> er </w:t>
      </w:r>
      <w:proofErr w:type="gramStart"/>
      <w:r>
        <w:t>ei oversikt</w:t>
      </w:r>
      <w:proofErr w:type="gramEnd"/>
      <w:r>
        <w:t xml:space="preserve"> over oppfølging av oppmodingsvedtak under Kommunal- og </w:t>
      </w:r>
      <w:proofErr w:type="spellStart"/>
      <w:r>
        <w:t>distriktsdepartementet</w:t>
      </w:r>
      <w:proofErr w:type="spellEnd"/>
      <w:r>
        <w:t xml:space="preserve">. </w:t>
      </w:r>
      <w:proofErr w:type="spellStart"/>
      <w:r>
        <w:t>Oversikta</w:t>
      </w:r>
      <w:proofErr w:type="spellEnd"/>
      <w:r>
        <w:t xml:space="preserve"> </w:t>
      </w:r>
      <w:proofErr w:type="spellStart"/>
      <w:r>
        <w:t>omfattar</w:t>
      </w:r>
      <w:proofErr w:type="spellEnd"/>
      <w:r>
        <w:t xml:space="preserve"> alle vedtak </w:t>
      </w:r>
      <w:proofErr w:type="spellStart"/>
      <w:r>
        <w:t>frå</w:t>
      </w:r>
      <w:proofErr w:type="spellEnd"/>
      <w:r>
        <w:t xml:space="preserve"> stortingssesjonen 2023–2024 og alle vedtak </w:t>
      </w:r>
      <w:proofErr w:type="spellStart"/>
      <w:r>
        <w:t>frå</w:t>
      </w:r>
      <w:proofErr w:type="spellEnd"/>
      <w:r>
        <w:t xml:space="preserve"> </w:t>
      </w:r>
      <w:proofErr w:type="spellStart"/>
      <w:r>
        <w:t>tidlegare</w:t>
      </w:r>
      <w:proofErr w:type="spellEnd"/>
      <w:r>
        <w:t xml:space="preserve"> </w:t>
      </w:r>
      <w:proofErr w:type="spellStart"/>
      <w:r>
        <w:t>sesjonar</w:t>
      </w:r>
      <w:proofErr w:type="spellEnd"/>
      <w:r>
        <w:t xml:space="preserve"> som kontroll- og konstitusjonskomiteen i </w:t>
      </w:r>
      <w:proofErr w:type="spellStart"/>
      <w:r>
        <w:t>Innst</w:t>
      </w:r>
      <w:proofErr w:type="spellEnd"/>
      <w:r>
        <w:t xml:space="preserve">. 239 S (2023–2024) meinte </w:t>
      </w:r>
      <w:proofErr w:type="spellStart"/>
      <w:r>
        <w:t>ikkje</w:t>
      </w:r>
      <w:proofErr w:type="spellEnd"/>
      <w:r>
        <w:t xml:space="preserve"> var </w:t>
      </w:r>
      <w:proofErr w:type="spellStart"/>
      <w:r>
        <w:t>følgde</w:t>
      </w:r>
      <w:proofErr w:type="spellEnd"/>
      <w:r>
        <w:t xml:space="preserve"> opp ferdig. I tabellen </w:t>
      </w:r>
      <w:proofErr w:type="spellStart"/>
      <w:r>
        <w:t>nedanfor</w:t>
      </w:r>
      <w:proofErr w:type="spellEnd"/>
      <w:r>
        <w:t xml:space="preserve"> blir det òg opplyst om departementet planlegg at rapporteringa knytt til oppmodingsvedtaket </w:t>
      </w:r>
      <w:proofErr w:type="spellStart"/>
      <w:r>
        <w:t>no</w:t>
      </w:r>
      <w:proofErr w:type="spellEnd"/>
      <w:r>
        <w:t xml:space="preserve"> blir avslutta eller om departementet òg vil rapportere konkret på vedtaket i budsjettproposisjonen for neste år.</w:t>
      </w:r>
    </w:p>
    <w:p w14:paraId="62F0571B" w14:textId="394A9DF3" w:rsidR="008942CE" w:rsidRDefault="008942CE" w:rsidP="008942CE">
      <w:pPr>
        <w:pStyle w:val="tabell-tittel"/>
      </w:pPr>
      <w:r>
        <w:t>Oversikt over oppmodingsvedtak, ordna etter sesjon og nummer</w:t>
      </w:r>
    </w:p>
    <w:p w14:paraId="6A864846" w14:textId="77777777" w:rsidR="004516D0" w:rsidRDefault="004516D0" w:rsidP="008942CE">
      <w:pPr>
        <w:pStyle w:val="Tabellnavn"/>
      </w:pPr>
      <w:r>
        <w:t>04J1xx2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380"/>
        <w:gridCol w:w="1120"/>
        <w:gridCol w:w="5360"/>
        <w:gridCol w:w="1680"/>
      </w:tblGrid>
      <w:tr w:rsidR="00DE116A" w14:paraId="2FB41B62" w14:textId="77777777">
        <w:trPr>
          <w:trHeight w:val="600"/>
        </w:trPr>
        <w:tc>
          <w:tcPr>
            <w:tcW w:w="13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29BA12" w14:textId="77777777" w:rsidR="004516D0" w:rsidRPr="00BF0174" w:rsidRDefault="004516D0" w:rsidP="008942CE">
            <w:pPr>
              <w:rPr>
                <w:sz w:val="22"/>
              </w:rPr>
            </w:pPr>
            <w:r w:rsidRPr="00BF0174">
              <w:rPr>
                <w:sz w:val="22"/>
              </w:rPr>
              <w:lastRenderedPageBreak/>
              <w:t>Sesjon</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D3FADE" w14:textId="77777777" w:rsidR="004516D0" w:rsidRPr="00BF0174" w:rsidRDefault="004516D0" w:rsidP="00BF0174">
            <w:pPr>
              <w:jc w:val="center"/>
              <w:rPr>
                <w:sz w:val="22"/>
              </w:rPr>
            </w:pPr>
            <w:r w:rsidRPr="00BF0174">
              <w:rPr>
                <w:sz w:val="22"/>
              </w:rPr>
              <w:t>Vedtak nr.</w:t>
            </w:r>
          </w:p>
        </w:tc>
        <w:tc>
          <w:tcPr>
            <w:tcW w:w="53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4BBE35" w14:textId="77777777" w:rsidR="004516D0" w:rsidRPr="00BF0174" w:rsidRDefault="004516D0" w:rsidP="008942CE">
            <w:pPr>
              <w:rPr>
                <w:sz w:val="22"/>
              </w:rPr>
            </w:pPr>
            <w:r w:rsidRPr="00BF0174">
              <w:rPr>
                <w:sz w:val="22"/>
              </w:rPr>
              <w:t>Stikkord</w:t>
            </w:r>
          </w:p>
        </w:tc>
        <w:tc>
          <w:tcPr>
            <w:tcW w:w="1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CCF3DB" w14:textId="77777777" w:rsidR="004516D0" w:rsidRPr="00BF0174" w:rsidRDefault="004516D0" w:rsidP="00BF0174">
            <w:pPr>
              <w:jc w:val="right"/>
              <w:rPr>
                <w:sz w:val="22"/>
              </w:rPr>
            </w:pPr>
            <w:r w:rsidRPr="00BF0174">
              <w:rPr>
                <w:sz w:val="22"/>
              </w:rPr>
              <w:t>Rapporteringa blir avslutta (Ja/Nei)</w:t>
            </w:r>
          </w:p>
        </w:tc>
      </w:tr>
      <w:tr w:rsidR="00DE116A" w14:paraId="140CEA00" w14:textId="77777777">
        <w:trPr>
          <w:trHeight w:val="380"/>
        </w:trPr>
        <w:tc>
          <w:tcPr>
            <w:tcW w:w="1380" w:type="dxa"/>
            <w:tcBorders>
              <w:top w:val="single" w:sz="4" w:space="0" w:color="000000"/>
              <w:left w:val="nil"/>
              <w:bottom w:val="nil"/>
              <w:right w:val="nil"/>
            </w:tcBorders>
            <w:tcMar>
              <w:top w:w="128" w:type="dxa"/>
              <w:left w:w="43" w:type="dxa"/>
              <w:bottom w:w="43" w:type="dxa"/>
              <w:right w:w="43" w:type="dxa"/>
            </w:tcMar>
          </w:tcPr>
          <w:p w14:paraId="2B8B5E23" w14:textId="77777777" w:rsidR="004516D0" w:rsidRPr="00BF0174" w:rsidRDefault="004516D0" w:rsidP="008942CE">
            <w:pPr>
              <w:rPr>
                <w:sz w:val="22"/>
              </w:rPr>
            </w:pPr>
            <w:r w:rsidRPr="00BF0174">
              <w:rPr>
                <w:sz w:val="22"/>
              </w:rPr>
              <w:t>2023–2024</w:t>
            </w:r>
          </w:p>
        </w:tc>
        <w:tc>
          <w:tcPr>
            <w:tcW w:w="1120" w:type="dxa"/>
            <w:tcBorders>
              <w:top w:val="single" w:sz="4" w:space="0" w:color="000000"/>
              <w:left w:val="nil"/>
              <w:bottom w:val="nil"/>
              <w:right w:val="nil"/>
            </w:tcBorders>
            <w:tcMar>
              <w:top w:w="128" w:type="dxa"/>
              <w:left w:w="43" w:type="dxa"/>
              <w:bottom w:w="43" w:type="dxa"/>
              <w:right w:w="43" w:type="dxa"/>
            </w:tcMar>
          </w:tcPr>
          <w:p w14:paraId="1CA72EE5" w14:textId="77777777" w:rsidR="004516D0" w:rsidRPr="00BF0174" w:rsidRDefault="004516D0" w:rsidP="00BF0174">
            <w:pPr>
              <w:ind w:right="170"/>
              <w:jc w:val="right"/>
              <w:rPr>
                <w:sz w:val="22"/>
              </w:rPr>
            </w:pPr>
            <w:r w:rsidRPr="00BF0174">
              <w:rPr>
                <w:sz w:val="22"/>
              </w:rPr>
              <w:t>1</w:t>
            </w:r>
          </w:p>
        </w:tc>
        <w:tc>
          <w:tcPr>
            <w:tcW w:w="5360" w:type="dxa"/>
            <w:tcBorders>
              <w:top w:val="single" w:sz="4" w:space="0" w:color="000000"/>
              <w:left w:val="nil"/>
              <w:bottom w:val="nil"/>
              <w:right w:val="nil"/>
            </w:tcBorders>
            <w:tcMar>
              <w:top w:w="128" w:type="dxa"/>
              <w:left w:w="43" w:type="dxa"/>
              <w:bottom w:w="43" w:type="dxa"/>
              <w:right w:w="43" w:type="dxa"/>
            </w:tcMar>
          </w:tcPr>
          <w:p w14:paraId="54BEDA49" w14:textId="77777777" w:rsidR="004516D0" w:rsidRPr="00BF0174" w:rsidRDefault="004516D0" w:rsidP="008942CE">
            <w:pPr>
              <w:rPr>
                <w:sz w:val="22"/>
              </w:rPr>
            </w:pPr>
            <w:proofErr w:type="spellStart"/>
            <w:r w:rsidRPr="00BF0174">
              <w:rPr>
                <w:sz w:val="22"/>
              </w:rPr>
              <w:t>Endringar</w:t>
            </w:r>
            <w:proofErr w:type="spellEnd"/>
            <w:r w:rsidRPr="00BF0174">
              <w:rPr>
                <w:sz w:val="22"/>
              </w:rPr>
              <w:t xml:space="preserve"> i partilova</w:t>
            </w:r>
          </w:p>
        </w:tc>
        <w:tc>
          <w:tcPr>
            <w:tcW w:w="1680" w:type="dxa"/>
            <w:tcBorders>
              <w:top w:val="single" w:sz="4" w:space="0" w:color="000000"/>
              <w:left w:val="nil"/>
              <w:bottom w:val="nil"/>
              <w:right w:val="nil"/>
            </w:tcBorders>
            <w:tcMar>
              <w:top w:w="128" w:type="dxa"/>
              <w:left w:w="43" w:type="dxa"/>
              <w:bottom w:w="43" w:type="dxa"/>
              <w:right w:w="43" w:type="dxa"/>
            </w:tcMar>
          </w:tcPr>
          <w:p w14:paraId="38C90D38" w14:textId="77777777" w:rsidR="004516D0" w:rsidRPr="00BF0174" w:rsidRDefault="004516D0" w:rsidP="00BF0174">
            <w:pPr>
              <w:jc w:val="right"/>
              <w:rPr>
                <w:sz w:val="22"/>
              </w:rPr>
            </w:pPr>
            <w:r w:rsidRPr="00BF0174">
              <w:rPr>
                <w:sz w:val="22"/>
              </w:rPr>
              <w:t>Nei</w:t>
            </w:r>
          </w:p>
        </w:tc>
      </w:tr>
      <w:tr w:rsidR="00DE116A" w14:paraId="1D874FFC" w14:textId="77777777">
        <w:trPr>
          <w:trHeight w:val="380"/>
        </w:trPr>
        <w:tc>
          <w:tcPr>
            <w:tcW w:w="1380" w:type="dxa"/>
            <w:tcBorders>
              <w:top w:val="nil"/>
              <w:left w:val="nil"/>
              <w:bottom w:val="nil"/>
              <w:right w:val="nil"/>
            </w:tcBorders>
            <w:tcMar>
              <w:top w:w="128" w:type="dxa"/>
              <w:left w:w="43" w:type="dxa"/>
              <w:bottom w:w="43" w:type="dxa"/>
              <w:right w:w="43" w:type="dxa"/>
            </w:tcMar>
          </w:tcPr>
          <w:p w14:paraId="4E79AE82" w14:textId="77777777" w:rsidR="004516D0" w:rsidRPr="00BF0174" w:rsidRDefault="004516D0" w:rsidP="008942CE">
            <w:pPr>
              <w:rPr>
                <w:sz w:val="22"/>
              </w:rPr>
            </w:pPr>
            <w:r w:rsidRPr="00BF0174">
              <w:rPr>
                <w:sz w:val="22"/>
              </w:rPr>
              <w:t>2023–2024</w:t>
            </w:r>
          </w:p>
        </w:tc>
        <w:tc>
          <w:tcPr>
            <w:tcW w:w="1120" w:type="dxa"/>
            <w:tcBorders>
              <w:top w:val="nil"/>
              <w:left w:val="nil"/>
              <w:bottom w:val="nil"/>
              <w:right w:val="nil"/>
            </w:tcBorders>
            <w:tcMar>
              <w:top w:w="128" w:type="dxa"/>
              <w:left w:w="43" w:type="dxa"/>
              <w:bottom w:w="43" w:type="dxa"/>
              <w:right w:w="43" w:type="dxa"/>
            </w:tcMar>
          </w:tcPr>
          <w:p w14:paraId="2D288705" w14:textId="77777777" w:rsidR="004516D0" w:rsidRPr="00BF0174" w:rsidRDefault="004516D0" w:rsidP="00BF0174">
            <w:pPr>
              <w:ind w:right="170"/>
              <w:jc w:val="right"/>
              <w:rPr>
                <w:sz w:val="22"/>
              </w:rPr>
            </w:pPr>
            <w:r w:rsidRPr="00BF0174">
              <w:rPr>
                <w:sz w:val="22"/>
              </w:rPr>
              <w:t>74</w:t>
            </w:r>
          </w:p>
        </w:tc>
        <w:tc>
          <w:tcPr>
            <w:tcW w:w="5360" w:type="dxa"/>
            <w:tcBorders>
              <w:top w:val="nil"/>
              <w:left w:val="nil"/>
              <w:bottom w:val="nil"/>
              <w:right w:val="nil"/>
            </w:tcBorders>
            <w:tcMar>
              <w:top w:w="128" w:type="dxa"/>
              <w:left w:w="43" w:type="dxa"/>
              <w:bottom w:w="43" w:type="dxa"/>
              <w:right w:w="43" w:type="dxa"/>
            </w:tcMar>
          </w:tcPr>
          <w:p w14:paraId="06D0A3D6" w14:textId="77777777" w:rsidR="004516D0" w:rsidRPr="00BF0174" w:rsidRDefault="004516D0" w:rsidP="008942CE">
            <w:pPr>
              <w:rPr>
                <w:sz w:val="22"/>
              </w:rPr>
            </w:pPr>
            <w:proofErr w:type="spellStart"/>
            <w:r w:rsidRPr="00BF0174">
              <w:rPr>
                <w:sz w:val="22"/>
              </w:rPr>
              <w:t>Klimagassrekneskap</w:t>
            </w:r>
            <w:proofErr w:type="spellEnd"/>
          </w:p>
        </w:tc>
        <w:tc>
          <w:tcPr>
            <w:tcW w:w="1680" w:type="dxa"/>
            <w:tcBorders>
              <w:top w:val="nil"/>
              <w:left w:val="nil"/>
              <w:bottom w:val="nil"/>
              <w:right w:val="nil"/>
            </w:tcBorders>
            <w:tcMar>
              <w:top w:w="128" w:type="dxa"/>
              <w:left w:w="43" w:type="dxa"/>
              <w:bottom w:w="43" w:type="dxa"/>
              <w:right w:w="43" w:type="dxa"/>
            </w:tcMar>
          </w:tcPr>
          <w:p w14:paraId="0D29F421" w14:textId="77777777" w:rsidR="004516D0" w:rsidRPr="00BF0174" w:rsidRDefault="004516D0" w:rsidP="00BF0174">
            <w:pPr>
              <w:jc w:val="right"/>
              <w:rPr>
                <w:sz w:val="22"/>
              </w:rPr>
            </w:pPr>
            <w:r w:rsidRPr="00BF0174">
              <w:rPr>
                <w:sz w:val="22"/>
              </w:rPr>
              <w:t>Nei</w:t>
            </w:r>
          </w:p>
        </w:tc>
      </w:tr>
      <w:tr w:rsidR="00DE116A" w14:paraId="4E313009" w14:textId="77777777">
        <w:trPr>
          <w:trHeight w:val="380"/>
        </w:trPr>
        <w:tc>
          <w:tcPr>
            <w:tcW w:w="1380" w:type="dxa"/>
            <w:tcBorders>
              <w:top w:val="nil"/>
              <w:left w:val="nil"/>
              <w:bottom w:val="nil"/>
              <w:right w:val="nil"/>
            </w:tcBorders>
            <w:tcMar>
              <w:top w:w="128" w:type="dxa"/>
              <w:left w:w="43" w:type="dxa"/>
              <w:bottom w:w="43" w:type="dxa"/>
              <w:right w:w="43" w:type="dxa"/>
            </w:tcMar>
          </w:tcPr>
          <w:p w14:paraId="6B1440A6" w14:textId="77777777" w:rsidR="004516D0" w:rsidRPr="00BF0174" w:rsidRDefault="004516D0" w:rsidP="008942CE">
            <w:pPr>
              <w:rPr>
                <w:sz w:val="22"/>
              </w:rPr>
            </w:pPr>
            <w:r w:rsidRPr="00BF0174">
              <w:rPr>
                <w:sz w:val="22"/>
              </w:rPr>
              <w:t>2023–2024</w:t>
            </w:r>
          </w:p>
        </w:tc>
        <w:tc>
          <w:tcPr>
            <w:tcW w:w="1120" w:type="dxa"/>
            <w:tcBorders>
              <w:top w:val="nil"/>
              <w:left w:val="nil"/>
              <w:bottom w:val="nil"/>
              <w:right w:val="nil"/>
            </w:tcBorders>
            <w:tcMar>
              <w:top w:w="128" w:type="dxa"/>
              <w:left w:w="43" w:type="dxa"/>
              <w:bottom w:w="43" w:type="dxa"/>
              <w:right w:w="43" w:type="dxa"/>
            </w:tcMar>
          </w:tcPr>
          <w:p w14:paraId="030112CD" w14:textId="77777777" w:rsidR="004516D0" w:rsidRPr="00BF0174" w:rsidRDefault="004516D0" w:rsidP="00BF0174">
            <w:pPr>
              <w:ind w:right="170"/>
              <w:jc w:val="right"/>
              <w:rPr>
                <w:sz w:val="22"/>
              </w:rPr>
            </w:pPr>
            <w:r w:rsidRPr="00BF0174">
              <w:rPr>
                <w:sz w:val="22"/>
              </w:rPr>
              <w:t>92</w:t>
            </w:r>
          </w:p>
        </w:tc>
        <w:tc>
          <w:tcPr>
            <w:tcW w:w="5360" w:type="dxa"/>
            <w:tcBorders>
              <w:top w:val="nil"/>
              <w:left w:val="nil"/>
              <w:bottom w:val="nil"/>
              <w:right w:val="nil"/>
            </w:tcBorders>
            <w:tcMar>
              <w:top w:w="128" w:type="dxa"/>
              <w:left w:w="43" w:type="dxa"/>
              <w:bottom w:w="43" w:type="dxa"/>
              <w:right w:w="43" w:type="dxa"/>
            </w:tcMar>
          </w:tcPr>
          <w:p w14:paraId="5B3AE490" w14:textId="77777777" w:rsidR="004516D0" w:rsidRPr="00BF0174" w:rsidRDefault="004516D0" w:rsidP="008942CE">
            <w:pPr>
              <w:rPr>
                <w:sz w:val="22"/>
              </w:rPr>
            </w:pPr>
            <w:r w:rsidRPr="00BF0174">
              <w:rPr>
                <w:sz w:val="22"/>
              </w:rPr>
              <w:t xml:space="preserve">Krav til </w:t>
            </w:r>
            <w:proofErr w:type="spellStart"/>
            <w:r w:rsidRPr="00BF0174">
              <w:rPr>
                <w:sz w:val="22"/>
              </w:rPr>
              <w:t>bustader</w:t>
            </w:r>
            <w:proofErr w:type="spellEnd"/>
            <w:r w:rsidRPr="00BF0174">
              <w:rPr>
                <w:sz w:val="22"/>
              </w:rPr>
              <w:t xml:space="preserve"> i kommunale planar</w:t>
            </w:r>
          </w:p>
        </w:tc>
        <w:tc>
          <w:tcPr>
            <w:tcW w:w="1680" w:type="dxa"/>
            <w:tcBorders>
              <w:top w:val="nil"/>
              <w:left w:val="nil"/>
              <w:bottom w:val="nil"/>
              <w:right w:val="nil"/>
            </w:tcBorders>
            <w:tcMar>
              <w:top w:w="128" w:type="dxa"/>
              <w:left w:w="43" w:type="dxa"/>
              <w:bottom w:w="43" w:type="dxa"/>
              <w:right w:w="43" w:type="dxa"/>
            </w:tcMar>
          </w:tcPr>
          <w:p w14:paraId="7D5F5AF4" w14:textId="77777777" w:rsidR="004516D0" w:rsidRPr="00BF0174" w:rsidRDefault="004516D0" w:rsidP="00BF0174">
            <w:pPr>
              <w:jc w:val="right"/>
              <w:rPr>
                <w:sz w:val="22"/>
              </w:rPr>
            </w:pPr>
            <w:r w:rsidRPr="00BF0174">
              <w:rPr>
                <w:sz w:val="22"/>
              </w:rPr>
              <w:t>Ja</w:t>
            </w:r>
          </w:p>
        </w:tc>
      </w:tr>
      <w:tr w:rsidR="00DE116A" w14:paraId="3899DD75" w14:textId="77777777">
        <w:trPr>
          <w:trHeight w:val="380"/>
        </w:trPr>
        <w:tc>
          <w:tcPr>
            <w:tcW w:w="1380" w:type="dxa"/>
            <w:tcBorders>
              <w:top w:val="nil"/>
              <w:left w:val="nil"/>
              <w:bottom w:val="nil"/>
              <w:right w:val="nil"/>
            </w:tcBorders>
            <w:tcMar>
              <w:top w:w="128" w:type="dxa"/>
              <w:left w:w="43" w:type="dxa"/>
              <w:bottom w:w="43" w:type="dxa"/>
              <w:right w:w="43" w:type="dxa"/>
            </w:tcMar>
          </w:tcPr>
          <w:p w14:paraId="500CAA9A" w14:textId="77777777" w:rsidR="004516D0" w:rsidRPr="00BF0174" w:rsidRDefault="004516D0" w:rsidP="008942CE">
            <w:pPr>
              <w:rPr>
                <w:sz w:val="22"/>
              </w:rPr>
            </w:pPr>
            <w:r w:rsidRPr="00BF0174">
              <w:rPr>
                <w:sz w:val="22"/>
              </w:rPr>
              <w:t>2023–2024</w:t>
            </w:r>
          </w:p>
        </w:tc>
        <w:tc>
          <w:tcPr>
            <w:tcW w:w="1120" w:type="dxa"/>
            <w:tcBorders>
              <w:top w:val="nil"/>
              <w:left w:val="nil"/>
              <w:bottom w:val="nil"/>
              <w:right w:val="nil"/>
            </w:tcBorders>
            <w:tcMar>
              <w:top w:w="128" w:type="dxa"/>
              <w:left w:w="43" w:type="dxa"/>
              <w:bottom w:w="43" w:type="dxa"/>
              <w:right w:w="43" w:type="dxa"/>
            </w:tcMar>
          </w:tcPr>
          <w:p w14:paraId="10F9ADEA" w14:textId="77777777" w:rsidR="004516D0" w:rsidRPr="00BF0174" w:rsidRDefault="004516D0" w:rsidP="00BF0174">
            <w:pPr>
              <w:ind w:right="170"/>
              <w:jc w:val="right"/>
              <w:rPr>
                <w:sz w:val="22"/>
              </w:rPr>
            </w:pPr>
            <w:r w:rsidRPr="00BF0174">
              <w:rPr>
                <w:sz w:val="22"/>
              </w:rPr>
              <w:t>93</w:t>
            </w:r>
          </w:p>
        </w:tc>
        <w:tc>
          <w:tcPr>
            <w:tcW w:w="5360" w:type="dxa"/>
            <w:tcBorders>
              <w:top w:val="nil"/>
              <w:left w:val="nil"/>
              <w:bottom w:val="nil"/>
              <w:right w:val="nil"/>
            </w:tcBorders>
            <w:tcMar>
              <w:top w:w="128" w:type="dxa"/>
              <w:left w:w="43" w:type="dxa"/>
              <w:bottom w:w="43" w:type="dxa"/>
              <w:right w:w="43" w:type="dxa"/>
            </w:tcMar>
          </w:tcPr>
          <w:p w14:paraId="5591A6EC" w14:textId="77777777" w:rsidR="004516D0" w:rsidRPr="00BF0174" w:rsidRDefault="004516D0" w:rsidP="008942CE">
            <w:pPr>
              <w:rPr>
                <w:sz w:val="22"/>
              </w:rPr>
            </w:pPr>
            <w:proofErr w:type="spellStart"/>
            <w:r w:rsidRPr="00BF0174">
              <w:rPr>
                <w:sz w:val="22"/>
              </w:rPr>
              <w:t>Ikkje</w:t>
            </w:r>
            <w:proofErr w:type="spellEnd"/>
            <w:r w:rsidRPr="00BF0174">
              <w:rPr>
                <w:sz w:val="22"/>
              </w:rPr>
              <w:t xml:space="preserve">-kommersielle </w:t>
            </w:r>
            <w:proofErr w:type="spellStart"/>
            <w:r w:rsidRPr="00BF0174">
              <w:rPr>
                <w:sz w:val="22"/>
              </w:rPr>
              <w:t>bustader</w:t>
            </w:r>
            <w:proofErr w:type="spellEnd"/>
          </w:p>
        </w:tc>
        <w:tc>
          <w:tcPr>
            <w:tcW w:w="1680" w:type="dxa"/>
            <w:tcBorders>
              <w:top w:val="nil"/>
              <w:left w:val="nil"/>
              <w:bottom w:val="nil"/>
              <w:right w:val="nil"/>
            </w:tcBorders>
            <w:tcMar>
              <w:top w:w="128" w:type="dxa"/>
              <w:left w:w="43" w:type="dxa"/>
              <w:bottom w:w="43" w:type="dxa"/>
              <w:right w:w="43" w:type="dxa"/>
            </w:tcMar>
          </w:tcPr>
          <w:p w14:paraId="4FBD9F6C" w14:textId="77777777" w:rsidR="004516D0" w:rsidRPr="00BF0174" w:rsidRDefault="004516D0" w:rsidP="00BF0174">
            <w:pPr>
              <w:jc w:val="right"/>
              <w:rPr>
                <w:sz w:val="22"/>
              </w:rPr>
            </w:pPr>
            <w:r w:rsidRPr="00BF0174">
              <w:rPr>
                <w:sz w:val="22"/>
              </w:rPr>
              <w:t>Ja</w:t>
            </w:r>
          </w:p>
        </w:tc>
      </w:tr>
      <w:tr w:rsidR="00DE116A" w14:paraId="5DA4F12F" w14:textId="77777777">
        <w:trPr>
          <w:trHeight w:val="380"/>
        </w:trPr>
        <w:tc>
          <w:tcPr>
            <w:tcW w:w="1380" w:type="dxa"/>
            <w:tcBorders>
              <w:top w:val="nil"/>
              <w:left w:val="nil"/>
              <w:bottom w:val="nil"/>
              <w:right w:val="nil"/>
            </w:tcBorders>
            <w:tcMar>
              <w:top w:w="128" w:type="dxa"/>
              <w:left w:w="43" w:type="dxa"/>
              <w:bottom w:w="43" w:type="dxa"/>
              <w:right w:w="43" w:type="dxa"/>
            </w:tcMar>
          </w:tcPr>
          <w:p w14:paraId="01D1A893" w14:textId="77777777" w:rsidR="004516D0" w:rsidRPr="00BF0174" w:rsidRDefault="004516D0" w:rsidP="008942CE">
            <w:pPr>
              <w:rPr>
                <w:sz w:val="22"/>
              </w:rPr>
            </w:pPr>
            <w:r w:rsidRPr="00BF0174">
              <w:rPr>
                <w:sz w:val="22"/>
              </w:rPr>
              <w:t>2023–2024</w:t>
            </w:r>
          </w:p>
        </w:tc>
        <w:tc>
          <w:tcPr>
            <w:tcW w:w="1120" w:type="dxa"/>
            <w:tcBorders>
              <w:top w:val="nil"/>
              <w:left w:val="nil"/>
              <w:bottom w:val="nil"/>
              <w:right w:val="nil"/>
            </w:tcBorders>
            <w:tcMar>
              <w:top w:w="128" w:type="dxa"/>
              <w:left w:w="43" w:type="dxa"/>
              <w:bottom w:w="43" w:type="dxa"/>
              <w:right w:w="43" w:type="dxa"/>
            </w:tcMar>
          </w:tcPr>
          <w:p w14:paraId="633CC56C" w14:textId="77777777" w:rsidR="004516D0" w:rsidRPr="00BF0174" w:rsidRDefault="004516D0" w:rsidP="00BF0174">
            <w:pPr>
              <w:ind w:right="170"/>
              <w:jc w:val="right"/>
              <w:rPr>
                <w:sz w:val="22"/>
              </w:rPr>
            </w:pPr>
            <w:r w:rsidRPr="00BF0174">
              <w:rPr>
                <w:sz w:val="22"/>
              </w:rPr>
              <w:t>94</w:t>
            </w:r>
          </w:p>
        </w:tc>
        <w:tc>
          <w:tcPr>
            <w:tcW w:w="5360" w:type="dxa"/>
            <w:tcBorders>
              <w:top w:val="nil"/>
              <w:left w:val="nil"/>
              <w:bottom w:val="nil"/>
              <w:right w:val="nil"/>
            </w:tcBorders>
            <w:tcMar>
              <w:top w:w="128" w:type="dxa"/>
              <w:left w:w="43" w:type="dxa"/>
              <w:bottom w:w="43" w:type="dxa"/>
              <w:right w:w="43" w:type="dxa"/>
            </w:tcMar>
          </w:tcPr>
          <w:p w14:paraId="2D6EBF04" w14:textId="77777777" w:rsidR="004516D0" w:rsidRPr="00BF0174" w:rsidRDefault="004516D0" w:rsidP="008942CE">
            <w:pPr>
              <w:rPr>
                <w:sz w:val="22"/>
              </w:rPr>
            </w:pPr>
            <w:r w:rsidRPr="00BF0174">
              <w:rPr>
                <w:sz w:val="22"/>
              </w:rPr>
              <w:t xml:space="preserve">Forsøksordning for startlån </w:t>
            </w:r>
            <w:proofErr w:type="spellStart"/>
            <w:r w:rsidRPr="00BF0174">
              <w:rPr>
                <w:sz w:val="22"/>
              </w:rPr>
              <w:t>frå</w:t>
            </w:r>
            <w:proofErr w:type="spellEnd"/>
            <w:r w:rsidRPr="00BF0174">
              <w:rPr>
                <w:sz w:val="22"/>
              </w:rPr>
              <w:t xml:space="preserve"> Husbanken</w:t>
            </w:r>
          </w:p>
        </w:tc>
        <w:tc>
          <w:tcPr>
            <w:tcW w:w="1680" w:type="dxa"/>
            <w:tcBorders>
              <w:top w:val="nil"/>
              <w:left w:val="nil"/>
              <w:bottom w:val="nil"/>
              <w:right w:val="nil"/>
            </w:tcBorders>
            <w:tcMar>
              <w:top w:w="128" w:type="dxa"/>
              <w:left w:w="43" w:type="dxa"/>
              <w:bottom w:w="43" w:type="dxa"/>
              <w:right w:w="43" w:type="dxa"/>
            </w:tcMar>
          </w:tcPr>
          <w:p w14:paraId="0CA2D3D3" w14:textId="77777777" w:rsidR="004516D0" w:rsidRPr="00BF0174" w:rsidRDefault="004516D0" w:rsidP="00BF0174">
            <w:pPr>
              <w:jc w:val="right"/>
              <w:rPr>
                <w:sz w:val="22"/>
              </w:rPr>
            </w:pPr>
            <w:r w:rsidRPr="00BF0174">
              <w:rPr>
                <w:sz w:val="22"/>
              </w:rPr>
              <w:t>Ja</w:t>
            </w:r>
          </w:p>
        </w:tc>
      </w:tr>
      <w:tr w:rsidR="00DE116A" w14:paraId="71212078" w14:textId="77777777">
        <w:trPr>
          <w:trHeight w:val="640"/>
        </w:trPr>
        <w:tc>
          <w:tcPr>
            <w:tcW w:w="1380" w:type="dxa"/>
            <w:tcBorders>
              <w:top w:val="nil"/>
              <w:left w:val="nil"/>
              <w:bottom w:val="nil"/>
              <w:right w:val="nil"/>
            </w:tcBorders>
            <w:tcMar>
              <w:top w:w="128" w:type="dxa"/>
              <w:left w:w="43" w:type="dxa"/>
              <w:bottom w:w="43" w:type="dxa"/>
              <w:right w:w="43" w:type="dxa"/>
            </w:tcMar>
          </w:tcPr>
          <w:p w14:paraId="1BC5865F" w14:textId="77777777" w:rsidR="004516D0" w:rsidRPr="00BF0174" w:rsidRDefault="004516D0" w:rsidP="008942CE">
            <w:pPr>
              <w:rPr>
                <w:sz w:val="22"/>
              </w:rPr>
            </w:pPr>
            <w:r w:rsidRPr="00BF0174">
              <w:rPr>
                <w:sz w:val="22"/>
              </w:rPr>
              <w:t>2023–2024</w:t>
            </w:r>
          </w:p>
        </w:tc>
        <w:tc>
          <w:tcPr>
            <w:tcW w:w="1120" w:type="dxa"/>
            <w:tcBorders>
              <w:top w:val="nil"/>
              <w:left w:val="nil"/>
              <w:bottom w:val="nil"/>
              <w:right w:val="nil"/>
            </w:tcBorders>
            <w:tcMar>
              <w:top w:w="128" w:type="dxa"/>
              <w:left w:w="43" w:type="dxa"/>
              <w:bottom w:w="43" w:type="dxa"/>
              <w:right w:w="43" w:type="dxa"/>
            </w:tcMar>
          </w:tcPr>
          <w:p w14:paraId="03C0AC61" w14:textId="77777777" w:rsidR="004516D0" w:rsidRPr="00BF0174" w:rsidRDefault="004516D0" w:rsidP="00BF0174">
            <w:pPr>
              <w:ind w:right="170"/>
              <w:jc w:val="right"/>
              <w:rPr>
                <w:sz w:val="22"/>
              </w:rPr>
            </w:pPr>
            <w:r w:rsidRPr="00BF0174">
              <w:rPr>
                <w:sz w:val="22"/>
              </w:rPr>
              <w:t>155</w:t>
            </w:r>
          </w:p>
        </w:tc>
        <w:tc>
          <w:tcPr>
            <w:tcW w:w="5360" w:type="dxa"/>
            <w:tcBorders>
              <w:top w:val="nil"/>
              <w:left w:val="nil"/>
              <w:bottom w:val="nil"/>
              <w:right w:val="nil"/>
            </w:tcBorders>
            <w:tcMar>
              <w:top w:w="128" w:type="dxa"/>
              <w:left w:w="43" w:type="dxa"/>
              <w:bottom w:w="43" w:type="dxa"/>
              <w:right w:w="43" w:type="dxa"/>
            </w:tcMar>
          </w:tcPr>
          <w:p w14:paraId="11A1ABC1" w14:textId="077EC30B" w:rsidR="004516D0" w:rsidRPr="00BF0174" w:rsidRDefault="004516D0" w:rsidP="008942CE">
            <w:pPr>
              <w:rPr>
                <w:sz w:val="22"/>
              </w:rPr>
            </w:pPr>
            <w:proofErr w:type="spellStart"/>
            <w:r w:rsidRPr="00BF0174">
              <w:rPr>
                <w:sz w:val="22"/>
              </w:rPr>
              <w:t>Regjeringsmedlemmar</w:t>
            </w:r>
            <w:proofErr w:type="spellEnd"/>
            <w:r w:rsidRPr="00BF0174">
              <w:rPr>
                <w:sz w:val="22"/>
              </w:rPr>
              <w:t xml:space="preserve"> sine verv og økonomiske </w:t>
            </w:r>
            <w:r w:rsidR="00BF0174">
              <w:rPr>
                <w:sz w:val="22"/>
              </w:rPr>
              <w:br/>
            </w:r>
            <w:r w:rsidRPr="00BF0174">
              <w:rPr>
                <w:sz w:val="22"/>
              </w:rPr>
              <w:t>interesser</w:t>
            </w:r>
          </w:p>
        </w:tc>
        <w:tc>
          <w:tcPr>
            <w:tcW w:w="1680" w:type="dxa"/>
            <w:tcBorders>
              <w:top w:val="nil"/>
              <w:left w:val="nil"/>
              <w:bottom w:val="nil"/>
              <w:right w:val="nil"/>
            </w:tcBorders>
            <w:tcMar>
              <w:top w:w="128" w:type="dxa"/>
              <w:left w:w="43" w:type="dxa"/>
              <w:bottom w:w="43" w:type="dxa"/>
              <w:right w:w="43" w:type="dxa"/>
            </w:tcMar>
          </w:tcPr>
          <w:p w14:paraId="0246CC88" w14:textId="77777777" w:rsidR="004516D0" w:rsidRPr="00BF0174" w:rsidRDefault="004516D0" w:rsidP="00BF0174">
            <w:pPr>
              <w:jc w:val="right"/>
              <w:rPr>
                <w:sz w:val="22"/>
              </w:rPr>
            </w:pPr>
            <w:r w:rsidRPr="00BF0174">
              <w:rPr>
                <w:sz w:val="22"/>
              </w:rPr>
              <w:t>Nei</w:t>
            </w:r>
          </w:p>
        </w:tc>
      </w:tr>
      <w:tr w:rsidR="00DE116A" w14:paraId="19A11FF9" w14:textId="77777777">
        <w:trPr>
          <w:trHeight w:val="640"/>
        </w:trPr>
        <w:tc>
          <w:tcPr>
            <w:tcW w:w="1380" w:type="dxa"/>
            <w:tcBorders>
              <w:top w:val="nil"/>
              <w:left w:val="nil"/>
              <w:bottom w:val="nil"/>
              <w:right w:val="nil"/>
            </w:tcBorders>
            <w:tcMar>
              <w:top w:w="128" w:type="dxa"/>
              <w:left w:w="43" w:type="dxa"/>
              <w:bottom w:w="43" w:type="dxa"/>
              <w:right w:w="43" w:type="dxa"/>
            </w:tcMar>
          </w:tcPr>
          <w:p w14:paraId="1EE79C1A" w14:textId="77777777" w:rsidR="004516D0" w:rsidRPr="00BF0174" w:rsidRDefault="004516D0" w:rsidP="008942CE">
            <w:pPr>
              <w:rPr>
                <w:sz w:val="22"/>
              </w:rPr>
            </w:pPr>
            <w:r w:rsidRPr="00BF0174">
              <w:rPr>
                <w:sz w:val="22"/>
              </w:rPr>
              <w:t>2023–2024</w:t>
            </w:r>
          </w:p>
        </w:tc>
        <w:tc>
          <w:tcPr>
            <w:tcW w:w="1120" w:type="dxa"/>
            <w:tcBorders>
              <w:top w:val="nil"/>
              <w:left w:val="nil"/>
              <w:bottom w:val="nil"/>
              <w:right w:val="nil"/>
            </w:tcBorders>
            <w:tcMar>
              <w:top w:w="128" w:type="dxa"/>
              <w:left w:w="43" w:type="dxa"/>
              <w:bottom w:w="43" w:type="dxa"/>
              <w:right w:w="43" w:type="dxa"/>
            </w:tcMar>
          </w:tcPr>
          <w:p w14:paraId="365C4945" w14:textId="77777777" w:rsidR="004516D0" w:rsidRPr="00BF0174" w:rsidRDefault="004516D0" w:rsidP="00BF0174">
            <w:pPr>
              <w:ind w:right="170"/>
              <w:jc w:val="right"/>
              <w:rPr>
                <w:sz w:val="22"/>
              </w:rPr>
            </w:pPr>
            <w:r w:rsidRPr="00BF0174">
              <w:rPr>
                <w:sz w:val="22"/>
              </w:rPr>
              <w:t>156</w:t>
            </w:r>
          </w:p>
        </w:tc>
        <w:tc>
          <w:tcPr>
            <w:tcW w:w="5360" w:type="dxa"/>
            <w:tcBorders>
              <w:top w:val="nil"/>
              <w:left w:val="nil"/>
              <w:bottom w:val="nil"/>
              <w:right w:val="nil"/>
            </w:tcBorders>
            <w:tcMar>
              <w:top w:w="128" w:type="dxa"/>
              <w:left w:w="43" w:type="dxa"/>
              <w:bottom w:w="43" w:type="dxa"/>
              <w:right w:w="43" w:type="dxa"/>
            </w:tcMar>
          </w:tcPr>
          <w:p w14:paraId="0D739BE9" w14:textId="77777777" w:rsidR="004516D0" w:rsidRPr="00BF0174" w:rsidRDefault="004516D0" w:rsidP="008942CE">
            <w:pPr>
              <w:rPr>
                <w:sz w:val="22"/>
              </w:rPr>
            </w:pPr>
            <w:r w:rsidRPr="00BF0174">
              <w:rPr>
                <w:sz w:val="22"/>
              </w:rPr>
              <w:t xml:space="preserve">Verv og økonomiske interesser i </w:t>
            </w:r>
            <w:proofErr w:type="spellStart"/>
            <w:r w:rsidRPr="00BF0174">
              <w:rPr>
                <w:sz w:val="22"/>
              </w:rPr>
              <w:t>regjeringsmedlemmar</w:t>
            </w:r>
            <w:proofErr w:type="spellEnd"/>
            <w:r w:rsidRPr="00BF0174">
              <w:rPr>
                <w:sz w:val="22"/>
              </w:rPr>
              <w:t xml:space="preserve"> sin </w:t>
            </w:r>
            <w:proofErr w:type="spellStart"/>
            <w:r w:rsidRPr="00BF0174">
              <w:rPr>
                <w:sz w:val="22"/>
              </w:rPr>
              <w:t>hushaldning</w:t>
            </w:r>
            <w:proofErr w:type="spellEnd"/>
          </w:p>
        </w:tc>
        <w:tc>
          <w:tcPr>
            <w:tcW w:w="1680" w:type="dxa"/>
            <w:tcBorders>
              <w:top w:val="nil"/>
              <w:left w:val="nil"/>
              <w:bottom w:val="nil"/>
              <w:right w:val="nil"/>
            </w:tcBorders>
            <w:tcMar>
              <w:top w:w="128" w:type="dxa"/>
              <w:left w:w="43" w:type="dxa"/>
              <w:bottom w:w="43" w:type="dxa"/>
              <w:right w:w="43" w:type="dxa"/>
            </w:tcMar>
          </w:tcPr>
          <w:p w14:paraId="2730E3D5" w14:textId="77777777" w:rsidR="004516D0" w:rsidRPr="00BF0174" w:rsidRDefault="004516D0" w:rsidP="00BF0174">
            <w:pPr>
              <w:jc w:val="right"/>
              <w:rPr>
                <w:sz w:val="22"/>
              </w:rPr>
            </w:pPr>
            <w:r w:rsidRPr="00BF0174">
              <w:rPr>
                <w:sz w:val="22"/>
              </w:rPr>
              <w:t xml:space="preserve">Nei </w:t>
            </w:r>
          </w:p>
        </w:tc>
      </w:tr>
      <w:tr w:rsidR="00DE116A" w14:paraId="07514D20" w14:textId="77777777">
        <w:trPr>
          <w:trHeight w:val="380"/>
        </w:trPr>
        <w:tc>
          <w:tcPr>
            <w:tcW w:w="1380" w:type="dxa"/>
            <w:tcBorders>
              <w:top w:val="nil"/>
              <w:left w:val="nil"/>
              <w:bottom w:val="nil"/>
              <w:right w:val="nil"/>
            </w:tcBorders>
            <w:tcMar>
              <w:top w:w="128" w:type="dxa"/>
              <w:left w:w="43" w:type="dxa"/>
              <w:bottom w:w="43" w:type="dxa"/>
              <w:right w:w="43" w:type="dxa"/>
            </w:tcMar>
          </w:tcPr>
          <w:p w14:paraId="555452C5" w14:textId="77777777" w:rsidR="004516D0" w:rsidRPr="00BF0174" w:rsidRDefault="004516D0" w:rsidP="008942CE">
            <w:pPr>
              <w:rPr>
                <w:sz w:val="22"/>
              </w:rPr>
            </w:pPr>
            <w:r w:rsidRPr="00BF0174">
              <w:rPr>
                <w:sz w:val="22"/>
              </w:rPr>
              <w:t>2023–2024</w:t>
            </w:r>
          </w:p>
        </w:tc>
        <w:tc>
          <w:tcPr>
            <w:tcW w:w="1120" w:type="dxa"/>
            <w:tcBorders>
              <w:top w:val="nil"/>
              <w:left w:val="nil"/>
              <w:bottom w:val="nil"/>
              <w:right w:val="nil"/>
            </w:tcBorders>
            <w:tcMar>
              <w:top w:w="128" w:type="dxa"/>
              <w:left w:w="43" w:type="dxa"/>
              <w:bottom w:w="43" w:type="dxa"/>
              <w:right w:w="43" w:type="dxa"/>
            </w:tcMar>
          </w:tcPr>
          <w:p w14:paraId="1EF83C11" w14:textId="77777777" w:rsidR="004516D0" w:rsidRPr="00BF0174" w:rsidRDefault="004516D0" w:rsidP="00BF0174">
            <w:pPr>
              <w:ind w:right="170"/>
              <w:jc w:val="right"/>
              <w:rPr>
                <w:sz w:val="22"/>
              </w:rPr>
            </w:pPr>
            <w:r w:rsidRPr="00BF0174">
              <w:rPr>
                <w:sz w:val="22"/>
              </w:rPr>
              <w:t>162</w:t>
            </w:r>
          </w:p>
        </w:tc>
        <w:tc>
          <w:tcPr>
            <w:tcW w:w="5360" w:type="dxa"/>
            <w:tcBorders>
              <w:top w:val="nil"/>
              <w:left w:val="nil"/>
              <w:bottom w:val="nil"/>
              <w:right w:val="nil"/>
            </w:tcBorders>
            <w:tcMar>
              <w:top w:w="128" w:type="dxa"/>
              <w:left w:w="43" w:type="dxa"/>
              <w:bottom w:w="43" w:type="dxa"/>
              <w:right w:w="43" w:type="dxa"/>
            </w:tcMar>
          </w:tcPr>
          <w:p w14:paraId="34250C41" w14:textId="77777777" w:rsidR="004516D0" w:rsidRPr="00BF0174" w:rsidRDefault="004516D0" w:rsidP="008942CE">
            <w:pPr>
              <w:rPr>
                <w:sz w:val="22"/>
              </w:rPr>
            </w:pPr>
            <w:r w:rsidRPr="00BF0174">
              <w:rPr>
                <w:sz w:val="22"/>
              </w:rPr>
              <w:t xml:space="preserve">Lokalisering av </w:t>
            </w:r>
            <w:proofErr w:type="spellStart"/>
            <w:r w:rsidRPr="00BF0174">
              <w:rPr>
                <w:sz w:val="22"/>
              </w:rPr>
              <w:t>statlege</w:t>
            </w:r>
            <w:proofErr w:type="spellEnd"/>
            <w:r w:rsidRPr="00BF0174">
              <w:rPr>
                <w:sz w:val="22"/>
              </w:rPr>
              <w:t xml:space="preserve"> </w:t>
            </w:r>
            <w:proofErr w:type="spellStart"/>
            <w:r w:rsidRPr="00BF0174">
              <w:rPr>
                <w:sz w:val="22"/>
              </w:rPr>
              <w:t>arbeidsplassar</w:t>
            </w:r>
            <w:proofErr w:type="spellEnd"/>
          </w:p>
        </w:tc>
        <w:tc>
          <w:tcPr>
            <w:tcW w:w="1680" w:type="dxa"/>
            <w:tcBorders>
              <w:top w:val="nil"/>
              <w:left w:val="nil"/>
              <w:bottom w:val="nil"/>
              <w:right w:val="nil"/>
            </w:tcBorders>
            <w:tcMar>
              <w:top w:w="128" w:type="dxa"/>
              <w:left w:w="43" w:type="dxa"/>
              <w:bottom w:w="43" w:type="dxa"/>
              <w:right w:w="43" w:type="dxa"/>
            </w:tcMar>
          </w:tcPr>
          <w:p w14:paraId="0C53D64F" w14:textId="77777777" w:rsidR="004516D0" w:rsidRPr="00BF0174" w:rsidRDefault="004516D0" w:rsidP="00BF0174">
            <w:pPr>
              <w:jc w:val="right"/>
              <w:rPr>
                <w:sz w:val="22"/>
              </w:rPr>
            </w:pPr>
            <w:r w:rsidRPr="00BF0174">
              <w:rPr>
                <w:sz w:val="22"/>
              </w:rPr>
              <w:t>Ja</w:t>
            </w:r>
          </w:p>
        </w:tc>
      </w:tr>
      <w:tr w:rsidR="00DE116A" w14:paraId="7A901290" w14:textId="77777777">
        <w:trPr>
          <w:trHeight w:val="380"/>
        </w:trPr>
        <w:tc>
          <w:tcPr>
            <w:tcW w:w="1380" w:type="dxa"/>
            <w:tcBorders>
              <w:top w:val="nil"/>
              <w:left w:val="nil"/>
              <w:bottom w:val="nil"/>
              <w:right w:val="nil"/>
            </w:tcBorders>
            <w:tcMar>
              <w:top w:w="128" w:type="dxa"/>
              <w:left w:w="43" w:type="dxa"/>
              <w:bottom w:w="43" w:type="dxa"/>
              <w:right w:w="43" w:type="dxa"/>
            </w:tcMar>
          </w:tcPr>
          <w:p w14:paraId="55086F7C" w14:textId="77777777" w:rsidR="004516D0" w:rsidRPr="00BF0174" w:rsidRDefault="004516D0" w:rsidP="008942CE">
            <w:pPr>
              <w:rPr>
                <w:sz w:val="22"/>
              </w:rPr>
            </w:pPr>
            <w:r w:rsidRPr="00BF0174">
              <w:rPr>
                <w:sz w:val="22"/>
              </w:rPr>
              <w:t>2023–2024</w:t>
            </w:r>
          </w:p>
        </w:tc>
        <w:tc>
          <w:tcPr>
            <w:tcW w:w="1120" w:type="dxa"/>
            <w:tcBorders>
              <w:top w:val="nil"/>
              <w:left w:val="nil"/>
              <w:bottom w:val="nil"/>
              <w:right w:val="nil"/>
            </w:tcBorders>
            <w:tcMar>
              <w:top w:w="128" w:type="dxa"/>
              <w:left w:w="43" w:type="dxa"/>
              <w:bottom w:w="43" w:type="dxa"/>
              <w:right w:w="43" w:type="dxa"/>
            </w:tcMar>
          </w:tcPr>
          <w:p w14:paraId="3FA9BDFD" w14:textId="77777777" w:rsidR="004516D0" w:rsidRPr="00BF0174" w:rsidRDefault="004516D0" w:rsidP="00BF0174">
            <w:pPr>
              <w:ind w:right="170"/>
              <w:jc w:val="right"/>
              <w:rPr>
                <w:sz w:val="22"/>
              </w:rPr>
            </w:pPr>
            <w:r w:rsidRPr="00BF0174">
              <w:rPr>
                <w:sz w:val="22"/>
              </w:rPr>
              <w:t>456</w:t>
            </w:r>
          </w:p>
        </w:tc>
        <w:tc>
          <w:tcPr>
            <w:tcW w:w="5360" w:type="dxa"/>
            <w:tcBorders>
              <w:top w:val="nil"/>
              <w:left w:val="nil"/>
              <w:bottom w:val="nil"/>
              <w:right w:val="nil"/>
            </w:tcBorders>
            <w:tcMar>
              <w:top w:w="128" w:type="dxa"/>
              <w:left w:w="43" w:type="dxa"/>
              <w:bottom w:w="43" w:type="dxa"/>
              <w:right w:w="43" w:type="dxa"/>
            </w:tcMar>
          </w:tcPr>
          <w:p w14:paraId="6DEA79DC" w14:textId="77777777" w:rsidR="004516D0" w:rsidRPr="00BF0174" w:rsidRDefault="004516D0" w:rsidP="008942CE">
            <w:pPr>
              <w:rPr>
                <w:sz w:val="22"/>
              </w:rPr>
            </w:pPr>
            <w:r w:rsidRPr="00BF0174">
              <w:rPr>
                <w:sz w:val="22"/>
              </w:rPr>
              <w:t xml:space="preserve">Organisatoriske tiltak mot </w:t>
            </w:r>
            <w:proofErr w:type="spellStart"/>
            <w:r w:rsidRPr="00BF0174">
              <w:rPr>
                <w:sz w:val="22"/>
              </w:rPr>
              <w:t>flaum</w:t>
            </w:r>
            <w:proofErr w:type="spellEnd"/>
          </w:p>
        </w:tc>
        <w:tc>
          <w:tcPr>
            <w:tcW w:w="1680" w:type="dxa"/>
            <w:tcBorders>
              <w:top w:val="nil"/>
              <w:left w:val="nil"/>
              <w:bottom w:val="nil"/>
              <w:right w:val="nil"/>
            </w:tcBorders>
            <w:tcMar>
              <w:top w:w="128" w:type="dxa"/>
              <w:left w:w="43" w:type="dxa"/>
              <w:bottom w:w="43" w:type="dxa"/>
              <w:right w:w="43" w:type="dxa"/>
            </w:tcMar>
          </w:tcPr>
          <w:p w14:paraId="5751DCCA" w14:textId="77777777" w:rsidR="004516D0" w:rsidRPr="00BF0174" w:rsidRDefault="004516D0" w:rsidP="00BF0174">
            <w:pPr>
              <w:jc w:val="right"/>
              <w:rPr>
                <w:sz w:val="22"/>
              </w:rPr>
            </w:pPr>
            <w:r w:rsidRPr="00BF0174">
              <w:rPr>
                <w:sz w:val="22"/>
              </w:rPr>
              <w:t>Nei</w:t>
            </w:r>
          </w:p>
        </w:tc>
      </w:tr>
      <w:tr w:rsidR="00DE116A" w14:paraId="6DD7D1AE" w14:textId="77777777">
        <w:trPr>
          <w:trHeight w:val="640"/>
        </w:trPr>
        <w:tc>
          <w:tcPr>
            <w:tcW w:w="1380" w:type="dxa"/>
            <w:tcBorders>
              <w:top w:val="nil"/>
              <w:left w:val="nil"/>
              <w:bottom w:val="nil"/>
              <w:right w:val="nil"/>
            </w:tcBorders>
            <w:tcMar>
              <w:top w:w="128" w:type="dxa"/>
              <w:left w:w="43" w:type="dxa"/>
              <w:bottom w:w="43" w:type="dxa"/>
              <w:right w:w="43" w:type="dxa"/>
            </w:tcMar>
          </w:tcPr>
          <w:p w14:paraId="04250EB5" w14:textId="77777777" w:rsidR="004516D0" w:rsidRPr="00BF0174" w:rsidRDefault="004516D0" w:rsidP="008942CE">
            <w:pPr>
              <w:rPr>
                <w:sz w:val="22"/>
              </w:rPr>
            </w:pPr>
            <w:r w:rsidRPr="00BF0174">
              <w:rPr>
                <w:sz w:val="22"/>
              </w:rPr>
              <w:t>2023-2024</w:t>
            </w:r>
          </w:p>
        </w:tc>
        <w:tc>
          <w:tcPr>
            <w:tcW w:w="1120" w:type="dxa"/>
            <w:tcBorders>
              <w:top w:val="nil"/>
              <w:left w:val="nil"/>
              <w:bottom w:val="nil"/>
              <w:right w:val="nil"/>
            </w:tcBorders>
            <w:tcMar>
              <w:top w:w="128" w:type="dxa"/>
              <w:left w:w="43" w:type="dxa"/>
              <w:bottom w:w="43" w:type="dxa"/>
              <w:right w:w="43" w:type="dxa"/>
            </w:tcMar>
          </w:tcPr>
          <w:p w14:paraId="1CB1FAEA" w14:textId="77777777" w:rsidR="004516D0" w:rsidRPr="00BF0174" w:rsidRDefault="004516D0" w:rsidP="00BF0174">
            <w:pPr>
              <w:ind w:right="170"/>
              <w:jc w:val="right"/>
              <w:rPr>
                <w:sz w:val="22"/>
              </w:rPr>
            </w:pPr>
            <w:r w:rsidRPr="00BF0174">
              <w:rPr>
                <w:sz w:val="22"/>
              </w:rPr>
              <w:t>756</w:t>
            </w:r>
          </w:p>
        </w:tc>
        <w:tc>
          <w:tcPr>
            <w:tcW w:w="5360" w:type="dxa"/>
            <w:tcBorders>
              <w:top w:val="nil"/>
              <w:left w:val="nil"/>
              <w:bottom w:val="nil"/>
              <w:right w:val="nil"/>
            </w:tcBorders>
            <w:tcMar>
              <w:top w:w="128" w:type="dxa"/>
              <w:left w:w="43" w:type="dxa"/>
              <w:bottom w:w="43" w:type="dxa"/>
              <w:right w:w="43" w:type="dxa"/>
            </w:tcMar>
          </w:tcPr>
          <w:p w14:paraId="72F3AF95" w14:textId="250D30EC" w:rsidR="004516D0" w:rsidRPr="00BF0174" w:rsidRDefault="004516D0" w:rsidP="008942CE">
            <w:pPr>
              <w:rPr>
                <w:sz w:val="22"/>
              </w:rPr>
            </w:pPr>
            <w:r w:rsidRPr="00BF0174">
              <w:rPr>
                <w:sz w:val="22"/>
              </w:rPr>
              <w:t xml:space="preserve">Innføre obligatorisk registrering av </w:t>
            </w:r>
            <w:proofErr w:type="spellStart"/>
            <w:r w:rsidRPr="00BF0174">
              <w:rPr>
                <w:sz w:val="22"/>
              </w:rPr>
              <w:t>eigarskap</w:t>
            </w:r>
            <w:proofErr w:type="spellEnd"/>
            <w:r w:rsidRPr="00BF0174">
              <w:rPr>
                <w:sz w:val="22"/>
              </w:rPr>
              <w:t xml:space="preserve"> i fast </w:t>
            </w:r>
            <w:r w:rsidR="00BF0174">
              <w:rPr>
                <w:sz w:val="22"/>
              </w:rPr>
              <w:br/>
            </w:r>
            <w:proofErr w:type="spellStart"/>
            <w:r w:rsidRPr="00BF0174">
              <w:rPr>
                <w:sz w:val="22"/>
              </w:rPr>
              <w:t>eigedom</w:t>
            </w:r>
            <w:proofErr w:type="spellEnd"/>
          </w:p>
        </w:tc>
        <w:tc>
          <w:tcPr>
            <w:tcW w:w="1680" w:type="dxa"/>
            <w:tcBorders>
              <w:top w:val="nil"/>
              <w:left w:val="nil"/>
              <w:bottom w:val="nil"/>
              <w:right w:val="nil"/>
            </w:tcBorders>
            <w:tcMar>
              <w:top w:w="128" w:type="dxa"/>
              <w:left w:w="43" w:type="dxa"/>
              <w:bottom w:w="43" w:type="dxa"/>
              <w:right w:w="43" w:type="dxa"/>
            </w:tcMar>
          </w:tcPr>
          <w:p w14:paraId="09A3D966" w14:textId="77777777" w:rsidR="004516D0" w:rsidRPr="00BF0174" w:rsidRDefault="004516D0" w:rsidP="00BF0174">
            <w:pPr>
              <w:jc w:val="right"/>
              <w:rPr>
                <w:sz w:val="22"/>
              </w:rPr>
            </w:pPr>
            <w:r w:rsidRPr="00BF0174">
              <w:rPr>
                <w:sz w:val="22"/>
              </w:rPr>
              <w:t>Nei</w:t>
            </w:r>
          </w:p>
        </w:tc>
      </w:tr>
      <w:tr w:rsidR="00DE116A" w14:paraId="0F4555BA" w14:textId="77777777">
        <w:trPr>
          <w:trHeight w:val="380"/>
        </w:trPr>
        <w:tc>
          <w:tcPr>
            <w:tcW w:w="1380" w:type="dxa"/>
            <w:tcBorders>
              <w:top w:val="nil"/>
              <w:left w:val="nil"/>
              <w:bottom w:val="nil"/>
              <w:right w:val="nil"/>
            </w:tcBorders>
            <w:tcMar>
              <w:top w:w="128" w:type="dxa"/>
              <w:left w:w="43" w:type="dxa"/>
              <w:bottom w:w="43" w:type="dxa"/>
              <w:right w:w="43" w:type="dxa"/>
            </w:tcMar>
          </w:tcPr>
          <w:p w14:paraId="0B93DFD3" w14:textId="77777777" w:rsidR="004516D0" w:rsidRPr="00BF0174" w:rsidRDefault="004516D0" w:rsidP="008942CE">
            <w:pPr>
              <w:rPr>
                <w:sz w:val="22"/>
              </w:rPr>
            </w:pPr>
            <w:r w:rsidRPr="00BF0174">
              <w:rPr>
                <w:sz w:val="22"/>
              </w:rPr>
              <w:t>2023-2024</w:t>
            </w:r>
          </w:p>
        </w:tc>
        <w:tc>
          <w:tcPr>
            <w:tcW w:w="1120" w:type="dxa"/>
            <w:tcBorders>
              <w:top w:val="nil"/>
              <w:left w:val="nil"/>
              <w:bottom w:val="nil"/>
              <w:right w:val="nil"/>
            </w:tcBorders>
            <w:tcMar>
              <w:top w:w="128" w:type="dxa"/>
              <w:left w:w="43" w:type="dxa"/>
              <w:bottom w:w="43" w:type="dxa"/>
              <w:right w:w="43" w:type="dxa"/>
            </w:tcMar>
          </w:tcPr>
          <w:p w14:paraId="42FE4C70" w14:textId="77777777" w:rsidR="004516D0" w:rsidRPr="00BF0174" w:rsidRDefault="004516D0" w:rsidP="00BF0174">
            <w:pPr>
              <w:ind w:right="170"/>
              <w:jc w:val="right"/>
              <w:rPr>
                <w:sz w:val="22"/>
              </w:rPr>
            </w:pPr>
            <w:r w:rsidRPr="00BF0174">
              <w:rPr>
                <w:sz w:val="22"/>
              </w:rPr>
              <w:t>757</w:t>
            </w:r>
          </w:p>
        </w:tc>
        <w:tc>
          <w:tcPr>
            <w:tcW w:w="5360" w:type="dxa"/>
            <w:tcBorders>
              <w:top w:val="nil"/>
              <w:left w:val="nil"/>
              <w:bottom w:val="nil"/>
              <w:right w:val="nil"/>
            </w:tcBorders>
            <w:tcMar>
              <w:top w:w="128" w:type="dxa"/>
              <w:left w:w="43" w:type="dxa"/>
              <w:bottom w:w="43" w:type="dxa"/>
              <w:right w:w="43" w:type="dxa"/>
            </w:tcMar>
          </w:tcPr>
          <w:p w14:paraId="30C733AA" w14:textId="77777777" w:rsidR="004516D0" w:rsidRPr="00BF0174" w:rsidRDefault="004516D0" w:rsidP="008942CE">
            <w:pPr>
              <w:rPr>
                <w:sz w:val="22"/>
              </w:rPr>
            </w:pPr>
            <w:proofErr w:type="spellStart"/>
            <w:r w:rsidRPr="00BF0174">
              <w:rPr>
                <w:sz w:val="22"/>
              </w:rPr>
              <w:t>Forbod</w:t>
            </w:r>
            <w:proofErr w:type="spellEnd"/>
            <w:r w:rsidRPr="00BF0174">
              <w:rPr>
                <w:sz w:val="22"/>
              </w:rPr>
              <w:t xml:space="preserve"> mot </w:t>
            </w:r>
            <w:proofErr w:type="spellStart"/>
            <w:r w:rsidRPr="00BF0174">
              <w:rPr>
                <w:sz w:val="22"/>
              </w:rPr>
              <w:t>blankoskøyter</w:t>
            </w:r>
            <w:proofErr w:type="spellEnd"/>
          </w:p>
        </w:tc>
        <w:tc>
          <w:tcPr>
            <w:tcW w:w="1680" w:type="dxa"/>
            <w:tcBorders>
              <w:top w:val="nil"/>
              <w:left w:val="nil"/>
              <w:bottom w:val="nil"/>
              <w:right w:val="nil"/>
            </w:tcBorders>
            <w:tcMar>
              <w:top w:w="128" w:type="dxa"/>
              <w:left w:w="43" w:type="dxa"/>
              <w:bottom w:w="43" w:type="dxa"/>
              <w:right w:w="43" w:type="dxa"/>
            </w:tcMar>
          </w:tcPr>
          <w:p w14:paraId="6515C577" w14:textId="77777777" w:rsidR="004516D0" w:rsidRPr="00BF0174" w:rsidRDefault="004516D0" w:rsidP="00BF0174">
            <w:pPr>
              <w:jc w:val="right"/>
              <w:rPr>
                <w:sz w:val="22"/>
              </w:rPr>
            </w:pPr>
            <w:r w:rsidRPr="00BF0174">
              <w:rPr>
                <w:sz w:val="22"/>
              </w:rPr>
              <w:t>Nei</w:t>
            </w:r>
          </w:p>
        </w:tc>
      </w:tr>
      <w:tr w:rsidR="00DE116A" w14:paraId="11BFD96A" w14:textId="77777777">
        <w:trPr>
          <w:trHeight w:val="380"/>
        </w:trPr>
        <w:tc>
          <w:tcPr>
            <w:tcW w:w="1380" w:type="dxa"/>
            <w:tcBorders>
              <w:top w:val="nil"/>
              <w:left w:val="nil"/>
              <w:bottom w:val="nil"/>
              <w:right w:val="nil"/>
            </w:tcBorders>
            <w:tcMar>
              <w:top w:w="128" w:type="dxa"/>
              <w:left w:w="43" w:type="dxa"/>
              <w:bottom w:w="43" w:type="dxa"/>
              <w:right w:w="43" w:type="dxa"/>
            </w:tcMar>
          </w:tcPr>
          <w:p w14:paraId="71F67ED5" w14:textId="77777777" w:rsidR="004516D0" w:rsidRPr="00BF0174" w:rsidRDefault="004516D0" w:rsidP="008942CE">
            <w:pPr>
              <w:rPr>
                <w:sz w:val="22"/>
              </w:rPr>
            </w:pPr>
            <w:r w:rsidRPr="00BF0174">
              <w:rPr>
                <w:sz w:val="22"/>
              </w:rPr>
              <w:t>2023-2024</w:t>
            </w:r>
          </w:p>
        </w:tc>
        <w:tc>
          <w:tcPr>
            <w:tcW w:w="1120" w:type="dxa"/>
            <w:tcBorders>
              <w:top w:val="nil"/>
              <w:left w:val="nil"/>
              <w:bottom w:val="nil"/>
              <w:right w:val="nil"/>
            </w:tcBorders>
            <w:tcMar>
              <w:top w:w="128" w:type="dxa"/>
              <w:left w:w="43" w:type="dxa"/>
              <w:bottom w:w="43" w:type="dxa"/>
              <w:right w:w="43" w:type="dxa"/>
            </w:tcMar>
          </w:tcPr>
          <w:p w14:paraId="186CAF69" w14:textId="77777777" w:rsidR="004516D0" w:rsidRPr="00BF0174" w:rsidRDefault="004516D0" w:rsidP="00BF0174">
            <w:pPr>
              <w:ind w:right="170"/>
              <w:jc w:val="right"/>
              <w:rPr>
                <w:sz w:val="22"/>
              </w:rPr>
            </w:pPr>
            <w:r w:rsidRPr="00BF0174">
              <w:rPr>
                <w:sz w:val="22"/>
              </w:rPr>
              <w:t>784</w:t>
            </w:r>
          </w:p>
        </w:tc>
        <w:tc>
          <w:tcPr>
            <w:tcW w:w="5360" w:type="dxa"/>
            <w:tcBorders>
              <w:top w:val="nil"/>
              <w:left w:val="nil"/>
              <w:bottom w:val="nil"/>
              <w:right w:val="nil"/>
            </w:tcBorders>
            <w:tcMar>
              <w:top w:w="128" w:type="dxa"/>
              <w:left w:w="43" w:type="dxa"/>
              <w:bottom w:w="43" w:type="dxa"/>
              <w:right w:w="43" w:type="dxa"/>
            </w:tcMar>
          </w:tcPr>
          <w:p w14:paraId="1C9216B4" w14:textId="77777777" w:rsidR="004516D0" w:rsidRPr="00BF0174" w:rsidRDefault="004516D0" w:rsidP="008942CE">
            <w:pPr>
              <w:rPr>
                <w:sz w:val="22"/>
              </w:rPr>
            </w:pPr>
            <w:r w:rsidRPr="00BF0174">
              <w:rPr>
                <w:sz w:val="22"/>
              </w:rPr>
              <w:t>Styringsverktøy for områder med villrein</w:t>
            </w:r>
          </w:p>
        </w:tc>
        <w:tc>
          <w:tcPr>
            <w:tcW w:w="1680" w:type="dxa"/>
            <w:tcBorders>
              <w:top w:val="nil"/>
              <w:left w:val="nil"/>
              <w:bottom w:val="nil"/>
              <w:right w:val="nil"/>
            </w:tcBorders>
            <w:tcMar>
              <w:top w:w="128" w:type="dxa"/>
              <w:left w:w="43" w:type="dxa"/>
              <w:bottom w:w="43" w:type="dxa"/>
              <w:right w:w="43" w:type="dxa"/>
            </w:tcMar>
          </w:tcPr>
          <w:p w14:paraId="2B7DBCC7" w14:textId="77777777" w:rsidR="004516D0" w:rsidRPr="00BF0174" w:rsidRDefault="004516D0" w:rsidP="00BF0174">
            <w:pPr>
              <w:jc w:val="right"/>
              <w:rPr>
                <w:sz w:val="22"/>
              </w:rPr>
            </w:pPr>
            <w:r w:rsidRPr="00BF0174">
              <w:rPr>
                <w:sz w:val="22"/>
              </w:rPr>
              <w:t>Nei</w:t>
            </w:r>
          </w:p>
        </w:tc>
      </w:tr>
      <w:tr w:rsidR="00DE116A" w14:paraId="1BA27CEB" w14:textId="77777777">
        <w:trPr>
          <w:trHeight w:val="380"/>
        </w:trPr>
        <w:tc>
          <w:tcPr>
            <w:tcW w:w="1380" w:type="dxa"/>
            <w:tcBorders>
              <w:top w:val="nil"/>
              <w:left w:val="nil"/>
              <w:bottom w:val="nil"/>
              <w:right w:val="nil"/>
            </w:tcBorders>
            <w:tcMar>
              <w:top w:w="128" w:type="dxa"/>
              <w:left w:w="43" w:type="dxa"/>
              <w:bottom w:w="43" w:type="dxa"/>
              <w:right w:w="43" w:type="dxa"/>
            </w:tcMar>
          </w:tcPr>
          <w:p w14:paraId="0804770D" w14:textId="77777777" w:rsidR="004516D0" w:rsidRPr="00BF0174" w:rsidRDefault="004516D0" w:rsidP="008942CE">
            <w:pPr>
              <w:rPr>
                <w:sz w:val="22"/>
              </w:rPr>
            </w:pPr>
            <w:r w:rsidRPr="00BF0174">
              <w:rPr>
                <w:sz w:val="22"/>
              </w:rPr>
              <w:t>2023–2024</w:t>
            </w:r>
          </w:p>
        </w:tc>
        <w:tc>
          <w:tcPr>
            <w:tcW w:w="1120" w:type="dxa"/>
            <w:tcBorders>
              <w:top w:val="nil"/>
              <w:left w:val="nil"/>
              <w:bottom w:val="nil"/>
              <w:right w:val="nil"/>
            </w:tcBorders>
            <w:tcMar>
              <w:top w:w="128" w:type="dxa"/>
              <w:left w:w="43" w:type="dxa"/>
              <w:bottom w:w="43" w:type="dxa"/>
              <w:right w:w="43" w:type="dxa"/>
            </w:tcMar>
          </w:tcPr>
          <w:p w14:paraId="2E57E266" w14:textId="77777777" w:rsidR="004516D0" w:rsidRPr="00BF0174" w:rsidRDefault="004516D0" w:rsidP="00BF0174">
            <w:pPr>
              <w:ind w:right="170"/>
              <w:jc w:val="right"/>
              <w:rPr>
                <w:sz w:val="22"/>
              </w:rPr>
            </w:pPr>
            <w:r w:rsidRPr="00BF0174">
              <w:rPr>
                <w:sz w:val="22"/>
              </w:rPr>
              <w:t>797</w:t>
            </w:r>
          </w:p>
        </w:tc>
        <w:tc>
          <w:tcPr>
            <w:tcW w:w="5360" w:type="dxa"/>
            <w:tcBorders>
              <w:top w:val="nil"/>
              <w:left w:val="nil"/>
              <w:bottom w:val="nil"/>
              <w:right w:val="nil"/>
            </w:tcBorders>
            <w:tcMar>
              <w:top w:w="128" w:type="dxa"/>
              <w:left w:w="43" w:type="dxa"/>
              <w:bottom w:w="43" w:type="dxa"/>
              <w:right w:w="43" w:type="dxa"/>
            </w:tcMar>
          </w:tcPr>
          <w:p w14:paraId="7C953120" w14:textId="77777777" w:rsidR="004516D0" w:rsidRPr="00BF0174" w:rsidRDefault="004516D0" w:rsidP="008942CE">
            <w:pPr>
              <w:rPr>
                <w:sz w:val="22"/>
              </w:rPr>
            </w:pPr>
            <w:r w:rsidRPr="00BF0174">
              <w:rPr>
                <w:sz w:val="22"/>
              </w:rPr>
              <w:t xml:space="preserve">Gjeninnføre </w:t>
            </w:r>
            <w:proofErr w:type="spellStart"/>
            <w:r w:rsidRPr="00BF0174">
              <w:rPr>
                <w:sz w:val="22"/>
              </w:rPr>
              <w:t>tilskot</w:t>
            </w:r>
            <w:proofErr w:type="spellEnd"/>
            <w:r w:rsidRPr="00BF0174">
              <w:rPr>
                <w:sz w:val="22"/>
              </w:rPr>
              <w:t xml:space="preserve"> til </w:t>
            </w:r>
            <w:proofErr w:type="spellStart"/>
            <w:r w:rsidRPr="00BF0174">
              <w:rPr>
                <w:sz w:val="22"/>
              </w:rPr>
              <w:t>utleigebustader</w:t>
            </w:r>
            <w:proofErr w:type="spellEnd"/>
            <w:r w:rsidRPr="00BF0174">
              <w:rPr>
                <w:sz w:val="22"/>
              </w:rPr>
              <w:t xml:space="preserve"> </w:t>
            </w:r>
          </w:p>
        </w:tc>
        <w:tc>
          <w:tcPr>
            <w:tcW w:w="1680" w:type="dxa"/>
            <w:tcBorders>
              <w:top w:val="nil"/>
              <w:left w:val="nil"/>
              <w:bottom w:val="nil"/>
              <w:right w:val="nil"/>
            </w:tcBorders>
            <w:tcMar>
              <w:top w:w="128" w:type="dxa"/>
              <w:left w:w="43" w:type="dxa"/>
              <w:bottom w:w="43" w:type="dxa"/>
              <w:right w:w="43" w:type="dxa"/>
            </w:tcMar>
          </w:tcPr>
          <w:p w14:paraId="028AA32C" w14:textId="77777777" w:rsidR="004516D0" w:rsidRPr="00BF0174" w:rsidRDefault="004516D0" w:rsidP="00BF0174">
            <w:pPr>
              <w:jc w:val="right"/>
              <w:rPr>
                <w:sz w:val="22"/>
              </w:rPr>
            </w:pPr>
            <w:r w:rsidRPr="00BF0174">
              <w:rPr>
                <w:sz w:val="22"/>
              </w:rPr>
              <w:t>Nei</w:t>
            </w:r>
          </w:p>
        </w:tc>
      </w:tr>
      <w:tr w:rsidR="00DE116A" w14:paraId="73C63B6B" w14:textId="77777777">
        <w:trPr>
          <w:trHeight w:val="380"/>
        </w:trPr>
        <w:tc>
          <w:tcPr>
            <w:tcW w:w="1380" w:type="dxa"/>
            <w:tcBorders>
              <w:top w:val="nil"/>
              <w:left w:val="nil"/>
              <w:bottom w:val="nil"/>
              <w:right w:val="nil"/>
            </w:tcBorders>
            <w:tcMar>
              <w:top w:w="128" w:type="dxa"/>
              <w:left w:w="43" w:type="dxa"/>
              <w:bottom w:w="43" w:type="dxa"/>
              <w:right w:w="43" w:type="dxa"/>
            </w:tcMar>
          </w:tcPr>
          <w:p w14:paraId="439F041D" w14:textId="77777777" w:rsidR="004516D0" w:rsidRPr="00BF0174" w:rsidRDefault="004516D0" w:rsidP="008942CE">
            <w:pPr>
              <w:rPr>
                <w:sz w:val="22"/>
              </w:rPr>
            </w:pPr>
            <w:r w:rsidRPr="00BF0174">
              <w:rPr>
                <w:sz w:val="22"/>
              </w:rPr>
              <w:t>2023–2024</w:t>
            </w:r>
          </w:p>
        </w:tc>
        <w:tc>
          <w:tcPr>
            <w:tcW w:w="1120" w:type="dxa"/>
            <w:tcBorders>
              <w:top w:val="nil"/>
              <w:left w:val="nil"/>
              <w:bottom w:val="nil"/>
              <w:right w:val="nil"/>
            </w:tcBorders>
            <w:tcMar>
              <w:top w:w="128" w:type="dxa"/>
              <w:left w:w="43" w:type="dxa"/>
              <w:bottom w:w="43" w:type="dxa"/>
              <w:right w:w="43" w:type="dxa"/>
            </w:tcMar>
          </w:tcPr>
          <w:p w14:paraId="466D949E" w14:textId="77777777" w:rsidR="004516D0" w:rsidRPr="00BF0174" w:rsidRDefault="004516D0" w:rsidP="00BF0174">
            <w:pPr>
              <w:ind w:right="170"/>
              <w:jc w:val="right"/>
              <w:rPr>
                <w:sz w:val="22"/>
              </w:rPr>
            </w:pPr>
            <w:r w:rsidRPr="00BF0174">
              <w:rPr>
                <w:sz w:val="22"/>
              </w:rPr>
              <w:t>813</w:t>
            </w:r>
          </w:p>
        </w:tc>
        <w:tc>
          <w:tcPr>
            <w:tcW w:w="5360" w:type="dxa"/>
            <w:tcBorders>
              <w:top w:val="nil"/>
              <w:left w:val="nil"/>
              <w:bottom w:val="nil"/>
              <w:right w:val="nil"/>
            </w:tcBorders>
            <w:tcMar>
              <w:top w:w="128" w:type="dxa"/>
              <w:left w:w="43" w:type="dxa"/>
              <w:bottom w:w="43" w:type="dxa"/>
              <w:right w:w="43" w:type="dxa"/>
            </w:tcMar>
          </w:tcPr>
          <w:p w14:paraId="74EB4132" w14:textId="77777777" w:rsidR="004516D0" w:rsidRPr="00BF0174" w:rsidRDefault="004516D0" w:rsidP="008942CE">
            <w:pPr>
              <w:rPr>
                <w:sz w:val="22"/>
              </w:rPr>
            </w:pPr>
            <w:r w:rsidRPr="00BF0174">
              <w:rPr>
                <w:sz w:val="22"/>
              </w:rPr>
              <w:t xml:space="preserve">Evaluering av nytt inntektssystem for </w:t>
            </w:r>
            <w:proofErr w:type="spellStart"/>
            <w:r w:rsidRPr="00BF0174">
              <w:rPr>
                <w:sz w:val="22"/>
              </w:rPr>
              <w:t>kommunane</w:t>
            </w:r>
            <w:proofErr w:type="spellEnd"/>
          </w:p>
        </w:tc>
        <w:tc>
          <w:tcPr>
            <w:tcW w:w="1680" w:type="dxa"/>
            <w:tcBorders>
              <w:top w:val="nil"/>
              <w:left w:val="nil"/>
              <w:bottom w:val="nil"/>
              <w:right w:val="nil"/>
            </w:tcBorders>
            <w:tcMar>
              <w:top w:w="128" w:type="dxa"/>
              <w:left w:w="43" w:type="dxa"/>
              <w:bottom w:w="43" w:type="dxa"/>
              <w:right w:w="43" w:type="dxa"/>
            </w:tcMar>
          </w:tcPr>
          <w:p w14:paraId="0031062A" w14:textId="77777777" w:rsidR="004516D0" w:rsidRPr="00BF0174" w:rsidRDefault="004516D0" w:rsidP="00BF0174">
            <w:pPr>
              <w:jc w:val="right"/>
              <w:rPr>
                <w:sz w:val="22"/>
              </w:rPr>
            </w:pPr>
            <w:r w:rsidRPr="00BF0174">
              <w:rPr>
                <w:sz w:val="22"/>
              </w:rPr>
              <w:t>Nei</w:t>
            </w:r>
          </w:p>
        </w:tc>
      </w:tr>
      <w:tr w:rsidR="00DE116A" w14:paraId="1FFCCFA6" w14:textId="77777777">
        <w:trPr>
          <w:trHeight w:val="380"/>
        </w:trPr>
        <w:tc>
          <w:tcPr>
            <w:tcW w:w="1380" w:type="dxa"/>
            <w:tcBorders>
              <w:top w:val="nil"/>
              <w:left w:val="nil"/>
              <w:bottom w:val="nil"/>
              <w:right w:val="nil"/>
            </w:tcBorders>
            <w:tcMar>
              <w:top w:w="128" w:type="dxa"/>
              <w:left w:w="43" w:type="dxa"/>
              <w:bottom w:w="43" w:type="dxa"/>
              <w:right w:w="43" w:type="dxa"/>
            </w:tcMar>
          </w:tcPr>
          <w:p w14:paraId="16E260A0" w14:textId="77777777" w:rsidR="004516D0" w:rsidRPr="00BF0174" w:rsidRDefault="004516D0" w:rsidP="008942CE">
            <w:pPr>
              <w:rPr>
                <w:sz w:val="22"/>
              </w:rPr>
            </w:pPr>
            <w:r w:rsidRPr="00BF0174">
              <w:rPr>
                <w:sz w:val="22"/>
              </w:rPr>
              <w:t>2023–2024</w:t>
            </w:r>
          </w:p>
        </w:tc>
        <w:tc>
          <w:tcPr>
            <w:tcW w:w="1120" w:type="dxa"/>
            <w:tcBorders>
              <w:top w:val="nil"/>
              <w:left w:val="nil"/>
              <w:bottom w:val="nil"/>
              <w:right w:val="nil"/>
            </w:tcBorders>
            <w:tcMar>
              <w:top w:w="128" w:type="dxa"/>
              <w:left w:w="43" w:type="dxa"/>
              <w:bottom w:w="43" w:type="dxa"/>
              <w:right w:w="43" w:type="dxa"/>
            </w:tcMar>
          </w:tcPr>
          <w:p w14:paraId="05A19971" w14:textId="77777777" w:rsidR="004516D0" w:rsidRPr="00BF0174" w:rsidRDefault="004516D0" w:rsidP="00BF0174">
            <w:pPr>
              <w:ind w:right="170"/>
              <w:jc w:val="right"/>
              <w:rPr>
                <w:sz w:val="22"/>
              </w:rPr>
            </w:pPr>
            <w:r w:rsidRPr="00BF0174">
              <w:rPr>
                <w:sz w:val="22"/>
              </w:rPr>
              <w:t>814</w:t>
            </w:r>
          </w:p>
        </w:tc>
        <w:tc>
          <w:tcPr>
            <w:tcW w:w="5360" w:type="dxa"/>
            <w:tcBorders>
              <w:top w:val="nil"/>
              <w:left w:val="nil"/>
              <w:bottom w:val="nil"/>
              <w:right w:val="nil"/>
            </w:tcBorders>
            <w:tcMar>
              <w:top w:w="128" w:type="dxa"/>
              <w:left w:w="43" w:type="dxa"/>
              <w:bottom w:w="43" w:type="dxa"/>
              <w:right w:w="43" w:type="dxa"/>
            </w:tcMar>
          </w:tcPr>
          <w:p w14:paraId="23884A30" w14:textId="77777777" w:rsidR="004516D0" w:rsidRPr="00BF0174" w:rsidRDefault="004516D0" w:rsidP="008942CE">
            <w:pPr>
              <w:rPr>
                <w:sz w:val="22"/>
              </w:rPr>
            </w:pPr>
            <w:r w:rsidRPr="00BF0174">
              <w:rPr>
                <w:sz w:val="22"/>
              </w:rPr>
              <w:t xml:space="preserve">PU-kriteriet i </w:t>
            </w:r>
            <w:proofErr w:type="spellStart"/>
            <w:r w:rsidRPr="00BF0174">
              <w:rPr>
                <w:sz w:val="22"/>
              </w:rPr>
              <w:t>utgiftsutjamninga</w:t>
            </w:r>
            <w:proofErr w:type="spellEnd"/>
            <w:r w:rsidRPr="00BF0174">
              <w:rPr>
                <w:sz w:val="22"/>
              </w:rPr>
              <w:t xml:space="preserve"> i inntektssystemet</w:t>
            </w:r>
          </w:p>
        </w:tc>
        <w:tc>
          <w:tcPr>
            <w:tcW w:w="1680" w:type="dxa"/>
            <w:tcBorders>
              <w:top w:val="nil"/>
              <w:left w:val="nil"/>
              <w:bottom w:val="nil"/>
              <w:right w:val="nil"/>
            </w:tcBorders>
            <w:tcMar>
              <w:top w:w="128" w:type="dxa"/>
              <w:left w:w="43" w:type="dxa"/>
              <w:bottom w:w="43" w:type="dxa"/>
              <w:right w:w="43" w:type="dxa"/>
            </w:tcMar>
          </w:tcPr>
          <w:p w14:paraId="3E92C783" w14:textId="77777777" w:rsidR="004516D0" w:rsidRPr="00BF0174" w:rsidRDefault="004516D0" w:rsidP="00BF0174">
            <w:pPr>
              <w:jc w:val="right"/>
              <w:rPr>
                <w:sz w:val="22"/>
              </w:rPr>
            </w:pPr>
            <w:r w:rsidRPr="00BF0174">
              <w:rPr>
                <w:sz w:val="22"/>
              </w:rPr>
              <w:t>Ja</w:t>
            </w:r>
          </w:p>
        </w:tc>
      </w:tr>
      <w:tr w:rsidR="00DE116A" w14:paraId="31FE9655" w14:textId="77777777">
        <w:trPr>
          <w:trHeight w:val="380"/>
        </w:trPr>
        <w:tc>
          <w:tcPr>
            <w:tcW w:w="1380" w:type="dxa"/>
            <w:tcBorders>
              <w:top w:val="nil"/>
              <w:left w:val="nil"/>
              <w:bottom w:val="nil"/>
              <w:right w:val="nil"/>
            </w:tcBorders>
            <w:tcMar>
              <w:top w:w="128" w:type="dxa"/>
              <w:left w:w="43" w:type="dxa"/>
              <w:bottom w:w="43" w:type="dxa"/>
              <w:right w:w="43" w:type="dxa"/>
            </w:tcMar>
          </w:tcPr>
          <w:p w14:paraId="40B6CBBA" w14:textId="77777777" w:rsidR="004516D0" w:rsidRPr="00BF0174" w:rsidRDefault="004516D0" w:rsidP="008942CE">
            <w:pPr>
              <w:rPr>
                <w:sz w:val="22"/>
              </w:rPr>
            </w:pPr>
            <w:r w:rsidRPr="00BF0174">
              <w:rPr>
                <w:sz w:val="22"/>
              </w:rPr>
              <w:t>2023–2024</w:t>
            </w:r>
          </w:p>
        </w:tc>
        <w:tc>
          <w:tcPr>
            <w:tcW w:w="1120" w:type="dxa"/>
            <w:tcBorders>
              <w:top w:val="nil"/>
              <w:left w:val="nil"/>
              <w:bottom w:val="nil"/>
              <w:right w:val="nil"/>
            </w:tcBorders>
            <w:tcMar>
              <w:top w:w="128" w:type="dxa"/>
              <w:left w:w="43" w:type="dxa"/>
              <w:bottom w:w="43" w:type="dxa"/>
              <w:right w:w="43" w:type="dxa"/>
            </w:tcMar>
          </w:tcPr>
          <w:p w14:paraId="3FB26FCB" w14:textId="77777777" w:rsidR="004516D0" w:rsidRPr="00BF0174" w:rsidRDefault="004516D0" w:rsidP="00BF0174">
            <w:pPr>
              <w:ind w:right="170"/>
              <w:jc w:val="right"/>
              <w:rPr>
                <w:sz w:val="22"/>
              </w:rPr>
            </w:pPr>
            <w:r w:rsidRPr="00BF0174">
              <w:rPr>
                <w:sz w:val="22"/>
              </w:rPr>
              <w:t>815</w:t>
            </w:r>
          </w:p>
        </w:tc>
        <w:tc>
          <w:tcPr>
            <w:tcW w:w="5360" w:type="dxa"/>
            <w:tcBorders>
              <w:top w:val="nil"/>
              <w:left w:val="nil"/>
              <w:bottom w:val="nil"/>
              <w:right w:val="nil"/>
            </w:tcBorders>
            <w:tcMar>
              <w:top w:w="128" w:type="dxa"/>
              <w:left w:w="43" w:type="dxa"/>
              <w:bottom w:w="43" w:type="dxa"/>
              <w:right w:w="43" w:type="dxa"/>
            </w:tcMar>
          </w:tcPr>
          <w:p w14:paraId="3B7794B0" w14:textId="77777777" w:rsidR="004516D0" w:rsidRPr="00BF0174" w:rsidRDefault="004516D0" w:rsidP="008942CE">
            <w:pPr>
              <w:rPr>
                <w:sz w:val="22"/>
              </w:rPr>
            </w:pPr>
            <w:r w:rsidRPr="00BF0174">
              <w:rPr>
                <w:sz w:val="22"/>
              </w:rPr>
              <w:t>Evaluere omlegginga av toppfinansieringsordninga</w:t>
            </w:r>
          </w:p>
        </w:tc>
        <w:tc>
          <w:tcPr>
            <w:tcW w:w="1680" w:type="dxa"/>
            <w:tcBorders>
              <w:top w:val="nil"/>
              <w:left w:val="nil"/>
              <w:bottom w:val="nil"/>
              <w:right w:val="nil"/>
            </w:tcBorders>
            <w:tcMar>
              <w:top w:w="128" w:type="dxa"/>
              <w:left w:w="43" w:type="dxa"/>
              <w:bottom w:w="43" w:type="dxa"/>
              <w:right w:w="43" w:type="dxa"/>
            </w:tcMar>
          </w:tcPr>
          <w:p w14:paraId="75900AE3" w14:textId="77777777" w:rsidR="004516D0" w:rsidRPr="00BF0174" w:rsidRDefault="004516D0" w:rsidP="00BF0174">
            <w:pPr>
              <w:jc w:val="right"/>
              <w:rPr>
                <w:sz w:val="22"/>
              </w:rPr>
            </w:pPr>
            <w:r w:rsidRPr="00BF0174">
              <w:rPr>
                <w:sz w:val="22"/>
              </w:rPr>
              <w:t>Nei</w:t>
            </w:r>
          </w:p>
        </w:tc>
      </w:tr>
      <w:tr w:rsidR="00DE116A" w14:paraId="3B47B314" w14:textId="77777777">
        <w:trPr>
          <w:trHeight w:val="640"/>
        </w:trPr>
        <w:tc>
          <w:tcPr>
            <w:tcW w:w="1380" w:type="dxa"/>
            <w:tcBorders>
              <w:top w:val="nil"/>
              <w:left w:val="nil"/>
              <w:bottom w:val="nil"/>
              <w:right w:val="nil"/>
            </w:tcBorders>
            <w:tcMar>
              <w:top w:w="128" w:type="dxa"/>
              <w:left w:w="43" w:type="dxa"/>
              <w:bottom w:w="43" w:type="dxa"/>
              <w:right w:w="43" w:type="dxa"/>
            </w:tcMar>
          </w:tcPr>
          <w:p w14:paraId="0EDA1C10" w14:textId="77777777" w:rsidR="004516D0" w:rsidRPr="00BF0174" w:rsidRDefault="004516D0" w:rsidP="008942CE">
            <w:pPr>
              <w:rPr>
                <w:sz w:val="22"/>
              </w:rPr>
            </w:pPr>
            <w:r w:rsidRPr="00BF0174">
              <w:rPr>
                <w:sz w:val="22"/>
              </w:rPr>
              <w:t>2023–2024</w:t>
            </w:r>
          </w:p>
        </w:tc>
        <w:tc>
          <w:tcPr>
            <w:tcW w:w="1120" w:type="dxa"/>
            <w:tcBorders>
              <w:top w:val="nil"/>
              <w:left w:val="nil"/>
              <w:bottom w:val="nil"/>
              <w:right w:val="nil"/>
            </w:tcBorders>
            <w:tcMar>
              <w:top w:w="128" w:type="dxa"/>
              <w:left w:w="43" w:type="dxa"/>
              <w:bottom w:w="43" w:type="dxa"/>
              <w:right w:w="43" w:type="dxa"/>
            </w:tcMar>
          </w:tcPr>
          <w:p w14:paraId="60735BD7" w14:textId="77777777" w:rsidR="004516D0" w:rsidRPr="00BF0174" w:rsidRDefault="004516D0" w:rsidP="00BF0174">
            <w:pPr>
              <w:ind w:right="170"/>
              <w:jc w:val="right"/>
              <w:rPr>
                <w:sz w:val="22"/>
              </w:rPr>
            </w:pPr>
            <w:r w:rsidRPr="00BF0174">
              <w:rPr>
                <w:sz w:val="22"/>
              </w:rPr>
              <w:t>816</w:t>
            </w:r>
          </w:p>
        </w:tc>
        <w:tc>
          <w:tcPr>
            <w:tcW w:w="5360" w:type="dxa"/>
            <w:tcBorders>
              <w:top w:val="nil"/>
              <w:left w:val="nil"/>
              <w:bottom w:val="nil"/>
              <w:right w:val="nil"/>
            </w:tcBorders>
            <w:tcMar>
              <w:top w:w="128" w:type="dxa"/>
              <w:left w:w="43" w:type="dxa"/>
              <w:bottom w:w="43" w:type="dxa"/>
              <w:right w:w="43" w:type="dxa"/>
            </w:tcMar>
          </w:tcPr>
          <w:p w14:paraId="449732A1" w14:textId="061AA2DB" w:rsidR="004516D0" w:rsidRPr="00BF0174" w:rsidRDefault="004516D0" w:rsidP="008942CE">
            <w:pPr>
              <w:rPr>
                <w:sz w:val="22"/>
              </w:rPr>
            </w:pPr>
            <w:r w:rsidRPr="00BF0174">
              <w:rPr>
                <w:sz w:val="22"/>
              </w:rPr>
              <w:t xml:space="preserve">Kompensasjon for </w:t>
            </w:r>
            <w:proofErr w:type="spellStart"/>
            <w:r w:rsidRPr="00BF0174">
              <w:rPr>
                <w:sz w:val="22"/>
              </w:rPr>
              <w:t>kommunar</w:t>
            </w:r>
            <w:proofErr w:type="spellEnd"/>
            <w:r w:rsidRPr="00BF0174">
              <w:rPr>
                <w:sz w:val="22"/>
              </w:rPr>
              <w:t xml:space="preserve"> med størst negativ </w:t>
            </w:r>
            <w:r w:rsidR="00BF0174">
              <w:rPr>
                <w:sz w:val="22"/>
              </w:rPr>
              <w:br/>
            </w:r>
            <w:r w:rsidRPr="00BF0174">
              <w:rPr>
                <w:sz w:val="22"/>
              </w:rPr>
              <w:t>verknad første år</w:t>
            </w:r>
          </w:p>
        </w:tc>
        <w:tc>
          <w:tcPr>
            <w:tcW w:w="1680" w:type="dxa"/>
            <w:tcBorders>
              <w:top w:val="nil"/>
              <w:left w:val="nil"/>
              <w:bottom w:val="nil"/>
              <w:right w:val="nil"/>
            </w:tcBorders>
            <w:tcMar>
              <w:top w:w="128" w:type="dxa"/>
              <w:left w:w="43" w:type="dxa"/>
              <w:bottom w:w="43" w:type="dxa"/>
              <w:right w:w="43" w:type="dxa"/>
            </w:tcMar>
          </w:tcPr>
          <w:p w14:paraId="777E1710" w14:textId="77777777" w:rsidR="004516D0" w:rsidRPr="00BF0174" w:rsidRDefault="004516D0" w:rsidP="00BF0174">
            <w:pPr>
              <w:jc w:val="right"/>
              <w:rPr>
                <w:sz w:val="22"/>
              </w:rPr>
            </w:pPr>
            <w:r w:rsidRPr="00BF0174">
              <w:rPr>
                <w:sz w:val="22"/>
              </w:rPr>
              <w:t>Ja</w:t>
            </w:r>
          </w:p>
        </w:tc>
      </w:tr>
      <w:tr w:rsidR="00DE116A" w14:paraId="1194D07B" w14:textId="77777777">
        <w:trPr>
          <w:trHeight w:val="640"/>
        </w:trPr>
        <w:tc>
          <w:tcPr>
            <w:tcW w:w="1380" w:type="dxa"/>
            <w:tcBorders>
              <w:top w:val="nil"/>
              <w:left w:val="nil"/>
              <w:bottom w:val="nil"/>
              <w:right w:val="nil"/>
            </w:tcBorders>
            <w:tcMar>
              <w:top w:w="128" w:type="dxa"/>
              <w:left w:w="43" w:type="dxa"/>
              <w:bottom w:w="43" w:type="dxa"/>
              <w:right w:w="43" w:type="dxa"/>
            </w:tcMar>
          </w:tcPr>
          <w:p w14:paraId="48ADE041" w14:textId="77777777" w:rsidR="004516D0" w:rsidRPr="00BF0174" w:rsidRDefault="004516D0" w:rsidP="008942CE">
            <w:pPr>
              <w:rPr>
                <w:sz w:val="22"/>
              </w:rPr>
            </w:pPr>
            <w:r w:rsidRPr="00BF0174">
              <w:rPr>
                <w:sz w:val="22"/>
              </w:rPr>
              <w:t>2023–2024</w:t>
            </w:r>
          </w:p>
        </w:tc>
        <w:tc>
          <w:tcPr>
            <w:tcW w:w="1120" w:type="dxa"/>
            <w:tcBorders>
              <w:top w:val="nil"/>
              <w:left w:val="nil"/>
              <w:bottom w:val="nil"/>
              <w:right w:val="nil"/>
            </w:tcBorders>
            <w:tcMar>
              <w:top w:w="128" w:type="dxa"/>
              <w:left w:w="43" w:type="dxa"/>
              <w:bottom w:w="43" w:type="dxa"/>
              <w:right w:w="43" w:type="dxa"/>
            </w:tcMar>
          </w:tcPr>
          <w:p w14:paraId="5180FD39" w14:textId="77777777" w:rsidR="004516D0" w:rsidRPr="00BF0174" w:rsidRDefault="004516D0" w:rsidP="00BF0174">
            <w:pPr>
              <w:ind w:right="170"/>
              <w:jc w:val="right"/>
              <w:rPr>
                <w:sz w:val="22"/>
              </w:rPr>
            </w:pPr>
            <w:r w:rsidRPr="00BF0174">
              <w:rPr>
                <w:sz w:val="22"/>
              </w:rPr>
              <w:t>909</w:t>
            </w:r>
          </w:p>
        </w:tc>
        <w:tc>
          <w:tcPr>
            <w:tcW w:w="5360" w:type="dxa"/>
            <w:tcBorders>
              <w:top w:val="nil"/>
              <w:left w:val="nil"/>
              <w:bottom w:val="nil"/>
              <w:right w:val="nil"/>
            </w:tcBorders>
            <w:tcMar>
              <w:top w:w="128" w:type="dxa"/>
              <w:left w:w="43" w:type="dxa"/>
              <w:bottom w:w="43" w:type="dxa"/>
              <w:right w:w="43" w:type="dxa"/>
            </w:tcMar>
          </w:tcPr>
          <w:p w14:paraId="5C7F44DA" w14:textId="77777777" w:rsidR="004516D0" w:rsidRPr="00BF0174" w:rsidRDefault="004516D0" w:rsidP="008942CE">
            <w:pPr>
              <w:rPr>
                <w:sz w:val="22"/>
              </w:rPr>
            </w:pPr>
            <w:r w:rsidRPr="00BF0174">
              <w:rPr>
                <w:sz w:val="22"/>
              </w:rPr>
              <w:t xml:space="preserve">Husbanklån til ideelle </w:t>
            </w:r>
            <w:proofErr w:type="spellStart"/>
            <w:r w:rsidRPr="00BF0174">
              <w:rPr>
                <w:sz w:val="22"/>
              </w:rPr>
              <w:t>stiftingar</w:t>
            </w:r>
            <w:proofErr w:type="spellEnd"/>
            <w:r w:rsidRPr="00BF0174">
              <w:rPr>
                <w:sz w:val="22"/>
              </w:rPr>
              <w:t xml:space="preserve"> til bygging av </w:t>
            </w:r>
            <w:proofErr w:type="spellStart"/>
            <w:r w:rsidRPr="00BF0174">
              <w:rPr>
                <w:sz w:val="22"/>
              </w:rPr>
              <w:t>studentbustader</w:t>
            </w:r>
            <w:proofErr w:type="spellEnd"/>
          </w:p>
        </w:tc>
        <w:tc>
          <w:tcPr>
            <w:tcW w:w="1680" w:type="dxa"/>
            <w:tcBorders>
              <w:top w:val="nil"/>
              <w:left w:val="nil"/>
              <w:bottom w:val="nil"/>
              <w:right w:val="nil"/>
            </w:tcBorders>
            <w:tcMar>
              <w:top w:w="128" w:type="dxa"/>
              <w:left w:w="43" w:type="dxa"/>
              <w:bottom w:w="43" w:type="dxa"/>
              <w:right w:w="43" w:type="dxa"/>
            </w:tcMar>
          </w:tcPr>
          <w:p w14:paraId="19815489" w14:textId="77777777" w:rsidR="004516D0" w:rsidRPr="00BF0174" w:rsidRDefault="004516D0" w:rsidP="00BF0174">
            <w:pPr>
              <w:jc w:val="right"/>
              <w:rPr>
                <w:sz w:val="22"/>
              </w:rPr>
            </w:pPr>
            <w:r w:rsidRPr="00BF0174">
              <w:rPr>
                <w:sz w:val="22"/>
              </w:rPr>
              <w:t>Nei</w:t>
            </w:r>
          </w:p>
        </w:tc>
      </w:tr>
      <w:tr w:rsidR="00DE116A" w14:paraId="683B22A0" w14:textId="77777777">
        <w:trPr>
          <w:trHeight w:val="640"/>
        </w:trPr>
        <w:tc>
          <w:tcPr>
            <w:tcW w:w="1380" w:type="dxa"/>
            <w:tcBorders>
              <w:top w:val="nil"/>
              <w:left w:val="nil"/>
              <w:bottom w:val="nil"/>
              <w:right w:val="nil"/>
            </w:tcBorders>
            <w:tcMar>
              <w:top w:w="128" w:type="dxa"/>
              <w:left w:w="43" w:type="dxa"/>
              <w:bottom w:w="43" w:type="dxa"/>
              <w:right w:w="43" w:type="dxa"/>
            </w:tcMar>
          </w:tcPr>
          <w:p w14:paraId="150EC7D1" w14:textId="77777777" w:rsidR="004516D0" w:rsidRPr="00BF0174" w:rsidRDefault="004516D0" w:rsidP="008942CE">
            <w:pPr>
              <w:rPr>
                <w:sz w:val="22"/>
              </w:rPr>
            </w:pPr>
            <w:r w:rsidRPr="00BF0174">
              <w:rPr>
                <w:sz w:val="22"/>
              </w:rPr>
              <w:t>2022–2023</w:t>
            </w:r>
          </w:p>
        </w:tc>
        <w:tc>
          <w:tcPr>
            <w:tcW w:w="1120" w:type="dxa"/>
            <w:tcBorders>
              <w:top w:val="nil"/>
              <w:left w:val="nil"/>
              <w:bottom w:val="nil"/>
              <w:right w:val="nil"/>
            </w:tcBorders>
            <w:tcMar>
              <w:top w:w="128" w:type="dxa"/>
              <w:left w:w="43" w:type="dxa"/>
              <w:bottom w:w="43" w:type="dxa"/>
              <w:right w:w="43" w:type="dxa"/>
            </w:tcMar>
          </w:tcPr>
          <w:p w14:paraId="73145B30" w14:textId="77777777" w:rsidR="004516D0" w:rsidRPr="00BF0174" w:rsidRDefault="004516D0" w:rsidP="00BF0174">
            <w:pPr>
              <w:ind w:right="170"/>
              <w:jc w:val="right"/>
              <w:rPr>
                <w:sz w:val="22"/>
              </w:rPr>
            </w:pPr>
            <w:r w:rsidRPr="00BF0174">
              <w:rPr>
                <w:sz w:val="22"/>
              </w:rPr>
              <w:t>24</w:t>
            </w:r>
          </w:p>
        </w:tc>
        <w:tc>
          <w:tcPr>
            <w:tcW w:w="5360" w:type="dxa"/>
            <w:tcBorders>
              <w:top w:val="nil"/>
              <w:left w:val="nil"/>
              <w:bottom w:val="nil"/>
              <w:right w:val="nil"/>
            </w:tcBorders>
            <w:tcMar>
              <w:top w:w="128" w:type="dxa"/>
              <w:left w:w="43" w:type="dxa"/>
              <w:bottom w:w="43" w:type="dxa"/>
              <w:right w:w="43" w:type="dxa"/>
            </w:tcMar>
          </w:tcPr>
          <w:p w14:paraId="6EFB3E77" w14:textId="77777777" w:rsidR="004516D0" w:rsidRPr="00BF0174" w:rsidRDefault="004516D0" w:rsidP="008942CE">
            <w:pPr>
              <w:rPr>
                <w:sz w:val="22"/>
              </w:rPr>
            </w:pPr>
            <w:r w:rsidRPr="00BF0174">
              <w:rPr>
                <w:sz w:val="22"/>
              </w:rPr>
              <w:t xml:space="preserve">Unntak </w:t>
            </w:r>
            <w:proofErr w:type="spellStart"/>
            <w:r w:rsidRPr="00BF0174">
              <w:rPr>
                <w:sz w:val="22"/>
              </w:rPr>
              <w:t>frå</w:t>
            </w:r>
            <w:proofErr w:type="spellEnd"/>
            <w:r w:rsidRPr="00BF0174">
              <w:rPr>
                <w:sz w:val="22"/>
              </w:rPr>
              <w:t xml:space="preserve"> søknadsplikta etter plan- og bygningslova </w:t>
            </w:r>
            <w:r w:rsidRPr="00BF0174">
              <w:rPr>
                <w:sz w:val="22"/>
              </w:rPr>
              <w:br/>
              <w:t>for mindre solenergianlegg</w:t>
            </w:r>
          </w:p>
        </w:tc>
        <w:tc>
          <w:tcPr>
            <w:tcW w:w="1680" w:type="dxa"/>
            <w:tcBorders>
              <w:top w:val="nil"/>
              <w:left w:val="nil"/>
              <w:bottom w:val="nil"/>
              <w:right w:val="nil"/>
            </w:tcBorders>
            <w:tcMar>
              <w:top w:w="128" w:type="dxa"/>
              <w:left w:w="43" w:type="dxa"/>
              <w:bottom w:w="43" w:type="dxa"/>
              <w:right w:w="43" w:type="dxa"/>
            </w:tcMar>
          </w:tcPr>
          <w:p w14:paraId="37984927" w14:textId="77777777" w:rsidR="004516D0" w:rsidRPr="00BF0174" w:rsidRDefault="004516D0" w:rsidP="00BF0174">
            <w:pPr>
              <w:jc w:val="right"/>
              <w:rPr>
                <w:sz w:val="22"/>
              </w:rPr>
            </w:pPr>
            <w:r w:rsidRPr="00BF0174">
              <w:rPr>
                <w:sz w:val="22"/>
              </w:rPr>
              <w:t>Nei</w:t>
            </w:r>
          </w:p>
        </w:tc>
      </w:tr>
      <w:tr w:rsidR="00DE116A" w14:paraId="5148434E" w14:textId="77777777">
        <w:trPr>
          <w:trHeight w:val="380"/>
        </w:trPr>
        <w:tc>
          <w:tcPr>
            <w:tcW w:w="1380" w:type="dxa"/>
            <w:tcBorders>
              <w:top w:val="nil"/>
              <w:left w:val="nil"/>
              <w:bottom w:val="nil"/>
              <w:right w:val="nil"/>
            </w:tcBorders>
            <w:tcMar>
              <w:top w:w="128" w:type="dxa"/>
              <w:left w:w="43" w:type="dxa"/>
              <w:bottom w:w="43" w:type="dxa"/>
              <w:right w:w="43" w:type="dxa"/>
            </w:tcMar>
          </w:tcPr>
          <w:p w14:paraId="3FAC3C93" w14:textId="77777777" w:rsidR="004516D0" w:rsidRPr="00BF0174" w:rsidRDefault="004516D0" w:rsidP="008942CE">
            <w:pPr>
              <w:rPr>
                <w:sz w:val="22"/>
              </w:rPr>
            </w:pPr>
            <w:r w:rsidRPr="00BF0174">
              <w:rPr>
                <w:sz w:val="22"/>
              </w:rPr>
              <w:lastRenderedPageBreak/>
              <w:t>2022–2023</w:t>
            </w:r>
          </w:p>
        </w:tc>
        <w:tc>
          <w:tcPr>
            <w:tcW w:w="1120" w:type="dxa"/>
            <w:tcBorders>
              <w:top w:val="nil"/>
              <w:left w:val="nil"/>
              <w:bottom w:val="nil"/>
              <w:right w:val="nil"/>
            </w:tcBorders>
            <w:tcMar>
              <w:top w:w="128" w:type="dxa"/>
              <w:left w:w="43" w:type="dxa"/>
              <w:bottom w:w="43" w:type="dxa"/>
              <w:right w:w="43" w:type="dxa"/>
            </w:tcMar>
          </w:tcPr>
          <w:p w14:paraId="4D9CB52F" w14:textId="77777777" w:rsidR="004516D0" w:rsidRPr="00BF0174" w:rsidRDefault="004516D0" w:rsidP="00BF0174">
            <w:pPr>
              <w:ind w:right="170"/>
              <w:jc w:val="right"/>
              <w:rPr>
                <w:sz w:val="22"/>
              </w:rPr>
            </w:pPr>
            <w:r w:rsidRPr="00BF0174">
              <w:rPr>
                <w:sz w:val="22"/>
              </w:rPr>
              <w:t>88</w:t>
            </w:r>
          </w:p>
        </w:tc>
        <w:tc>
          <w:tcPr>
            <w:tcW w:w="5360" w:type="dxa"/>
            <w:tcBorders>
              <w:top w:val="nil"/>
              <w:left w:val="nil"/>
              <w:bottom w:val="nil"/>
              <w:right w:val="nil"/>
            </w:tcBorders>
            <w:tcMar>
              <w:top w:w="128" w:type="dxa"/>
              <w:left w:w="43" w:type="dxa"/>
              <w:bottom w:w="43" w:type="dxa"/>
              <w:right w:w="43" w:type="dxa"/>
            </w:tcMar>
          </w:tcPr>
          <w:p w14:paraId="0FDFA77D" w14:textId="77777777" w:rsidR="004516D0" w:rsidRPr="00BF0174" w:rsidRDefault="004516D0" w:rsidP="008942CE">
            <w:pPr>
              <w:rPr>
                <w:sz w:val="22"/>
              </w:rPr>
            </w:pPr>
            <w:proofErr w:type="spellStart"/>
            <w:r w:rsidRPr="00BF0174">
              <w:rPr>
                <w:sz w:val="22"/>
              </w:rPr>
              <w:t>Husleigelovutval</w:t>
            </w:r>
            <w:proofErr w:type="spellEnd"/>
          </w:p>
        </w:tc>
        <w:tc>
          <w:tcPr>
            <w:tcW w:w="1680" w:type="dxa"/>
            <w:tcBorders>
              <w:top w:val="nil"/>
              <w:left w:val="nil"/>
              <w:bottom w:val="nil"/>
              <w:right w:val="nil"/>
            </w:tcBorders>
            <w:tcMar>
              <w:top w:w="128" w:type="dxa"/>
              <w:left w:w="43" w:type="dxa"/>
              <w:bottom w:w="43" w:type="dxa"/>
              <w:right w:w="43" w:type="dxa"/>
            </w:tcMar>
          </w:tcPr>
          <w:p w14:paraId="122930F8" w14:textId="77777777" w:rsidR="004516D0" w:rsidRPr="00BF0174" w:rsidRDefault="004516D0" w:rsidP="00BF0174">
            <w:pPr>
              <w:jc w:val="right"/>
              <w:rPr>
                <w:sz w:val="22"/>
              </w:rPr>
            </w:pPr>
            <w:r w:rsidRPr="00BF0174">
              <w:rPr>
                <w:sz w:val="22"/>
              </w:rPr>
              <w:t>Nei</w:t>
            </w:r>
          </w:p>
        </w:tc>
      </w:tr>
      <w:tr w:rsidR="00DE116A" w14:paraId="42C52F23" w14:textId="77777777">
        <w:trPr>
          <w:trHeight w:val="380"/>
        </w:trPr>
        <w:tc>
          <w:tcPr>
            <w:tcW w:w="1380" w:type="dxa"/>
            <w:tcBorders>
              <w:top w:val="nil"/>
              <w:left w:val="nil"/>
              <w:bottom w:val="nil"/>
              <w:right w:val="nil"/>
            </w:tcBorders>
            <w:tcMar>
              <w:top w:w="128" w:type="dxa"/>
              <w:left w:w="43" w:type="dxa"/>
              <w:bottom w:w="43" w:type="dxa"/>
              <w:right w:w="43" w:type="dxa"/>
            </w:tcMar>
          </w:tcPr>
          <w:p w14:paraId="5C4ADD6D" w14:textId="77777777" w:rsidR="004516D0" w:rsidRPr="00BF0174" w:rsidRDefault="004516D0" w:rsidP="008942CE">
            <w:pPr>
              <w:rPr>
                <w:sz w:val="22"/>
              </w:rPr>
            </w:pPr>
            <w:r w:rsidRPr="00BF0174">
              <w:rPr>
                <w:sz w:val="22"/>
              </w:rPr>
              <w:t>2022–2023</w:t>
            </w:r>
          </w:p>
        </w:tc>
        <w:tc>
          <w:tcPr>
            <w:tcW w:w="1120" w:type="dxa"/>
            <w:tcBorders>
              <w:top w:val="nil"/>
              <w:left w:val="nil"/>
              <w:bottom w:val="nil"/>
              <w:right w:val="nil"/>
            </w:tcBorders>
            <w:tcMar>
              <w:top w:w="128" w:type="dxa"/>
              <w:left w:w="43" w:type="dxa"/>
              <w:bottom w:w="43" w:type="dxa"/>
              <w:right w:w="43" w:type="dxa"/>
            </w:tcMar>
          </w:tcPr>
          <w:p w14:paraId="3F1D937C" w14:textId="77777777" w:rsidR="004516D0" w:rsidRPr="00BF0174" w:rsidRDefault="004516D0" w:rsidP="00BF0174">
            <w:pPr>
              <w:ind w:right="170"/>
              <w:jc w:val="right"/>
              <w:rPr>
                <w:sz w:val="22"/>
              </w:rPr>
            </w:pPr>
            <w:r w:rsidRPr="00BF0174">
              <w:rPr>
                <w:sz w:val="22"/>
              </w:rPr>
              <w:t>454</w:t>
            </w:r>
          </w:p>
        </w:tc>
        <w:tc>
          <w:tcPr>
            <w:tcW w:w="5360" w:type="dxa"/>
            <w:tcBorders>
              <w:top w:val="nil"/>
              <w:left w:val="nil"/>
              <w:bottom w:val="nil"/>
              <w:right w:val="nil"/>
            </w:tcBorders>
            <w:tcMar>
              <w:top w:w="128" w:type="dxa"/>
              <w:left w:w="43" w:type="dxa"/>
              <w:bottom w:w="43" w:type="dxa"/>
              <w:right w:w="43" w:type="dxa"/>
            </w:tcMar>
          </w:tcPr>
          <w:p w14:paraId="6CAFE3AC" w14:textId="77777777" w:rsidR="004516D0" w:rsidRPr="00BF0174" w:rsidRDefault="004516D0" w:rsidP="008942CE">
            <w:pPr>
              <w:rPr>
                <w:sz w:val="22"/>
              </w:rPr>
            </w:pPr>
            <w:r w:rsidRPr="00BF0174">
              <w:rPr>
                <w:sz w:val="22"/>
              </w:rPr>
              <w:t xml:space="preserve">Strategi for </w:t>
            </w:r>
            <w:proofErr w:type="spellStart"/>
            <w:r w:rsidRPr="00BF0174">
              <w:rPr>
                <w:sz w:val="22"/>
              </w:rPr>
              <w:t>massehandtering</w:t>
            </w:r>
            <w:proofErr w:type="spellEnd"/>
          </w:p>
        </w:tc>
        <w:tc>
          <w:tcPr>
            <w:tcW w:w="1680" w:type="dxa"/>
            <w:tcBorders>
              <w:top w:val="nil"/>
              <w:left w:val="nil"/>
              <w:bottom w:val="nil"/>
              <w:right w:val="nil"/>
            </w:tcBorders>
            <w:tcMar>
              <w:top w:w="128" w:type="dxa"/>
              <w:left w:w="43" w:type="dxa"/>
              <w:bottom w:w="43" w:type="dxa"/>
              <w:right w:w="43" w:type="dxa"/>
            </w:tcMar>
          </w:tcPr>
          <w:p w14:paraId="32BE1F58" w14:textId="77777777" w:rsidR="004516D0" w:rsidRPr="00BF0174" w:rsidRDefault="004516D0" w:rsidP="00BF0174">
            <w:pPr>
              <w:jc w:val="right"/>
              <w:rPr>
                <w:sz w:val="22"/>
              </w:rPr>
            </w:pPr>
            <w:r w:rsidRPr="00BF0174">
              <w:rPr>
                <w:sz w:val="22"/>
              </w:rPr>
              <w:t>Nei</w:t>
            </w:r>
          </w:p>
        </w:tc>
      </w:tr>
      <w:tr w:rsidR="00DE116A" w14:paraId="57EE95B1" w14:textId="77777777">
        <w:trPr>
          <w:trHeight w:val="380"/>
        </w:trPr>
        <w:tc>
          <w:tcPr>
            <w:tcW w:w="1380" w:type="dxa"/>
            <w:tcBorders>
              <w:top w:val="nil"/>
              <w:left w:val="nil"/>
              <w:bottom w:val="nil"/>
              <w:right w:val="nil"/>
            </w:tcBorders>
            <w:tcMar>
              <w:top w:w="128" w:type="dxa"/>
              <w:left w:w="43" w:type="dxa"/>
              <w:bottom w:w="43" w:type="dxa"/>
              <w:right w:w="43" w:type="dxa"/>
            </w:tcMar>
          </w:tcPr>
          <w:p w14:paraId="21AE2616" w14:textId="77777777" w:rsidR="004516D0" w:rsidRPr="00BF0174" w:rsidRDefault="004516D0" w:rsidP="008942CE">
            <w:pPr>
              <w:rPr>
                <w:sz w:val="22"/>
              </w:rPr>
            </w:pPr>
            <w:r w:rsidRPr="00BF0174">
              <w:rPr>
                <w:sz w:val="22"/>
              </w:rPr>
              <w:t>2022–2023</w:t>
            </w:r>
          </w:p>
        </w:tc>
        <w:tc>
          <w:tcPr>
            <w:tcW w:w="1120" w:type="dxa"/>
            <w:tcBorders>
              <w:top w:val="nil"/>
              <w:left w:val="nil"/>
              <w:bottom w:val="nil"/>
              <w:right w:val="nil"/>
            </w:tcBorders>
            <w:tcMar>
              <w:top w:w="128" w:type="dxa"/>
              <w:left w:w="43" w:type="dxa"/>
              <w:bottom w:w="43" w:type="dxa"/>
              <w:right w:w="43" w:type="dxa"/>
            </w:tcMar>
          </w:tcPr>
          <w:p w14:paraId="30F7E1B3" w14:textId="77777777" w:rsidR="004516D0" w:rsidRPr="00BF0174" w:rsidRDefault="004516D0" w:rsidP="00BF0174">
            <w:pPr>
              <w:ind w:right="170"/>
              <w:jc w:val="right"/>
              <w:rPr>
                <w:sz w:val="22"/>
              </w:rPr>
            </w:pPr>
            <w:r w:rsidRPr="00BF0174">
              <w:rPr>
                <w:sz w:val="22"/>
              </w:rPr>
              <w:t>455</w:t>
            </w:r>
          </w:p>
        </w:tc>
        <w:tc>
          <w:tcPr>
            <w:tcW w:w="5360" w:type="dxa"/>
            <w:tcBorders>
              <w:top w:val="nil"/>
              <w:left w:val="nil"/>
              <w:bottom w:val="nil"/>
              <w:right w:val="nil"/>
            </w:tcBorders>
            <w:tcMar>
              <w:top w:w="128" w:type="dxa"/>
              <w:left w:w="43" w:type="dxa"/>
              <w:bottom w:w="43" w:type="dxa"/>
              <w:right w:w="43" w:type="dxa"/>
            </w:tcMar>
          </w:tcPr>
          <w:p w14:paraId="309A6359" w14:textId="77777777" w:rsidR="004516D0" w:rsidRPr="00BF0174" w:rsidRDefault="004516D0" w:rsidP="008942CE">
            <w:pPr>
              <w:rPr>
                <w:sz w:val="22"/>
              </w:rPr>
            </w:pPr>
            <w:r w:rsidRPr="00BF0174">
              <w:rPr>
                <w:sz w:val="22"/>
              </w:rPr>
              <w:t xml:space="preserve">Digital </w:t>
            </w:r>
            <w:proofErr w:type="spellStart"/>
            <w:r w:rsidRPr="00BF0174">
              <w:rPr>
                <w:sz w:val="22"/>
              </w:rPr>
              <w:t>marknadsplass</w:t>
            </w:r>
            <w:proofErr w:type="spellEnd"/>
            <w:r w:rsidRPr="00BF0174">
              <w:rPr>
                <w:sz w:val="22"/>
              </w:rPr>
              <w:t xml:space="preserve"> for </w:t>
            </w:r>
            <w:proofErr w:type="spellStart"/>
            <w:r w:rsidRPr="00BF0174">
              <w:rPr>
                <w:sz w:val="22"/>
              </w:rPr>
              <w:t>overskotsmassar</w:t>
            </w:r>
            <w:proofErr w:type="spellEnd"/>
          </w:p>
        </w:tc>
        <w:tc>
          <w:tcPr>
            <w:tcW w:w="1680" w:type="dxa"/>
            <w:tcBorders>
              <w:top w:val="nil"/>
              <w:left w:val="nil"/>
              <w:bottom w:val="nil"/>
              <w:right w:val="nil"/>
            </w:tcBorders>
            <w:tcMar>
              <w:top w:w="128" w:type="dxa"/>
              <w:left w:w="43" w:type="dxa"/>
              <w:bottom w:w="43" w:type="dxa"/>
              <w:right w:w="43" w:type="dxa"/>
            </w:tcMar>
          </w:tcPr>
          <w:p w14:paraId="2DE22693" w14:textId="77777777" w:rsidR="004516D0" w:rsidRPr="00BF0174" w:rsidRDefault="004516D0" w:rsidP="00BF0174">
            <w:pPr>
              <w:jc w:val="right"/>
              <w:rPr>
                <w:sz w:val="22"/>
              </w:rPr>
            </w:pPr>
            <w:r w:rsidRPr="00BF0174">
              <w:rPr>
                <w:sz w:val="22"/>
              </w:rPr>
              <w:t>Nei</w:t>
            </w:r>
          </w:p>
        </w:tc>
      </w:tr>
      <w:tr w:rsidR="00DE116A" w14:paraId="77F29A74" w14:textId="77777777">
        <w:trPr>
          <w:trHeight w:val="380"/>
        </w:trPr>
        <w:tc>
          <w:tcPr>
            <w:tcW w:w="1380" w:type="dxa"/>
            <w:tcBorders>
              <w:top w:val="nil"/>
              <w:left w:val="nil"/>
              <w:bottom w:val="nil"/>
              <w:right w:val="nil"/>
            </w:tcBorders>
            <w:tcMar>
              <w:top w:w="128" w:type="dxa"/>
              <w:left w:w="43" w:type="dxa"/>
              <w:bottom w:w="43" w:type="dxa"/>
              <w:right w:w="43" w:type="dxa"/>
            </w:tcMar>
          </w:tcPr>
          <w:p w14:paraId="76F17B4B" w14:textId="77777777" w:rsidR="004516D0" w:rsidRPr="00BF0174" w:rsidRDefault="004516D0" w:rsidP="008942CE">
            <w:pPr>
              <w:rPr>
                <w:sz w:val="22"/>
              </w:rPr>
            </w:pPr>
            <w:r w:rsidRPr="00BF0174">
              <w:rPr>
                <w:sz w:val="22"/>
              </w:rPr>
              <w:t>2022–2023</w:t>
            </w:r>
          </w:p>
        </w:tc>
        <w:tc>
          <w:tcPr>
            <w:tcW w:w="1120" w:type="dxa"/>
            <w:tcBorders>
              <w:top w:val="nil"/>
              <w:left w:val="nil"/>
              <w:bottom w:val="nil"/>
              <w:right w:val="nil"/>
            </w:tcBorders>
            <w:tcMar>
              <w:top w:w="128" w:type="dxa"/>
              <w:left w:w="43" w:type="dxa"/>
              <w:bottom w:w="43" w:type="dxa"/>
              <w:right w:w="43" w:type="dxa"/>
            </w:tcMar>
          </w:tcPr>
          <w:p w14:paraId="2913DDD7" w14:textId="77777777" w:rsidR="004516D0" w:rsidRPr="00BF0174" w:rsidRDefault="004516D0" w:rsidP="00BF0174">
            <w:pPr>
              <w:ind w:right="170"/>
              <w:jc w:val="right"/>
              <w:rPr>
                <w:sz w:val="22"/>
              </w:rPr>
            </w:pPr>
            <w:r w:rsidRPr="00BF0174">
              <w:rPr>
                <w:sz w:val="22"/>
              </w:rPr>
              <w:t>667</w:t>
            </w:r>
          </w:p>
        </w:tc>
        <w:tc>
          <w:tcPr>
            <w:tcW w:w="5360" w:type="dxa"/>
            <w:tcBorders>
              <w:top w:val="nil"/>
              <w:left w:val="nil"/>
              <w:bottom w:val="nil"/>
              <w:right w:val="nil"/>
            </w:tcBorders>
            <w:tcMar>
              <w:top w:w="128" w:type="dxa"/>
              <w:left w:w="43" w:type="dxa"/>
              <w:bottom w:w="43" w:type="dxa"/>
              <w:right w:w="43" w:type="dxa"/>
            </w:tcMar>
          </w:tcPr>
          <w:p w14:paraId="7A3242AA" w14:textId="77777777" w:rsidR="004516D0" w:rsidRPr="00BF0174" w:rsidRDefault="004516D0" w:rsidP="008942CE">
            <w:pPr>
              <w:rPr>
                <w:sz w:val="22"/>
              </w:rPr>
            </w:pPr>
            <w:r w:rsidRPr="00BF0174">
              <w:rPr>
                <w:sz w:val="22"/>
              </w:rPr>
              <w:t xml:space="preserve">Retningslinjer for lokalisering av </w:t>
            </w:r>
            <w:proofErr w:type="spellStart"/>
            <w:r w:rsidRPr="00BF0174">
              <w:rPr>
                <w:sz w:val="22"/>
              </w:rPr>
              <w:t>statlege</w:t>
            </w:r>
            <w:proofErr w:type="spellEnd"/>
            <w:r w:rsidRPr="00BF0174">
              <w:rPr>
                <w:sz w:val="22"/>
              </w:rPr>
              <w:t xml:space="preserve"> </w:t>
            </w:r>
            <w:proofErr w:type="spellStart"/>
            <w:r w:rsidRPr="00BF0174">
              <w:rPr>
                <w:sz w:val="22"/>
              </w:rPr>
              <w:t>arbeidsplassar</w:t>
            </w:r>
            <w:proofErr w:type="spellEnd"/>
          </w:p>
        </w:tc>
        <w:tc>
          <w:tcPr>
            <w:tcW w:w="1680" w:type="dxa"/>
            <w:tcBorders>
              <w:top w:val="nil"/>
              <w:left w:val="nil"/>
              <w:bottom w:val="nil"/>
              <w:right w:val="nil"/>
            </w:tcBorders>
            <w:tcMar>
              <w:top w:w="128" w:type="dxa"/>
              <w:left w:w="43" w:type="dxa"/>
              <w:bottom w:w="43" w:type="dxa"/>
              <w:right w:w="43" w:type="dxa"/>
            </w:tcMar>
          </w:tcPr>
          <w:p w14:paraId="7534717C" w14:textId="77777777" w:rsidR="004516D0" w:rsidRPr="00BF0174" w:rsidRDefault="004516D0" w:rsidP="00BF0174">
            <w:pPr>
              <w:jc w:val="right"/>
              <w:rPr>
                <w:sz w:val="22"/>
              </w:rPr>
            </w:pPr>
            <w:r w:rsidRPr="00BF0174">
              <w:rPr>
                <w:sz w:val="22"/>
              </w:rPr>
              <w:t>Ja</w:t>
            </w:r>
          </w:p>
        </w:tc>
      </w:tr>
      <w:tr w:rsidR="00DE116A" w14:paraId="4005238F" w14:textId="77777777">
        <w:trPr>
          <w:trHeight w:val="380"/>
        </w:trPr>
        <w:tc>
          <w:tcPr>
            <w:tcW w:w="1380" w:type="dxa"/>
            <w:tcBorders>
              <w:top w:val="nil"/>
              <w:left w:val="nil"/>
              <w:bottom w:val="nil"/>
              <w:right w:val="nil"/>
            </w:tcBorders>
            <w:tcMar>
              <w:top w:w="128" w:type="dxa"/>
              <w:left w:w="43" w:type="dxa"/>
              <w:bottom w:w="43" w:type="dxa"/>
              <w:right w:w="43" w:type="dxa"/>
            </w:tcMar>
          </w:tcPr>
          <w:p w14:paraId="311C5073" w14:textId="77777777" w:rsidR="004516D0" w:rsidRPr="00BF0174" w:rsidRDefault="004516D0" w:rsidP="008942CE">
            <w:pPr>
              <w:rPr>
                <w:sz w:val="22"/>
              </w:rPr>
            </w:pPr>
            <w:r w:rsidRPr="00BF0174">
              <w:rPr>
                <w:sz w:val="22"/>
              </w:rPr>
              <w:t>2022–2023</w:t>
            </w:r>
          </w:p>
        </w:tc>
        <w:tc>
          <w:tcPr>
            <w:tcW w:w="1120" w:type="dxa"/>
            <w:tcBorders>
              <w:top w:val="nil"/>
              <w:left w:val="nil"/>
              <w:bottom w:val="nil"/>
              <w:right w:val="nil"/>
            </w:tcBorders>
            <w:tcMar>
              <w:top w:w="128" w:type="dxa"/>
              <w:left w:w="43" w:type="dxa"/>
              <w:bottom w:w="43" w:type="dxa"/>
              <w:right w:w="43" w:type="dxa"/>
            </w:tcMar>
          </w:tcPr>
          <w:p w14:paraId="26470C71" w14:textId="77777777" w:rsidR="004516D0" w:rsidRPr="00BF0174" w:rsidRDefault="004516D0" w:rsidP="00BF0174">
            <w:pPr>
              <w:ind w:right="170"/>
              <w:jc w:val="right"/>
              <w:rPr>
                <w:sz w:val="22"/>
              </w:rPr>
            </w:pPr>
            <w:r w:rsidRPr="00BF0174">
              <w:rPr>
                <w:sz w:val="22"/>
              </w:rPr>
              <w:t>780</w:t>
            </w:r>
          </w:p>
        </w:tc>
        <w:tc>
          <w:tcPr>
            <w:tcW w:w="5360" w:type="dxa"/>
            <w:tcBorders>
              <w:top w:val="nil"/>
              <w:left w:val="nil"/>
              <w:bottom w:val="nil"/>
              <w:right w:val="nil"/>
            </w:tcBorders>
            <w:tcMar>
              <w:top w:w="128" w:type="dxa"/>
              <w:left w:w="43" w:type="dxa"/>
              <w:bottom w:w="43" w:type="dxa"/>
              <w:right w:w="43" w:type="dxa"/>
            </w:tcMar>
          </w:tcPr>
          <w:p w14:paraId="0EB51B87" w14:textId="77777777" w:rsidR="004516D0" w:rsidRPr="00BF0174" w:rsidRDefault="004516D0" w:rsidP="008942CE">
            <w:pPr>
              <w:rPr>
                <w:sz w:val="22"/>
              </w:rPr>
            </w:pPr>
            <w:r w:rsidRPr="00BF0174">
              <w:rPr>
                <w:sz w:val="22"/>
              </w:rPr>
              <w:t>Fordeling av førehandsstemmer og stemmer på valkrins</w:t>
            </w:r>
          </w:p>
        </w:tc>
        <w:tc>
          <w:tcPr>
            <w:tcW w:w="1680" w:type="dxa"/>
            <w:tcBorders>
              <w:top w:val="nil"/>
              <w:left w:val="nil"/>
              <w:bottom w:val="nil"/>
              <w:right w:val="nil"/>
            </w:tcBorders>
            <w:tcMar>
              <w:top w:w="128" w:type="dxa"/>
              <w:left w:w="43" w:type="dxa"/>
              <w:bottom w:w="43" w:type="dxa"/>
              <w:right w:w="43" w:type="dxa"/>
            </w:tcMar>
          </w:tcPr>
          <w:p w14:paraId="54EDC0AA" w14:textId="77777777" w:rsidR="004516D0" w:rsidRPr="00BF0174" w:rsidRDefault="004516D0" w:rsidP="00BF0174">
            <w:pPr>
              <w:jc w:val="right"/>
              <w:rPr>
                <w:sz w:val="22"/>
              </w:rPr>
            </w:pPr>
            <w:r w:rsidRPr="00BF0174">
              <w:rPr>
                <w:sz w:val="22"/>
              </w:rPr>
              <w:t>Nei</w:t>
            </w:r>
          </w:p>
        </w:tc>
      </w:tr>
      <w:tr w:rsidR="00DE116A" w14:paraId="448720B9" w14:textId="77777777">
        <w:trPr>
          <w:trHeight w:val="380"/>
        </w:trPr>
        <w:tc>
          <w:tcPr>
            <w:tcW w:w="1380" w:type="dxa"/>
            <w:tcBorders>
              <w:top w:val="nil"/>
              <w:left w:val="nil"/>
              <w:bottom w:val="nil"/>
              <w:right w:val="nil"/>
            </w:tcBorders>
            <w:tcMar>
              <w:top w:w="128" w:type="dxa"/>
              <w:left w:w="43" w:type="dxa"/>
              <w:bottom w:w="43" w:type="dxa"/>
              <w:right w:w="43" w:type="dxa"/>
            </w:tcMar>
          </w:tcPr>
          <w:p w14:paraId="2031EAB6" w14:textId="77777777" w:rsidR="004516D0" w:rsidRPr="00BF0174" w:rsidRDefault="004516D0" w:rsidP="008942CE">
            <w:pPr>
              <w:rPr>
                <w:sz w:val="22"/>
              </w:rPr>
            </w:pPr>
            <w:r w:rsidRPr="00BF0174">
              <w:rPr>
                <w:sz w:val="22"/>
              </w:rPr>
              <w:t>2022–2023</w:t>
            </w:r>
          </w:p>
        </w:tc>
        <w:tc>
          <w:tcPr>
            <w:tcW w:w="1120" w:type="dxa"/>
            <w:tcBorders>
              <w:top w:val="nil"/>
              <w:left w:val="nil"/>
              <w:bottom w:val="nil"/>
              <w:right w:val="nil"/>
            </w:tcBorders>
            <w:tcMar>
              <w:top w:w="128" w:type="dxa"/>
              <w:left w:w="43" w:type="dxa"/>
              <w:bottom w:w="43" w:type="dxa"/>
              <w:right w:w="43" w:type="dxa"/>
            </w:tcMar>
          </w:tcPr>
          <w:p w14:paraId="3605FFB7" w14:textId="77777777" w:rsidR="004516D0" w:rsidRPr="00BF0174" w:rsidRDefault="004516D0" w:rsidP="00BF0174">
            <w:pPr>
              <w:ind w:right="170"/>
              <w:jc w:val="right"/>
              <w:rPr>
                <w:sz w:val="22"/>
              </w:rPr>
            </w:pPr>
            <w:r w:rsidRPr="00BF0174">
              <w:rPr>
                <w:sz w:val="22"/>
              </w:rPr>
              <w:t>820</w:t>
            </w:r>
          </w:p>
        </w:tc>
        <w:tc>
          <w:tcPr>
            <w:tcW w:w="5360" w:type="dxa"/>
            <w:tcBorders>
              <w:top w:val="nil"/>
              <w:left w:val="nil"/>
              <w:bottom w:val="nil"/>
              <w:right w:val="nil"/>
            </w:tcBorders>
            <w:tcMar>
              <w:top w:w="128" w:type="dxa"/>
              <w:left w:w="43" w:type="dxa"/>
              <w:bottom w:w="43" w:type="dxa"/>
              <w:right w:w="43" w:type="dxa"/>
            </w:tcMar>
          </w:tcPr>
          <w:p w14:paraId="1F2FE0C8" w14:textId="77777777" w:rsidR="004516D0" w:rsidRPr="00BF0174" w:rsidRDefault="004516D0" w:rsidP="008942CE">
            <w:pPr>
              <w:rPr>
                <w:sz w:val="22"/>
              </w:rPr>
            </w:pPr>
            <w:proofErr w:type="spellStart"/>
            <w:r w:rsidRPr="00BF0174">
              <w:rPr>
                <w:sz w:val="22"/>
              </w:rPr>
              <w:t>Eit</w:t>
            </w:r>
            <w:proofErr w:type="spellEnd"/>
            <w:r w:rsidRPr="00BF0174">
              <w:rPr>
                <w:sz w:val="22"/>
              </w:rPr>
              <w:t xml:space="preserve"> </w:t>
            </w:r>
            <w:proofErr w:type="spellStart"/>
            <w:r w:rsidRPr="00BF0174">
              <w:rPr>
                <w:sz w:val="22"/>
              </w:rPr>
              <w:t>meir</w:t>
            </w:r>
            <w:proofErr w:type="spellEnd"/>
            <w:r w:rsidRPr="00BF0174">
              <w:rPr>
                <w:sz w:val="22"/>
              </w:rPr>
              <w:t xml:space="preserve"> </w:t>
            </w:r>
            <w:proofErr w:type="spellStart"/>
            <w:r w:rsidRPr="00BF0174">
              <w:rPr>
                <w:sz w:val="22"/>
              </w:rPr>
              <w:t>utjamnande</w:t>
            </w:r>
            <w:proofErr w:type="spellEnd"/>
            <w:r w:rsidRPr="00BF0174">
              <w:rPr>
                <w:sz w:val="22"/>
              </w:rPr>
              <w:t xml:space="preserve"> inntektssystem for </w:t>
            </w:r>
            <w:proofErr w:type="spellStart"/>
            <w:r w:rsidRPr="00BF0174">
              <w:rPr>
                <w:sz w:val="22"/>
              </w:rPr>
              <w:t>kommunane</w:t>
            </w:r>
            <w:proofErr w:type="spellEnd"/>
          </w:p>
        </w:tc>
        <w:tc>
          <w:tcPr>
            <w:tcW w:w="1680" w:type="dxa"/>
            <w:tcBorders>
              <w:top w:val="nil"/>
              <w:left w:val="nil"/>
              <w:bottom w:val="nil"/>
              <w:right w:val="nil"/>
            </w:tcBorders>
            <w:tcMar>
              <w:top w:w="128" w:type="dxa"/>
              <w:left w:w="43" w:type="dxa"/>
              <w:bottom w:w="43" w:type="dxa"/>
              <w:right w:w="43" w:type="dxa"/>
            </w:tcMar>
          </w:tcPr>
          <w:p w14:paraId="0ACF0F35" w14:textId="77777777" w:rsidR="004516D0" w:rsidRPr="00BF0174" w:rsidRDefault="004516D0" w:rsidP="00BF0174">
            <w:pPr>
              <w:jc w:val="right"/>
              <w:rPr>
                <w:sz w:val="22"/>
              </w:rPr>
            </w:pPr>
            <w:r w:rsidRPr="00BF0174">
              <w:rPr>
                <w:sz w:val="22"/>
              </w:rPr>
              <w:t>Ja</w:t>
            </w:r>
          </w:p>
        </w:tc>
      </w:tr>
      <w:tr w:rsidR="00DE116A" w14:paraId="0FE39DE7" w14:textId="77777777">
        <w:trPr>
          <w:trHeight w:val="380"/>
        </w:trPr>
        <w:tc>
          <w:tcPr>
            <w:tcW w:w="1380" w:type="dxa"/>
            <w:tcBorders>
              <w:top w:val="nil"/>
              <w:left w:val="nil"/>
              <w:bottom w:val="nil"/>
              <w:right w:val="nil"/>
            </w:tcBorders>
            <w:tcMar>
              <w:top w:w="128" w:type="dxa"/>
              <w:left w:w="43" w:type="dxa"/>
              <w:bottom w:w="43" w:type="dxa"/>
              <w:right w:w="43" w:type="dxa"/>
            </w:tcMar>
          </w:tcPr>
          <w:p w14:paraId="0EFF2317" w14:textId="77777777" w:rsidR="004516D0" w:rsidRPr="00BF0174" w:rsidRDefault="004516D0" w:rsidP="008942CE">
            <w:pPr>
              <w:rPr>
                <w:sz w:val="22"/>
              </w:rPr>
            </w:pPr>
            <w:r w:rsidRPr="00BF0174">
              <w:rPr>
                <w:sz w:val="22"/>
              </w:rPr>
              <w:t>2022–2023</w:t>
            </w:r>
          </w:p>
        </w:tc>
        <w:tc>
          <w:tcPr>
            <w:tcW w:w="1120" w:type="dxa"/>
            <w:tcBorders>
              <w:top w:val="nil"/>
              <w:left w:val="nil"/>
              <w:bottom w:val="nil"/>
              <w:right w:val="nil"/>
            </w:tcBorders>
            <w:tcMar>
              <w:top w:w="128" w:type="dxa"/>
              <w:left w:w="43" w:type="dxa"/>
              <w:bottom w:w="43" w:type="dxa"/>
              <w:right w:w="43" w:type="dxa"/>
            </w:tcMar>
          </w:tcPr>
          <w:p w14:paraId="6CF1E093" w14:textId="77777777" w:rsidR="004516D0" w:rsidRPr="00BF0174" w:rsidRDefault="004516D0" w:rsidP="00BF0174">
            <w:pPr>
              <w:ind w:right="170"/>
              <w:jc w:val="right"/>
              <w:rPr>
                <w:sz w:val="22"/>
              </w:rPr>
            </w:pPr>
            <w:r w:rsidRPr="00BF0174">
              <w:rPr>
                <w:sz w:val="22"/>
              </w:rPr>
              <w:t>821</w:t>
            </w:r>
          </w:p>
        </w:tc>
        <w:tc>
          <w:tcPr>
            <w:tcW w:w="5360" w:type="dxa"/>
            <w:tcBorders>
              <w:top w:val="nil"/>
              <w:left w:val="nil"/>
              <w:bottom w:val="nil"/>
              <w:right w:val="nil"/>
            </w:tcBorders>
            <w:tcMar>
              <w:top w:w="128" w:type="dxa"/>
              <w:left w:w="43" w:type="dxa"/>
              <w:bottom w:w="43" w:type="dxa"/>
              <w:right w:w="43" w:type="dxa"/>
            </w:tcMar>
          </w:tcPr>
          <w:p w14:paraId="16416296" w14:textId="77777777" w:rsidR="004516D0" w:rsidRPr="00BF0174" w:rsidRDefault="004516D0" w:rsidP="008942CE">
            <w:pPr>
              <w:rPr>
                <w:sz w:val="22"/>
              </w:rPr>
            </w:pPr>
            <w:r w:rsidRPr="00BF0174">
              <w:rPr>
                <w:sz w:val="22"/>
              </w:rPr>
              <w:t xml:space="preserve">Evaluering av inntektssystemet for </w:t>
            </w:r>
            <w:proofErr w:type="spellStart"/>
            <w:r w:rsidRPr="00BF0174">
              <w:rPr>
                <w:sz w:val="22"/>
              </w:rPr>
              <w:t>fylkeskommunar</w:t>
            </w:r>
            <w:proofErr w:type="spellEnd"/>
          </w:p>
        </w:tc>
        <w:tc>
          <w:tcPr>
            <w:tcW w:w="1680" w:type="dxa"/>
            <w:tcBorders>
              <w:top w:val="nil"/>
              <w:left w:val="nil"/>
              <w:bottom w:val="nil"/>
              <w:right w:val="nil"/>
            </w:tcBorders>
            <w:tcMar>
              <w:top w:w="128" w:type="dxa"/>
              <w:left w:w="43" w:type="dxa"/>
              <w:bottom w:w="43" w:type="dxa"/>
              <w:right w:w="43" w:type="dxa"/>
            </w:tcMar>
          </w:tcPr>
          <w:p w14:paraId="656FDFA5" w14:textId="77777777" w:rsidR="004516D0" w:rsidRPr="00BF0174" w:rsidRDefault="004516D0" w:rsidP="00BF0174">
            <w:pPr>
              <w:jc w:val="right"/>
              <w:rPr>
                <w:sz w:val="22"/>
              </w:rPr>
            </w:pPr>
            <w:r w:rsidRPr="00BF0174">
              <w:rPr>
                <w:sz w:val="22"/>
              </w:rPr>
              <w:t>Nei</w:t>
            </w:r>
          </w:p>
        </w:tc>
      </w:tr>
      <w:tr w:rsidR="00DE116A" w14:paraId="57AC4046" w14:textId="77777777">
        <w:trPr>
          <w:trHeight w:val="380"/>
        </w:trPr>
        <w:tc>
          <w:tcPr>
            <w:tcW w:w="1380" w:type="dxa"/>
            <w:tcBorders>
              <w:top w:val="nil"/>
              <w:left w:val="nil"/>
              <w:bottom w:val="nil"/>
              <w:right w:val="nil"/>
            </w:tcBorders>
            <w:tcMar>
              <w:top w:w="128" w:type="dxa"/>
              <w:left w:w="43" w:type="dxa"/>
              <w:bottom w:w="43" w:type="dxa"/>
              <w:right w:w="43" w:type="dxa"/>
            </w:tcMar>
          </w:tcPr>
          <w:p w14:paraId="2A2D5C0B" w14:textId="77777777" w:rsidR="004516D0" w:rsidRPr="00BF0174" w:rsidRDefault="004516D0" w:rsidP="008942CE">
            <w:pPr>
              <w:rPr>
                <w:sz w:val="22"/>
              </w:rPr>
            </w:pPr>
            <w:r w:rsidRPr="00BF0174">
              <w:rPr>
                <w:sz w:val="22"/>
              </w:rPr>
              <w:t>2022–2023</w:t>
            </w:r>
          </w:p>
        </w:tc>
        <w:tc>
          <w:tcPr>
            <w:tcW w:w="1120" w:type="dxa"/>
            <w:tcBorders>
              <w:top w:val="nil"/>
              <w:left w:val="nil"/>
              <w:bottom w:val="nil"/>
              <w:right w:val="nil"/>
            </w:tcBorders>
            <w:tcMar>
              <w:top w:w="128" w:type="dxa"/>
              <w:left w:w="43" w:type="dxa"/>
              <w:bottom w:w="43" w:type="dxa"/>
              <w:right w:w="43" w:type="dxa"/>
            </w:tcMar>
          </w:tcPr>
          <w:p w14:paraId="2930E385" w14:textId="77777777" w:rsidR="004516D0" w:rsidRPr="00BF0174" w:rsidRDefault="004516D0" w:rsidP="00BF0174">
            <w:pPr>
              <w:ind w:right="170"/>
              <w:jc w:val="right"/>
              <w:rPr>
                <w:sz w:val="22"/>
              </w:rPr>
            </w:pPr>
            <w:r w:rsidRPr="00BF0174">
              <w:rPr>
                <w:sz w:val="22"/>
              </w:rPr>
              <w:t>823</w:t>
            </w:r>
          </w:p>
        </w:tc>
        <w:tc>
          <w:tcPr>
            <w:tcW w:w="5360" w:type="dxa"/>
            <w:tcBorders>
              <w:top w:val="nil"/>
              <w:left w:val="nil"/>
              <w:bottom w:val="nil"/>
              <w:right w:val="nil"/>
            </w:tcBorders>
            <w:tcMar>
              <w:top w:w="128" w:type="dxa"/>
              <w:left w:w="43" w:type="dxa"/>
              <w:bottom w:w="43" w:type="dxa"/>
              <w:right w:w="43" w:type="dxa"/>
            </w:tcMar>
          </w:tcPr>
          <w:p w14:paraId="539530C5" w14:textId="77777777" w:rsidR="004516D0" w:rsidRPr="00BF0174" w:rsidRDefault="004516D0" w:rsidP="008942CE">
            <w:pPr>
              <w:rPr>
                <w:sz w:val="22"/>
              </w:rPr>
            </w:pPr>
            <w:r w:rsidRPr="00BF0174">
              <w:rPr>
                <w:sz w:val="22"/>
              </w:rPr>
              <w:t xml:space="preserve">Namdalen og </w:t>
            </w:r>
            <w:proofErr w:type="spellStart"/>
            <w:r w:rsidRPr="00BF0174">
              <w:rPr>
                <w:sz w:val="22"/>
              </w:rPr>
              <w:t>distriktstilskot</w:t>
            </w:r>
            <w:proofErr w:type="spellEnd"/>
            <w:r w:rsidRPr="00BF0174">
              <w:rPr>
                <w:sz w:val="22"/>
              </w:rPr>
              <w:t xml:space="preserve"> Nord-</w:t>
            </w:r>
            <w:proofErr w:type="spellStart"/>
            <w:r w:rsidRPr="00BF0174">
              <w:rPr>
                <w:sz w:val="22"/>
              </w:rPr>
              <w:t>Noreg</w:t>
            </w:r>
            <w:proofErr w:type="spellEnd"/>
          </w:p>
        </w:tc>
        <w:tc>
          <w:tcPr>
            <w:tcW w:w="1680" w:type="dxa"/>
            <w:tcBorders>
              <w:top w:val="nil"/>
              <w:left w:val="nil"/>
              <w:bottom w:val="nil"/>
              <w:right w:val="nil"/>
            </w:tcBorders>
            <w:tcMar>
              <w:top w:w="128" w:type="dxa"/>
              <w:left w:w="43" w:type="dxa"/>
              <w:bottom w:w="43" w:type="dxa"/>
              <w:right w:w="43" w:type="dxa"/>
            </w:tcMar>
          </w:tcPr>
          <w:p w14:paraId="1D7CCC09" w14:textId="77777777" w:rsidR="004516D0" w:rsidRPr="00BF0174" w:rsidRDefault="004516D0" w:rsidP="00BF0174">
            <w:pPr>
              <w:jc w:val="right"/>
              <w:rPr>
                <w:sz w:val="22"/>
              </w:rPr>
            </w:pPr>
            <w:r w:rsidRPr="00BF0174">
              <w:rPr>
                <w:sz w:val="22"/>
              </w:rPr>
              <w:t>Ja</w:t>
            </w:r>
          </w:p>
        </w:tc>
      </w:tr>
      <w:tr w:rsidR="00DE116A" w14:paraId="73EA0273" w14:textId="77777777">
        <w:trPr>
          <w:trHeight w:val="380"/>
        </w:trPr>
        <w:tc>
          <w:tcPr>
            <w:tcW w:w="1380" w:type="dxa"/>
            <w:tcBorders>
              <w:top w:val="nil"/>
              <w:left w:val="nil"/>
              <w:bottom w:val="nil"/>
              <w:right w:val="nil"/>
            </w:tcBorders>
            <w:tcMar>
              <w:top w:w="128" w:type="dxa"/>
              <w:left w:w="43" w:type="dxa"/>
              <w:bottom w:w="43" w:type="dxa"/>
              <w:right w:w="43" w:type="dxa"/>
            </w:tcMar>
          </w:tcPr>
          <w:p w14:paraId="062A9074" w14:textId="77777777" w:rsidR="004516D0" w:rsidRPr="00BF0174" w:rsidRDefault="004516D0" w:rsidP="008942CE">
            <w:pPr>
              <w:rPr>
                <w:sz w:val="22"/>
              </w:rPr>
            </w:pPr>
            <w:r w:rsidRPr="00BF0174">
              <w:rPr>
                <w:sz w:val="22"/>
              </w:rPr>
              <w:t>2022–2023</w:t>
            </w:r>
          </w:p>
        </w:tc>
        <w:tc>
          <w:tcPr>
            <w:tcW w:w="1120" w:type="dxa"/>
            <w:tcBorders>
              <w:top w:val="nil"/>
              <w:left w:val="nil"/>
              <w:bottom w:val="nil"/>
              <w:right w:val="nil"/>
            </w:tcBorders>
            <w:tcMar>
              <w:top w:w="128" w:type="dxa"/>
              <w:left w:w="43" w:type="dxa"/>
              <w:bottom w:w="43" w:type="dxa"/>
              <w:right w:w="43" w:type="dxa"/>
            </w:tcMar>
          </w:tcPr>
          <w:p w14:paraId="29F46F82" w14:textId="77777777" w:rsidR="004516D0" w:rsidRPr="00BF0174" w:rsidRDefault="004516D0" w:rsidP="00BF0174">
            <w:pPr>
              <w:ind w:right="170"/>
              <w:jc w:val="right"/>
              <w:rPr>
                <w:sz w:val="22"/>
              </w:rPr>
            </w:pPr>
            <w:r w:rsidRPr="00BF0174">
              <w:rPr>
                <w:sz w:val="22"/>
              </w:rPr>
              <w:t>824</w:t>
            </w:r>
          </w:p>
        </w:tc>
        <w:tc>
          <w:tcPr>
            <w:tcW w:w="5360" w:type="dxa"/>
            <w:tcBorders>
              <w:top w:val="nil"/>
              <w:left w:val="nil"/>
              <w:bottom w:val="nil"/>
              <w:right w:val="nil"/>
            </w:tcBorders>
            <w:tcMar>
              <w:top w:w="128" w:type="dxa"/>
              <w:left w:w="43" w:type="dxa"/>
              <w:bottom w:w="43" w:type="dxa"/>
              <w:right w:w="43" w:type="dxa"/>
            </w:tcMar>
          </w:tcPr>
          <w:p w14:paraId="21669F00" w14:textId="77777777" w:rsidR="004516D0" w:rsidRPr="00BF0174" w:rsidRDefault="004516D0" w:rsidP="008942CE">
            <w:pPr>
              <w:rPr>
                <w:sz w:val="22"/>
              </w:rPr>
            </w:pPr>
            <w:r w:rsidRPr="00BF0174">
              <w:rPr>
                <w:sz w:val="22"/>
              </w:rPr>
              <w:t>Evaluering av frikommuneforsøk</w:t>
            </w:r>
          </w:p>
        </w:tc>
        <w:tc>
          <w:tcPr>
            <w:tcW w:w="1680" w:type="dxa"/>
            <w:tcBorders>
              <w:top w:val="nil"/>
              <w:left w:val="nil"/>
              <w:bottom w:val="nil"/>
              <w:right w:val="nil"/>
            </w:tcBorders>
            <w:tcMar>
              <w:top w:w="128" w:type="dxa"/>
              <w:left w:w="43" w:type="dxa"/>
              <w:bottom w:w="43" w:type="dxa"/>
              <w:right w:w="43" w:type="dxa"/>
            </w:tcMar>
          </w:tcPr>
          <w:p w14:paraId="78EE957E" w14:textId="77777777" w:rsidR="004516D0" w:rsidRPr="00BF0174" w:rsidRDefault="004516D0" w:rsidP="00BF0174">
            <w:pPr>
              <w:jc w:val="right"/>
              <w:rPr>
                <w:sz w:val="22"/>
              </w:rPr>
            </w:pPr>
            <w:r w:rsidRPr="00BF0174">
              <w:rPr>
                <w:sz w:val="22"/>
              </w:rPr>
              <w:t>Nei</w:t>
            </w:r>
          </w:p>
        </w:tc>
      </w:tr>
      <w:tr w:rsidR="00DE116A" w14:paraId="7DE33432" w14:textId="77777777">
        <w:trPr>
          <w:trHeight w:val="380"/>
        </w:trPr>
        <w:tc>
          <w:tcPr>
            <w:tcW w:w="1380" w:type="dxa"/>
            <w:tcBorders>
              <w:top w:val="nil"/>
              <w:left w:val="nil"/>
              <w:bottom w:val="nil"/>
              <w:right w:val="nil"/>
            </w:tcBorders>
            <w:tcMar>
              <w:top w:w="128" w:type="dxa"/>
              <w:left w:w="43" w:type="dxa"/>
              <w:bottom w:w="43" w:type="dxa"/>
              <w:right w:w="43" w:type="dxa"/>
            </w:tcMar>
          </w:tcPr>
          <w:p w14:paraId="736CE365" w14:textId="77777777" w:rsidR="004516D0" w:rsidRPr="00BF0174" w:rsidRDefault="004516D0" w:rsidP="008942CE">
            <w:pPr>
              <w:rPr>
                <w:sz w:val="22"/>
              </w:rPr>
            </w:pPr>
            <w:r w:rsidRPr="00BF0174">
              <w:rPr>
                <w:sz w:val="22"/>
              </w:rPr>
              <w:t>2022–2023</w:t>
            </w:r>
          </w:p>
        </w:tc>
        <w:tc>
          <w:tcPr>
            <w:tcW w:w="1120" w:type="dxa"/>
            <w:tcBorders>
              <w:top w:val="nil"/>
              <w:left w:val="nil"/>
              <w:bottom w:val="nil"/>
              <w:right w:val="nil"/>
            </w:tcBorders>
            <w:tcMar>
              <w:top w:w="128" w:type="dxa"/>
              <w:left w:w="43" w:type="dxa"/>
              <w:bottom w:w="43" w:type="dxa"/>
              <w:right w:w="43" w:type="dxa"/>
            </w:tcMar>
          </w:tcPr>
          <w:p w14:paraId="335C9001" w14:textId="77777777" w:rsidR="004516D0" w:rsidRPr="00BF0174" w:rsidRDefault="004516D0" w:rsidP="00BF0174">
            <w:pPr>
              <w:ind w:right="170"/>
              <w:jc w:val="right"/>
              <w:rPr>
                <w:sz w:val="22"/>
              </w:rPr>
            </w:pPr>
            <w:r w:rsidRPr="00BF0174">
              <w:rPr>
                <w:sz w:val="22"/>
              </w:rPr>
              <w:t>930</w:t>
            </w:r>
          </w:p>
        </w:tc>
        <w:tc>
          <w:tcPr>
            <w:tcW w:w="5360" w:type="dxa"/>
            <w:tcBorders>
              <w:top w:val="nil"/>
              <w:left w:val="nil"/>
              <w:bottom w:val="nil"/>
              <w:right w:val="nil"/>
            </w:tcBorders>
            <w:tcMar>
              <w:top w:w="128" w:type="dxa"/>
              <w:left w:w="43" w:type="dxa"/>
              <w:bottom w:w="43" w:type="dxa"/>
              <w:right w:w="43" w:type="dxa"/>
            </w:tcMar>
          </w:tcPr>
          <w:p w14:paraId="010D4903" w14:textId="77777777" w:rsidR="004516D0" w:rsidRPr="00BF0174" w:rsidRDefault="004516D0" w:rsidP="008942CE">
            <w:pPr>
              <w:rPr>
                <w:sz w:val="22"/>
              </w:rPr>
            </w:pPr>
            <w:r w:rsidRPr="00BF0174">
              <w:rPr>
                <w:sz w:val="22"/>
              </w:rPr>
              <w:t xml:space="preserve">Bustøtte og </w:t>
            </w:r>
            <w:proofErr w:type="spellStart"/>
            <w:r w:rsidRPr="00BF0174">
              <w:rPr>
                <w:sz w:val="22"/>
              </w:rPr>
              <w:t>trygdeoppgjer</w:t>
            </w:r>
            <w:proofErr w:type="spellEnd"/>
          </w:p>
        </w:tc>
        <w:tc>
          <w:tcPr>
            <w:tcW w:w="1680" w:type="dxa"/>
            <w:tcBorders>
              <w:top w:val="nil"/>
              <w:left w:val="nil"/>
              <w:bottom w:val="nil"/>
              <w:right w:val="nil"/>
            </w:tcBorders>
            <w:tcMar>
              <w:top w:w="128" w:type="dxa"/>
              <w:left w:w="43" w:type="dxa"/>
              <w:bottom w:w="43" w:type="dxa"/>
              <w:right w:w="43" w:type="dxa"/>
            </w:tcMar>
          </w:tcPr>
          <w:p w14:paraId="75B6B8FA" w14:textId="77777777" w:rsidR="004516D0" w:rsidRPr="00BF0174" w:rsidRDefault="004516D0" w:rsidP="00BF0174">
            <w:pPr>
              <w:jc w:val="right"/>
              <w:rPr>
                <w:sz w:val="22"/>
              </w:rPr>
            </w:pPr>
            <w:r w:rsidRPr="00BF0174">
              <w:rPr>
                <w:sz w:val="22"/>
              </w:rPr>
              <w:t>Ja</w:t>
            </w:r>
          </w:p>
        </w:tc>
      </w:tr>
      <w:tr w:rsidR="00DE116A" w14:paraId="5A95AB86" w14:textId="77777777">
        <w:trPr>
          <w:trHeight w:val="380"/>
        </w:trPr>
        <w:tc>
          <w:tcPr>
            <w:tcW w:w="1380" w:type="dxa"/>
            <w:tcBorders>
              <w:top w:val="nil"/>
              <w:left w:val="nil"/>
              <w:bottom w:val="nil"/>
              <w:right w:val="nil"/>
            </w:tcBorders>
            <w:tcMar>
              <w:top w:w="128" w:type="dxa"/>
              <w:left w:w="43" w:type="dxa"/>
              <w:bottom w:w="43" w:type="dxa"/>
              <w:right w:w="43" w:type="dxa"/>
            </w:tcMar>
          </w:tcPr>
          <w:p w14:paraId="105664C4" w14:textId="77777777" w:rsidR="004516D0" w:rsidRPr="00BF0174" w:rsidRDefault="004516D0" w:rsidP="008942CE">
            <w:pPr>
              <w:rPr>
                <w:sz w:val="22"/>
              </w:rPr>
            </w:pPr>
            <w:r w:rsidRPr="00BF0174">
              <w:rPr>
                <w:sz w:val="22"/>
              </w:rPr>
              <w:t>2022–2023</w:t>
            </w:r>
          </w:p>
        </w:tc>
        <w:tc>
          <w:tcPr>
            <w:tcW w:w="1120" w:type="dxa"/>
            <w:tcBorders>
              <w:top w:val="nil"/>
              <w:left w:val="nil"/>
              <w:bottom w:val="nil"/>
              <w:right w:val="nil"/>
            </w:tcBorders>
            <w:tcMar>
              <w:top w:w="128" w:type="dxa"/>
              <w:left w:w="43" w:type="dxa"/>
              <w:bottom w:w="43" w:type="dxa"/>
              <w:right w:w="43" w:type="dxa"/>
            </w:tcMar>
          </w:tcPr>
          <w:p w14:paraId="5D647DC1" w14:textId="77777777" w:rsidR="004516D0" w:rsidRPr="00BF0174" w:rsidRDefault="004516D0" w:rsidP="00BF0174">
            <w:pPr>
              <w:ind w:right="170"/>
              <w:jc w:val="right"/>
              <w:rPr>
                <w:sz w:val="22"/>
              </w:rPr>
            </w:pPr>
            <w:r w:rsidRPr="00BF0174">
              <w:rPr>
                <w:sz w:val="22"/>
              </w:rPr>
              <w:t>931</w:t>
            </w:r>
          </w:p>
        </w:tc>
        <w:tc>
          <w:tcPr>
            <w:tcW w:w="5360" w:type="dxa"/>
            <w:tcBorders>
              <w:top w:val="nil"/>
              <w:left w:val="nil"/>
              <w:bottom w:val="nil"/>
              <w:right w:val="nil"/>
            </w:tcBorders>
            <w:tcMar>
              <w:top w:w="128" w:type="dxa"/>
              <w:left w:w="43" w:type="dxa"/>
              <w:bottom w:w="43" w:type="dxa"/>
              <w:right w:w="43" w:type="dxa"/>
            </w:tcMar>
          </w:tcPr>
          <w:p w14:paraId="73394B0C" w14:textId="77777777" w:rsidR="004516D0" w:rsidRPr="00BF0174" w:rsidRDefault="004516D0" w:rsidP="008942CE">
            <w:pPr>
              <w:rPr>
                <w:sz w:val="22"/>
              </w:rPr>
            </w:pPr>
            <w:proofErr w:type="spellStart"/>
            <w:r w:rsidRPr="00BF0174">
              <w:rPr>
                <w:sz w:val="22"/>
              </w:rPr>
              <w:t>Meir</w:t>
            </w:r>
            <w:proofErr w:type="spellEnd"/>
            <w:r w:rsidRPr="00BF0174">
              <w:rPr>
                <w:sz w:val="22"/>
              </w:rPr>
              <w:t xml:space="preserve"> treffsikker </w:t>
            </w:r>
            <w:proofErr w:type="spellStart"/>
            <w:r w:rsidRPr="00BF0174">
              <w:rPr>
                <w:sz w:val="22"/>
              </w:rPr>
              <w:t>bustøtteordning</w:t>
            </w:r>
            <w:proofErr w:type="spellEnd"/>
          </w:p>
        </w:tc>
        <w:tc>
          <w:tcPr>
            <w:tcW w:w="1680" w:type="dxa"/>
            <w:tcBorders>
              <w:top w:val="nil"/>
              <w:left w:val="nil"/>
              <w:bottom w:val="nil"/>
              <w:right w:val="nil"/>
            </w:tcBorders>
            <w:tcMar>
              <w:top w:w="128" w:type="dxa"/>
              <w:left w:w="43" w:type="dxa"/>
              <w:bottom w:w="43" w:type="dxa"/>
              <w:right w:w="43" w:type="dxa"/>
            </w:tcMar>
          </w:tcPr>
          <w:p w14:paraId="780107D0" w14:textId="77777777" w:rsidR="004516D0" w:rsidRPr="00BF0174" w:rsidRDefault="004516D0" w:rsidP="00BF0174">
            <w:pPr>
              <w:jc w:val="right"/>
              <w:rPr>
                <w:sz w:val="22"/>
              </w:rPr>
            </w:pPr>
            <w:r w:rsidRPr="00BF0174">
              <w:rPr>
                <w:sz w:val="22"/>
              </w:rPr>
              <w:t>Ja</w:t>
            </w:r>
          </w:p>
        </w:tc>
      </w:tr>
      <w:tr w:rsidR="00DE116A" w14:paraId="441BBBDC" w14:textId="77777777">
        <w:trPr>
          <w:trHeight w:val="640"/>
        </w:trPr>
        <w:tc>
          <w:tcPr>
            <w:tcW w:w="1380" w:type="dxa"/>
            <w:tcBorders>
              <w:top w:val="nil"/>
              <w:left w:val="nil"/>
              <w:bottom w:val="nil"/>
              <w:right w:val="nil"/>
            </w:tcBorders>
            <w:tcMar>
              <w:top w:w="128" w:type="dxa"/>
              <w:left w:w="43" w:type="dxa"/>
              <w:bottom w:w="43" w:type="dxa"/>
              <w:right w:w="43" w:type="dxa"/>
            </w:tcMar>
          </w:tcPr>
          <w:p w14:paraId="3AE22259" w14:textId="77777777" w:rsidR="004516D0" w:rsidRPr="00BF0174" w:rsidRDefault="004516D0" w:rsidP="008942CE">
            <w:pPr>
              <w:rPr>
                <w:sz w:val="22"/>
              </w:rPr>
            </w:pPr>
            <w:r w:rsidRPr="00BF0174">
              <w:rPr>
                <w:sz w:val="22"/>
              </w:rPr>
              <w:t xml:space="preserve">2022–2023 </w:t>
            </w:r>
          </w:p>
        </w:tc>
        <w:tc>
          <w:tcPr>
            <w:tcW w:w="1120" w:type="dxa"/>
            <w:tcBorders>
              <w:top w:val="nil"/>
              <w:left w:val="nil"/>
              <w:bottom w:val="nil"/>
              <w:right w:val="nil"/>
            </w:tcBorders>
            <w:tcMar>
              <w:top w:w="128" w:type="dxa"/>
              <w:left w:w="43" w:type="dxa"/>
              <w:bottom w:w="43" w:type="dxa"/>
              <w:right w:w="43" w:type="dxa"/>
            </w:tcMar>
          </w:tcPr>
          <w:p w14:paraId="104C950A" w14:textId="77777777" w:rsidR="004516D0" w:rsidRPr="00BF0174" w:rsidRDefault="004516D0" w:rsidP="00BF0174">
            <w:pPr>
              <w:ind w:right="170"/>
              <w:jc w:val="right"/>
              <w:rPr>
                <w:sz w:val="22"/>
              </w:rPr>
            </w:pPr>
            <w:r w:rsidRPr="00BF0174">
              <w:rPr>
                <w:sz w:val="22"/>
              </w:rPr>
              <w:t>934</w:t>
            </w:r>
          </w:p>
        </w:tc>
        <w:tc>
          <w:tcPr>
            <w:tcW w:w="5360" w:type="dxa"/>
            <w:tcBorders>
              <w:top w:val="nil"/>
              <w:left w:val="nil"/>
              <w:bottom w:val="nil"/>
              <w:right w:val="nil"/>
            </w:tcBorders>
            <w:tcMar>
              <w:top w:w="128" w:type="dxa"/>
              <w:left w:w="43" w:type="dxa"/>
              <w:bottom w:w="43" w:type="dxa"/>
              <w:right w:w="43" w:type="dxa"/>
            </w:tcMar>
          </w:tcPr>
          <w:p w14:paraId="64FE58E7" w14:textId="77777777" w:rsidR="004516D0" w:rsidRPr="00BF0174" w:rsidRDefault="004516D0" w:rsidP="008942CE">
            <w:pPr>
              <w:rPr>
                <w:sz w:val="22"/>
              </w:rPr>
            </w:pPr>
            <w:r w:rsidRPr="00BF0174">
              <w:rPr>
                <w:sz w:val="22"/>
              </w:rPr>
              <w:t>Etablering av solceller og/eller lokalprodusert energi på nye næringsbygg</w:t>
            </w:r>
          </w:p>
        </w:tc>
        <w:tc>
          <w:tcPr>
            <w:tcW w:w="1680" w:type="dxa"/>
            <w:tcBorders>
              <w:top w:val="nil"/>
              <w:left w:val="nil"/>
              <w:bottom w:val="nil"/>
              <w:right w:val="nil"/>
            </w:tcBorders>
            <w:tcMar>
              <w:top w:w="128" w:type="dxa"/>
              <w:left w:w="43" w:type="dxa"/>
              <w:bottom w:w="43" w:type="dxa"/>
              <w:right w:w="43" w:type="dxa"/>
            </w:tcMar>
          </w:tcPr>
          <w:p w14:paraId="0CA57F92" w14:textId="77777777" w:rsidR="004516D0" w:rsidRPr="00BF0174" w:rsidRDefault="004516D0" w:rsidP="00BF0174">
            <w:pPr>
              <w:jc w:val="right"/>
              <w:rPr>
                <w:sz w:val="22"/>
              </w:rPr>
            </w:pPr>
            <w:r w:rsidRPr="00BF0174">
              <w:rPr>
                <w:sz w:val="22"/>
              </w:rPr>
              <w:t>Nei</w:t>
            </w:r>
          </w:p>
        </w:tc>
      </w:tr>
      <w:tr w:rsidR="00DE116A" w14:paraId="5AF35CAC" w14:textId="77777777">
        <w:trPr>
          <w:trHeight w:val="380"/>
        </w:trPr>
        <w:tc>
          <w:tcPr>
            <w:tcW w:w="1380" w:type="dxa"/>
            <w:tcBorders>
              <w:top w:val="nil"/>
              <w:left w:val="nil"/>
              <w:bottom w:val="nil"/>
              <w:right w:val="nil"/>
            </w:tcBorders>
            <w:tcMar>
              <w:top w:w="128" w:type="dxa"/>
              <w:left w:w="43" w:type="dxa"/>
              <w:bottom w:w="43" w:type="dxa"/>
              <w:right w:w="43" w:type="dxa"/>
            </w:tcMar>
          </w:tcPr>
          <w:p w14:paraId="7702CD1F" w14:textId="77777777" w:rsidR="004516D0" w:rsidRPr="00BF0174" w:rsidRDefault="004516D0" w:rsidP="008942CE">
            <w:pPr>
              <w:rPr>
                <w:sz w:val="22"/>
              </w:rPr>
            </w:pPr>
            <w:r w:rsidRPr="00BF0174">
              <w:rPr>
                <w:sz w:val="22"/>
              </w:rPr>
              <w:t>2021–2022</w:t>
            </w:r>
          </w:p>
        </w:tc>
        <w:tc>
          <w:tcPr>
            <w:tcW w:w="1120" w:type="dxa"/>
            <w:tcBorders>
              <w:top w:val="nil"/>
              <w:left w:val="nil"/>
              <w:bottom w:val="nil"/>
              <w:right w:val="nil"/>
            </w:tcBorders>
            <w:tcMar>
              <w:top w:w="128" w:type="dxa"/>
              <w:left w:w="43" w:type="dxa"/>
              <w:bottom w:w="43" w:type="dxa"/>
              <w:right w:w="43" w:type="dxa"/>
            </w:tcMar>
          </w:tcPr>
          <w:p w14:paraId="4184152C" w14:textId="77777777" w:rsidR="004516D0" w:rsidRPr="00BF0174" w:rsidRDefault="004516D0" w:rsidP="00BF0174">
            <w:pPr>
              <w:ind w:right="170"/>
              <w:jc w:val="right"/>
              <w:rPr>
                <w:sz w:val="22"/>
              </w:rPr>
            </w:pPr>
            <w:r w:rsidRPr="00BF0174">
              <w:rPr>
                <w:sz w:val="22"/>
              </w:rPr>
              <w:t>35 nr. 35</w:t>
            </w:r>
          </w:p>
        </w:tc>
        <w:tc>
          <w:tcPr>
            <w:tcW w:w="5360" w:type="dxa"/>
            <w:tcBorders>
              <w:top w:val="nil"/>
              <w:left w:val="nil"/>
              <w:bottom w:val="nil"/>
              <w:right w:val="nil"/>
            </w:tcBorders>
            <w:tcMar>
              <w:top w:w="128" w:type="dxa"/>
              <w:left w:w="43" w:type="dxa"/>
              <w:bottom w:w="43" w:type="dxa"/>
              <w:right w:w="43" w:type="dxa"/>
            </w:tcMar>
          </w:tcPr>
          <w:p w14:paraId="032D1D05" w14:textId="77777777" w:rsidR="004516D0" w:rsidRPr="00BF0174" w:rsidRDefault="004516D0" w:rsidP="008942CE">
            <w:pPr>
              <w:rPr>
                <w:sz w:val="22"/>
              </w:rPr>
            </w:pPr>
            <w:proofErr w:type="spellStart"/>
            <w:r w:rsidRPr="00BF0174">
              <w:rPr>
                <w:sz w:val="22"/>
              </w:rPr>
              <w:t>Blankoskøyter</w:t>
            </w:r>
            <w:proofErr w:type="spellEnd"/>
            <w:r w:rsidRPr="00BF0174">
              <w:rPr>
                <w:sz w:val="22"/>
              </w:rPr>
              <w:t xml:space="preserve"> og plikt til tinglysing</w:t>
            </w:r>
          </w:p>
        </w:tc>
        <w:tc>
          <w:tcPr>
            <w:tcW w:w="1680" w:type="dxa"/>
            <w:tcBorders>
              <w:top w:val="nil"/>
              <w:left w:val="nil"/>
              <w:bottom w:val="nil"/>
              <w:right w:val="nil"/>
            </w:tcBorders>
            <w:tcMar>
              <w:top w:w="128" w:type="dxa"/>
              <w:left w:w="43" w:type="dxa"/>
              <w:bottom w:w="43" w:type="dxa"/>
              <w:right w:w="43" w:type="dxa"/>
            </w:tcMar>
          </w:tcPr>
          <w:p w14:paraId="74BEE8BC" w14:textId="77777777" w:rsidR="004516D0" w:rsidRPr="00BF0174" w:rsidRDefault="004516D0" w:rsidP="00BF0174">
            <w:pPr>
              <w:jc w:val="right"/>
              <w:rPr>
                <w:sz w:val="22"/>
              </w:rPr>
            </w:pPr>
            <w:r w:rsidRPr="00BF0174">
              <w:rPr>
                <w:sz w:val="22"/>
              </w:rPr>
              <w:t xml:space="preserve">Nei </w:t>
            </w:r>
          </w:p>
        </w:tc>
      </w:tr>
      <w:tr w:rsidR="00DE116A" w14:paraId="0D2AD97D" w14:textId="77777777">
        <w:trPr>
          <w:trHeight w:val="380"/>
        </w:trPr>
        <w:tc>
          <w:tcPr>
            <w:tcW w:w="1380" w:type="dxa"/>
            <w:tcBorders>
              <w:top w:val="nil"/>
              <w:left w:val="nil"/>
              <w:bottom w:val="nil"/>
              <w:right w:val="nil"/>
            </w:tcBorders>
            <w:tcMar>
              <w:top w:w="128" w:type="dxa"/>
              <w:left w:w="43" w:type="dxa"/>
              <w:bottom w:w="43" w:type="dxa"/>
              <w:right w:w="43" w:type="dxa"/>
            </w:tcMar>
          </w:tcPr>
          <w:p w14:paraId="4537244D" w14:textId="77777777" w:rsidR="004516D0" w:rsidRPr="00BF0174" w:rsidRDefault="004516D0" w:rsidP="008942CE">
            <w:pPr>
              <w:rPr>
                <w:sz w:val="22"/>
              </w:rPr>
            </w:pPr>
            <w:r w:rsidRPr="00BF0174">
              <w:rPr>
                <w:sz w:val="22"/>
              </w:rPr>
              <w:t>2021–2022</w:t>
            </w:r>
          </w:p>
        </w:tc>
        <w:tc>
          <w:tcPr>
            <w:tcW w:w="1120" w:type="dxa"/>
            <w:tcBorders>
              <w:top w:val="nil"/>
              <w:left w:val="nil"/>
              <w:bottom w:val="nil"/>
              <w:right w:val="nil"/>
            </w:tcBorders>
            <w:tcMar>
              <w:top w:w="128" w:type="dxa"/>
              <w:left w:w="43" w:type="dxa"/>
              <w:bottom w:w="43" w:type="dxa"/>
              <w:right w:w="43" w:type="dxa"/>
            </w:tcMar>
          </w:tcPr>
          <w:p w14:paraId="6F787470" w14:textId="77777777" w:rsidR="004516D0" w:rsidRPr="00BF0174" w:rsidRDefault="004516D0" w:rsidP="00BF0174">
            <w:pPr>
              <w:ind w:right="170"/>
              <w:jc w:val="right"/>
              <w:rPr>
                <w:sz w:val="22"/>
              </w:rPr>
            </w:pPr>
            <w:r w:rsidRPr="00BF0174">
              <w:rPr>
                <w:sz w:val="22"/>
              </w:rPr>
              <w:t>35 nr. 54</w:t>
            </w:r>
          </w:p>
        </w:tc>
        <w:tc>
          <w:tcPr>
            <w:tcW w:w="5360" w:type="dxa"/>
            <w:tcBorders>
              <w:top w:val="nil"/>
              <w:left w:val="nil"/>
              <w:bottom w:val="nil"/>
              <w:right w:val="nil"/>
            </w:tcBorders>
            <w:tcMar>
              <w:top w:w="128" w:type="dxa"/>
              <w:left w:w="43" w:type="dxa"/>
              <w:bottom w:w="43" w:type="dxa"/>
              <w:right w:w="43" w:type="dxa"/>
            </w:tcMar>
          </w:tcPr>
          <w:p w14:paraId="7B17DE0D" w14:textId="77777777" w:rsidR="004516D0" w:rsidRPr="00BF0174" w:rsidRDefault="004516D0" w:rsidP="008942CE">
            <w:pPr>
              <w:rPr>
                <w:sz w:val="22"/>
              </w:rPr>
            </w:pPr>
            <w:proofErr w:type="spellStart"/>
            <w:r w:rsidRPr="00BF0174">
              <w:rPr>
                <w:sz w:val="22"/>
              </w:rPr>
              <w:t>Bustader</w:t>
            </w:r>
            <w:proofErr w:type="spellEnd"/>
            <w:r w:rsidRPr="00BF0174">
              <w:rPr>
                <w:sz w:val="22"/>
              </w:rPr>
              <w:t xml:space="preserve"> for </w:t>
            </w:r>
            <w:proofErr w:type="spellStart"/>
            <w:r w:rsidRPr="00BF0174">
              <w:rPr>
                <w:sz w:val="22"/>
              </w:rPr>
              <w:t>studentar</w:t>
            </w:r>
            <w:proofErr w:type="spellEnd"/>
            <w:r w:rsidRPr="00BF0174">
              <w:rPr>
                <w:sz w:val="22"/>
              </w:rPr>
              <w:t xml:space="preserve"> i kommunale </w:t>
            </w:r>
            <w:proofErr w:type="spellStart"/>
            <w:r w:rsidRPr="00BF0174">
              <w:rPr>
                <w:sz w:val="22"/>
              </w:rPr>
              <w:t>arealplanar</w:t>
            </w:r>
            <w:proofErr w:type="spellEnd"/>
          </w:p>
        </w:tc>
        <w:tc>
          <w:tcPr>
            <w:tcW w:w="1680" w:type="dxa"/>
            <w:tcBorders>
              <w:top w:val="nil"/>
              <w:left w:val="nil"/>
              <w:bottom w:val="nil"/>
              <w:right w:val="nil"/>
            </w:tcBorders>
            <w:tcMar>
              <w:top w:w="128" w:type="dxa"/>
              <w:left w:w="43" w:type="dxa"/>
              <w:bottom w:w="43" w:type="dxa"/>
              <w:right w:w="43" w:type="dxa"/>
            </w:tcMar>
          </w:tcPr>
          <w:p w14:paraId="5DAE922E" w14:textId="77777777" w:rsidR="004516D0" w:rsidRPr="00BF0174" w:rsidRDefault="004516D0" w:rsidP="00BF0174">
            <w:pPr>
              <w:jc w:val="right"/>
              <w:rPr>
                <w:sz w:val="22"/>
              </w:rPr>
            </w:pPr>
            <w:r w:rsidRPr="00BF0174">
              <w:rPr>
                <w:sz w:val="22"/>
              </w:rPr>
              <w:t>Nei</w:t>
            </w:r>
          </w:p>
        </w:tc>
      </w:tr>
      <w:tr w:rsidR="00DE116A" w14:paraId="0061FC24" w14:textId="77777777">
        <w:trPr>
          <w:trHeight w:val="380"/>
        </w:trPr>
        <w:tc>
          <w:tcPr>
            <w:tcW w:w="1380" w:type="dxa"/>
            <w:tcBorders>
              <w:top w:val="nil"/>
              <w:left w:val="nil"/>
              <w:bottom w:val="nil"/>
              <w:right w:val="nil"/>
            </w:tcBorders>
            <w:tcMar>
              <w:top w:w="128" w:type="dxa"/>
              <w:left w:w="43" w:type="dxa"/>
              <w:bottom w:w="43" w:type="dxa"/>
              <w:right w:w="43" w:type="dxa"/>
            </w:tcMar>
          </w:tcPr>
          <w:p w14:paraId="3FE63DAB" w14:textId="77777777" w:rsidR="004516D0" w:rsidRPr="00BF0174" w:rsidRDefault="004516D0" w:rsidP="008942CE">
            <w:pPr>
              <w:rPr>
                <w:sz w:val="22"/>
              </w:rPr>
            </w:pPr>
            <w:r w:rsidRPr="00BF0174">
              <w:rPr>
                <w:sz w:val="22"/>
              </w:rPr>
              <w:t>2021–2022</w:t>
            </w:r>
          </w:p>
        </w:tc>
        <w:tc>
          <w:tcPr>
            <w:tcW w:w="1120" w:type="dxa"/>
            <w:tcBorders>
              <w:top w:val="nil"/>
              <w:left w:val="nil"/>
              <w:bottom w:val="nil"/>
              <w:right w:val="nil"/>
            </w:tcBorders>
            <w:tcMar>
              <w:top w:w="128" w:type="dxa"/>
              <w:left w:w="43" w:type="dxa"/>
              <w:bottom w:w="43" w:type="dxa"/>
              <w:right w:w="43" w:type="dxa"/>
            </w:tcMar>
          </w:tcPr>
          <w:p w14:paraId="7ED897DE" w14:textId="77777777" w:rsidR="004516D0" w:rsidRPr="00BF0174" w:rsidRDefault="004516D0" w:rsidP="00BF0174">
            <w:pPr>
              <w:ind w:right="170"/>
              <w:jc w:val="right"/>
              <w:rPr>
                <w:sz w:val="22"/>
              </w:rPr>
            </w:pPr>
            <w:r w:rsidRPr="00BF0174">
              <w:rPr>
                <w:sz w:val="22"/>
              </w:rPr>
              <w:t>726</w:t>
            </w:r>
          </w:p>
        </w:tc>
        <w:tc>
          <w:tcPr>
            <w:tcW w:w="5360" w:type="dxa"/>
            <w:tcBorders>
              <w:top w:val="nil"/>
              <w:left w:val="nil"/>
              <w:bottom w:val="nil"/>
              <w:right w:val="nil"/>
            </w:tcBorders>
            <w:tcMar>
              <w:top w:w="128" w:type="dxa"/>
              <w:left w:w="43" w:type="dxa"/>
              <w:bottom w:w="43" w:type="dxa"/>
              <w:right w:w="43" w:type="dxa"/>
            </w:tcMar>
          </w:tcPr>
          <w:p w14:paraId="56471C2E" w14:textId="77777777" w:rsidR="004516D0" w:rsidRPr="00BF0174" w:rsidRDefault="004516D0" w:rsidP="008942CE">
            <w:pPr>
              <w:rPr>
                <w:sz w:val="22"/>
              </w:rPr>
            </w:pPr>
            <w:r w:rsidRPr="00BF0174">
              <w:rPr>
                <w:sz w:val="22"/>
              </w:rPr>
              <w:t>Energifleksibel oppvarming</w:t>
            </w:r>
          </w:p>
        </w:tc>
        <w:tc>
          <w:tcPr>
            <w:tcW w:w="1680" w:type="dxa"/>
            <w:tcBorders>
              <w:top w:val="nil"/>
              <w:left w:val="nil"/>
              <w:bottom w:val="nil"/>
              <w:right w:val="nil"/>
            </w:tcBorders>
            <w:tcMar>
              <w:top w:w="128" w:type="dxa"/>
              <w:left w:w="43" w:type="dxa"/>
              <w:bottom w:w="43" w:type="dxa"/>
              <w:right w:w="43" w:type="dxa"/>
            </w:tcMar>
          </w:tcPr>
          <w:p w14:paraId="0110E65C" w14:textId="77777777" w:rsidR="004516D0" w:rsidRPr="00BF0174" w:rsidRDefault="004516D0" w:rsidP="00BF0174">
            <w:pPr>
              <w:jc w:val="right"/>
              <w:rPr>
                <w:sz w:val="22"/>
              </w:rPr>
            </w:pPr>
            <w:r w:rsidRPr="00BF0174">
              <w:rPr>
                <w:sz w:val="22"/>
              </w:rPr>
              <w:t>Nei</w:t>
            </w:r>
          </w:p>
        </w:tc>
      </w:tr>
      <w:tr w:rsidR="00DE116A" w14:paraId="612B7ED8" w14:textId="77777777">
        <w:trPr>
          <w:trHeight w:val="380"/>
        </w:trPr>
        <w:tc>
          <w:tcPr>
            <w:tcW w:w="1380" w:type="dxa"/>
            <w:tcBorders>
              <w:top w:val="nil"/>
              <w:left w:val="nil"/>
              <w:bottom w:val="nil"/>
              <w:right w:val="nil"/>
            </w:tcBorders>
            <w:tcMar>
              <w:top w:w="128" w:type="dxa"/>
              <w:left w:w="43" w:type="dxa"/>
              <w:bottom w:w="43" w:type="dxa"/>
              <w:right w:w="43" w:type="dxa"/>
            </w:tcMar>
          </w:tcPr>
          <w:p w14:paraId="4A12A4B4" w14:textId="77777777" w:rsidR="004516D0" w:rsidRPr="00BF0174" w:rsidRDefault="004516D0" w:rsidP="008942CE">
            <w:pPr>
              <w:rPr>
                <w:sz w:val="22"/>
              </w:rPr>
            </w:pPr>
            <w:r w:rsidRPr="00BF0174">
              <w:rPr>
                <w:sz w:val="22"/>
              </w:rPr>
              <w:t>2020–2021</w:t>
            </w:r>
          </w:p>
        </w:tc>
        <w:tc>
          <w:tcPr>
            <w:tcW w:w="1120" w:type="dxa"/>
            <w:tcBorders>
              <w:top w:val="nil"/>
              <w:left w:val="nil"/>
              <w:bottom w:val="nil"/>
              <w:right w:val="nil"/>
            </w:tcBorders>
            <w:tcMar>
              <w:top w:w="128" w:type="dxa"/>
              <w:left w:w="43" w:type="dxa"/>
              <w:bottom w:w="43" w:type="dxa"/>
              <w:right w:w="43" w:type="dxa"/>
            </w:tcMar>
          </w:tcPr>
          <w:p w14:paraId="48457880" w14:textId="77777777" w:rsidR="004516D0" w:rsidRPr="00BF0174" w:rsidRDefault="004516D0" w:rsidP="00BF0174">
            <w:pPr>
              <w:ind w:right="170"/>
              <w:jc w:val="right"/>
              <w:rPr>
                <w:sz w:val="22"/>
              </w:rPr>
            </w:pPr>
            <w:r w:rsidRPr="00BF0174">
              <w:rPr>
                <w:sz w:val="22"/>
              </w:rPr>
              <w:t>1252</w:t>
            </w:r>
          </w:p>
        </w:tc>
        <w:tc>
          <w:tcPr>
            <w:tcW w:w="5360" w:type="dxa"/>
            <w:tcBorders>
              <w:top w:val="nil"/>
              <w:left w:val="nil"/>
              <w:bottom w:val="nil"/>
              <w:right w:val="nil"/>
            </w:tcBorders>
            <w:tcMar>
              <w:top w:w="128" w:type="dxa"/>
              <w:left w:w="43" w:type="dxa"/>
              <w:bottom w:w="43" w:type="dxa"/>
              <w:right w:w="43" w:type="dxa"/>
            </w:tcMar>
          </w:tcPr>
          <w:p w14:paraId="2C2C922E" w14:textId="77777777" w:rsidR="004516D0" w:rsidRPr="00BF0174" w:rsidRDefault="004516D0" w:rsidP="008942CE">
            <w:pPr>
              <w:rPr>
                <w:sz w:val="22"/>
              </w:rPr>
            </w:pPr>
            <w:proofErr w:type="spellStart"/>
            <w:r w:rsidRPr="00BF0174">
              <w:rPr>
                <w:sz w:val="22"/>
              </w:rPr>
              <w:t>Helsetenester</w:t>
            </w:r>
            <w:proofErr w:type="spellEnd"/>
            <w:r w:rsidRPr="00BF0174">
              <w:rPr>
                <w:sz w:val="22"/>
              </w:rPr>
              <w:t xml:space="preserve"> nytta </w:t>
            </w:r>
            <w:proofErr w:type="spellStart"/>
            <w:r w:rsidRPr="00BF0174">
              <w:rPr>
                <w:sz w:val="22"/>
              </w:rPr>
              <w:t>utanfor</w:t>
            </w:r>
            <w:proofErr w:type="spellEnd"/>
            <w:r w:rsidRPr="00BF0174">
              <w:rPr>
                <w:sz w:val="22"/>
              </w:rPr>
              <w:t xml:space="preserve"> bustadkommunen</w:t>
            </w:r>
          </w:p>
        </w:tc>
        <w:tc>
          <w:tcPr>
            <w:tcW w:w="1680" w:type="dxa"/>
            <w:tcBorders>
              <w:top w:val="nil"/>
              <w:left w:val="nil"/>
              <w:bottom w:val="nil"/>
              <w:right w:val="nil"/>
            </w:tcBorders>
            <w:tcMar>
              <w:top w:w="128" w:type="dxa"/>
              <w:left w:w="43" w:type="dxa"/>
              <w:bottom w:w="43" w:type="dxa"/>
              <w:right w:w="43" w:type="dxa"/>
            </w:tcMar>
          </w:tcPr>
          <w:p w14:paraId="44F0B3B8" w14:textId="77777777" w:rsidR="004516D0" w:rsidRPr="00BF0174" w:rsidRDefault="004516D0" w:rsidP="00BF0174">
            <w:pPr>
              <w:jc w:val="right"/>
              <w:rPr>
                <w:sz w:val="22"/>
              </w:rPr>
            </w:pPr>
            <w:r w:rsidRPr="00BF0174">
              <w:rPr>
                <w:sz w:val="22"/>
              </w:rPr>
              <w:t>Ja</w:t>
            </w:r>
          </w:p>
        </w:tc>
      </w:tr>
      <w:tr w:rsidR="00DE116A" w14:paraId="6F018313" w14:textId="77777777">
        <w:trPr>
          <w:trHeight w:val="380"/>
        </w:trPr>
        <w:tc>
          <w:tcPr>
            <w:tcW w:w="1380" w:type="dxa"/>
            <w:tcBorders>
              <w:top w:val="nil"/>
              <w:left w:val="nil"/>
              <w:bottom w:val="nil"/>
              <w:right w:val="nil"/>
            </w:tcBorders>
            <w:tcMar>
              <w:top w:w="128" w:type="dxa"/>
              <w:left w:w="43" w:type="dxa"/>
              <w:bottom w:w="43" w:type="dxa"/>
              <w:right w:w="43" w:type="dxa"/>
            </w:tcMar>
          </w:tcPr>
          <w:p w14:paraId="5CAE1EFA" w14:textId="77777777" w:rsidR="004516D0" w:rsidRPr="00BF0174" w:rsidRDefault="004516D0" w:rsidP="008942CE">
            <w:pPr>
              <w:rPr>
                <w:sz w:val="22"/>
              </w:rPr>
            </w:pPr>
            <w:r w:rsidRPr="00BF0174">
              <w:rPr>
                <w:sz w:val="22"/>
              </w:rPr>
              <w:t>2018–2019</w:t>
            </w:r>
          </w:p>
        </w:tc>
        <w:tc>
          <w:tcPr>
            <w:tcW w:w="1120" w:type="dxa"/>
            <w:tcBorders>
              <w:top w:val="nil"/>
              <w:left w:val="nil"/>
              <w:bottom w:val="nil"/>
              <w:right w:val="nil"/>
            </w:tcBorders>
            <w:tcMar>
              <w:top w:w="128" w:type="dxa"/>
              <w:left w:w="43" w:type="dxa"/>
              <w:bottom w:w="43" w:type="dxa"/>
              <w:right w:w="43" w:type="dxa"/>
            </w:tcMar>
          </w:tcPr>
          <w:p w14:paraId="1EE735FD" w14:textId="77777777" w:rsidR="004516D0" w:rsidRPr="00BF0174" w:rsidRDefault="004516D0" w:rsidP="00BF0174">
            <w:pPr>
              <w:ind w:right="170"/>
              <w:jc w:val="right"/>
              <w:rPr>
                <w:sz w:val="22"/>
              </w:rPr>
            </w:pPr>
            <w:r w:rsidRPr="00BF0174">
              <w:rPr>
                <w:sz w:val="22"/>
              </w:rPr>
              <w:t>55</w:t>
            </w:r>
          </w:p>
        </w:tc>
        <w:tc>
          <w:tcPr>
            <w:tcW w:w="5360" w:type="dxa"/>
            <w:tcBorders>
              <w:top w:val="nil"/>
              <w:left w:val="nil"/>
              <w:bottom w:val="nil"/>
              <w:right w:val="nil"/>
            </w:tcBorders>
            <w:tcMar>
              <w:top w:w="128" w:type="dxa"/>
              <w:left w:w="43" w:type="dxa"/>
              <w:bottom w:w="43" w:type="dxa"/>
              <w:right w:w="43" w:type="dxa"/>
            </w:tcMar>
          </w:tcPr>
          <w:p w14:paraId="270EE43B" w14:textId="77777777" w:rsidR="004516D0" w:rsidRPr="00BF0174" w:rsidRDefault="004516D0" w:rsidP="008942CE">
            <w:pPr>
              <w:rPr>
                <w:sz w:val="22"/>
              </w:rPr>
            </w:pPr>
            <w:r w:rsidRPr="00BF0174">
              <w:rPr>
                <w:sz w:val="22"/>
              </w:rPr>
              <w:t xml:space="preserve">Opplysningsplikt for </w:t>
            </w:r>
            <w:proofErr w:type="spellStart"/>
            <w:r w:rsidRPr="00BF0174">
              <w:rPr>
                <w:sz w:val="22"/>
              </w:rPr>
              <w:t>statsrådar</w:t>
            </w:r>
            <w:proofErr w:type="spellEnd"/>
            <w:r w:rsidRPr="00BF0174">
              <w:rPr>
                <w:sz w:val="22"/>
              </w:rPr>
              <w:t xml:space="preserve"> og </w:t>
            </w:r>
            <w:proofErr w:type="spellStart"/>
            <w:r w:rsidRPr="00BF0174">
              <w:rPr>
                <w:sz w:val="22"/>
              </w:rPr>
              <w:t>statssekretærar</w:t>
            </w:r>
            <w:proofErr w:type="spellEnd"/>
          </w:p>
        </w:tc>
        <w:tc>
          <w:tcPr>
            <w:tcW w:w="1680" w:type="dxa"/>
            <w:tcBorders>
              <w:top w:val="nil"/>
              <w:left w:val="nil"/>
              <w:bottom w:val="nil"/>
              <w:right w:val="nil"/>
            </w:tcBorders>
            <w:tcMar>
              <w:top w:w="128" w:type="dxa"/>
              <w:left w:w="43" w:type="dxa"/>
              <w:bottom w:w="43" w:type="dxa"/>
              <w:right w:w="43" w:type="dxa"/>
            </w:tcMar>
          </w:tcPr>
          <w:p w14:paraId="0156838E" w14:textId="77777777" w:rsidR="004516D0" w:rsidRPr="00BF0174" w:rsidRDefault="004516D0" w:rsidP="00BF0174">
            <w:pPr>
              <w:jc w:val="right"/>
              <w:rPr>
                <w:sz w:val="22"/>
              </w:rPr>
            </w:pPr>
            <w:r w:rsidRPr="00BF0174">
              <w:rPr>
                <w:sz w:val="22"/>
              </w:rPr>
              <w:t>Nei</w:t>
            </w:r>
          </w:p>
        </w:tc>
      </w:tr>
      <w:tr w:rsidR="00DE116A" w14:paraId="0BF7E7C2" w14:textId="77777777">
        <w:trPr>
          <w:trHeight w:val="640"/>
        </w:trPr>
        <w:tc>
          <w:tcPr>
            <w:tcW w:w="1380" w:type="dxa"/>
            <w:tcBorders>
              <w:top w:val="nil"/>
              <w:left w:val="nil"/>
              <w:bottom w:val="single" w:sz="4" w:space="0" w:color="000000"/>
              <w:right w:val="nil"/>
            </w:tcBorders>
            <w:tcMar>
              <w:top w:w="128" w:type="dxa"/>
              <w:left w:w="43" w:type="dxa"/>
              <w:bottom w:w="43" w:type="dxa"/>
              <w:right w:w="43" w:type="dxa"/>
            </w:tcMar>
          </w:tcPr>
          <w:p w14:paraId="280E5B5A" w14:textId="77777777" w:rsidR="004516D0" w:rsidRPr="00BF0174" w:rsidRDefault="004516D0" w:rsidP="008942CE">
            <w:pPr>
              <w:rPr>
                <w:sz w:val="22"/>
              </w:rPr>
            </w:pPr>
            <w:r w:rsidRPr="00BF0174">
              <w:rPr>
                <w:sz w:val="22"/>
              </w:rPr>
              <w:t>2015–2016</w:t>
            </w:r>
          </w:p>
        </w:tc>
        <w:tc>
          <w:tcPr>
            <w:tcW w:w="1120" w:type="dxa"/>
            <w:tcBorders>
              <w:top w:val="nil"/>
              <w:left w:val="nil"/>
              <w:bottom w:val="single" w:sz="4" w:space="0" w:color="000000"/>
              <w:right w:val="nil"/>
            </w:tcBorders>
            <w:tcMar>
              <w:top w:w="128" w:type="dxa"/>
              <w:left w:w="43" w:type="dxa"/>
              <w:bottom w:w="43" w:type="dxa"/>
              <w:right w:w="43" w:type="dxa"/>
            </w:tcMar>
          </w:tcPr>
          <w:p w14:paraId="49D35CD8" w14:textId="77777777" w:rsidR="004516D0" w:rsidRPr="00BF0174" w:rsidRDefault="004516D0" w:rsidP="00BF0174">
            <w:pPr>
              <w:ind w:right="170"/>
              <w:jc w:val="right"/>
              <w:rPr>
                <w:sz w:val="22"/>
              </w:rPr>
            </w:pPr>
            <w:r w:rsidRPr="00BF0174">
              <w:rPr>
                <w:sz w:val="22"/>
              </w:rPr>
              <w:t>646</w:t>
            </w:r>
          </w:p>
        </w:tc>
        <w:tc>
          <w:tcPr>
            <w:tcW w:w="5360" w:type="dxa"/>
            <w:tcBorders>
              <w:top w:val="nil"/>
              <w:left w:val="nil"/>
              <w:bottom w:val="single" w:sz="4" w:space="0" w:color="000000"/>
              <w:right w:val="nil"/>
            </w:tcBorders>
            <w:tcMar>
              <w:top w:w="128" w:type="dxa"/>
              <w:left w:w="43" w:type="dxa"/>
              <w:bottom w:w="43" w:type="dxa"/>
              <w:right w:w="43" w:type="dxa"/>
            </w:tcMar>
          </w:tcPr>
          <w:p w14:paraId="4C9D9971" w14:textId="77777777" w:rsidR="004516D0" w:rsidRPr="00BF0174" w:rsidRDefault="004516D0" w:rsidP="008942CE">
            <w:pPr>
              <w:rPr>
                <w:sz w:val="22"/>
              </w:rPr>
            </w:pPr>
            <w:r w:rsidRPr="00BF0174">
              <w:rPr>
                <w:sz w:val="22"/>
              </w:rPr>
              <w:t xml:space="preserve">Unntak </w:t>
            </w:r>
            <w:proofErr w:type="spellStart"/>
            <w:r w:rsidRPr="00BF0174">
              <w:rPr>
                <w:sz w:val="22"/>
              </w:rPr>
              <w:t>frå</w:t>
            </w:r>
            <w:proofErr w:type="spellEnd"/>
            <w:r w:rsidRPr="00BF0174">
              <w:rPr>
                <w:sz w:val="22"/>
              </w:rPr>
              <w:t xml:space="preserve"> plan- og bygningslova og grannelova ved nasjonal flyktningkrise</w:t>
            </w:r>
          </w:p>
        </w:tc>
        <w:tc>
          <w:tcPr>
            <w:tcW w:w="1680" w:type="dxa"/>
            <w:tcBorders>
              <w:top w:val="nil"/>
              <w:left w:val="nil"/>
              <w:bottom w:val="single" w:sz="4" w:space="0" w:color="000000"/>
              <w:right w:val="nil"/>
            </w:tcBorders>
            <w:tcMar>
              <w:top w:w="128" w:type="dxa"/>
              <w:left w:w="43" w:type="dxa"/>
              <w:bottom w:w="43" w:type="dxa"/>
              <w:right w:w="43" w:type="dxa"/>
            </w:tcMar>
          </w:tcPr>
          <w:p w14:paraId="55146F1F" w14:textId="77777777" w:rsidR="004516D0" w:rsidRPr="00BF0174" w:rsidRDefault="004516D0" w:rsidP="00BF0174">
            <w:pPr>
              <w:jc w:val="right"/>
              <w:rPr>
                <w:sz w:val="22"/>
              </w:rPr>
            </w:pPr>
            <w:r w:rsidRPr="00BF0174">
              <w:rPr>
                <w:sz w:val="22"/>
              </w:rPr>
              <w:t>Nei</w:t>
            </w:r>
          </w:p>
        </w:tc>
      </w:tr>
    </w:tbl>
    <w:p w14:paraId="72693FB0" w14:textId="77777777" w:rsidR="004516D0" w:rsidRDefault="004516D0" w:rsidP="004B45B7">
      <w:pPr>
        <w:pStyle w:val="Overskrift2"/>
        <w:numPr>
          <w:ilvl w:val="1"/>
          <w:numId w:val="33"/>
        </w:numPr>
      </w:pPr>
      <w:r>
        <w:t>Stortingssesjon 2023–2024</w:t>
      </w:r>
    </w:p>
    <w:p w14:paraId="4ABD30B5" w14:textId="77777777" w:rsidR="004516D0" w:rsidRDefault="004516D0" w:rsidP="008942CE">
      <w:pPr>
        <w:pStyle w:val="avsnitt-tittel"/>
      </w:pPr>
      <w:proofErr w:type="spellStart"/>
      <w:r>
        <w:t>Endringar</w:t>
      </w:r>
      <w:proofErr w:type="spellEnd"/>
      <w:r>
        <w:t xml:space="preserve"> i partilova</w:t>
      </w:r>
    </w:p>
    <w:p w14:paraId="57026DA3" w14:textId="77777777" w:rsidR="004516D0" w:rsidRDefault="004516D0" w:rsidP="008942CE">
      <w:pPr>
        <w:pStyle w:val="avsnitt-undertittel"/>
      </w:pPr>
      <w:r>
        <w:t>Vedtak 1, 5. oktober 2023</w:t>
      </w:r>
    </w:p>
    <w:p w14:paraId="1334F6E9" w14:textId="77777777" w:rsidR="004516D0" w:rsidRDefault="004516D0" w:rsidP="008942CE">
      <w:pPr>
        <w:pStyle w:val="blokksit"/>
        <w:rPr>
          <w:rStyle w:val="kursiv"/>
          <w:sz w:val="21"/>
          <w:szCs w:val="21"/>
        </w:rPr>
      </w:pPr>
      <w:r>
        <w:rPr>
          <w:rStyle w:val="kursiv"/>
          <w:sz w:val="21"/>
          <w:szCs w:val="21"/>
        </w:rPr>
        <w:t>«Stortinget ber regjeringen utrede forslag til endring av partiloven som sikrer at reelle bidragsytere av bidrag over de beløpsgrenser som loven fastsetter, innberettes og offentliggjøres. Regjeringen bes om å komme tilbake til Stortinget på egnet måte etter at utredningen er gjennomført.»</w:t>
      </w:r>
    </w:p>
    <w:p w14:paraId="71F10350" w14:textId="77777777" w:rsidR="004516D0" w:rsidRDefault="004516D0" w:rsidP="008942CE">
      <w:r>
        <w:lastRenderedPageBreak/>
        <w:t xml:space="preserve">Vedtaket </w:t>
      </w:r>
      <w:proofErr w:type="spellStart"/>
      <w:r>
        <w:t>vart</w:t>
      </w:r>
      <w:proofErr w:type="spellEnd"/>
      <w:r>
        <w:t xml:space="preserve"> fatta i samband med trontaledebatten 5. oktober 2023 og er </w:t>
      </w:r>
      <w:proofErr w:type="spellStart"/>
      <w:r>
        <w:t>framleis</w:t>
      </w:r>
      <w:proofErr w:type="spellEnd"/>
      <w:r>
        <w:t xml:space="preserve"> til vurdering. Regjeringa vil greie ut om partifinansieringa kan bli </w:t>
      </w:r>
      <w:proofErr w:type="spellStart"/>
      <w:r>
        <w:t>meir</w:t>
      </w:r>
      <w:proofErr w:type="spellEnd"/>
      <w:r>
        <w:t xml:space="preserve"> transparent. Ei eventuell endring av lova krev godt forarbeid og god dialog med </w:t>
      </w:r>
      <w:proofErr w:type="spellStart"/>
      <w:r>
        <w:t>dei</w:t>
      </w:r>
      <w:proofErr w:type="spellEnd"/>
      <w:r>
        <w:t xml:space="preserve"> politiske partia og brei </w:t>
      </w:r>
      <w:proofErr w:type="spellStart"/>
      <w:r>
        <w:t>høyring</w:t>
      </w:r>
      <w:proofErr w:type="spellEnd"/>
      <w:r>
        <w:t xml:space="preserve"> undervegs. Departementet meiner òg at det vil </w:t>
      </w:r>
      <w:proofErr w:type="spellStart"/>
      <w:r>
        <w:t>vere</w:t>
      </w:r>
      <w:proofErr w:type="spellEnd"/>
      <w:r>
        <w:t xml:space="preserve"> </w:t>
      </w:r>
      <w:proofErr w:type="spellStart"/>
      <w:r>
        <w:t>ein</w:t>
      </w:r>
      <w:proofErr w:type="spellEnd"/>
      <w:r>
        <w:t xml:space="preserve"> fordel </w:t>
      </w:r>
      <w:proofErr w:type="gramStart"/>
      <w:r>
        <w:t>å sjå</w:t>
      </w:r>
      <w:proofErr w:type="gramEnd"/>
      <w:r>
        <w:t xml:space="preserve"> denne problemstillinga i </w:t>
      </w:r>
      <w:proofErr w:type="spellStart"/>
      <w:r>
        <w:t>samanheng</w:t>
      </w:r>
      <w:proofErr w:type="spellEnd"/>
      <w:r>
        <w:t xml:space="preserve"> med </w:t>
      </w:r>
      <w:proofErr w:type="spellStart"/>
      <w:r>
        <w:t>dei</w:t>
      </w:r>
      <w:proofErr w:type="spellEnd"/>
      <w:r>
        <w:t xml:space="preserve"> ulike forslaga som den </w:t>
      </w:r>
      <w:proofErr w:type="spellStart"/>
      <w:r>
        <w:t>førre</w:t>
      </w:r>
      <w:proofErr w:type="spellEnd"/>
      <w:r>
        <w:t xml:space="preserve"> </w:t>
      </w:r>
      <w:proofErr w:type="spellStart"/>
      <w:r>
        <w:t>partilovnemnda</w:t>
      </w:r>
      <w:proofErr w:type="spellEnd"/>
      <w:r>
        <w:t xml:space="preserve"> har spelt inn til departementet. </w:t>
      </w:r>
    </w:p>
    <w:p w14:paraId="4618F685" w14:textId="77777777" w:rsidR="004516D0" w:rsidRDefault="004516D0" w:rsidP="008942CE">
      <w:r>
        <w:t xml:space="preserve">Departementet vil </w:t>
      </w:r>
      <w:proofErr w:type="spellStart"/>
      <w:r>
        <w:t>kome</w:t>
      </w:r>
      <w:proofErr w:type="spellEnd"/>
      <w:r>
        <w:t xml:space="preserve"> tilbake til Stortinget på eigna måte. </w:t>
      </w:r>
    </w:p>
    <w:p w14:paraId="46B619DE" w14:textId="77777777" w:rsidR="004516D0" w:rsidRDefault="004516D0" w:rsidP="008942CE">
      <w:pPr>
        <w:pStyle w:val="avsnitt-tittel"/>
      </w:pPr>
      <w:proofErr w:type="spellStart"/>
      <w:r>
        <w:t>Klimagassrekneskap</w:t>
      </w:r>
      <w:proofErr w:type="spellEnd"/>
      <w:r>
        <w:t xml:space="preserve"> </w:t>
      </w:r>
    </w:p>
    <w:p w14:paraId="530B3369" w14:textId="77777777" w:rsidR="004516D0" w:rsidRDefault="004516D0" w:rsidP="008942CE">
      <w:pPr>
        <w:pStyle w:val="avsnitt-undertittel"/>
      </w:pPr>
      <w:r>
        <w:t>Vedtak 74, 4. desember 2023</w:t>
      </w:r>
    </w:p>
    <w:p w14:paraId="6FC03435" w14:textId="77777777" w:rsidR="004516D0" w:rsidRDefault="004516D0" w:rsidP="008942CE">
      <w:pPr>
        <w:pStyle w:val="blokksit"/>
        <w:rPr>
          <w:rStyle w:val="kursiv"/>
          <w:sz w:val="21"/>
          <w:szCs w:val="21"/>
        </w:rPr>
      </w:pPr>
      <w:r>
        <w:rPr>
          <w:rStyle w:val="kursiv"/>
          <w:sz w:val="21"/>
          <w:szCs w:val="21"/>
        </w:rPr>
        <w:t>«Stortinget ber regjeringen i løpet av 2024 sikre at data fra klimagassregnskap, som det stilles krav om i TEK 17, samles inn slik at det kan bidra til en faglig utvikling av klimagassregnskapene og kravene som stilles i TEK 17.»</w:t>
      </w:r>
    </w:p>
    <w:p w14:paraId="3B9FD921" w14:textId="77777777" w:rsidR="004516D0" w:rsidRDefault="004516D0" w:rsidP="008942CE">
      <w:r>
        <w:t xml:space="preserve">Dokumenta som ligg til grunn for vedtaket, er Meld. St. 1 (2023–2024) </w:t>
      </w:r>
      <w:r>
        <w:rPr>
          <w:rStyle w:val="kursiv"/>
          <w:sz w:val="21"/>
          <w:szCs w:val="21"/>
        </w:rPr>
        <w:t xml:space="preserve">Nasjonalbudsjettet 2024 </w:t>
      </w:r>
      <w:r>
        <w:t xml:space="preserve">og </w:t>
      </w:r>
      <w:proofErr w:type="spellStart"/>
      <w:r>
        <w:t>Innst</w:t>
      </w:r>
      <w:proofErr w:type="spellEnd"/>
      <w:r>
        <w:t>. 2 S (2023–2024).</w:t>
      </w:r>
    </w:p>
    <w:p w14:paraId="7E5994D6" w14:textId="77777777" w:rsidR="004516D0" w:rsidRDefault="004516D0" w:rsidP="008942CE">
      <w:r>
        <w:t xml:space="preserve">Kravet i </w:t>
      </w:r>
      <w:proofErr w:type="spellStart"/>
      <w:r>
        <w:t>byggteknisk</w:t>
      </w:r>
      <w:proofErr w:type="spellEnd"/>
      <w:r>
        <w:t xml:space="preserve"> forskrift om at det skal </w:t>
      </w:r>
      <w:proofErr w:type="spellStart"/>
      <w:r>
        <w:t>utarbeidast</w:t>
      </w:r>
      <w:proofErr w:type="spellEnd"/>
      <w:r>
        <w:t xml:space="preserve"> </w:t>
      </w:r>
      <w:proofErr w:type="spellStart"/>
      <w:r>
        <w:t>klimagassrekneskap</w:t>
      </w:r>
      <w:proofErr w:type="spellEnd"/>
      <w:r>
        <w:t xml:space="preserve"> for bygging av bustadblokker og yrkesbygg har verknad </w:t>
      </w:r>
      <w:proofErr w:type="spellStart"/>
      <w:r>
        <w:t>frå</w:t>
      </w:r>
      <w:proofErr w:type="spellEnd"/>
      <w:r>
        <w:t xml:space="preserve"> 1. juli 2023, og gjeld for byggeprosjekt som </w:t>
      </w:r>
      <w:proofErr w:type="spellStart"/>
      <w:r>
        <w:t>søkjer</w:t>
      </w:r>
      <w:proofErr w:type="spellEnd"/>
      <w:r>
        <w:t xml:space="preserve"> om byggeløyve etter dette. </w:t>
      </w:r>
      <w:proofErr w:type="spellStart"/>
      <w:r>
        <w:t>Klimagassrekneskap</w:t>
      </w:r>
      <w:proofErr w:type="spellEnd"/>
      <w:r>
        <w:t xml:space="preserve"> kan </w:t>
      </w:r>
      <w:proofErr w:type="spellStart"/>
      <w:r>
        <w:t>ikkje</w:t>
      </w:r>
      <w:proofErr w:type="spellEnd"/>
      <w:r>
        <w:t xml:space="preserve"> ferdigstillast før </w:t>
      </w:r>
      <w:proofErr w:type="spellStart"/>
      <w:r>
        <w:t>eit</w:t>
      </w:r>
      <w:proofErr w:type="spellEnd"/>
      <w:r>
        <w:t xml:space="preserve"> byggeprosjekt er gjennomført, og det vil derfor ta tid før det </w:t>
      </w:r>
      <w:proofErr w:type="spellStart"/>
      <w:r>
        <w:t>finst</w:t>
      </w:r>
      <w:proofErr w:type="spellEnd"/>
      <w:r>
        <w:t xml:space="preserve"> data som kan bidra til </w:t>
      </w:r>
      <w:proofErr w:type="spellStart"/>
      <w:r>
        <w:t>fagleg</w:t>
      </w:r>
      <w:proofErr w:type="spellEnd"/>
      <w:r>
        <w:t xml:space="preserve"> utvikling som </w:t>
      </w:r>
      <w:proofErr w:type="spellStart"/>
      <w:r>
        <w:t>følgje</w:t>
      </w:r>
      <w:proofErr w:type="spellEnd"/>
      <w:r>
        <w:t xml:space="preserve"> av dette kravet.</w:t>
      </w:r>
    </w:p>
    <w:p w14:paraId="4DAFCB61" w14:textId="77777777" w:rsidR="004516D0" w:rsidRDefault="004516D0" w:rsidP="008942CE">
      <w:r>
        <w:t xml:space="preserve">Regjeringa vil vurdere korleis krav i </w:t>
      </w:r>
      <w:proofErr w:type="spellStart"/>
      <w:r>
        <w:t>byggteknisk</w:t>
      </w:r>
      <w:proofErr w:type="spellEnd"/>
      <w:r>
        <w:t xml:space="preserve"> forskrift kan bidra til at klimaavtrykket </w:t>
      </w:r>
      <w:proofErr w:type="spellStart"/>
      <w:r>
        <w:t>frå</w:t>
      </w:r>
      <w:proofErr w:type="spellEnd"/>
      <w:r>
        <w:t xml:space="preserve"> bygging blir redusert, og har i 2024 gitt Direktoratet for </w:t>
      </w:r>
      <w:proofErr w:type="spellStart"/>
      <w:r>
        <w:t>byggkvalitet</w:t>
      </w:r>
      <w:proofErr w:type="spellEnd"/>
      <w:r>
        <w:t xml:space="preserve"> i oppdrag å greie dette ut. Direktoratet skal òg greie ut og foreslå relevante tiltak knytt til standardisering, rapportering og deling av informasjon </w:t>
      </w:r>
      <w:proofErr w:type="spellStart"/>
      <w:r>
        <w:t>frå</w:t>
      </w:r>
      <w:proofErr w:type="spellEnd"/>
      <w:r>
        <w:t xml:space="preserve"> byggeprosjekt. Innsamling av data og </w:t>
      </w:r>
      <w:proofErr w:type="spellStart"/>
      <w:r>
        <w:t>vidareutvikling</w:t>
      </w:r>
      <w:proofErr w:type="spellEnd"/>
      <w:r>
        <w:t xml:space="preserve"> av </w:t>
      </w:r>
      <w:proofErr w:type="spellStart"/>
      <w:r>
        <w:t>klimagassrekneskap</w:t>
      </w:r>
      <w:proofErr w:type="spellEnd"/>
      <w:r>
        <w:t xml:space="preserve"> vil bli vurdert som </w:t>
      </w:r>
      <w:proofErr w:type="spellStart"/>
      <w:r>
        <w:t>ein</w:t>
      </w:r>
      <w:proofErr w:type="spellEnd"/>
      <w:r>
        <w:t xml:space="preserve"> del av </w:t>
      </w:r>
      <w:proofErr w:type="spellStart"/>
      <w:r>
        <w:t>desse</w:t>
      </w:r>
      <w:proofErr w:type="spellEnd"/>
      <w:r>
        <w:t xml:space="preserve"> arbeida.</w:t>
      </w:r>
    </w:p>
    <w:p w14:paraId="6C1A28F8" w14:textId="77777777" w:rsidR="004516D0" w:rsidRDefault="004516D0" w:rsidP="008942CE">
      <w:r>
        <w:t xml:space="preserve">Departementet vil </w:t>
      </w:r>
      <w:proofErr w:type="spellStart"/>
      <w:r>
        <w:t>kome</w:t>
      </w:r>
      <w:proofErr w:type="spellEnd"/>
      <w:r>
        <w:t xml:space="preserve"> tilbake til Stortinget på eigna måte.</w:t>
      </w:r>
    </w:p>
    <w:p w14:paraId="42A29F0A" w14:textId="77777777" w:rsidR="004516D0" w:rsidRDefault="004516D0" w:rsidP="008942CE">
      <w:pPr>
        <w:pStyle w:val="avsnitt-tittel"/>
      </w:pPr>
      <w:r>
        <w:t xml:space="preserve">Krav til </w:t>
      </w:r>
      <w:proofErr w:type="spellStart"/>
      <w:r>
        <w:t>bustader</w:t>
      </w:r>
      <w:proofErr w:type="spellEnd"/>
      <w:r>
        <w:t xml:space="preserve"> i kommunale planar </w:t>
      </w:r>
    </w:p>
    <w:p w14:paraId="73BC20AA" w14:textId="77777777" w:rsidR="004516D0" w:rsidRDefault="004516D0" w:rsidP="008942CE">
      <w:pPr>
        <w:pStyle w:val="avsnitt-undertittel"/>
      </w:pPr>
      <w:r>
        <w:t>Vedtak 92, 4. desember 2023</w:t>
      </w:r>
    </w:p>
    <w:p w14:paraId="133E1864" w14:textId="77777777" w:rsidR="004516D0" w:rsidRDefault="004516D0" w:rsidP="008942CE">
      <w:pPr>
        <w:pStyle w:val="blokksit"/>
        <w:rPr>
          <w:rStyle w:val="kursiv"/>
          <w:sz w:val="21"/>
          <w:szCs w:val="21"/>
        </w:rPr>
      </w:pPr>
      <w:r>
        <w:rPr>
          <w:rStyle w:val="kursiv"/>
          <w:sz w:val="21"/>
          <w:szCs w:val="21"/>
        </w:rPr>
        <w:t>«Stortinget ber regjeringen om å utvide den varslede høringen til plan- og bygningsloven til å også omfatte endring av plan- og bygningsloven for å åpne for at kommuner kan stille krav om en viss andel kommunale boliger i reguleringsplaner.»</w:t>
      </w:r>
    </w:p>
    <w:p w14:paraId="503A66E7" w14:textId="77777777" w:rsidR="004516D0" w:rsidRDefault="004516D0" w:rsidP="008942CE">
      <w:r>
        <w:t xml:space="preserve">Dokumenta som ligg til grunn for vedtaket, er Meld. St. 1 (2023–2024) </w:t>
      </w:r>
      <w:r>
        <w:rPr>
          <w:rStyle w:val="kursiv"/>
          <w:sz w:val="21"/>
          <w:szCs w:val="21"/>
        </w:rPr>
        <w:t xml:space="preserve">Nasjonalbudsjettet 2024 </w:t>
      </w:r>
      <w:r>
        <w:t xml:space="preserve">og </w:t>
      </w:r>
      <w:proofErr w:type="spellStart"/>
      <w:r>
        <w:t>Innst</w:t>
      </w:r>
      <w:proofErr w:type="spellEnd"/>
      <w:r>
        <w:t>. 2 S (2023–2024).</w:t>
      </w:r>
    </w:p>
    <w:p w14:paraId="6B8A9D0F" w14:textId="77777777" w:rsidR="004516D0" w:rsidRDefault="004516D0" w:rsidP="008942CE">
      <w:r>
        <w:t xml:space="preserve">Departementet har sendt på </w:t>
      </w:r>
      <w:proofErr w:type="spellStart"/>
      <w:r>
        <w:t>høyring</w:t>
      </w:r>
      <w:proofErr w:type="spellEnd"/>
      <w:r>
        <w:t xml:space="preserve"> forslag til </w:t>
      </w:r>
      <w:proofErr w:type="spellStart"/>
      <w:r>
        <w:t>endringar</w:t>
      </w:r>
      <w:proofErr w:type="spellEnd"/>
      <w:r>
        <w:t xml:space="preserve"> i plan- og bygningslova og kart- og planforskrifta, med frist 5. august 2024. Forslaget </w:t>
      </w:r>
      <w:proofErr w:type="spellStart"/>
      <w:r>
        <w:t>inneber</w:t>
      </w:r>
      <w:proofErr w:type="spellEnd"/>
      <w:r>
        <w:t xml:space="preserve"> at </w:t>
      </w:r>
      <w:proofErr w:type="spellStart"/>
      <w:r>
        <w:t>kommunane</w:t>
      </w:r>
      <w:proofErr w:type="spellEnd"/>
      <w:r>
        <w:t xml:space="preserve"> i arealplan kan gi planføresegner i utbyggingsområde om bruk av burettslag som organisasjonsform, om at </w:t>
      </w:r>
      <w:proofErr w:type="spellStart"/>
      <w:r>
        <w:t>ein</w:t>
      </w:r>
      <w:proofErr w:type="spellEnd"/>
      <w:r>
        <w:t xml:space="preserve"> del av </w:t>
      </w:r>
      <w:proofErr w:type="spellStart"/>
      <w:r>
        <w:t>bustadene</w:t>
      </w:r>
      <w:proofErr w:type="spellEnd"/>
      <w:r>
        <w:t xml:space="preserve"> skal </w:t>
      </w:r>
      <w:proofErr w:type="spellStart"/>
      <w:r>
        <w:t>vere</w:t>
      </w:r>
      <w:proofErr w:type="spellEnd"/>
      <w:r>
        <w:t xml:space="preserve"> </w:t>
      </w:r>
      <w:proofErr w:type="spellStart"/>
      <w:r>
        <w:t>utleigebustader</w:t>
      </w:r>
      <w:proofErr w:type="spellEnd"/>
      <w:r>
        <w:t xml:space="preserve"> eller </w:t>
      </w:r>
      <w:proofErr w:type="spellStart"/>
      <w:r>
        <w:t>bustadkjøpsmodellar</w:t>
      </w:r>
      <w:proofErr w:type="spellEnd"/>
      <w:r>
        <w:t xml:space="preserve">, og </w:t>
      </w:r>
      <w:proofErr w:type="spellStart"/>
      <w:r>
        <w:t>eit</w:t>
      </w:r>
      <w:proofErr w:type="spellEnd"/>
      <w:r>
        <w:t xml:space="preserve"> nytt </w:t>
      </w:r>
      <w:proofErr w:type="spellStart"/>
      <w:r>
        <w:t>arealføremål</w:t>
      </w:r>
      <w:proofErr w:type="spellEnd"/>
      <w:r>
        <w:t xml:space="preserve"> for </w:t>
      </w:r>
      <w:proofErr w:type="spellStart"/>
      <w:r>
        <w:t>studentbustader</w:t>
      </w:r>
      <w:proofErr w:type="spellEnd"/>
      <w:r>
        <w:t xml:space="preserve">. Forslaget </w:t>
      </w:r>
      <w:proofErr w:type="spellStart"/>
      <w:r>
        <w:t>inneber</w:t>
      </w:r>
      <w:proofErr w:type="spellEnd"/>
      <w:r>
        <w:t xml:space="preserve"> òg at </w:t>
      </w:r>
      <w:proofErr w:type="spellStart"/>
      <w:r>
        <w:t>utleigebustadene</w:t>
      </w:r>
      <w:proofErr w:type="spellEnd"/>
      <w:r>
        <w:t xml:space="preserve"> kan </w:t>
      </w:r>
      <w:proofErr w:type="spellStart"/>
      <w:r>
        <w:t>vere</w:t>
      </w:r>
      <w:proofErr w:type="spellEnd"/>
      <w:r>
        <w:t xml:space="preserve"> spesifisert som kommunalt disponerte eller </w:t>
      </w:r>
      <w:proofErr w:type="spellStart"/>
      <w:r>
        <w:t>eigde</w:t>
      </w:r>
      <w:proofErr w:type="spellEnd"/>
      <w:r>
        <w:t xml:space="preserve"> </w:t>
      </w:r>
      <w:proofErr w:type="spellStart"/>
      <w:r>
        <w:t>bustader</w:t>
      </w:r>
      <w:proofErr w:type="spellEnd"/>
      <w:r>
        <w:t>.</w:t>
      </w:r>
    </w:p>
    <w:p w14:paraId="3FB82CEE" w14:textId="77777777" w:rsidR="004516D0" w:rsidRDefault="004516D0" w:rsidP="008942CE">
      <w:r>
        <w:lastRenderedPageBreak/>
        <w:t xml:space="preserve">Departementet meiner med dette at oppmodingsvedtaket er </w:t>
      </w:r>
      <w:proofErr w:type="spellStart"/>
      <w:r>
        <w:t>følgt</w:t>
      </w:r>
      <w:proofErr w:type="spellEnd"/>
      <w:r>
        <w:t xml:space="preserve"> opp.</w:t>
      </w:r>
    </w:p>
    <w:p w14:paraId="17A07045" w14:textId="77777777" w:rsidR="004516D0" w:rsidRDefault="004516D0" w:rsidP="008942CE">
      <w:pPr>
        <w:pStyle w:val="avsnitt-tittel"/>
      </w:pPr>
      <w:proofErr w:type="spellStart"/>
      <w:r>
        <w:t>Ikkje</w:t>
      </w:r>
      <w:proofErr w:type="spellEnd"/>
      <w:r>
        <w:t xml:space="preserve">-kommersielle </w:t>
      </w:r>
      <w:proofErr w:type="spellStart"/>
      <w:r>
        <w:t>bustader</w:t>
      </w:r>
      <w:proofErr w:type="spellEnd"/>
      <w:r>
        <w:t xml:space="preserve"> </w:t>
      </w:r>
    </w:p>
    <w:p w14:paraId="00FFB753" w14:textId="77777777" w:rsidR="004516D0" w:rsidRDefault="004516D0" w:rsidP="008942CE">
      <w:pPr>
        <w:pStyle w:val="avsnitt-undertittel"/>
      </w:pPr>
      <w:r>
        <w:t>Vedtak 93, 4. desember 2023</w:t>
      </w:r>
    </w:p>
    <w:p w14:paraId="6D289DBA" w14:textId="77777777" w:rsidR="004516D0" w:rsidRDefault="004516D0" w:rsidP="008942CE">
      <w:pPr>
        <w:pStyle w:val="blokksit"/>
        <w:rPr>
          <w:rStyle w:val="kursiv"/>
          <w:sz w:val="21"/>
          <w:szCs w:val="21"/>
        </w:rPr>
      </w:pPr>
      <w:r>
        <w:rPr>
          <w:rStyle w:val="kursiv"/>
          <w:sz w:val="21"/>
          <w:szCs w:val="21"/>
        </w:rPr>
        <w:t>«Stortinget ber regjeringen om å utrede hvordan ikke-kommersielle boliger, med pris- og omsetningskontroll, kan defineres, og komme tilbake på egnet måte innen 1. juli 2024.»</w:t>
      </w:r>
    </w:p>
    <w:p w14:paraId="4A37D9B7" w14:textId="77777777" w:rsidR="004516D0" w:rsidRDefault="004516D0" w:rsidP="008942CE">
      <w:r>
        <w:t xml:space="preserve">Dokumenta som ligg til grunn for vedtaket, er Meld. St. 1 (2023–2024) </w:t>
      </w:r>
      <w:r>
        <w:rPr>
          <w:rStyle w:val="kursiv"/>
          <w:sz w:val="21"/>
          <w:szCs w:val="21"/>
        </w:rPr>
        <w:t xml:space="preserve">Nasjonalbudsjettet 2024 </w:t>
      </w:r>
      <w:r>
        <w:t xml:space="preserve">og </w:t>
      </w:r>
      <w:proofErr w:type="spellStart"/>
      <w:r>
        <w:t>Innst</w:t>
      </w:r>
      <w:proofErr w:type="spellEnd"/>
      <w:r>
        <w:t>. 2 S (2023–2024).</w:t>
      </w:r>
    </w:p>
    <w:p w14:paraId="5BA80B22" w14:textId="77777777" w:rsidR="004516D0" w:rsidRDefault="004516D0" w:rsidP="008942CE">
      <w:proofErr w:type="spellStart"/>
      <w:r>
        <w:t>Ikkje</w:t>
      </w:r>
      <w:proofErr w:type="spellEnd"/>
      <w:r>
        <w:t xml:space="preserve">-kommersielle </w:t>
      </w:r>
      <w:proofErr w:type="spellStart"/>
      <w:r>
        <w:t>bustader</w:t>
      </w:r>
      <w:proofErr w:type="spellEnd"/>
      <w:r>
        <w:t xml:space="preserve"> er </w:t>
      </w:r>
      <w:proofErr w:type="spellStart"/>
      <w:r>
        <w:t>omtala</w:t>
      </w:r>
      <w:proofErr w:type="spellEnd"/>
      <w:r>
        <w:t xml:space="preserve"> i Meld. St. 13 (2023–2024) </w:t>
      </w:r>
      <w:r>
        <w:rPr>
          <w:rStyle w:val="kursiv"/>
          <w:sz w:val="21"/>
          <w:szCs w:val="21"/>
        </w:rPr>
        <w:t>Bustadmeldinga</w:t>
      </w:r>
      <w:r>
        <w:t xml:space="preserve">, som vart behandla av Stortinget 29. mai. I meldinga blir det definert kva for modeller som kan falle inn under omgrepet </w:t>
      </w:r>
      <w:proofErr w:type="spellStart"/>
      <w:r>
        <w:t>ikkje</w:t>
      </w:r>
      <w:proofErr w:type="spellEnd"/>
      <w:r>
        <w:t xml:space="preserve">-kommersielle </w:t>
      </w:r>
      <w:proofErr w:type="spellStart"/>
      <w:r>
        <w:t>bustader</w:t>
      </w:r>
      <w:proofErr w:type="spellEnd"/>
      <w:r>
        <w:t xml:space="preserve">. Det blir òg vist til </w:t>
      </w:r>
      <w:proofErr w:type="spellStart"/>
      <w:r>
        <w:t>nokre</w:t>
      </w:r>
      <w:proofErr w:type="spellEnd"/>
      <w:r>
        <w:t xml:space="preserve"> døme </w:t>
      </w:r>
      <w:proofErr w:type="spellStart"/>
      <w:r>
        <w:t>frå</w:t>
      </w:r>
      <w:proofErr w:type="spellEnd"/>
      <w:r>
        <w:t xml:space="preserve"> </w:t>
      </w:r>
      <w:proofErr w:type="spellStart"/>
      <w:r>
        <w:t>Noreg</w:t>
      </w:r>
      <w:proofErr w:type="spellEnd"/>
      <w:r>
        <w:t xml:space="preserve"> og andre land. Det er </w:t>
      </w:r>
      <w:proofErr w:type="spellStart"/>
      <w:r>
        <w:t>naudsynt</w:t>
      </w:r>
      <w:proofErr w:type="spellEnd"/>
      <w:r>
        <w:t xml:space="preserve"> med </w:t>
      </w:r>
      <w:proofErr w:type="spellStart"/>
      <w:r>
        <w:t>meir</w:t>
      </w:r>
      <w:proofErr w:type="spellEnd"/>
      <w:r>
        <w:t xml:space="preserve"> kunnskap om slike </w:t>
      </w:r>
      <w:proofErr w:type="spellStart"/>
      <w:r>
        <w:t>løysingar</w:t>
      </w:r>
      <w:proofErr w:type="spellEnd"/>
      <w:r>
        <w:t xml:space="preserve">. I tildelingsbrevet til Husbanken for 2024 står det at: «Husbanken skal vurdere hvordan de kan støtte opp om alternative boligmodeller som kommuner og andre aktører etablerer, blant annet gjennom tilskudd til boligtiltak.» </w:t>
      </w:r>
    </w:p>
    <w:p w14:paraId="58C00665" w14:textId="77777777" w:rsidR="004516D0" w:rsidRDefault="004516D0" w:rsidP="008942CE">
      <w:r>
        <w:t xml:space="preserve">Departementet meiner med dette at oppmodingsvedtaket er </w:t>
      </w:r>
      <w:proofErr w:type="spellStart"/>
      <w:r>
        <w:t>følgt</w:t>
      </w:r>
      <w:proofErr w:type="spellEnd"/>
      <w:r>
        <w:t xml:space="preserve"> opp.</w:t>
      </w:r>
    </w:p>
    <w:p w14:paraId="59C231DF" w14:textId="77777777" w:rsidR="004516D0" w:rsidRDefault="004516D0" w:rsidP="008942CE">
      <w:pPr>
        <w:pStyle w:val="avsnitt-tittel"/>
      </w:pPr>
      <w:r>
        <w:t xml:space="preserve">Forsøksordning for startlån </w:t>
      </w:r>
      <w:proofErr w:type="spellStart"/>
      <w:r>
        <w:t>frå</w:t>
      </w:r>
      <w:proofErr w:type="spellEnd"/>
      <w:r>
        <w:t xml:space="preserve"> Husbanken </w:t>
      </w:r>
    </w:p>
    <w:p w14:paraId="0A002868" w14:textId="77777777" w:rsidR="004516D0" w:rsidRDefault="004516D0" w:rsidP="008942CE">
      <w:pPr>
        <w:pStyle w:val="avsnitt-undertittel"/>
      </w:pPr>
      <w:r>
        <w:t>Vedtak 94, 4. desember 2023</w:t>
      </w:r>
    </w:p>
    <w:p w14:paraId="431AE2F1" w14:textId="77777777" w:rsidR="004516D0" w:rsidRDefault="004516D0" w:rsidP="008942CE">
      <w:pPr>
        <w:pStyle w:val="blokksit"/>
        <w:rPr>
          <w:rStyle w:val="kursiv"/>
          <w:sz w:val="21"/>
          <w:szCs w:val="21"/>
        </w:rPr>
      </w:pPr>
      <w:r>
        <w:rPr>
          <w:rStyle w:val="kursiv"/>
          <w:sz w:val="21"/>
          <w:szCs w:val="21"/>
        </w:rPr>
        <w:t>«Stortinget ber regjeringen i forskrift om lån fra Husbanken om å inkludere startlån i forsøkshjemmelen i en tidsbegrenset periode, herunder også forsøk for unge og førstegangsetablerere. Regjeringen skal ta sikte på at hjemmelen skal tre i kraft fra 1. juli 2024, og forsøkningsordningen skal evalueres.»</w:t>
      </w:r>
    </w:p>
    <w:p w14:paraId="79810420" w14:textId="77777777" w:rsidR="004516D0" w:rsidRDefault="004516D0" w:rsidP="008942CE">
      <w:r>
        <w:t xml:space="preserve">Dokumenta som ligg til grunn for vedtaket, er Meld. St. 1 (2023–2024) </w:t>
      </w:r>
      <w:r>
        <w:rPr>
          <w:rStyle w:val="kursiv"/>
          <w:sz w:val="21"/>
          <w:szCs w:val="21"/>
        </w:rPr>
        <w:t xml:space="preserve">Nasjonalbudsjettet 2024 </w:t>
      </w:r>
      <w:r>
        <w:t xml:space="preserve">og </w:t>
      </w:r>
      <w:proofErr w:type="spellStart"/>
      <w:r>
        <w:t>Innst</w:t>
      </w:r>
      <w:proofErr w:type="spellEnd"/>
      <w:r>
        <w:t>. 2 S (2023–2024).</w:t>
      </w:r>
    </w:p>
    <w:p w14:paraId="658831E4" w14:textId="77777777" w:rsidR="004516D0" w:rsidRDefault="004516D0" w:rsidP="008942CE">
      <w:r>
        <w:t xml:space="preserve">Forskrift om lån </w:t>
      </w:r>
      <w:proofErr w:type="spellStart"/>
      <w:r>
        <w:t>frå</w:t>
      </w:r>
      <w:proofErr w:type="spellEnd"/>
      <w:r>
        <w:t xml:space="preserve"> Husbanken vart endra </w:t>
      </w:r>
      <w:proofErr w:type="spellStart"/>
      <w:r>
        <w:t>frå</w:t>
      </w:r>
      <w:proofErr w:type="spellEnd"/>
      <w:r>
        <w:t xml:space="preserve"> 1. juli 2024, og startlån er </w:t>
      </w:r>
      <w:proofErr w:type="spellStart"/>
      <w:r>
        <w:t>no</w:t>
      </w:r>
      <w:proofErr w:type="spellEnd"/>
      <w:r>
        <w:t xml:space="preserve"> inkludert i forsøksheimelen. Departementet vil evaluere forsøksordninga. </w:t>
      </w:r>
    </w:p>
    <w:p w14:paraId="34EED1D1" w14:textId="77777777" w:rsidR="004516D0" w:rsidRDefault="004516D0" w:rsidP="008942CE">
      <w:r>
        <w:t xml:space="preserve">Departementet meiner med dette at oppmodingsvedtaket er </w:t>
      </w:r>
      <w:proofErr w:type="spellStart"/>
      <w:r>
        <w:t>følgt</w:t>
      </w:r>
      <w:proofErr w:type="spellEnd"/>
      <w:r>
        <w:t xml:space="preserve"> opp.</w:t>
      </w:r>
    </w:p>
    <w:p w14:paraId="48F41E89" w14:textId="77777777" w:rsidR="004516D0" w:rsidRDefault="004516D0" w:rsidP="008942CE">
      <w:pPr>
        <w:pStyle w:val="avsnitt-tittel"/>
      </w:pPr>
      <w:proofErr w:type="spellStart"/>
      <w:r>
        <w:t>Regjeringsmedlemmar</w:t>
      </w:r>
      <w:proofErr w:type="spellEnd"/>
      <w:r>
        <w:t xml:space="preserve"> sine verv og økonomiske interesser </w:t>
      </w:r>
    </w:p>
    <w:p w14:paraId="58443EEA" w14:textId="77777777" w:rsidR="004516D0" w:rsidRDefault="004516D0" w:rsidP="008942CE">
      <w:pPr>
        <w:pStyle w:val="avsnitt-undertittel"/>
      </w:pPr>
      <w:r>
        <w:t>Vedtak 155, 12. desember 2023</w:t>
      </w:r>
    </w:p>
    <w:p w14:paraId="4D2E8C58" w14:textId="77777777" w:rsidR="004516D0" w:rsidRDefault="004516D0" w:rsidP="008942CE">
      <w:pPr>
        <w:pStyle w:val="blokksit"/>
        <w:rPr>
          <w:rStyle w:val="kursiv"/>
          <w:sz w:val="21"/>
          <w:szCs w:val="21"/>
        </w:rPr>
      </w:pPr>
      <w:r>
        <w:rPr>
          <w:rStyle w:val="kursiv"/>
          <w:sz w:val="21"/>
          <w:szCs w:val="21"/>
        </w:rPr>
        <w:t>«Stortinget ber regjeringen sikre at kravene til registreringen av regjeringsmedlemmers verv og økonomiske interesser til enhver tid er minimum like strenge som kravene for stortingsrepresentanter.»</w:t>
      </w:r>
    </w:p>
    <w:p w14:paraId="0DCAF70B" w14:textId="77777777" w:rsidR="004516D0" w:rsidRDefault="004516D0" w:rsidP="008942CE">
      <w:r>
        <w:t xml:space="preserve">Dokumenta som ligg til grunn for vedtaket, er </w:t>
      </w:r>
      <w:proofErr w:type="spellStart"/>
      <w:r>
        <w:t>Prop</w:t>
      </w:r>
      <w:proofErr w:type="spellEnd"/>
      <w:r>
        <w:t xml:space="preserve">. 12 L (2023–2024) </w:t>
      </w:r>
      <w:r>
        <w:rPr>
          <w:rStyle w:val="kursiv"/>
          <w:sz w:val="21"/>
          <w:szCs w:val="21"/>
        </w:rPr>
        <w:t>Endringer i lov om registrering av regjeringsmedlemmers verv og økonomiske interesser (hjemmel for registreringsplikt for statssekretærer og politiske rådgivere)</w:t>
      </w:r>
      <w:r>
        <w:t xml:space="preserve">, </w:t>
      </w:r>
      <w:proofErr w:type="spellStart"/>
      <w:r>
        <w:t>Innst</w:t>
      </w:r>
      <w:proofErr w:type="spellEnd"/>
      <w:r>
        <w:t xml:space="preserve">. 121 L (2023–2024) og Lovvedtak 22 (2023–2024). </w:t>
      </w:r>
    </w:p>
    <w:p w14:paraId="3E742A20" w14:textId="77777777" w:rsidR="004516D0" w:rsidRDefault="004516D0" w:rsidP="008942CE">
      <w:r>
        <w:t xml:space="preserve">Regjeringa arbeider med å utrede oppmodingsvedtaket. Utredninga er </w:t>
      </w:r>
      <w:proofErr w:type="spellStart"/>
      <w:r>
        <w:t>ein</w:t>
      </w:r>
      <w:proofErr w:type="spellEnd"/>
      <w:r>
        <w:t xml:space="preserve"> del av </w:t>
      </w:r>
      <w:proofErr w:type="spellStart"/>
      <w:r>
        <w:t>eit</w:t>
      </w:r>
      <w:proofErr w:type="spellEnd"/>
      <w:r>
        <w:t xml:space="preserve"> større arbeid knytt til å vurdere korleis </w:t>
      </w:r>
      <w:proofErr w:type="spellStart"/>
      <w:r>
        <w:t>anbefalingane</w:t>
      </w:r>
      <w:proofErr w:type="spellEnd"/>
      <w:r>
        <w:t xml:space="preserve"> som Europarådet sitt antikorrupsjonsorgan, Group </w:t>
      </w:r>
      <w:proofErr w:type="spellStart"/>
      <w:r>
        <w:t>of</w:t>
      </w:r>
      <w:proofErr w:type="spellEnd"/>
      <w:r>
        <w:t xml:space="preserve"> States </w:t>
      </w:r>
      <w:proofErr w:type="spellStart"/>
      <w:r>
        <w:t>against</w:t>
      </w:r>
      <w:proofErr w:type="spellEnd"/>
      <w:r>
        <w:t xml:space="preserve"> </w:t>
      </w:r>
      <w:proofErr w:type="spellStart"/>
      <w:r>
        <w:t>Corruption</w:t>
      </w:r>
      <w:proofErr w:type="spellEnd"/>
      <w:r>
        <w:t xml:space="preserve"> (GRECO), gav </w:t>
      </w:r>
      <w:proofErr w:type="spellStart"/>
      <w:r>
        <w:t>Noreg</w:t>
      </w:r>
      <w:proofErr w:type="spellEnd"/>
      <w:r>
        <w:t xml:space="preserve"> i den femte evalueringsrapporten, </w:t>
      </w:r>
      <w:r>
        <w:rPr>
          <w:rStyle w:val="kursiv"/>
          <w:sz w:val="21"/>
          <w:szCs w:val="21"/>
        </w:rPr>
        <w:t xml:space="preserve">FIFTH EVALUATION </w:t>
      </w:r>
      <w:r>
        <w:rPr>
          <w:rStyle w:val="kursiv"/>
          <w:sz w:val="21"/>
          <w:szCs w:val="21"/>
        </w:rPr>
        <w:lastRenderedPageBreak/>
        <w:t xml:space="preserve">ROUND – Preventing </w:t>
      </w:r>
      <w:proofErr w:type="spellStart"/>
      <w:r>
        <w:rPr>
          <w:rStyle w:val="kursiv"/>
          <w:sz w:val="21"/>
          <w:szCs w:val="21"/>
        </w:rPr>
        <w:t>corruption</w:t>
      </w:r>
      <w:proofErr w:type="spellEnd"/>
      <w:r>
        <w:rPr>
          <w:rStyle w:val="kursiv"/>
          <w:sz w:val="21"/>
          <w:szCs w:val="21"/>
        </w:rPr>
        <w:t xml:space="preserve"> and </w:t>
      </w:r>
      <w:proofErr w:type="spellStart"/>
      <w:r>
        <w:rPr>
          <w:rStyle w:val="kursiv"/>
          <w:sz w:val="21"/>
          <w:szCs w:val="21"/>
        </w:rPr>
        <w:t>promoting</w:t>
      </w:r>
      <w:proofErr w:type="spellEnd"/>
      <w:r>
        <w:rPr>
          <w:rStyle w:val="kursiv"/>
          <w:sz w:val="21"/>
          <w:szCs w:val="21"/>
        </w:rPr>
        <w:t xml:space="preserve"> </w:t>
      </w:r>
      <w:proofErr w:type="spellStart"/>
      <w:r>
        <w:rPr>
          <w:rStyle w:val="kursiv"/>
          <w:sz w:val="21"/>
          <w:szCs w:val="21"/>
        </w:rPr>
        <w:t>integrity</w:t>
      </w:r>
      <w:proofErr w:type="spellEnd"/>
      <w:r>
        <w:rPr>
          <w:rStyle w:val="kursiv"/>
          <w:sz w:val="21"/>
          <w:szCs w:val="21"/>
        </w:rPr>
        <w:t xml:space="preserve"> in </w:t>
      </w:r>
      <w:proofErr w:type="spellStart"/>
      <w:r>
        <w:rPr>
          <w:rStyle w:val="kursiv"/>
          <w:sz w:val="21"/>
          <w:szCs w:val="21"/>
        </w:rPr>
        <w:t>central</w:t>
      </w:r>
      <w:proofErr w:type="spellEnd"/>
      <w:r>
        <w:rPr>
          <w:rStyle w:val="kursiv"/>
          <w:sz w:val="21"/>
          <w:szCs w:val="21"/>
        </w:rPr>
        <w:t xml:space="preserve"> </w:t>
      </w:r>
      <w:proofErr w:type="spellStart"/>
      <w:r>
        <w:rPr>
          <w:rStyle w:val="kursiv"/>
          <w:sz w:val="21"/>
          <w:szCs w:val="21"/>
        </w:rPr>
        <w:t>governments</w:t>
      </w:r>
      <w:proofErr w:type="spellEnd"/>
      <w:r>
        <w:rPr>
          <w:rStyle w:val="kursiv"/>
          <w:sz w:val="21"/>
          <w:szCs w:val="21"/>
        </w:rPr>
        <w:t xml:space="preserve"> (</w:t>
      </w:r>
      <w:proofErr w:type="spellStart"/>
      <w:r>
        <w:rPr>
          <w:rStyle w:val="kursiv"/>
          <w:sz w:val="21"/>
          <w:szCs w:val="21"/>
        </w:rPr>
        <w:t>top</w:t>
      </w:r>
      <w:proofErr w:type="spellEnd"/>
      <w:r>
        <w:rPr>
          <w:rStyle w:val="kursiv"/>
          <w:sz w:val="21"/>
          <w:szCs w:val="21"/>
        </w:rPr>
        <w:t xml:space="preserve"> </w:t>
      </w:r>
      <w:proofErr w:type="spellStart"/>
      <w:r>
        <w:rPr>
          <w:rStyle w:val="kursiv"/>
          <w:sz w:val="21"/>
          <w:szCs w:val="21"/>
        </w:rPr>
        <w:t>executive</w:t>
      </w:r>
      <w:proofErr w:type="spellEnd"/>
      <w:r>
        <w:rPr>
          <w:rStyle w:val="kursiv"/>
          <w:sz w:val="21"/>
          <w:szCs w:val="21"/>
        </w:rPr>
        <w:t xml:space="preserve"> </w:t>
      </w:r>
      <w:proofErr w:type="spellStart"/>
      <w:r>
        <w:rPr>
          <w:rStyle w:val="kursiv"/>
          <w:sz w:val="21"/>
          <w:szCs w:val="21"/>
        </w:rPr>
        <w:t>functions</w:t>
      </w:r>
      <w:proofErr w:type="spellEnd"/>
      <w:r>
        <w:rPr>
          <w:rStyle w:val="kursiv"/>
          <w:sz w:val="21"/>
          <w:szCs w:val="21"/>
        </w:rPr>
        <w:t xml:space="preserve">) and </w:t>
      </w:r>
      <w:proofErr w:type="spellStart"/>
      <w:r>
        <w:rPr>
          <w:rStyle w:val="kursiv"/>
          <w:sz w:val="21"/>
          <w:szCs w:val="21"/>
        </w:rPr>
        <w:t>law</w:t>
      </w:r>
      <w:proofErr w:type="spellEnd"/>
      <w:r>
        <w:rPr>
          <w:rStyle w:val="kursiv"/>
          <w:sz w:val="21"/>
          <w:szCs w:val="21"/>
        </w:rPr>
        <w:t xml:space="preserve"> </w:t>
      </w:r>
      <w:proofErr w:type="spellStart"/>
      <w:r>
        <w:rPr>
          <w:rStyle w:val="kursiv"/>
          <w:sz w:val="21"/>
          <w:szCs w:val="21"/>
        </w:rPr>
        <w:t>enforcement</w:t>
      </w:r>
      <w:proofErr w:type="spellEnd"/>
      <w:r>
        <w:rPr>
          <w:rStyle w:val="kursiv"/>
          <w:sz w:val="21"/>
          <w:szCs w:val="21"/>
        </w:rPr>
        <w:t xml:space="preserve"> </w:t>
      </w:r>
      <w:proofErr w:type="spellStart"/>
      <w:r>
        <w:rPr>
          <w:rStyle w:val="kursiv"/>
          <w:sz w:val="21"/>
          <w:szCs w:val="21"/>
        </w:rPr>
        <w:t>agencies</w:t>
      </w:r>
      <w:proofErr w:type="spellEnd"/>
      <w:r>
        <w:t xml:space="preserve">, 29. oktober 2020 skal </w:t>
      </w:r>
      <w:proofErr w:type="spellStart"/>
      <w:r>
        <w:t>følgast</w:t>
      </w:r>
      <w:proofErr w:type="spellEnd"/>
      <w:r>
        <w:t xml:space="preserve"> opp. </w:t>
      </w:r>
    </w:p>
    <w:p w14:paraId="0980F242" w14:textId="77777777" w:rsidR="004516D0" w:rsidRDefault="004516D0" w:rsidP="008942CE">
      <w:r>
        <w:t xml:space="preserve">Departementet vil </w:t>
      </w:r>
      <w:proofErr w:type="spellStart"/>
      <w:r>
        <w:t>kome</w:t>
      </w:r>
      <w:proofErr w:type="spellEnd"/>
      <w:r>
        <w:t xml:space="preserve"> tilbake til Stortinget på eigna måte.</w:t>
      </w:r>
    </w:p>
    <w:p w14:paraId="32DA7F48" w14:textId="77777777" w:rsidR="004516D0" w:rsidRDefault="004516D0" w:rsidP="008942CE">
      <w:pPr>
        <w:pStyle w:val="avsnitt-tittel"/>
      </w:pPr>
      <w:r>
        <w:t xml:space="preserve">Verv og økonomiske interesser i </w:t>
      </w:r>
      <w:proofErr w:type="spellStart"/>
      <w:r>
        <w:t>regjeringsmedlemmar</w:t>
      </w:r>
      <w:proofErr w:type="spellEnd"/>
      <w:r>
        <w:t xml:space="preserve"> sin </w:t>
      </w:r>
      <w:proofErr w:type="spellStart"/>
      <w:r>
        <w:t>hushaldning</w:t>
      </w:r>
      <w:proofErr w:type="spellEnd"/>
      <w:r>
        <w:t xml:space="preserve"> </w:t>
      </w:r>
    </w:p>
    <w:p w14:paraId="0351B491" w14:textId="77777777" w:rsidR="004516D0" w:rsidRDefault="004516D0" w:rsidP="008942CE">
      <w:pPr>
        <w:pStyle w:val="avsnitt-undertittel"/>
      </w:pPr>
      <w:r>
        <w:t>Vedtak 156, 12. desember 2023</w:t>
      </w:r>
    </w:p>
    <w:p w14:paraId="7088D61F" w14:textId="77777777" w:rsidR="004516D0" w:rsidRDefault="004516D0" w:rsidP="008942CE">
      <w:pPr>
        <w:pStyle w:val="blokksit"/>
        <w:rPr>
          <w:rStyle w:val="kursiv"/>
          <w:sz w:val="21"/>
          <w:szCs w:val="21"/>
        </w:rPr>
      </w:pPr>
      <w:r>
        <w:rPr>
          <w:rStyle w:val="kursiv"/>
          <w:sz w:val="21"/>
          <w:szCs w:val="21"/>
        </w:rPr>
        <w:t>«Stortinget ber regjeringen utrede forslag til registrering av verv og økonomiske interesser for regjeringspolitikeres medlemmer av husholdningen, inkludert ektefeller og samboere, og komme tilbake til Stortinget på egnet måte.»</w:t>
      </w:r>
    </w:p>
    <w:p w14:paraId="4C8B4CFD" w14:textId="77777777" w:rsidR="004516D0" w:rsidRDefault="004516D0" w:rsidP="008942CE">
      <w:r>
        <w:t xml:space="preserve">Dokumenta som ligg til grunn for vedtaket, er </w:t>
      </w:r>
      <w:proofErr w:type="spellStart"/>
      <w:r>
        <w:t>Prop</w:t>
      </w:r>
      <w:proofErr w:type="spellEnd"/>
      <w:r>
        <w:t xml:space="preserve">. 12 L (2023–2024) </w:t>
      </w:r>
      <w:r>
        <w:rPr>
          <w:rStyle w:val="kursiv"/>
          <w:sz w:val="21"/>
          <w:szCs w:val="21"/>
        </w:rPr>
        <w:t>Endringer i lov om registrering av regjeringsmedlemmers verv og økonomiske interesser (hjemmel for registreringsplikt for statssekretærer og politiske rådgivere)</w:t>
      </w:r>
      <w:r>
        <w:t xml:space="preserve">, </w:t>
      </w:r>
      <w:proofErr w:type="spellStart"/>
      <w:r>
        <w:t>Innst</w:t>
      </w:r>
      <w:proofErr w:type="spellEnd"/>
      <w:r>
        <w:t>. 121 L (2023–2024) og Lovvedtak 22 (2023–2024).</w:t>
      </w:r>
    </w:p>
    <w:p w14:paraId="17155BB5" w14:textId="77777777" w:rsidR="004516D0" w:rsidRDefault="004516D0" w:rsidP="008942CE">
      <w:r>
        <w:t xml:space="preserve">Departementet arbeider med å vurdere oppmodingsvedtaket i samband med oppfølging av Europarådet sitt antikorrupsjonsorgan Group </w:t>
      </w:r>
      <w:proofErr w:type="spellStart"/>
      <w:r>
        <w:t>of</w:t>
      </w:r>
      <w:proofErr w:type="spellEnd"/>
      <w:r>
        <w:t xml:space="preserve"> States </w:t>
      </w:r>
      <w:proofErr w:type="spellStart"/>
      <w:r>
        <w:t>against</w:t>
      </w:r>
      <w:proofErr w:type="spellEnd"/>
      <w:r>
        <w:t xml:space="preserve"> </w:t>
      </w:r>
      <w:proofErr w:type="spellStart"/>
      <w:r>
        <w:t>Corruption</w:t>
      </w:r>
      <w:proofErr w:type="spellEnd"/>
      <w:r>
        <w:t xml:space="preserve"> (GRECO) sin femte evalueringsrapport til </w:t>
      </w:r>
      <w:proofErr w:type="spellStart"/>
      <w:r>
        <w:t>Noreg</w:t>
      </w:r>
      <w:proofErr w:type="spellEnd"/>
      <w:r>
        <w:t xml:space="preserve">, </w:t>
      </w:r>
      <w:r>
        <w:rPr>
          <w:rStyle w:val="kursiv"/>
          <w:sz w:val="21"/>
          <w:szCs w:val="21"/>
        </w:rPr>
        <w:t xml:space="preserve">FIFTH EVALUATION ROUND – Preventing </w:t>
      </w:r>
      <w:proofErr w:type="spellStart"/>
      <w:r>
        <w:rPr>
          <w:rStyle w:val="kursiv"/>
          <w:sz w:val="21"/>
          <w:szCs w:val="21"/>
        </w:rPr>
        <w:t>corruption</w:t>
      </w:r>
      <w:proofErr w:type="spellEnd"/>
      <w:r>
        <w:rPr>
          <w:rStyle w:val="kursiv"/>
          <w:sz w:val="21"/>
          <w:szCs w:val="21"/>
        </w:rPr>
        <w:t xml:space="preserve"> and </w:t>
      </w:r>
      <w:proofErr w:type="spellStart"/>
      <w:r>
        <w:rPr>
          <w:rStyle w:val="kursiv"/>
          <w:sz w:val="21"/>
          <w:szCs w:val="21"/>
        </w:rPr>
        <w:t>promoting</w:t>
      </w:r>
      <w:proofErr w:type="spellEnd"/>
      <w:r>
        <w:rPr>
          <w:rStyle w:val="kursiv"/>
          <w:sz w:val="21"/>
          <w:szCs w:val="21"/>
        </w:rPr>
        <w:t xml:space="preserve"> </w:t>
      </w:r>
      <w:proofErr w:type="spellStart"/>
      <w:r>
        <w:rPr>
          <w:rStyle w:val="kursiv"/>
          <w:sz w:val="21"/>
          <w:szCs w:val="21"/>
        </w:rPr>
        <w:t>integrity</w:t>
      </w:r>
      <w:proofErr w:type="spellEnd"/>
      <w:r>
        <w:rPr>
          <w:rStyle w:val="kursiv"/>
          <w:sz w:val="21"/>
          <w:szCs w:val="21"/>
        </w:rPr>
        <w:t xml:space="preserve"> in </w:t>
      </w:r>
      <w:proofErr w:type="spellStart"/>
      <w:r>
        <w:rPr>
          <w:rStyle w:val="kursiv"/>
          <w:sz w:val="21"/>
          <w:szCs w:val="21"/>
        </w:rPr>
        <w:t>central</w:t>
      </w:r>
      <w:proofErr w:type="spellEnd"/>
      <w:r>
        <w:rPr>
          <w:rStyle w:val="kursiv"/>
          <w:sz w:val="21"/>
          <w:szCs w:val="21"/>
        </w:rPr>
        <w:t xml:space="preserve"> </w:t>
      </w:r>
      <w:proofErr w:type="spellStart"/>
      <w:r>
        <w:rPr>
          <w:rStyle w:val="kursiv"/>
          <w:sz w:val="21"/>
          <w:szCs w:val="21"/>
        </w:rPr>
        <w:t>governments</w:t>
      </w:r>
      <w:proofErr w:type="spellEnd"/>
      <w:r>
        <w:rPr>
          <w:rStyle w:val="kursiv"/>
          <w:sz w:val="21"/>
          <w:szCs w:val="21"/>
        </w:rPr>
        <w:t xml:space="preserve"> (</w:t>
      </w:r>
      <w:proofErr w:type="spellStart"/>
      <w:r>
        <w:rPr>
          <w:rStyle w:val="kursiv"/>
          <w:sz w:val="21"/>
          <w:szCs w:val="21"/>
        </w:rPr>
        <w:t>top</w:t>
      </w:r>
      <w:proofErr w:type="spellEnd"/>
      <w:r>
        <w:rPr>
          <w:rStyle w:val="kursiv"/>
          <w:sz w:val="21"/>
          <w:szCs w:val="21"/>
        </w:rPr>
        <w:t xml:space="preserve"> </w:t>
      </w:r>
      <w:proofErr w:type="spellStart"/>
      <w:r>
        <w:rPr>
          <w:rStyle w:val="kursiv"/>
          <w:sz w:val="21"/>
          <w:szCs w:val="21"/>
        </w:rPr>
        <w:t>executive</w:t>
      </w:r>
      <w:proofErr w:type="spellEnd"/>
      <w:r>
        <w:rPr>
          <w:rStyle w:val="kursiv"/>
          <w:sz w:val="21"/>
          <w:szCs w:val="21"/>
        </w:rPr>
        <w:t xml:space="preserve"> </w:t>
      </w:r>
      <w:proofErr w:type="spellStart"/>
      <w:r>
        <w:rPr>
          <w:rStyle w:val="kursiv"/>
          <w:sz w:val="21"/>
          <w:szCs w:val="21"/>
        </w:rPr>
        <w:t>functions</w:t>
      </w:r>
      <w:proofErr w:type="spellEnd"/>
      <w:r>
        <w:rPr>
          <w:rStyle w:val="kursiv"/>
          <w:sz w:val="21"/>
          <w:szCs w:val="21"/>
        </w:rPr>
        <w:t xml:space="preserve">) and </w:t>
      </w:r>
      <w:proofErr w:type="spellStart"/>
      <w:r>
        <w:rPr>
          <w:rStyle w:val="kursiv"/>
          <w:sz w:val="21"/>
          <w:szCs w:val="21"/>
        </w:rPr>
        <w:t>law</w:t>
      </w:r>
      <w:proofErr w:type="spellEnd"/>
      <w:r>
        <w:rPr>
          <w:rStyle w:val="kursiv"/>
          <w:sz w:val="21"/>
          <w:szCs w:val="21"/>
        </w:rPr>
        <w:t xml:space="preserve"> </w:t>
      </w:r>
      <w:proofErr w:type="spellStart"/>
      <w:r>
        <w:rPr>
          <w:rStyle w:val="kursiv"/>
          <w:sz w:val="21"/>
          <w:szCs w:val="21"/>
        </w:rPr>
        <w:t>enforcement</w:t>
      </w:r>
      <w:proofErr w:type="spellEnd"/>
      <w:r>
        <w:rPr>
          <w:rStyle w:val="kursiv"/>
          <w:sz w:val="21"/>
          <w:szCs w:val="21"/>
        </w:rPr>
        <w:t xml:space="preserve"> </w:t>
      </w:r>
      <w:proofErr w:type="spellStart"/>
      <w:r>
        <w:rPr>
          <w:rStyle w:val="kursiv"/>
          <w:sz w:val="21"/>
          <w:szCs w:val="21"/>
        </w:rPr>
        <w:t>agencies</w:t>
      </w:r>
      <w:proofErr w:type="spellEnd"/>
      <w:r>
        <w:t xml:space="preserve">, 29. oktober 2020. </w:t>
      </w:r>
    </w:p>
    <w:p w14:paraId="296BE168" w14:textId="77777777" w:rsidR="004516D0" w:rsidRDefault="004516D0" w:rsidP="008942CE">
      <w:r>
        <w:t xml:space="preserve">Departementet vil </w:t>
      </w:r>
      <w:proofErr w:type="spellStart"/>
      <w:r>
        <w:t>kome</w:t>
      </w:r>
      <w:proofErr w:type="spellEnd"/>
      <w:r>
        <w:t xml:space="preserve"> tilbake til Stortinget på eigna måte.</w:t>
      </w:r>
    </w:p>
    <w:p w14:paraId="2AB32488" w14:textId="77777777" w:rsidR="004516D0" w:rsidRDefault="004516D0" w:rsidP="008942CE">
      <w:pPr>
        <w:pStyle w:val="avsnitt-tittel"/>
      </w:pPr>
      <w:r>
        <w:t xml:space="preserve">Lokalisering av </w:t>
      </w:r>
      <w:proofErr w:type="spellStart"/>
      <w:r>
        <w:t>statlege</w:t>
      </w:r>
      <w:proofErr w:type="spellEnd"/>
      <w:r>
        <w:t xml:space="preserve"> </w:t>
      </w:r>
      <w:proofErr w:type="spellStart"/>
      <w:r>
        <w:t>arbeidsplassar</w:t>
      </w:r>
      <w:proofErr w:type="spellEnd"/>
      <w:r>
        <w:t xml:space="preserve"> </w:t>
      </w:r>
    </w:p>
    <w:p w14:paraId="358D2F67" w14:textId="77777777" w:rsidR="004516D0" w:rsidRDefault="004516D0" w:rsidP="008942CE">
      <w:pPr>
        <w:pStyle w:val="avsnitt-undertittel"/>
      </w:pPr>
      <w:r>
        <w:t>Vedtak 162, 14. desember 2023</w:t>
      </w:r>
    </w:p>
    <w:p w14:paraId="04604C87" w14:textId="77777777" w:rsidR="004516D0" w:rsidRDefault="004516D0" w:rsidP="008942CE">
      <w:pPr>
        <w:pStyle w:val="blokksit"/>
        <w:rPr>
          <w:rStyle w:val="kursiv"/>
          <w:sz w:val="21"/>
          <w:szCs w:val="21"/>
        </w:rPr>
      </w:pPr>
      <w:r>
        <w:rPr>
          <w:rStyle w:val="kursiv"/>
          <w:sz w:val="21"/>
          <w:szCs w:val="21"/>
        </w:rPr>
        <w:t xml:space="preserve">«Stortinget viser til vedtak nr. 667 (2022–2023) «Stortinget ber regjeringen i retningslinjene for lokalisering av statlige arbeidsplasser om ikke å sidestille større byer og byområder med Oslo når det gjelder hvor nye og </w:t>
      </w:r>
      <w:proofErr w:type="spellStart"/>
      <w:r>
        <w:rPr>
          <w:rStyle w:val="kursiv"/>
          <w:sz w:val="21"/>
          <w:szCs w:val="21"/>
        </w:rPr>
        <w:t>omlokaliserte</w:t>
      </w:r>
      <w:proofErr w:type="spellEnd"/>
      <w:r>
        <w:rPr>
          <w:rStyle w:val="kursiv"/>
          <w:sz w:val="21"/>
          <w:szCs w:val="21"/>
        </w:rPr>
        <w:t xml:space="preserve"> statlige arbeidsplasser og virksomheter skal lokaliseres», og ber regjeringen endre retningslinjene i tråd med Stortinget sitt ønske.»</w:t>
      </w:r>
    </w:p>
    <w:p w14:paraId="7D647CCE" w14:textId="77777777" w:rsidR="004516D0" w:rsidRDefault="004516D0" w:rsidP="008942CE">
      <w:r>
        <w:t xml:space="preserve">Dokumenta som ligg til grunn for vedtaket er Meld. St. 27 (2022–2023) </w:t>
      </w:r>
      <w:proofErr w:type="spellStart"/>
      <w:r>
        <w:rPr>
          <w:rStyle w:val="kursiv"/>
          <w:sz w:val="21"/>
          <w:szCs w:val="21"/>
        </w:rPr>
        <w:t>Eit</w:t>
      </w:r>
      <w:proofErr w:type="spellEnd"/>
      <w:r>
        <w:rPr>
          <w:rStyle w:val="kursiv"/>
          <w:sz w:val="21"/>
          <w:szCs w:val="21"/>
        </w:rPr>
        <w:t xml:space="preserve"> godt liv i heile </w:t>
      </w:r>
      <w:proofErr w:type="spellStart"/>
      <w:r>
        <w:rPr>
          <w:rStyle w:val="kursiv"/>
          <w:sz w:val="21"/>
          <w:szCs w:val="21"/>
        </w:rPr>
        <w:t>Noreg</w:t>
      </w:r>
      <w:proofErr w:type="spellEnd"/>
      <w:r>
        <w:rPr>
          <w:rStyle w:val="kursiv"/>
          <w:sz w:val="21"/>
          <w:szCs w:val="21"/>
        </w:rPr>
        <w:t xml:space="preserve"> – distriktspolitikk for framtida</w:t>
      </w:r>
      <w:r>
        <w:t xml:space="preserve"> og </w:t>
      </w:r>
      <w:proofErr w:type="spellStart"/>
      <w:r>
        <w:t>Innst</w:t>
      </w:r>
      <w:proofErr w:type="spellEnd"/>
      <w:r>
        <w:t>. 110 S (2023–2024).</w:t>
      </w:r>
    </w:p>
    <w:p w14:paraId="1314D9A8" w14:textId="77777777" w:rsidR="004516D0" w:rsidRDefault="004516D0" w:rsidP="008942CE">
      <w:r>
        <w:t xml:space="preserve">Departementet har endra retningslinjer for lokalisering av </w:t>
      </w:r>
      <w:proofErr w:type="spellStart"/>
      <w:r>
        <w:t>statlege</w:t>
      </w:r>
      <w:proofErr w:type="spellEnd"/>
      <w:r>
        <w:t xml:space="preserve"> </w:t>
      </w:r>
      <w:proofErr w:type="spellStart"/>
      <w:r>
        <w:t>arbeidsplassar</w:t>
      </w:r>
      <w:proofErr w:type="spellEnd"/>
      <w:r>
        <w:t xml:space="preserve"> og </w:t>
      </w:r>
      <w:proofErr w:type="spellStart"/>
      <w:r>
        <w:t>statleg</w:t>
      </w:r>
      <w:proofErr w:type="spellEnd"/>
      <w:r>
        <w:t xml:space="preserve"> </w:t>
      </w:r>
      <w:proofErr w:type="spellStart"/>
      <w:r>
        <w:t>tenesteproduksjon</w:t>
      </w:r>
      <w:proofErr w:type="spellEnd"/>
      <w:r>
        <w:t xml:space="preserve"> i tråd med oppmodingsvedtaket.</w:t>
      </w:r>
    </w:p>
    <w:p w14:paraId="21EECE63" w14:textId="77777777" w:rsidR="004516D0" w:rsidRDefault="004516D0" w:rsidP="008942CE">
      <w:r>
        <w:t xml:space="preserve">Departementet meiner med dette at oppmodingsvedtaket er </w:t>
      </w:r>
      <w:proofErr w:type="spellStart"/>
      <w:r>
        <w:t>følgt</w:t>
      </w:r>
      <w:proofErr w:type="spellEnd"/>
      <w:r>
        <w:t xml:space="preserve"> opp.</w:t>
      </w:r>
    </w:p>
    <w:p w14:paraId="617062F6" w14:textId="77777777" w:rsidR="004516D0" w:rsidRDefault="004516D0" w:rsidP="008942CE">
      <w:pPr>
        <w:pStyle w:val="avsnitt-tittel"/>
      </w:pPr>
      <w:r>
        <w:t xml:space="preserve">Organisatoriske tiltak mot </w:t>
      </w:r>
      <w:proofErr w:type="spellStart"/>
      <w:r>
        <w:t>flaum</w:t>
      </w:r>
      <w:proofErr w:type="spellEnd"/>
      <w:r>
        <w:t xml:space="preserve"> </w:t>
      </w:r>
    </w:p>
    <w:p w14:paraId="2F915DA5" w14:textId="77777777" w:rsidR="004516D0" w:rsidRDefault="004516D0" w:rsidP="008942CE">
      <w:pPr>
        <w:pStyle w:val="avsnitt-undertittel"/>
      </w:pPr>
      <w:r>
        <w:t>Vedtak 456, 16. januar 2024</w:t>
      </w:r>
    </w:p>
    <w:p w14:paraId="76C25A74" w14:textId="77777777" w:rsidR="004516D0" w:rsidRDefault="004516D0" w:rsidP="008942CE">
      <w:pPr>
        <w:pStyle w:val="blokksit"/>
        <w:rPr>
          <w:rStyle w:val="kursiv"/>
          <w:sz w:val="21"/>
          <w:szCs w:val="21"/>
        </w:rPr>
      </w:pPr>
      <w:r>
        <w:rPr>
          <w:rStyle w:val="kursiv"/>
          <w:sz w:val="21"/>
          <w:szCs w:val="21"/>
        </w:rPr>
        <w:t>«Stortinget ber regjeringen tillate at kommuner kan bruke organisatoriske tiltak fremfor permanent sikring for å sikre ny bebyggelse mot flom, i tråd med anbefalingene fra NVE.»</w:t>
      </w:r>
    </w:p>
    <w:p w14:paraId="19151A57" w14:textId="77777777" w:rsidR="004516D0" w:rsidRDefault="004516D0" w:rsidP="008942CE">
      <w:r>
        <w:t xml:space="preserve">Dokumenta som ligg til grunn for vedtaket, er Meld. St. 26 (2022–2023) </w:t>
      </w:r>
      <w:r>
        <w:rPr>
          <w:rStyle w:val="kursiv"/>
          <w:sz w:val="21"/>
          <w:szCs w:val="21"/>
        </w:rPr>
        <w:t xml:space="preserve">Klima i endring – sammen for et </w:t>
      </w:r>
      <w:proofErr w:type="gramStart"/>
      <w:r>
        <w:rPr>
          <w:rStyle w:val="kursiv"/>
          <w:sz w:val="21"/>
          <w:szCs w:val="21"/>
        </w:rPr>
        <w:t>klimarobust</w:t>
      </w:r>
      <w:proofErr w:type="gramEnd"/>
      <w:r>
        <w:rPr>
          <w:rStyle w:val="kursiv"/>
          <w:sz w:val="21"/>
          <w:szCs w:val="21"/>
        </w:rPr>
        <w:t xml:space="preserve"> samfunn</w:t>
      </w:r>
      <w:r>
        <w:t xml:space="preserve"> og </w:t>
      </w:r>
      <w:proofErr w:type="spellStart"/>
      <w:r>
        <w:t>Innst</w:t>
      </w:r>
      <w:proofErr w:type="spellEnd"/>
      <w:r>
        <w:t>. 161 S (2023–2024).</w:t>
      </w:r>
    </w:p>
    <w:p w14:paraId="59A03B5E" w14:textId="77777777" w:rsidR="004516D0" w:rsidRDefault="004516D0" w:rsidP="008942CE">
      <w:r>
        <w:lastRenderedPageBreak/>
        <w:t xml:space="preserve">I 2023 </w:t>
      </w:r>
      <w:proofErr w:type="spellStart"/>
      <w:r>
        <w:t>fekk</w:t>
      </w:r>
      <w:proofErr w:type="spellEnd"/>
      <w:r>
        <w:t xml:space="preserve"> Direktoratet for </w:t>
      </w:r>
      <w:proofErr w:type="spellStart"/>
      <w:r>
        <w:t>byggkvalitet</w:t>
      </w:r>
      <w:proofErr w:type="spellEnd"/>
      <w:r>
        <w:t xml:space="preserve">, </w:t>
      </w:r>
      <w:proofErr w:type="spellStart"/>
      <w:r>
        <w:t>saman</w:t>
      </w:r>
      <w:proofErr w:type="spellEnd"/>
      <w:r>
        <w:t xml:space="preserve"> med </w:t>
      </w:r>
      <w:proofErr w:type="spellStart"/>
      <w:r>
        <w:t>Noregs</w:t>
      </w:r>
      <w:proofErr w:type="spellEnd"/>
      <w:r>
        <w:t xml:space="preserve"> vassdrags- og energidirektorat og Direktoratet for samfunnstryggleik og beredskap, i oppdrag å </w:t>
      </w:r>
      <w:proofErr w:type="spellStart"/>
      <w:r>
        <w:t>gjere</w:t>
      </w:r>
      <w:proofErr w:type="spellEnd"/>
      <w:r>
        <w:t xml:space="preserve"> </w:t>
      </w:r>
      <w:proofErr w:type="spellStart"/>
      <w:r>
        <w:t>ein</w:t>
      </w:r>
      <w:proofErr w:type="spellEnd"/>
      <w:r>
        <w:t xml:space="preserve"> </w:t>
      </w:r>
      <w:proofErr w:type="spellStart"/>
      <w:r>
        <w:t>heilskapleg</w:t>
      </w:r>
      <w:proofErr w:type="spellEnd"/>
      <w:r>
        <w:t xml:space="preserve"> gjennomgang av krava til </w:t>
      </w:r>
      <w:proofErr w:type="spellStart"/>
      <w:r>
        <w:t>sikkerheit</w:t>
      </w:r>
      <w:proofErr w:type="spellEnd"/>
      <w:r>
        <w:t xml:space="preserve"> mot </w:t>
      </w:r>
      <w:proofErr w:type="spellStart"/>
      <w:r>
        <w:t>naturfarar</w:t>
      </w:r>
      <w:proofErr w:type="spellEnd"/>
      <w:r>
        <w:t xml:space="preserve"> i </w:t>
      </w:r>
      <w:proofErr w:type="spellStart"/>
      <w:r>
        <w:t>byggteknisk</w:t>
      </w:r>
      <w:proofErr w:type="spellEnd"/>
      <w:r>
        <w:t xml:space="preserve"> forskrift (TEK17). Ei av </w:t>
      </w:r>
      <w:proofErr w:type="spellStart"/>
      <w:r>
        <w:t>problemstillingane</w:t>
      </w:r>
      <w:proofErr w:type="spellEnd"/>
      <w:r>
        <w:t xml:space="preserve"> som skal </w:t>
      </w:r>
      <w:proofErr w:type="spellStart"/>
      <w:r>
        <w:t>vurderast</w:t>
      </w:r>
      <w:proofErr w:type="spellEnd"/>
      <w:r>
        <w:t xml:space="preserve">, er om det kan </w:t>
      </w:r>
      <w:proofErr w:type="spellStart"/>
      <w:r>
        <w:t>opnast</w:t>
      </w:r>
      <w:proofErr w:type="spellEnd"/>
      <w:r>
        <w:t xml:space="preserve"> for organisatoriske sikringstiltak, og korleis dette eventuelt skal </w:t>
      </w:r>
      <w:proofErr w:type="spellStart"/>
      <w:r>
        <w:t>regulerast</w:t>
      </w:r>
      <w:proofErr w:type="spellEnd"/>
      <w:r>
        <w:t xml:space="preserve">. Direktoratet skal levere sine </w:t>
      </w:r>
      <w:proofErr w:type="spellStart"/>
      <w:r>
        <w:t>tilrådingar</w:t>
      </w:r>
      <w:proofErr w:type="spellEnd"/>
      <w:r>
        <w:t xml:space="preserve"> i 2024, og vedtaket vil bli </w:t>
      </w:r>
      <w:proofErr w:type="spellStart"/>
      <w:r>
        <w:t>følgt</w:t>
      </w:r>
      <w:proofErr w:type="spellEnd"/>
      <w:r>
        <w:t xml:space="preserve"> opp i samband med dette arbeidet. </w:t>
      </w:r>
    </w:p>
    <w:p w14:paraId="73127517" w14:textId="77777777" w:rsidR="004516D0" w:rsidRDefault="004516D0" w:rsidP="008942CE">
      <w:r>
        <w:t xml:space="preserve">Departementet vil </w:t>
      </w:r>
      <w:proofErr w:type="spellStart"/>
      <w:r>
        <w:t>kome</w:t>
      </w:r>
      <w:proofErr w:type="spellEnd"/>
      <w:r>
        <w:t xml:space="preserve"> tilbake til Stortinget på eigna måte.</w:t>
      </w:r>
    </w:p>
    <w:p w14:paraId="2622DB6F" w14:textId="77777777" w:rsidR="004516D0" w:rsidRDefault="004516D0" w:rsidP="008942CE">
      <w:pPr>
        <w:pStyle w:val="avsnitt-tittel"/>
      </w:pPr>
      <w:r>
        <w:t xml:space="preserve">Innføre obligatorisk registrering av </w:t>
      </w:r>
      <w:proofErr w:type="spellStart"/>
      <w:r>
        <w:t>eigarskap</w:t>
      </w:r>
      <w:proofErr w:type="spellEnd"/>
      <w:r>
        <w:t xml:space="preserve"> i fast </w:t>
      </w:r>
      <w:proofErr w:type="spellStart"/>
      <w:r>
        <w:t>eigedom</w:t>
      </w:r>
      <w:proofErr w:type="spellEnd"/>
      <w:r>
        <w:t xml:space="preserve"> </w:t>
      </w:r>
    </w:p>
    <w:p w14:paraId="2248F057" w14:textId="77777777" w:rsidR="004516D0" w:rsidRDefault="004516D0" w:rsidP="008942CE">
      <w:pPr>
        <w:pStyle w:val="avsnitt-undertittel"/>
      </w:pPr>
      <w:r>
        <w:t>Vedtak 756, 12. juni 2024</w:t>
      </w:r>
    </w:p>
    <w:p w14:paraId="63390A3A" w14:textId="77777777" w:rsidR="004516D0" w:rsidRDefault="004516D0" w:rsidP="008942CE">
      <w:pPr>
        <w:pStyle w:val="blokksit"/>
        <w:rPr>
          <w:rStyle w:val="kursiv"/>
          <w:sz w:val="21"/>
          <w:szCs w:val="21"/>
        </w:rPr>
      </w:pPr>
      <w:r>
        <w:rPr>
          <w:rStyle w:val="kursiv"/>
          <w:sz w:val="21"/>
          <w:szCs w:val="21"/>
        </w:rPr>
        <w:t>«Stortinget ber regjeringen komme tilbake til Stortinget med et forslag om å innføre obligatorisk registrering av eierskap i fast eiendom»</w:t>
      </w:r>
    </w:p>
    <w:p w14:paraId="1E4A3DFF" w14:textId="77777777" w:rsidR="004516D0" w:rsidRDefault="004516D0" w:rsidP="008942CE">
      <w:r>
        <w:t xml:space="preserve">Dokumenta som ligg til grunn for vedtaket er Meld. St. 15 (2023–2024) </w:t>
      </w:r>
      <w:r>
        <w:rPr>
          <w:rStyle w:val="kursiv"/>
          <w:sz w:val="21"/>
          <w:szCs w:val="21"/>
        </w:rPr>
        <w:t>Felles verdier – felles ansvar – Styrket innsats for forebygging og bekjempelse av økonomisk kriminalitet</w:t>
      </w:r>
      <w:r>
        <w:t xml:space="preserve"> og </w:t>
      </w:r>
      <w:proofErr w:type="spellStart"/>
      <w:r>
        <w:t>Innst</w:t>
      </w:r>
      <w:proofErr w:type="spellEnd"/>
      <w:r>
        <w:t>. 412 S (2023–2024).</w:t>
      </w:r>
    </w:p>
    <w:p w14:paraId="21391AD5" w14:textId="77777777" w:rsidR="004516D0" w:rsidRDefault="004516D0" w:rsidP="008942CE">
      <w:r>
        <w:t xml:space="preserve">Regjeringa ser dette i </w:t>
      </w:r>
      <w:proofErr w:type="spellStart"/>
      <w:r>
        <w:t>samanheng</w:t>
      </w:r>
      <w:proofErr w:type="spellEnd"/>
      <w:r>
        <w:t xml:space="preserve"> med «Vedtak 35 nr. 35, 2. desember 2021», der «Stortinget ber regjeringen utrede bruken av </w:t>
      </w:r>
      <w:proofErr w:type="spellStart"/>
      <w:r>
        <w:t>blankoskjøter</w:t>
      </w:r>
      <w:proofErr w:type="spellEnd"/>
      <w:r>
        <w:t xml:space="preserve"> og plikt til tinglysing ved eiendomskjøp.», då vedtak 756 og 757 dekker </w:t>
      </w:r>
      <w:proofErr w:type="spellStart"/>
      <w:r>
        <w:t>mykje</w:t>
      </w:r>
      <w:proofErr w:type="spellEnd"/>
      <w:r>
        <w:t xml:space="preserve"> at den same problemstillinga. </w:t>
      </w:r>
      <w:proofErr w:type="spellStart"/>
      <w:r>
        <w:t>Ein</w:t>
      </w:r>
      <w:proofErr w:type="spellEnd"/>
      <w:r>
        <w:t xml:space="preserve"> eventuell innføring av pliktig </w:t>
      </w:r>
      <w:proofErr w:type="spellStart"/>
      <w:r>
        <w:t>eigedomsregistrering</w:t>
      </w:r>
      <w:proofErr w:type="spellEnd"/>
      <w:r>
        <w:t xml:space="preserve"> og </w:t>
      </w:r>
      <w:proofErr w:type="spellStart"/>
      <w:r>
        <w:t>eit</w:t>
      </w:r>
      <w:proofErr w:type="spellEnd"/>
      <w:r>
        <w:t xml:space="preserve"> </w:t>
      </w:r>
      <w:proofErr w:type="spellStart"/>
      <w:r>
        <w:t>forbod</w:t>
      </w:r>
      <w:proofErr w:type="spellEnd"/>
      <w:r>
        <w:t xml:space="preserve"> mot </w:t>
      </w:r>
      <w:proofErr w:type="spellStart"/>
      <w:r>
        <w:t>blankoskøyter</w:t>
      </w:r>
      <w:proofErr w:type="spellEnd"/>
      <w:r>
        <w:t xml:space="preserve"> må òg </w:t>
      </w:r>
      <w:proofErr w:type="spellStart"/>
      <w:r>
        <w:t>sjåast</w:t>
      </w:r>
      <w:proofErr w:type="spellEnd"/>
      <w:r>
        <w:t xml:space="preserve"> i </w:t>
      </w:r>
      <w:proofErr w:type="spellStart"/>
      <w:r>
        <w:t>samanheng</w:t>
      </w:r>
      <w:proofErr w:type="spellEnd"/>
      <w:r>
        <w:t xml:space="preserve"> med utforminga av dokumentavgifta. For at ei slik regelendring skal virke, må den òg </w:t>
      </w:r>
      <w:proofErr w:type="spellStart"/>
      <w:r>
        <w:t>koordinerast</w:t>
      </w:r>
      <w:proofErr w:type="spellEnd"/>
      <w:r>
        <w:t xml:space="preserve"> med anna arbeid knytt til kven som </w:t>
      </w:r>
      <w:proofErr w:type="spellStart"/>
      <w:r>
        <w:t>eig</w:t>
      </w:r>
      <w:proofErr w:type="spellEnd"/>
      <w:r>
        <w:t xml:space="preserve"> </w:t>
      </w:r>
      <w:proofErr w:type="spellStart"/>
      <w:r>
        <w:t>eigedom</w:t>
      </w:r>
      <w:proofErr w:type="spellEnd"/>
      <w:r>
        <w:t xml:space="preserve"> og selskap.</w:t>
      </w:r>
    </w:p>
    <w:p w14:paraId="26C723E3" w14:textId="77777777" w:rsidR="004516D0" w:rsidRDefault="004516D0" w:rsidP="008942CE">
      <w:r>
        <w:t xml:space="preserve">Departementet har bedt Kartverket utarbeide utkast til mandat og </w:t>
      </w:r>
      <w:proofErr w:type="spellStart"/>
      <w:r>
        <w:t>oppdragbeskriving</w:t>
      </w:r>
      <w:proofErr w:type="spellEnd"/>
      <w:r>
        <w:t xml:space="preserve"> for ei større utgreiing knytt til obligatorisk registrering av </w:t>
      </w:r>
      <w:proofErr w:type="spellStart"/>
      <w:r>
        <w:t>eigedom</w:t>
      </w:r>
      <w:proofErr w:type="spellEnd"/>
      <w:r>
        <w:t xml:space="preserve">. Kartverket skal levere sitt forslag i oktober 2024. </w:t>
      </w:r>
    </w:p>
    <w:p w14:paraId="40B89262" w14:textId="77777777" w:rsidR="004516D0" w:rsidRDefault="004516D0" w:rsidP="008942CE">
      <w:r>
        <w:t xml:space="preserve">Departementet vil </w:t>
      </w:r>
      <w:proofErr w:type="spellStart"/>
      <w:r>
        <w:t>kome</w:t>
      </w:r>
      <w:proofErr w:type="spellEnd"/>
      <w:r>
        <w:t xml:space="preserve"> tilbake til Stortinget på eigna måte.</w:t>
      </w:r>
    </w:p>
    <w:p w14:paraId="03D4880E" w14:textId="77777777" w:rsidR="004516D0" w:rsidRDefault="004516D0" w:rsidP="008942CE">
      <w:pPr>
        <w:pStyle w:val="avsnitt-tittel"/>
      </w:pPr>
      <w:proofErr w:type="spellStart"/>
      <w:r>
        <w:t>Forbod</w:t>
      </w:r>
      <w:proofErr w:type="spellEnd"/>
      <w:r>
        <w:t xml:space="preserve"> mot </w:t>
      </w:r>
      <w:proofErr w:type="spellStart"/>
      <w:r>
        <w:t>blankoskøyter</w:t>
      </w:r>
      <w:proofErr w:type="spellEnd"/>
      <w:r>
        <w:t xml:space="preserve"> </w:t>
      </w:r>
    </w:p>
    <w:p w14:paraId="0B743B62" w14:textId="77777777" w:rsidR="004516D0" w:rsidRDefault="004516D0" w:rsidP="008942CE">
      <w:pPr>
        <w:pStyle w:val="avsnitt-undertittel"/>
      </w:pPr>
      <w:r>
        <w:t>Vedtak 757, 12. juni 2024</w:t>
      </w:r>
    </w:p>
    <w:p w14:paraId="0516DE38" w14:textId="77777777" w:rsidR="004516D0" w:rsidRDefault="004516D0" w:rsidP="008942CE">
      <w:pPr>
        <w:pStyle w:val="blokksit"/>
        <w:rPr>
          <w:rStyle w:val="kursiv"/>
          <w:sz w:val="21"/>
          <w:szCs w:val="21"/>
        </w:rPr>
      </w:pPr>
      <w:r>
        <w:rPr>
          <w:rStyle w:val="kursiv"/>
          <w:sz w:val="21"/>
          <w:szCs w:val="21"/>
        </w:rPr>
        <w:t xml:space="preserve">«Stortinget ber regjeringen komme tilbake til Stortinget med et forslag om å innføre et forbud mot </w:t>
      </w:r>
      <w:proofErr w:type="spellStart"/>
      <w:r>
        <w:rPr>
          <w:rStyle w:val="kursiv"/>
          <w:sz w:val="21"/>
          <w:szCs w:val="21"/>
        </w:rPr>
        <w:t>blankoskjøter</w:t>
      </w:r>
      <w:proofErr w:type="spellEnd"/>
      <w:r>
        <w:rPr>
          <w:rStyle w:val="kursiv"/>
          <w:sz w:val="21"/>
          <w:szCs w:val="21"/>
        </w:rPr>
        <w:t>, hvor det vurderes et unntak for utbyggingsprosjekt.»</w:t>
      </w:r>
    </w:p>
    <w:p w14:paraId="5957C5FC" w14:textId="77777777" w:rsidR="004516D0" w:rsidRDefault="004516D0" w:rsidP="008942CE">
      <w:r>
        <w:t xml:space="preserve">Dokumenta som ligg til grunn for vedtaket er Meld. St. 15 (2023–2024) </w:t>
      </w:r>
      <w:r>
        <w:rPr>
          <w:rStyle w:val="kursiv"/>
          <w:sz w:val="21"/>
          <w:szCs w:val="21"/>
        </w:rPr>
        <w:t>Felles verdier – felles ansvar – Styrket innsats for forebygging og bekjempelse av økonomisk kriminalitet</w:t>
      </w:r>
      <w:r>
        <w:t xml:space="preserve"> og </w:t>
      </w:r>
      <w:proofErr w:type="spellStart"/>
      <w:r>
        <w:t>Innst</w:t>
      </w:r>
      <w:proofErr w:type="spellEnd"/>
      <w:r>
        <w:t>. 412 S (2023–2024).</w:t>
      </w:r>
    </w:p>
    <w:p w14:paraId="175344DE" w14:textId="77777777" w:rsidR="004516D0" w:rsidRDefault="004516D0" w:rsidP="008942CE">
      <w:r>
        <w:t xml:space="preserve">Regjeringa ser dette i </w:t>
      </w:r>
      <w:proofErr w:type="spellStart"/>
      <w:r>
        <w:t>samanheng</w:t>
      </w:r>
      <w:proofErr w:type="spellEnd"/>
      <w:r>
        <w:t xml:space="preserve"> med «Vedtak 35 nr. 35, 2. desember 2021», der «Stortinget ber regjeringen utrede bruken av </w:t>
      </w:r>
      <w:proofErr w:type="spellStart"/>
      <w:r>
        <w:t>blankoskjøter</w:t>
      </w:r>
      <w:proofErr w:type="spellEnd"/>
      <w:r>
        <w:t xml:space="preserve"> og plikt til tinglysing ved eiendomskjøp.», då vedtak 756 og 757 dekker </w:t>
      </w:r>
      <w:proofErr w:type="spellStart"/>
      <w:r>
        <w:t>mykje</w:t>
      </w:r>
      <w:proofErr w:type="spellEnd"/>
      <w:r>
        <w:t xml:space="preserve"> at den same problemstillinga. </w:t>
      </w:r>
      <w:proofErr w:type="spellStart"/>
      <w:r>
        <w:t>Ein</w:t>
      </w:r>
      <w:proofErr w:type="spellEnd"/>
      <w:r>
        <w:t xml:space="preserve"> eventuell innføring av pliktig </w:t>
      </w:r>
      <w:proofErr w:type="spellStart"/>
      <w:r>
        <w:t>eigedomsregistrering</w:t>
      </w:r>
      <w:proofErr w:type="spellEnd"/>
      <w:r>
        <w:t xml:space="preserve"> og </w:t>
      </w:r>
      <w:proofErr w:type="spellStart"/>
      <w:r>
        <w:t>eit</w:t>
      </w:r>
      <w:proofErr w:type="spellEnd"/>
      <w:r>
        <w:t xml:space="preserve"> </w:t>
      </w:r>
      <w:proofErr w:type="spellStart"/>
      <w:r>
        <w:t>forbod</w:t>
      </w:r>
      <w:proofErr w:type="spellEnd"/>
      <w:r>
        <w:t xml:space="preserve"> mot </w:t>
      </w:r>
      <w:proofErr w:type="spellStart"/>
      <w:r>
        <w:t>blankoskøyter</w:t>
      </w:r>
      <w:proofErr w:type="spellEnd"/>
      <w:r>
        <w:t xml:space="preserve"> må òg </w:t>
      </w:r>
      <w:proofErr w:type="spellStart"/>
      <w:r>
        <w:t>sjåast</w:t>
      </w:r>
      <w:proofErr w:type="spellEnd"/>
      <w:r>
        <w:t xml:space="preserve"> i </w:t>
      </w:r>
      <w:proofErr w:type="spellStart"/>
      <w:r>
        <w:t>samanheng</w:t>
      </w:r>
      <w:proofErr w:type="spellEnd"/>
      <w:r>
        <w:t xml:space="preserve"> med dokumentavgifta. For at ei slik regelendring skal virke, må den òg </w:t>
      </w:r>
      <w:proofErr w:type="spellStart"/>
      <w:r>
        <w:t>koordinerast</w:t>
      </w:r>
      <w:proofErr w:type="spellEnd"/>
      <w:r>
        <w:t xml:space="preserve"> med anna arbeid knytt til kven som </w:t>
      </w:r>
      <w:proofErr w:type="spellStart"/>
      <w:r>
        <w:t>eiger</w:t>
      </w:r>
      <w:proofErr w:type="spellEnd"/>
      <w:r>
        <w:t xml:space="preserve"> </w:t>
      </w:r>
      <w:proofErr w:type="spellStart"/>
      <w:r>
        <w:t>eigedom</w:t>
      </w:r>
      <w:proofErr w:type="spellEnd"/>
      <w:r>
        <w:t xml:space="preserve"> og selskap.</w:t>
      </w:r>
    </w:p>
    <w:p w14:paraId="7085B6D6" w14:textId="77777777" w:rsidR="004516D0" w:rsidRDefault="004516D0" w:rsidP="008942CE">
      <w:r>
        <w:lastRenderedPageBreak/>
        <w:t xml:space="preserve">Departementet har bedt Kartverket utarbeide utkast til mandat og </w:t>
      </w:r>
      <w:proofErr w:type="spellStart"/>
      <w:r>
        <w:t>oppdragbeskriving</w:t>
      </w:r>
      <w:proofErr w:type="spellEnd"/>
      <w:r>
        <w:t xml:space="preserve"> for ei større utgreiing knytt til obligatorisk registrering av </w:t>
      </w:r>
      <w:proofErr w:type="spellStart"/>
      <w:r>
        <w:t>eigedom</w:t>
      </w:r>
      <w:proofErr w:type="spellEnd"/>
      <w:r>
        <w:t xml:space="preserve">. Kartverket skal levere sitt forslag i oktober 2024. </w:t>
      </w:r>
    </w:p>
    <w:p w14:paraId="54C426CD" w14:textId="77777777" w:rsidR="004516D0" w:rsidRDefault="004516D0" w:rsidP="008942CE">
      <w:r>
        <w:t xml:space="preserve">Departementet vil </w:t>
      </w:r>
      <w:proofErr w:type="spellStart"/>
      <w:r>
        <w:t>kome</w:t>
      </w:r>
      <w:proofErr w:type="spellEnd"/>
      <w:r>
        <w:t xml:space="preserve"> tilbake til Stortinget på eigna måte.</w:t>
      </w:r>
    </w:p>
    <w:p w14:paraId="04117871" w14:textId="77777777" w:rsidR="004516D0" w:rsidRDefault="004516D0" w:rsidP="008942CE">
      <w:pPr>
        <w:pStyle w:val="avsnitt-tittel"/>
      </w:pPr>
      <w:r>
        <w:t xml:space="preserve">Styringsverktøy for områder med villrein </w:t>
      </w:r>
    </w:p>
    <w:p w14:paraId="2D464518" w14:textId="77777777" w:rsidR="004516D0" w:rsidRDefault="004516D0" w:rsidP="008942CE">
      <w:pPr>
        <w:pStyle w:val="avsnitt-undertittel"/>
      </w:pPr>
      <w:r>
        <w:t>Vedtak 784, 13. juni 2024</w:t>
      </w:r>
    </w:p>
    <w:p w14:paraId="7BD56C7A" w14:textId="77777777" w:rsidR="004516D0" w:rsidRDefault="004516D0" w:rsidP="008942CE">
      <w:pPr>
        <w:pStyle w:val="blokksit"/>
        <w:rPr>
          <w:rStyle w:val="kursiv"/>
          <w:sz w:val="21"/>
          <w:szCs w:val="21"/>
        </w:rPr>
      </w:pPr>
      <w:r>
        <w:rPr>
          <w:rStyle w:val="kursiv"/>
          <w:sz w:val="21"/>
          <w:szCs w:val="21"/>
        </w:rPr>
        <w:t xml:space="preserve">«Stortinget ber regjeringa på eigna måte </w:t>
      </w:r>
      <w:proofErr w:type="spellStart"/>
      <w:r>
        <w:rPr>
          <w:rStyle w:val="kursiv"/>
          <w:sz w:val="21"/>
          <w:szCs w:val="21"/>
        </w:rPr>
        <w:t>sørgje</w:t>
      </w:r>
      <w:proofErr w:type="spellEnd"/>
      <w:r>
        <w:rPr>
          <w:rStyle w:val="kursiv"/>
          <w:sz w:val="21"/>
          <w:szCs w:val="21"/>
        </w:rPr>
        <w:t xml:space="preserve"> for at alle villreinområda får styringsverktøy </w:t>
      </w:r>
      <w:proofErr w:type="spellStart"/>
      <w:r>
        <w:rPr>
          <w:rStyle w:val="kursiv"/>
          <w:sz w:val="21"/>
          <w:szCs w:val="21"/>
        </w:rPr>
        <w:t>tilsvarande</w:t>
      </w:r>
      <w:proofErr w:type="spellEnd"/>
      <w:r>
        <w:rPr>
          <w:rStyle w:val="kursiv"/>
          <w:sz w:val="21"/>
          <w:szCs w:val="21"/>
        </w:rPr>
        <w:t xml:space="preserve"> </w:t>
      </w:r>
      <w:proofErr w:type="spellStart"/>
      <w:r>
        <w:rPr>
          <w:rStyle w:val="kursiv"/>
          <w:sz w:val="21"/>
          <w:szCs w:val="21"/>
        </w:rPr>
        <w:t>dei</w:t>
      </w:r>
      <w:proofErr w:type="spellEnd"/>
      <w:r>
        <w:rPr>
          <w:rStyle w:val="kursiv"/>
          <w:sz w:val="21"/>
          <w:szCs w:val="21"/>
        </w:rPr>
        <w:t xml:space="preserve"> regionale </w:t>
      </w:r>
      <w:proofErr w:type="spellStart"/>
      <w:r>
        <w:rPr>
          <w:rStyle w:val="kursiv"/>
          <w:sz w:val="21"/>
          <w:szCs w:val="21"/>
        </w:rPr>
        <w:t>planane</w:t>
      </w:r>
      <w:proofErr w:type="spellEnd"/>
      <w:r>
        <w:rPr>
          <w:rStyle w:val="kursiv"/>
          <w:sz w:val="21"/>
          <w:szCs w:val="21"/>
        </w:rPr>
        <w:t xml:space="preserve">, enten gjennom kommunale </w:t>
      </w:r>
      <w:proofErr w:type="spellStart"/>
      <w:r>
        <w:rPr>
          <w:rStyle w:val="kursiv"/>
          <w:sz w:val="21"/>
          <w:szCs w:val="21"/>
        </w:rPr>
        <w:t>arealplanar</w:t>
      </w:r>
      <w:proofErr w:type="spellEnd"/>
      <w:r>
        <w:rPr>
          <w:rStyle w:val="kursiv"/>
          <w:sz w:val="21"/>
          <w:szCs w:val="21"/>
        </w:rPr>
        <w:t xml:space="preserve">, regionale planar eller på </w:t>
      </w:r>
      <w:proofErr w:type="spellStart"/>
      <w:r>
        <w:rPr>
          <w:rStyle w:val="kursiv"/>
          <w:sz w:val="21"/>
          <w:szCs w:val="21"/>
        </w:rPr>
        <w:t>annan</w:t>
      </w:r>
      <w:proofErr w:type="spellEnd"/>
      <w:r>
        <w:rPr>
          <w:rStyle w:val="kursiv"/>
          <w:sz w:val="21"/>
          <w:szCs w:val="21"/>
        </w:rPr>
        <w:t xml:space="preserve"> eigna måte inkludere eigna føresegner for villreinfjellet i </w:t>
      </w:r>
      <w:proofErr w:type="spellStart"/>
      <w:r>
        <w:rPr>
          <w:rStyle w:val="kursiv"/>
          <w:sz w:val="21"/>
          <w:szCs w:val="21"/>
        </w:rPr>
        <w:t>eksisterande</w:t>
      </w:r>
      <w:proofErr w:type="spellEnd"/>
      <w:r>
        <w:rPr>
          <w:rStyle w:val="kursiv"/>
          <w:sz w:val="21"/>
          <w:szCs w:val="21"/>
        </w:rPr>
        <w:t xml:space="preserve"> plansystem som </w:t>
      </w:r>
      <w:proofErr w:type="spellStart"/>
      <w:r>
        <w:rPr>
          <w:rStyle w:val="kursiv"/>
          <w:sz w:val="21"/>
          <w:szCs w:val="21"/>
        </w:rPr>
        <w:t>kommunane</w:t>
      </w:r>
      <w:proofErr w:type="spellEnd"/>
      <w:r>
        <w:rPr>
          <w:rStyle w:val="kursiv"/>
          <w:sz w:val="21"/>
          <w:szCs w:val="21"/>
        </w:rPr>
        <w:t xml:space="preserve"> rår over.»</w:t>
      </w:r>
    </w:p>
    <w:p w14:paraId="45AF7E74" w14:textId="77777777" w:rsidR="004516D0" w:rsidRDefault="004516D0" w:rsidP="008942CE">
      <w:r>
        <w:t xml:space="preserve">Dokumenta som ligg til grunn for vedtaket er Meld. St. 18 (2023–2024) </w:t>
      </w:r>
      <w:proofErr w:type="spellStart"/>
      <w:r>
        <w:rPr>
          <w:rStyle w:val="kursiv"/>
          <w:sz w:val="21"/>
          <w:szCs w:val="21"/>
        </w:rPr>
        <w:t>Ein</w:t>
      </w:r>
      <w:proofErr w:type="spellEnd"/>
      <w:r>
        <w:rPr>
          <w:rStyle w:val="kursiv"/>
          <w:sz w:val="21"/>
          <w:szCs w:val="21"/>
        </w:rPr>
        <w:t xml:space="preserve"> </w:t>
      </w:r>
      <w:proofErr w:type="spellStart"/>
      <w:r>
        <w:rPr>
          <w:rStyle w:val="kursiv"/>
          <w:sz w:val="21"/>
          <w:szCs w:val="21"/>
        </w:rPr>
        <w:t>forbetra</w:t>
      </w:r>
      <w:proofErr w:type="spellEnd"/>
      <w:r>
        <w:rPr>
          <w:rStyle w:val="kursiv"/>
          <w:sz w:val="21"/>
          <w:szCs w:val="21"/>
        </w:rPr>
        <w:t xml:space="preserve"> tilstand for villrein</w:t>
      </w:r>
      <w:r>
        <w:t xml:space="preserve"> og </w:t>
      </w:r>
      <w:proofErr w:type="spellStart"/>
      <w:r>
        <w:t>Innst</w:t>
      </w:r>
      <w:proofErr w:type="spellEnd"/>
      <w:r>
        <w:t>. 374 S (2023–2024).</w:t>
      </w:r>
    </w:p>
    <w:p w14:paraId="789304F9" w14:textId="77777777" w:rsidR="004516D0" w:rsidRDefault="004516D0" w:rsidP="008942CE">
      <w:r>
        <w:t xml:space="preserve">Oppfølging av vedtaket vil </w:t>
      </w:r>
      <w:proofErr w:type="spellStart"/>
      <w:r>
        <w:t>sjåast</w:t>
      </w:r>
      <w:proofErr w:type="spellEnd"/>
      <w:r>
        <w:t xml:space="preserve"> i </w:t>
      </w:r>
      <w:proofErr w:type="spellStart"/>
      <w:r>
        <w:t>samanheng</w:t>
      </w:r>
      <w:proofErr w:type="spellEnd"/>
      <w:r>
        <w:t xml:space="preserve"> med </w:t>
      </w:r>
      <w:proofErr w:type="spellStart"/>
      <w:r>
        <w:t>dei</w:t>
      </w:r>
      <w:proofErr w:type="spellEnd"/>
      <w:r>
        <w:t xml:space="preserve"> andre oppmodingsvedtaka (783, 785, 786) knytt til stortingsmeldinga om villrein, og som Klima- og miljødepartementet har ansvar for. Klima- og miljødepartementet og Kommunal- og </w:t>
      </w:r>
      <w:proofErr w:type="spellStart"/>
      <w:r>
        <w:t>distriktsdepartementet</w:t>
      </w:r>
      <w:proofErr w:type="spellEnd"/>
      <w:r>
        <w:t xml:space="preserve"> </w:t>
      </w:r>
      <w:proofErr w:type="spellStart"/>
      <w:r>
        <w:t>startar</w:t>
      </w:r>
      <w:proofErr w:type="spellEnd"/>
      <w:r>
        <w:t xml:space="preserve"> dialogen om dette </w:t>
      </w:r>
      <w:proofErr w:type="spellStart"/>
      <w:r>
        <w:t>hausten</w:t>
      </w:r>
      <w:proofErr w:type="spellEnd"/>
      <w:r>
        <w:t xml:space="preserve"> 2024. </w:t>
      </w:r>
    </w:p>
    <w:p w14:paraId="3B32C6AF" w14:textId="77777777" w:rsidR="004516D0" w:rsidRDefault="004516D0" w:rsidP="008942CE">
      <w:r>
        <w:t xml:space="preserve">Departementet vil </w:t>
      </w:r>
      <w:proofErr w:type="spellStart"/>
      <w:r>
        <w:t>kome</w:t>
      </w:r>
      <w:proofErr w:type="spellEnd"/>
      <w:r>
        <w:t xml:space="preserve"> tilbake til Stortinget på eigna måte.</w:t>
      </w:r>
    </w:p>
    <w:p w14:paraId="25FCF5BA" w14:textId="77777777" w:rsidR="004516D0" w:rsidRDefault="004516D0" w:rsidP="008942CE">
      <w:pPr>
        <w:pStyle w:val="avsnitt-tittel"/>
      </w:pPr>
      <w:r>
        <w:t xml:space="preserve">Gjeninnføre </w:t>
      </w:r>
      <w:proofErr w:type="spellStart"/>
      <w:r>
        <w:t>tilskot</w:t>
      </w:r>
      <w:proofErr w:type="spellEnd"/>
      <w:r>
        <w:t xml:space="preserve"> til </w:t>
      </w:r>
      <w:proofErr w:type="spellStart"/>
      <w:r>
        <w:t>utleigebustader</w:t>
      </w:r>
      <w:proofErr w:type="spellEnd"/>
      <w:r>
        <w:t xml:space="preserve"> </w:t>
      </w:r>
    </w:p>
    <w:p w14:paraId="746BA55A" w14:textId="77777777" w:rsidR="004516D0" w:rsidRDefault="004516D0" w:rsidP="008942CE">
      <w:pPr>
        <w:pStyle w:val="avsnitt-undertittel"/>
      </w:pPr>
      <w:r>
        <w:t xml:space="preserve">Vedtak 797, 14. juni 2024 </w:t>
      </w:r>
    </w:p>
    <w:p w14:paraId="60B36428" w14:textId="77777777" w:rsidR="004516D0" w:rsidRDefault="004516D0" w:rsidP="008942CE">
      <w:pPr>
        <w:pStyle w:val="blokksit"/>
        <w:rPr>
          <w:rStyle w:val="kursiv"/>
          <w:sz w:val="21"/>
          <w:szCs w:val="21"/>
        </w:rPr>
      </w:pPr>
      <w:r>
        <w:rPr>
          <w:rStyle w:val="kursiv"/>
          <w:sz w:val="21"/>
          <w:szCs w:val="21"/>
        </w:rPr>
        <w:t>«Stortinget ber regjeringen gjeninnføre Husbankens tilskuddsordning for utleieboliger og tilhørende virkemidler for å gjøre det enklere å få tilgang på boliger i bosettingsarbeidet.»</w:t>
      </w:r>
    </w:p>
    <w:p w14:paraId="5D16331D" w14:textId="77777777" w:rsidR="004516D0" w:rsidRDefault="004516D0" w:rsidP="008942CE">
      <w:r>
        <w:t xml:space="preserve">Dokumenta som ligg til grunn er representantforslag </w:t>
      </w:r>
      <w:proofErr w:type="spellStart"/>
      <w:r>
        <w:t>frå</w:t>
      </w:r>
      <w:proofErr w:type="spellEnd"/>
      <w:r>
        <w:t xml:space="preserve"> </w:t>
      </w:r>
      <w:proofErr w:type="spellStart"/>
      <w:r>
        <w:t>stortingsrepresentantane</w:t>
      </w:r>
      <w:proofErr w:type="spellEnd"/>
      <w:r>
        <w:t xml:space="preserve"> Abid Raja, André N. Skjelstad, Guri Melby, Ingvild </w:t>
      </w:r>
      <w:proofErr w:type="spellStart"/>
      <w:r>
        <w:t>Wetrhus</w:t>
      </w:r>
      <w:proofErr w:type="spellEnd"/>
      <w:r>
        <w:t xml:space="preserve"> </w:t>
      </w:r>
      <w:proofErr w:type="spellStart"/>
      <w:r>
        <w:t>Thorsvik</w:t>
      </w:r>
      <w:proofErr w:type="spellEnd"/>
      <w:r>
        <w:t xml:space="preserve"> og Ola Elvestuen om </w:t>
      </w:r>
      <w:proofErr w:type="spellStart"/>
      <w:r>
        <w:t>ein</w:t>
      </w:r>
      <w:proofErr w:type="spellEnd"/>
      <w:r>
        <w:t xml:space="preserve"> tiltakspakke for å ruste norske </w:t>
      </w:r>
      <w:proofErr w:type="spellStart"/>
      <w:r>
        <w:t>kommunar</w:t>
      </w:r>
      <w:proofErr w:type="spellEnd"/>
      <w:r>
        <w:t xml:space="preserve"> i integreringsarbeidet, jf. Dokument 8:103 S og </w:t>
      </w:r>
      <w:proofErr w:type="spellStart"/>
      <w:r>
        <w:t>Innst</w:t>
      </w:r>
      <w:proofErr w:type="spellEnd"/>
      <w:r>
        <w:t>. 382 S (2023–2024).</w:t>
      </w:r>
    </w:p>
    <w:p w14:paraId="37B3BE8C" w14:textId="77777777" w:rsidR="004516D0" w:rsidRDefault="004516D0" w:rsidP="008942CE">
      <w:r>
        <w:t xml:space="preserve">Departementet vil </w:t>
      </w:r>
      <w:proofErr w:type="spellStart"/>
      <w:r>
        <w:t>kome</w:t>
      </w:r>
      <w:proofErr w:type="spellEnd"/>
      <w:r>
        <w:t xml:space="preserve"> tilbake til Stortinget på eigna måte.</w:t>
      </w:r>
    </w:p>
    <w:p w14:paraId="05A1C0A1" w14:textId="77777777" w:rsidR="004516D0" w:rsidRDefault="004516D0" w:rsidP="008942CE">
      <w:pPr>
        <w:pStyle w:val="avsnitt-tittel"/>
      </w:pPr>
      <w:r>
        <w:t xml:space="preserve">Evaluering av nytt inntektssystem for </w:t>
      </w:r>
      <w:proofErr w:type="spellStart"/>
      <w:r>
        <w:t>kommunane</w:t>
      </w:r>
      <w:proofErr w:type="spellEnd"/>
      <w:r>
        <w:t xml:space="preserve"> </w:t>
      </w:r>
    </w:p>
    <w:p w14:paraId="296783B5" w14:textId="77777777" w:rsidR="004516D0" w:rsidRDefault="004516D0" w:rsidP="008942CE">
      <w:pPr>
        <w:pStyle w:val="avsnitt-undertittel"/>
      </w:pPr>
      <w:r>
        <w:t xml:space="preserve">Vedtak 813, 19. juni 2024 </w:t>
      </w:r>
    </w:p>
    <w:p w14:paraId="03347878" w14:textId="77777777" w:rsidR="004516D0" w:rsidRDefault="004516D0" w:rsidP="008942CE">
      <w:pPr>
        <w:pStyle w:val="blokksit"/>
        <w:rPr>
          <w:rStyle w:val="kursiv"/>
          <w:sz w:val="21"/>
          <w:szCs w:val="21"/>
        </w:rPr>
      </w:pPr>
      <w:r>
        <w:rPr>
          <w:rStyle w:val="kursiv"/>
          <w:sz w:val="21"/>
          <w:szCs w:val="21"/>
        </w:rPr>
        <w:t>«Stortinget ber regjeringen evaluere det nye inntektssystemet for kommunene i løpet av 2029.»</w:t>
      </w:r>
    </w:p>
    <w:p w14:paraId="0EFE5289" w14:textId="77777777" w:rsidR="004516D0" w:rsidRDefault="004516D0" w:rsidP="008942CE">
      <w:r>
        <w:t xml:space="preserve">Dokumenta som ligg til grunn for vedtaket er </w:t>
      </w:r>
      <w:proofErr w:type="spellStart"/>
      <w:r>
        <w:t>Prop</w:t>
      </w:r>
      <w:proofErr w:type="spellEnd"/>
      <w:r>
        <w:t xml:space="preserve">. 102 S (2023–2024) </w:t>
      </w:r>
      <w:r>
        <w:rPr>
          <w:rStyle w:val="kursiv"/>
          <w:sz w:val="21"/>
          <w:szCs w:val="21"/>
        </w:rPr>
        <w:t xml:space="preserve">Kommuneproposisjonen 2025 </w:t>
      </w:r>
      <w:r>
        <w:t xml:space="preserve">og </w:t>
      </w:r>
      <w:proofErr w:type="spellStart"/>
      <w:r>
        <w:t>Innst</w:t>
      </w:r>
      <w:proofErr w:type="spellEnd"/>
      <w:r>
        <w:t>. 440 S (2023–2024).</w:t>
      </w:r>
    </w:p>
    <w:p w14:paraId="4DB11B6D" w14:textId="77777777" w:rsidR="004516D0" w:rsidRDefault="004516D0" w:rsidP="008942CE">
      <w:r>
        <w:t xml:space="preserve">Departementet vil </w:t>
      </w:r>
      <w:proofErr w:type="spellStart"/>
      <w:r>
        <w:t>kome</w:t>
      </w:r>
      <w:proofErr w:type="spellEnd"/>
      <w:r>
        <w:t xml:space="preserve"> tilbake til Stortinget på eigna måte. </w:t>
      </w:r>
    </w:p>
    <w:p w14:paraId="1E760449" w14:textId="77777777" w:rsidR="004516D0" w:rsidRDefault="004516D0" w:rsidP="008942CE">
      <w:pPr>
        <w:pStyle w:val="avsnitt-tittel"/>
      </w:pPr>
      <w:r>
        <w:lastRenderedPageBreak/>
        <w:t xml:space="preserve">PU-kriteriet i </w:t>
      </w:r>
      <w:proofErr w:type="spellStart"/>
      <w:r>
        <w:t>utgiftsutjamninga</w:t>
      </w:r>
      <w:proofErr w:type="spellEnd"/>
      <w:r>
        <w:t xml:space="preserve"> i inntektssystemet </w:t>
      </w:r>
    </w:p>
    <w:p w14:paraId="308F1646" w14:textId="77777777" w:rsidR="004516D0" w:rsidRDefault="004516D0" w:rsidP="008942CE">
      <w:pPr>
        <w:pStyle w:val="avsnitt-undertittel"/>
      </w:pPr>
      <w:r>
        <w:t xml:space="preserve">Vedtak 814, 19. juni 2024 </w:t>
      </w:r>
    </w:p>
    <w:p w14:paraId="7C564648" w14:textId="77777777" w:rsidR="004516D0" w:rsidRDefault="004516D0" w:rsidP="008942CE">
      <w:pPr>
        <w:pStyle w:val="blokksit"/>
        <w:rPr>
          <w:rStyle w:val="kursiv"/>
          <w:sz w:val="21"/>
          <w:szCs w:val="21"/>
        </w:rPr>
      </w:pPr>
      <w:r>
        <w:rPr>
          <w:rStyle w:val="kursiv"/>
          <w:sz w:val="21"/>
          <w:szCs w:val="21"/>
        </w:rPr>
        <w:t xml:space="preserve">«Stortinget ber regjeringen endre navn på PU-kriteriet i </w:t>
      </w:r>
      <w:proofErr w:type="spellStart"/>
      <w:r>
        <w:rPr>
          <w:rStyle w:val="kursiv"/>
          <w:sz w:val="21"/>
          <w:szCs w:val="21"/>
        </w:rPr>
        <w:t>utgiftsutjevningen</w:t>
      </w:r>
      <w:proofErr w:type="spellEnd"/>
      <w:r>
        <w:rPr>
          <w:rStyle w:val="kursiv"/>
          <w:sz w:val="21"/>
          <w:szCs w:val="21"/>
        </w:rPr>
        <w:t xml:space="preserve"> i inntektssystemet for kommunene ved å fjerne begrepet «psykisk». Hvilke diagnoser som faller inn under kriteriet, ligger fast.»</w:t>
      </w:r>
    </w:p>
    <w:p w14:paraId="14D3239B" w14:textId="77777777" w:rsidR="004516D0" w:rsidRDefault="004516D0" w:rsidP="008942CE">
      <w:r>
        <w:t xml:space="preserve">Dokumenta som ligg til grunn for vedtaket er </w:t>
      </w:r>
      <w:proofErr w:type="spellStart"/>
      <w:r>
        <w:t>Prop</w:t>
      </w:r>
      <w:proofErr w:type="spellEnd"/>
      <w:r>
        <w:t xml:space="preserve">. 102 S (2023–2024) </w:t>
      </w:r>
      <w:r>
        <w:rPr>
          <w:rStyle w:val="kursiv"/>
          <w:sz w:val="21"/>
          <w:szCs w:val="21"/>
        </w:rPr>
        <w:t xml:space="preserve">Kommuneproposisjonen 2025 </w:t>
      </w:r>
      <w:r>
        <w:t xml:space="preserve">og </w:t>
      </w:r>
      <w:proofErr w:type="spellStart"/>
      <w:r>
        <w:t>Innst</w:t>
      </w:r>
      <w:proofErr w:type="spellEnd"/>
      <w:r>
        <w:t>. 440 S (2023–2024).</w:t>
      </w:r>
    </w:p>
    <w:p w14:paraId="0309B712" w14:textId="77777777" w:rsidR="004516D0" w:rsidRDefault="004516D0" w:rsidP="008942CE">
      <w:r>
        <w:t xml:space="preserve">Departementet vil </w:t>
      </w:r>
      <w:proofErr w:type="spellStart"/>
      <w:r>
        <w:t>frå</w:t>
      </w:r>
      <w:proofErr w:type="spellEnd"/>
      <w:r>
        <w:t xml:space="preserve"> og med statsbudsjettet 2025 for PU-kriteriet bruke omgrepet «</w:t>
      </w:r>
      <w:proofErr w:type="spellStart"/>
      <w:r>
        <w:t>personar</w:t>
      </w:r>
      <w:proofErr w:type="spellEnd"/>
      <w:r>
        <w:t xml:space="preserve"> med utviklingshemming». </w:t>
      </w:r>
    </w:p>
    <w:p w14:paraId="26C0E523" w14:textId="77777777" w:rsidR="004516D0" w:rsidRDefault="004516D0" w:rsidP="008942CE">
      <w:r>
        <w:t xml:space="preserve">Departementet meiner med dette at oppmodingsvedtaket er </w:t>
      </w:r>
      <w:proofErr w:type="spellStart"/>
      <w:r>
        <w:t>følgt</w:t>
      </w:r>
      <w:proofErr w:type="spellEnd"/>
      <w:r>
        <w:t xml:space="preserve"> opp.</w:t>
      </w:r>
    </w:p>
    <w:p w14:paraId="51234103" w14:textId="77777777" w:rsidR="004516D0" w:rsidRDefault="004516D0" w:rsidP="008942CE">
      <w:pPr>
        <w:pStyle w:val="avsnitt-tittel"/>
      </w:pPr>
      <w:r>
        <w:t xml:space="preserve">Evaluere omlegginga av toppfinansieringsordninga </w:t>
      </w:r>
    </w:p>
    <w:p w14:paraId="50820401" w14:textId="77777777" w:rsidR="004516D0" w:rsidRDefault="004516D0" w:rsidP="008942CE">
      <w:pPr>
        <w:pStyle w:val="avsnitt-undertittel"/>
      </w:pPr>
      <w:r>
        <w:t xml:space="preserve">Vedtak 815, 19. juni 2024 </w:t>
      </w:r>
    </w:p>
    <w:p w14:paraId="26E07421" w14:textId="77777777" w:rsidR="004516D0" w:rsidRDefault="004516D0" w:rsidP="008942CE">
      <w:pPr>
        <w:pStyle w:val="blokksit"/>
        <w:rPr>
          <w:rStyle w:val="kursiv"/>
          <w:sz w:val="21"/>
          <w:szCs w:val="21"/>
        </w:rPr>
      </w:pPr>
      <w:r>
        <w:rPr>
          <w:rStyle w:val="kursiv"/>
          <w:sz w:val="21"/>
          <w:szCs w:val="21"/>
        </w:rPr>
        <w:t>«Stortinget ber regjeringen evaluere omleggingen av toppfinansieringsordningen for ressurskrevende tjenester og vurdere innslagspunktet for ressurskrevende tjenester i forbindelse med ordinære budsjettprosesser.»</w:t>
      </w:r>
    </w:p>
    <w:p w14:paraId="0BD3E0B2" w14:textId="77777777" w:rsidR="004516D0" w:rsidRDefault="004516D0" w:rsidP="008942CE">
      <w:r>
        <w:t xml:space="preserve">Dokumenta som ligg til grunn for vedtaket er </w:t>
      </w:r>
      <w:proofErr w:type="spellStart"/>
      <w:r>
        <w:t>Prop</w:t>
      </w:r>
      <w:proofErr w:type="spellEnd"/>
      <w:r>
        <w:t xml:space="preserve">. 102 S (2023–2024) </w:t>
      </w:r>
      <w:r>
        <w:rPr>
          <w:rStyle w:val="kursiv"/>
          <w:sz w:val="21"/>
          <w:szCs w:val="21"/>
        </w:rPr>
        <w:t xml:space="preserve">Kommuneproposisjonen 2025 </w:t>
      </w:r>
      <w:r>
        <w:t xml:space="preserve">og </w:t>
      </w:r>
      <w:proofErr w:type="spellStart"/>
      <w:r>
        <w:t>Innst</w:t>
      </w:r>
      <w:proofErr w:type="spellEnd"/>
      <w:r>
        <w:t>. 440 S (2023–2024).</w:t>
      </w:r>
    </w:p>
    <w:p w14:paraId="5A5FC3CF" w14:textId="77777777" w:rsidR="004516D0" w:rsidRDefault="004516D0" w:rsidP="008942CE">
      <w:r>
        <w:t xml:space="preserve">Under budsjettkapittel 575 er omlegging av toppfinansieringsordninga for </w:t>
      </w:r>
      <w:proofErr w:type="spellStart"/>
      <w:r>
        <w:t>ressurskrevjande</w:t>
      </w:r>
      <w:proofErr w:type="spellEnd"/>
      <w:r>
        <w:t xml:space="preserve"> </w:t>
      </w:r>
      <w:proofErr w:type="spellStart"/>
      <w:r>
        <w:t>tenester</w:t>
      </w:r>
      <w:proofErr w:type="spellEnd"/>
      <w:r>
        <w:t xml:space="preserve"> omtalt. Omlegginga skjer med verknad </w:t>
      </w:r>
      <w:proofErr w:type="spellStart"/>
      <w:r>
        <w:t>frå</w:t>
      </w:r>
      <w:proofErr w:type="spellEnd"/>
      <w:r>
        <w:t xml:space="preserve"> 2025. </w:t>
      </w:r>
    </w:p>
    <w:p w14:paraId="26E7D06A" w14:textId="77777777" w:rsidR="004516D0" w:rsidRDefault="004516D0" w:rsidP="008942CE">
      <w:r>
        <w:t xml:space="preserve">Departementet vil </w:t>
      </w:r>
      <w:proofErr w:type="spellStart"/>
      <w:r>
        <w:t>kome</w:t>
      </w:r>
      <w:proofErr w:type="spellEnd"/>
      <w:r>
        <w:t xml:space="preserve"> tilbake til Stortinget med ei evaluering av omlegginga på eigna tidspunkt.</w:t>
      </w:r>
    </w:p>
    <w:p w14:paraId="263341C9" w14:textId="77777777" w:rsidR="004516D0" w:rsidRDefault="004516D0" w:rsidP="008942CE">
      <w:r>
        <w:t xml:space="preserve">Innslagspunktet blir vurdert i samband med </w:t>
      </w:r>
      <w:proofErr w:type="spellStart"/>
      <w:r>
        <w:t>dei</w:t>
      </w:r>
      <w:proofErr w:type="spellEnd"/>
      <w:r>
        <w:t xml:space="preserve"> </w:t>
      </w:r>
      <w:proofErr w:type="spellStart"/>
      <w:r>
        <w:t>årlege</w:t>
      </w:r>
      <w:proofErr w:type="spellEnd"/>
      <w:r>
        <w:t xml:space="preserve"> </w:t>
      </w:r>
      <w:proofErr w:type="spellStart"/>
      <w:r>
        <w:t>budsjettprosessane</w:t>
      </w:r>
      <w:proofErr w:type="spellEnd"/>
      <w:r>
        <w:t xml:space="preserve">. For 2025 er innslagspunktet foreslått sett til 1 692 000 kroner. Dette er </w:t>
      </w:r>
      <w:proofErr w:type="spellStart"/>
      <w:r>
        <w:t>ein</w:t>
      </w:r>
      <w:proofErr w:type="spellEnd"/>
      <w:r>
        <w:t xml:space="preserve"> </w:t>
      </w:r>
      <w:proofErr w:type="spellStart"/>
      <w:r>
        <w:t>auke</w:t>
      </w:r>
      <w:proofErr w:type="spellEnd"/>
      <w:r>
        <w:t xml:space="preserve"> som svarer til den berekna </w:t>
      </w:r>
      <w:proofErr w:type="spellStart"/>
      <w:r>
        <w:t>lønsauken</w:t>
      </w:r>
      <w:proofErr w:type="spellEnd"/>
      <w:r>
        <w:t xml:space="preserve"> for 2024 på 5,2 pst., og er i samsvar med </w:t>
      </w:r>
      <w:proofErr w:type="spellStart"/>
      <w:r>
        <w:t>vanleg</w:t>
      </w:r>
      <w:proofErr w:type="spellEnd"/>
      <w:r>
        <w:t xml:space="preserve"> praksis. </w:t>
      </w:r>
    </w:p>
    <w:p w14:paraId="176F763E" w14:textId="77777777" w:rsidR="004516D0" w:rsidRDefault="004516D0" w:rsidP="008942CE">
      <w:pPr>
        <w:pStyle w:val="avsnitt-tittel"/>
      </w:pPr>
      <w:r>
        <w:t xml:space="preserve">Kompensasjon for </w:t>
      </w:r>
      <w:proofErr w:type="spellStart"/>
      <w:r>
        <w:t>kommunar</w:t>
      </w:r>
      <w:proofErr w:type="spellEnd"/>
      <w:r>
        <w:t xml:space="preserve"> med størst negativ verknad første år </w:t>
      </w:r>
    </w:p>
    <w:p w14:paraId="2A17E12C" w14:textId="77777777" w:rsidR="004516D0" w:rsidRDefault="004516D0" w:rsidP="008942CE">
      <w:pPr>
        <w:pStyle w:val="avsnitt-undertittel"/>
      </w:pPr>
      <w:r>
        <w:t xml:space="preserve">Vedtak 816, 19. juni 2024 </w:t>
      </w:r>
    </w:p>
    <w:p w14:paraId="712614BF" w14:textId="77777777" w:rsidR="004516D0" w:rsidRDefault="004516D0" w:rsidP="008942CE">
      <w:pPr>
        <w:pStyle w:val="blokksit"/>
        <w:rPr>
          <w:rStyle w:val="kursiv"/>
          <w:sz w:val="21"/>
          <w:szCs w:val="21"/>
        </w:rPr>
      </w:pPr>
      <w:r>
        <w:rPr>
          <w:rStyle w:val="kursiv"/>
          <w:sz w:val="21"/>
          <w:szCs w:val="21"/>
        </w:rPr>
        <w:t xml:space="preserve">«Stortinget ber regjeringen komme tilbake til Stortinget med en vurdering av en kompensasjon for de kommunene som utmerker seg med størst negativ </w:t>
      </w:r>
      <w:proofErr w:type="spellStart"/>
      <w:r>
        <w:rPr>
          <w:rStyle w:val="kursiv"/>
          <w:sz w:val="21"/>
          <w:szCs w:val="21"/>
        </w:rPr>
        <w:t>førsteårsvirkning</w:t>
      </w:r>
      <w:proofErr w:type="spellEnd"/>
      <w:r>
        <w:rPr>
          <w:rStyle w:val="kursiv"/>
          <w:sz w:val="21"/>
          <w:szCs w:val="21"/>
        </w:rPr>
        <w:t xml:space="preserve"> per innbygger som følge av endringene i inntektssystemet for kommunene.»</w:t>
      </w:r>
    </w:p>
    <w:p w14:paraId="5CF6D354" w14:textId="77777777" w:rsidR="004516D0" w:rsidRDefault="004516D0" w:rsidP="008942CE">
      <w:r>
        <w:t xml:space="preserve">Dokumenta som ligg til grunn for vedtaket er </w:t>
      </w:r>
      <w:proofErr w:type="spellStart"/>
      <w:r>
        <w:t>Prop</w:t>
      </w:r>
      <w:proofErr w:type="spellEnd"/>
      <w:r>
        <w:t xml:space="preserve">. 102 S (2023–2024) </w:t>
      </w:r>
      <w:r>
        <w:rPr>
          <w:rStyle w:val="kursiv"/>
          <w:sz w:val="21"/>
          <w:szCs w:val="21"/>
        </w:rPr>
        <w:t xml:space="preserve">Kommuneproposisjonen 2025 </w:t>
      </w:r>
      <w:r>
        <w:t xml:space="preserve">og </w:t>
      </w:r>
      <w:proofErr w:type="spellStart"/>
      <w:r>
        <w:t>Innst</w:t>
      </w:r>
      <w:proofErr w:type="spellEnd"/>
      <w:r>
        <w:t>. 440 S (2023–2024).</w:t>
      </w:r>
    </w:p>
    <w:p w14:paraId="041625BF" w14:textId="77777777" w:rsidR="004516D0" w:rsidRDefault="004516D0" w:rsidP="008942CE">
      <w:r>
        <w:t xml:space="preserve">I kommuneproposisjonen for 2025 </w:t>
      </w:r>
      <w:proofErr w:type="spellStart"/>
      <w:r>
        <w:t>vart</w:t>
      </w:r>
      <w:proofErr w:type="spellEnd"/>
      <w:r>
        <w:t xml:space="preserve"> det lagt fram </w:t>
      </w:r>
      <w:proofErr w:type="spellStart"/>
      <w:r>
        <w:t>eit</w:t>
      </w:r>
      <w:proofErr w:type="spellEnd"/>
      <w:r>
        <w:t xml:space="preserve"> nytt inntektssystem med </w:t>
      </w:r>
      <w:proofErr w:type="spellStart"/>
      <w:r>
        <w:t>ein</w:t>
      </w:r>
      <w:proofErr w:type="spellEnd"/>
      <w:r>
        <w:t xml:space="preserve"> </w:t>
      </w:r>
      <w:proofErr w:type="spellStart"/>
      <w:r>
        <w:t>fagleg</w:t>
      </w:r>
      <w:proofErr w:type="spellEnd"/>
      <w:r>
        <w:t xml:space="preserve"> oppdatert kostnadsnøkkel, ei </w:t>
      </w:r>
      <w:proofErr w:type="spellStart"/>
      <w:r>
        <w:t>jamnare</w:t>
      </w:r>
      <w:proofErr w:type="spellEnd"/>
      <w:r>
        <w:t xml:space="preserve"> fordeling av skatteinntektene mellom </w:t>
      </w:r>
      <w:proofErr w:type="spellStart"/>
      <w:r>
        <w:t>kommunane</w:t>
      </w:r>
      <w:proofErr w:type="spellEnd"/>
      <w:r>
        <w:t xml:space="preserve"> og </w:t>
      </w:r>
      <w:proofErr w:type="spellStart"/>
      <w:r>
        <w:t>endringar</w:t>
      </w:r>
      <w:proofErr w:type="spellEnd"/>
      <w:r>
        <w:t xml:space="preserve"> i </w:t>
      </w:r>
      <w:proofErr w:type="spellStart"/>
      <w:r>
        <w:t>dei</w:t>
      </w:r>
      <w:proofErr w:type="spellEnd"/>
      <w:r>
        <w:t xml:space="preserve"> regionalpolitiske </w:t>
      </w:r>
      <w:proofErr w:type="spellStart"/>
      <w:r>
        <w:t>tilskota</w:t>
      </w:r>
      <w:proofErr w:type="spellEnd"/>
      <w:r>
        <w:t xml:space="preserve">. </w:t>
      </w:r>
      <w:proofErr w:type="spellStart"/>
      <w:r>
        <w:t>Endringane</w:t>
      </w:r>
      <w:proofErr w:type="spellEnd"/>
      <w:r>
        <w:t xml:space="preserve"> blir fasa gradvis inn gjennom </w:t>
      </w:r>
      <w:proofErr w:type="spellStart"/>
      <w:r>
        <w:t>overgangsordningar</w:t>
      </w:r>
      <w:proofErr w:type="spellEnd"/>
      <w:r>
        <w:t xml:space="preserve">. Inntektsgarantiordninga gir </w:t>
      </w:r>
      <w:proofErr w:type="spellStart"/>
      <w:r>
        <w:t>kommunane</w:t>
      </w:r>
      <w:proofErr w:type="spellEnd"/>
      <w:r>
        <w:t xml:space="preserve"> ei </w:t>
      </w:r>
      <w:proofErr w:type="spellStart"/>
      <w:r>
        <w:t>heilskapleg</w:t>
      </w:r>
      <w:proofErr w:type="spellEnd"/>
      <w:r>
        <w:t xml:space="preserve"> skjerming mot brå nedgang i </w:t>
      </w:r>
      <w:proofErr w:type="spellStart"/>
      <w:r>
        <w:t>rammetilskotet</w:t>
      </w:r>
      <w:proofErr w:type="spellEnd"/>
      <w:r>
        <w:t xml:space="preserve"> </w:t>
      </w:r>
      <w:proofErr w:type="spellStart"/>
      <w:r>
        <w:t>frå</w:t>
      </w:r>
      <w:proofErr w:type="spellEnd"/>
      <w:r>
        <w:t xml:space="preserve"> </w:t>
      </w:r>
      <w:proofErr w:type="spellStart"/>
      <w:r>
        <w:t>eit</w:t>
      </w:r>
      <w:proofErr w:type="spellEnd"/>
      <w:r>
        <w:t xml:space="preserve"> år til </w:t>
      </w:r>
      <w:proofErr w:type="spellStart"/>
      <w:r>
        <w:t>eit</w:t>
      </w:r>
      <w:proofErr w:type="spellEnd"/>
      <w:r>
        <w:t xml:space="preserve"> anna. Når det </w:t>
      </w:r>
      <w:proofErr w:type="spellStart"/>
      <w:r>
        <w:t>gjeld</w:t>
      </w:r>
      <w:proofErr w:type="spellEnd"/>
      <w:r>
        <w:t xml:space="preserve"> skatteelementa blir opptrappinga av den symmetriske delen av inntektsutjamninga og halveringa av </w:t>
      </w:r>
      <w:proofErr w:type="spellStart"/>
      <w:r>
        <w:t>kommunane</w:t>
      </w:r>
      <w:proofErr w:type="spellEnd"/>
      <w:r>
        <w:t xml:space="preserve"> sin andel av formuesskatten fasa inn over to år. </w:t>
      </w:r>
    </w:p>
    <w:p w14:paraId="60B2B6E6" w14:textId="77777777" w:rsidR="004516D0" w:rsidRDefault="004516D0" w:rsidP="008942CE">
      <w:r>
        <w:lastRenderedPageBreak/>
        <w:t xml:space="preserve">I tillegg er om lag 1,7 mrd. kroner av veksten i frie inntekter i 2025 grunngjeve med omlegginga av inntektssystemet. 1,5 mrd. kroner blir gjeve med ei </w:t>
      </w:r>
      <w:proofErr w:type="spellStart"/>
      <w:r>
        <w:t>særskild</w:t>
      </w:r>
      <w:proofErr w:type="spellEnd"/>
      <w:r>
        <w:t xml:space="preserve"> fordeling som gjev mest til </w:t>
      </w:r>
      <w:proofErr w:type="spellStart"/>
      <w:r>
        <w:t>kommunane</w:t>
      </w:r>
      <w:proofErr w:type="spellEnd"/>
      <w:r>
        <w:t xml:space="preserve"> med låge skatteinntekter. Det blir òg innført ei eiga kompensasjonsordning på om lag 151 mill. kroner for </w:t>
      </w:r>
      <w:proofErr w:type="spellStart"/>
      <w:r>
        <w:t>kommunar</w:t>
      </w:r>
      <w:proofErr w:type="spellEnd"/>
      <w:r>
        <w:t xml:space="preserve"> med skatteinntekter, inkl. naturressursinntekter, under 105 prosent av landsgjennomsnittet per </w:t>
      </w:r>
      <w:proofErr w:type="spellStart"/>
      <w:r>
        <w:t>innbyggar</w:t>
      </w:r>
      <w:proofErr w:type="spellEnd"/>
      <w:r>
        <w:t xml:space="preserve"> som taper på </w:t>
      </w:r>
      <w:proofErr w:type="spellStart"/>
      <w:r>
        <w:t>dei</w:t>
      </w:r>
      <w:proofErr w:type="spellEnd"/>
      <w:r>
        <w:t xml:space="preserve"> samla </w:t>
      </w:r>
      <w:proofErr w:type="spellStart"/>
      <w:r>
        <w:t>endringane</w:t>
      </w:r>
      <w:proofErr w:type="spellEnd"/>
      <w:r>
        <w:t xml:space="preserve">. </w:t>
      </w:r>
    </w:p>
    <w:p w14:paraId="431F7D55" w14:textId="77777777" w:rsidR="004516D0" w:rsidRDefault="004516D0" w:rsidP="008942CE">
      <w:r>
        <w:t xml:space="preserve">Etter </w:t>
      </w:r>
      <w:proofErr w:type="spellStart"/>
      <w:r>
        <w:t>overgangsordningane</w:t>
      </w:r>
      <w:proofErr w:type="spellEnd"/>
      <w:r>
        <w:t xml:space="preserve">, vekst i frie inntekter og tapskompensasjon er det tre </w:t>
      </w:r>
      <w:proofErr w:type="spellStart"/>
      <w:r>
        <w:t>kommunar</w:t>
      </w:r>
      <w:proofErr w:type="spellEnd"/>
      <w:r>
        <w:t xml:space="preserve"> som er berekna å </w:t>
      </w:r>
      <w:proofErr w:type="spellStart"/>
      <w:r>
        <w:t>kome</w:t>
      </w:r>
      <w:proofErr w:type="spellEnd"/>
      <w:r>
        <w:t xml:space="preserve"> ut med negativ </w:t>
      </w:r>
      <w:proofErr w:type="spellStart"/>
      <w:r>
        <w:t>førsteårsverknad</w:t>
      </w:r>
      <w:proofErr w:type="spellEnd"/>
      <w:r>
        <w:t xml:space="preserve"> i 2025 på </w:t>
      </w:r>
      <w:proofErr w:type="spellStart"/>
      <w:r>
        <w:t>meir</w:t>
      </w:r>
      <w:proofErr w:type="spellEnd"/>
      <w:r>
        <w:t xml:space="preserve"> enn 3 000 kroner per </w:t>
      </w:r>
      <w:proofErr w:type="spellStart"/>
      <w:r>
        <w:t>innbyggjar</w:t>
      </w:r>
      <w:proofErr w:type="spellEnd"/>
      <w:r>
        <w:t xml:space="preserve">. Dette er </w:t>
      </w:r>
      <w:proofErr w:type="spellStart"/>
      <w:r>
        <w:t>kommunar</w:t>
      </w:r>
      <w:proofErr w:type="spellEnd"/>
      <w:r>
        <w:t xml:space="preserve"> med </w:t>
      </w:r>
      <w:proofErr w:type="spellStart"/>
      <w:r>
        <w:t>eit</w:t>
      </w:r>
      <w:proofErr w:type="spellEnd"/>
      <w:r>
        <w:t xml:space="preserve"> høgt inntektsnivå som mellom anna får reduserte inntekter som </w:t>
      </w:r>
      <w:proofErr w:type="spellStart"/>
      <w:r>
        <w:t>følgje</w:t>
      </w:r>
      <w:proofErr w:type="spellEnd"/>
      <w:r>
        <w:t xml:space="preserve"> av målet om ei </w:t>
      </w:r>
      <w:proofErr w:type="spellStart"/>
      <w:r>
        <w:t>jamnare</w:t>
      </w:r>
      <w:proofErr w:type="spellEnd"/>
      <w:r>
        <w:t xml:space="preserve"> inntektsfordeling mellom </w:t>
      </w:r>
      <w:proofErr w:type="spellStart"/>
      <w:r>
        <w:t>kommunane</w:t>
      </w:r>
      <w:proofErr w:type="spellEnd"/>
      <w:r>
        <w:t xml:space="preserve">. </w:t>
      </w:r>
    </w:p>
    <w:p w14:paraId="2A17EF4F" w14:textId="77777777" w:rsidR="004516D0" w:rsidRDefault="004516D0" w:rsidP="008942CE">
      <w:proofErr w:type="gramStart"/>
      <w:r>
        <w:t>Departementet  viser</w:t>
      </w:r>
      <w:proofErr w:type="gramEnd"/>
      <w:r>
        <w:t xml:space="preserve"> til at </w:t>
      </w:r>
      <w:proofErr w:type="spellStart"/>
      <w:r>
        <w:t>eit</w:t>
      </w:r>
      <w:proofErr w:type="spellEnd"/>
      <w:r>
        <w:t xml:space="preserve"> av </w:t>
      </w:r>
      <w:proofErr w:type="spellStart"/>
      <w:r>
        <w:t>hovudmåla</w:t>
      </w:r>
      <w:proofErr w:type="spellEnd"/>
      <w:r>
        <w:t xml:space="preserve"> med det nye inntektssystemet er å sikre ei </w:t>
      </w:r>
      <w:proofErr w:type="spellStart"/>
      <w:r>
        <w:t>jamnare</w:t>
      </w:r>
      <w:proofErr w:type="spellEnd"/>
      <w:r>
        <w:t xml:space="preserve"> fordeling av skatteinntektene mellom </w:t>
      </w:r>
      <w:proofErr w:type="spellStart"/>
      <w:r>
        <w:t>kommunane</w:t>
      </w:r>
      <w:proofErr w:type="spellEnd"/>
      <w:r>
        <w:t xml:space="preserve">. </w:t>
      </w:r>
      <w:proofErr w:type="spellStart"/>
      <w:r>
        <w:t>Kommunar</w:t>
      </w:r>
      <w:proofErr w:type="spellEnd"/>
      <w:r>
        <w:t xml:space="preserve"> med </w:t>
      </w:r>
      <w:proofErr w:type="spellStart"/>
      <w:r>
        <w:t>særleg</w:t>
      </w:r>
      <w:proofErr w:type="spellEnd"/>
      <w:r>
        <w:t xml:space="preserve"> høge skatteinntekter vil derfor nødvendigvis få reduserte inntekter, men </w:t>
      </w:r>
      <w:proofErr w:type="spellStart"/>
      <w:r>
        <w:t>dei</w:t>
      </w:r>
      <w:proofErr w:type="spellEnd"/>
      <w:r>
        <w:t xml:space="preserve"> vil </w:t>
      </w:r>
      <w:proofErr w:type="spellStart"/>
      <w:r>
        <w:t>framleis</w:t>
      </w:r>
      <w:proofErr w:type="spellEnd"/>
      <w:r>
        <w:t xml:space="preserve"> ha </w:t>
      </w:r>
      <w:proofErr w:type="spellStart"/>
      <w:r>
        <w:t>eit</w:t>
      </w:r>
      <w:proofErr w:type="spellEnd"/>
      <w:r>
        <w:t xml:space="preserve"> inntektsnivå godt over landsgjennomsnittet. Dei fleste </w:t>
      </w:r>
      <w:proofErr w:type="spellStart"/>
      <w:r>
        <w:t>høginntektskommunar</w:t>
      </w:r>
      <w:proofErr w:type="spellEnd"/>
      <w:r>
        <w:t xml:space="preserve"> har òg store disposisjonsfond som </w:t>
      </w:r>
      <w:proofErr w:type="spellStart"/>
      <w:r>
        <w:t>gjer</w:t>
      </w:r>
      <w:proofErr w:type="spellEnd"/>
      <w:r>
        <w:t xml:space="preserve"> det </w:t>
      </w:r>
      <w:proofErr w:type="spellStart"/>
      <w:r>
        <w:t>mogleg</w:t>
      </w:r>
      <w:proofErr w:type="spellEnd"/>
      <w:r>
        <w:t xml:space="preserve"> å tilpasse drifta til det nye inntektsnivået over </w:t>
      </w:r>
      <w:proofErr w:type="spellStart"/>
      <w:r>
        <w:t>fleire</w:t>
      </w:r>
      <w:proofErr w:type="spellEnd"/>
      <w:r>
        <w:t xml:space="preserve"> år. </w:t>
      </w:r>
    </w:p>
    <w:p w14:paraId="734483D6" w14:textId="77777777" w:rsidR="004516D0" w:rsidRDefault="004516D0" w:rsidP="008942CE">
      <w:r>
        <w:t xml:space="preserve">Etter departementet </w:t>
      </w:r>
      <w:proofErr w:type="spellStart"/>
      <w:r>
        <w:t>si</w:t>
      </w:r>
      <w:proofErr w:type="spellEnd"/>
      <w:r>
        <w:t xml:space="preserve"> vurdering vil </w:t>
      </w:r>
      <w:proofErr w:type="spellStart"/>
      <w:r>
        <w:t>kommunane</w:t>
      </w:r>
      <w:proofErr w:type="spellEnd"/>
      <w:r>
        <w:t xml:space="preserve"> som får negativ </w:t>
      </w:r>
      <w:proofErr w:type="spellStart"/>
      <w:r>
        <w:t>førsteårsverknad</w:t>
      </w:r>
      <w:proofErr w:type="spellEnd"/>
      <w:r>
        <w:t xml:space="preserve"> med nytt inntektssystem </w:t>
      </w:r>
      <w:proofErr w:type="spellStart"/>
      <w:r>
        <w:t>vere</w:t>
      </w:r>
      <w:proofErr w:type="spellEnd"/>
      <w:r>
        <w:t xml:space="preserve"> i stand til å handtere inntektsreduksjonen </w:t>
      </w:r>
      <w:proofErr w:type="spellStart"/>
      <w:r>
        <w:t>utan</w:t>
      </w:r>
      <w:proofErr w:type="spellEnd"/>
      <w:r>
        <w:t xml:space="preserve"> at det går ut over </w:t>
      </w:r>
      <w:proofErr w:type="spellStart"/>
      <w:r>
        <w:t>dei</w:t>
      </w:r>
      <w:proofErr w:type="spellEnd"/>
      <w:r>
        <w:t xml:space="preserve"> sentrale kommunale </w:t>
      </w:r>
      <w:proofErr w:type="spellStart"/>
      <w:r>
        <w:t>tenestene</w:t>
      </w:r>
      <w:proofErr w:type="spellEnd"/>
      <w:r>
        <w:t xml:space="preserve">. Omsynet til stabile og </w:t>
      </w:r>
      <w:proofErr w:type="spellStart"/>
      <w:r>
        <w:t>føreseielege</w:t>
      </w:r>
      <w:proofErr w:type="spellEnd"/>
      <w:r>
        <w:t xml:space="preserve"> inntekter kan likevel tale for </w:t>
      </w:r>
      <w:proofErr w:type="spellStart"/>
      <w:r>
        <w:t>ein</w:t>
      </w:r>
      <w:proofErr w:type="spellEnd"/>
      <w:r>
        <w:t xml:space="preserve"> </w:t>
      </w:r>
      <w:proofErr w:type="spellStart"/>
      <w:r>
        <w:t>særskild</w:t>
      </w:r>
      <w:proofErr w:type="spellEnd"/>
      <w:r>
        <w:t xml:space="preserve"> kompensasjon til </w:t>
      </w:r>
      <w:proofErr w:type="spellStart"/>
      <w:r>
        <w:t>kommunane</w:t>
      </w:r>
      <w:proofErr w:type="spellEnd"/>
      <w:r>
        <w:t xml:space="preserve"> med størst inntektsreduksjon det første året. </w:t>
      </w:r>
      <w:proofErr w:type="spellStart"/>
      <w:r>
        <w:t>Sidan</w:t>
      </w:r>
      <w:proofErr w:type="spellEnd"/>
      <w:r>
        <w:t xml:space="preserve"> kompensasjonen må </w:t>
      </w:r>
      <w:proofErr w:type="spellStart"/>
      <w:r>
        <w:t>finansierast</w:t>
      </w:r>
      <w:proofErr w:type="spellEnd"/>
      <w:r>
        <w:t xml:space="preserve"> av alle </w:t>
      </w:r>
      <w:proofErr w:type="spellStart"/>
      <w:r>
        <w:t>kommunar</w:t>
      </w:r>
      <w:proofErr w:type="spellEnd"/>
      <w:r>
        <w:t xml:space="preserve"> </w:t>
      </w:r>
      <w:proofErr w:type="spellStart"/>
      <w:r>
        <w:t>innanfor</w:t>
      </w:r>
      <w:proofErr w:type="spellEnd"/>
      <w:r>
        <w:t xml:space="preserve"> veksten i </w:t>
      </w:r>
      <w:proofErr w:type="spellStart"/>
      <w:r>
        <w:t>dei</w:t>
      </w:r>
      <w:proofErr w:type="spellEnd"/>
      <w:r>
        <w:t xml:space="preserve"> frie inntektene, bør den </w:t>
      </w:r>
      <w:proofErr w:type="spellStart"/>
      <w:r>
        <w:t>vere</w:t>
      </w:r>
      <w:proofErr w:type="spellEnd"/>
      <w:r>
        <w:t xml:space="preserve"> svært avgrensa både i tid og omfang, slik at finansieringsbyrden for andre, </w:t>
      </w:r>
      <w:proofErr w:type="spellStart"/>
      <w:r>
        <w:t>meir</w:t>
      </w:r>
      <w:proofErr w:type="spellEnd"/>
      <w:r>
        <w:t xml:space="preserve"> skattesvake </w:t>
      </w:r>
      <w:proofErr w:type="spellStart"/>
      <w:r>
        <w:t>kommunar</w:t>
      </w:r>
      <w:proofErr w:type="spellEnd"/>
      <w:r>
        <w:t xml:space="preserve"> </w:t>
      </w:r>
      <w:proofErr w:type="spellStart"/>
      <w:r>
        <w:t>ikkje</w:t>
      </w:r>
      <w:proofErr w:type="spellEnd"/>
      <w:r>
        <w:t xml:space="preserve"> blir for stor.</w:t>
      </w:r>
    </w:p>
    <w:p w14:paraId="2682964A" w14:textId="77777777" w:rsidR="004516D0" w:rsidRDefault="004516D0" w:rsidP="008942CE">
      <w:r>
        <w:t xml:space="preserve">Departementet foreslår derfor </w:t>
      </w:r>
      <w:proofErr w:type="spellStart"/>
      <w:r>
        <w:t>ein</w:t>
      </w:r>
      <w:proofErr w:type="spellEnd"/>
      <w:r>
        <w:t xml:space="preserve"> avgrensa, </w:t>
      </w:r>
      <w:proofErr w:type="spellStart"/>
      <w:r>
        <w:t>eittårig</w:t>
      </w:r>
      <w:proofErr w:type="spellEnd"/>
      <w:r>
        <w:t xml:space="preserve"> kompensasjon til </w:t>
      </w:r>
      <w:proofErr w:type="spellStart"/>
      <w:r>
        <w:t>kommunane</w:t>
      </w:r>
      <w:proofErr w:type="spellEnd"/>
      <w:r>
        <w:t xml:space="preserve"> som har </w:t>
      </w:r>
      <w:proofErr w:type="spellStart"/>
      <w:r>
        <w:t>ein</w:t>
      </w:r>
      <w:proofErr w:type="spellEnd"/>
      <w:r>
        <w:t xml:space="preserve"> anslått negativ </w:t>
      </w:r>
      <w:proofErr w:type="spellStart"/>
      <w:r>
        <w:t>førsteårsverknad</w:t>
      </w:r>
      <w:proofErr w:type="spellEnd"/>
      <w:r>
        <w:t xml:space="preserve"> med nytt inntektssystem på 3 000 kroner per </w:t>
      </w:r>
      <w:proofErr w:type="spellStart"/>
      <w:r>
        <w:t>innbyggar</w:t>
      </w:r>
      <w:proofErr w:type="spellEnd"/>
      <w:r>
        <w:t xml:space="preserve"> eller </w:t>
      </w:r>
      <w:proofErr w:type="spellStart"/>
      <w:r>
        <w:t>meir</w:t>
      </w:r>
      <w:proofErr w:type="spellEnd"/>
      <w:r>
        <w:t xml:space="preserve">. </w:t>
      </w:r>
      <w:proofErr w:type="spellStart"/>
      <w:r>
        <w:t>Kommunane</w:t>
      </w:r>
      <w:proofErr w:type="spellEnd"/>
      <w:r>
        <w:t xml:space="preserve"> vil få kompensert heile </w:t>
      </w:r>
      <w:proofErr w:type="spellStart"/>
      <w:r>
        <w:t>førsteårstapet</w:t>
      </w:r>
      <w:proofErr w:type="spellEnd"/>
      <w:r>
        <w:t xml:space="preserve"> ut over 3 000 kroner per </w:t>
      </w:r>
      <w:proofErr w:type="spellStart"/>
      <w:r>
        <w:t>innbyggar</w:t>
      </w:r>
      <w:proofErr w:type="spellEnd"/>
      <w:r>
        <w:t xml:space="preserve">. Kompensasjonen er avgrensa til 2025, og vil bli gitt med ei </w:t>
      </w:r>
      <w:proofErr w:type="spellStart"/>
      <w:r>
        <w:t>særskild</w:t>
      </w:r>
      <w:proofErr w:type="spellEnd"/>
      <w:r>
        <w:t xml:space="preserve"> fordeling </w:t>
      </w:r>
      <w:proofErr w:type="spellStart"/>
      <w:r>
        <w:t>innanfor</w:t>
      </w:r>
      <w:proofErr w:type="spellEnd"/>
      <w:r>
        <w:t xml:space="preserve"> </w:t>
      </w:r>
      <w:proofErr w:type="spellStart"/>
      <w:r>
        <w:t>innbyggartilskotet</w:t>
      </w:r>
      <w:proofErr w:type="spellEnd"/>
      <w:r>
        <w:t xml:space="preserve"> (kap. 571, post 60). Kompensasjonen </w:t>
      </w:r>
      <w:proofErr w:type="spellStart"/>
      <w:r>
        <w:t>utgjer</w:t>
      </w:r>
      <w:proofErr w:type="spellEnd"/>
      <w:r>
        <w:t xml:space="preserve"> om lag 14 mill. kroner fordelt mellom tre </w:t>
      </w:r>
      <w:proofErr w:type="spellStart"/>
      <w:r>
        <w:t>kommunar</w:t>
      </w:r>
      <w:proofErr w:type="spellEnd"/>
      <w:r>
        <w:t xml:space="preserve">. Kompensasjonen er finansiert </w:t>
      </w:r>
      <w:proofErr w:type="spellStart"/>
      <w:r>
        <w:t>innanfor</w:t>
      </w:r>
      <w:proofErr w:type="spellEnd"/>
      <w:r>
        <w:t xml:space="preserve"> </w:t>
      </w:r>
      <w:proofErr w:type="spellStart"/>
      <w:r>
        <w:t>kommunane</w:t>
      </w:r>
      <w:proofErr w:type="spellEnd"/>
      <w:r>
        <w:t xml:space="preserve"> sine frie inntekter.</w:t>
      </w:r>
    </w:p>
    <w:p w14:paraId="7ACC5DEF" w14:textId="77777777" w:rsidR="004516D0" w:rsidRDefault="004516D0" w:rsidP="008942CE">
      <w:r>
        <w:t xml:space="preserve">Departementet meiner med dette at oppmodingsvedtaket er </w:t>
      </w:r>
      <w:proofErr w:type="spellStart"/>
      <w:r>
        <w:t>følgt</w:t>
      </w:r>
      <w:proofErr w:type="spellEnd"/>
      <w:r>
        <w:t xml:space="preserve"> opp.</w:t>
      </w:r>
    </w:p>
    <w:p w14:paraId="0D3C9DDA" w14:textId="77777777" w:rsidR="004516D0" w:rsidRDefault="004516D0" w:rsidP="008942CE">
      <w:pPr>
        <w:pStyle w:val="avsnitt-tittel"/>
      </w:pPr>
      <w:r>
        <w:t xml:space="preserve">Husbanklån til ideelle </w:t>
      </w:r>
      <w:proofErr w:type="spellStart"/>
      <w:r>
        <w:t>stiftingar</w:t>
      </w:r>
      <w:proofErr w:type="spellEnd"/>
      <w:r>
        <w:t xml:space="preserve"> til bygging av </w:t>
      </w:r>
      <w:proofErr w:type="spellStart"/>
      <w:r>
        <w:t>studentbustader</w:t>
      </w:r>
      <w:proofErr w:type="spellEnd"/>
      <w:r>
        <w:t xml:space="preserve"> </w:t>
      </w:r>
    </w:p>
    <w:p w14:paraId="698069C4" w14:textId="77777777" w:rsidR="004516D0" w:rsidRDefault="004516D0" w:rsidP="008942CE">
      <w:pPr>
        <w:pStyle w:val="avsnitt-undertittel"/>
      </w:pPr>
      <w:r>
        <w:t>Vedtak 909, 21. juni 2024</w:t>
      </w:r>
    </w:p>
    <w:p w14:paraId="7E667F88" w14:textId="77777777" w:rsidR="004516D0" w:rsidRDefault="004516D0" w:rsidP="008942CE">
      <w:pPr>
        <w:pStyle w:val="blokksit"/>
        <w:rPr>
          <w:rStyle w:val="kursiv"/>
          <w:sz w:val="21"/>
          <w:szCs w:val="21"/>
        </w:rPr>
      </w:pPr>
      <w:r>
        <w:rPr>
          <w:rStyle w:val="kursiv"/>
          <w:sz w:val="21"/>
          <w:szCs w:val="21"/>
        </w:rPr>
        <w:t>«Stortinget ber regjeringen i løpet av 2024 sende på høring endrede retningslinjer for tildeling av husbanklån til studentboliger, slik at også ideelle stiftelser er berettiget husbanklån til bygging av studentboliger.»</w:t>
      </w:r>
    </w:p>
    <w:p w14:paraId="3D3783DC" w14:textId="77777777" w:rsidR="004516D0" w:rsidRDefault="004516D0" w:rsidP="008942CE">
      <w:r>
        <w:t xml:space="preserve">Dokumenta som ligg til grunn for vedtaket, er Meld. St. 2 (2023–2024) </w:t>
      </w:r>
      <w:r>
        <w:rPr>
          <w:rStyle w:val="kursiv"/>
          <w:sz w:val="21"/>
          <w:szCs w:val="21"/>
        </w:rPr>
        <w:t xml:space="preserve">Revidert nasjonalbudsjett 2024 </w:t>
      </w:r>
      <w:r>
        <w:t xml:space="preserve">og </w:t>
      </w:r>
      <w:proofErr w:type="spellStart"/>
      <w:r>
        <w:t>Innst</w:t>
      </w:r>
      <w:proofErr w:type="spellEnd"/>
      <w:r>
        <w:t>. 447 S (2023–2024).</w:t>
      </w:r>
    </w:p>
    <w:p w14:paraId="15CA67B7" w14:textId="77777777" w:rsidR="004516D0" w:rsidRDefault="004516D0" w:rsidP="008942CE">
      <w:r>
        <w:t xml:space="preserve">Departementet </w:t>
      </w:r>
      <w:proofErr w:type="spellStart"/>
      <w:r>
        <w:t>tek</w:t>
      </w:r>
      <w:proofErr w:type="spellEnd"/>
      <w:r>
        <w:t xml:space="preserve"> sikte på å sende forslag til </w:t>
      </w:r>
      <w:proofErr w:type="spellStart"/>
      <w:r>
        <w:t>forskriftsendringar</w:t>
      </w:r>
      <w:proofErr w:type="spellEnd"/>
      <w:r>
        <w:t xml:space="preserve"> for tildeling av husbanklån til </w:t>
      </w:r>
      <w:proofErr w:type="spellStart"/>
      <w:r>
        <w:t>studentbustadar</w:t>
      </w:r>
      <w:proofErr w:type="spellEnd"/>
      <w:r>
        <w:t xml:space="preserve"> på </w:t>
      </w:r>
      <w:proofErr w:type="spellStart"/>
      <w:r>
        <w:t>høyring</w:t>
      </w:r>
      <w:proofErr w:type="spellEnd"/>
      <w:r>
        <w:t xml:space="preserve"> i løpet av 2024. </w:t>
      </w:r>
    </w:p>
    <w:p w14:paraId="10F99453" w14:textId="77777777" w:rsidR="004516D0" w:rsidRDefault="004516D0" w:rsidP="008942CE">
      <w:r>
        <w:t xml:space="preserve">Departementet vil </w:t>
      </w:r>
      <w:proofErr w:type="spellStart"/>
      <w:r>
        <w:t>kome</w:t>
      </w:r>
      <w:proofErr w:type="spellEnd"/>
      <w:r>
        <w:t xml:space="preserve"> tilbake til Stortinget på eigna måte.</w:t>
      </w:r>
    </w:p>
    <w:p w14:paraId="51BBFA82" w14:textId="77777777" w:rsidR="004516D0" w:rsidRDefault="004516D0" w:rsidP="008942CE">
      <w:pPr>
        <w:pStyle w:val="Overskrift2"/>
      </w:pPr>
      <w:r>
        <w:lastRenderedPageBreak/>
        <w:t>Stortingssesjon 2022–2023</w:t>
      </w:r>
    </w:p>
    <w:p w14:paraId="33863C92" w14:textId="77777777" w:rsidR="004516D0" w:rsidRDefault="004516D0" w:rsidP="008942CE">
      <w:pPr>
        <w:pStyle w:val="avsnitt-tittel"/>
      </w:pPr>
      <w:r>
        <w:t xml:space="preserve">Unntak </w:t>
      </w:r>
      <w:proofErr w:type="spellStart"/>
      <w:r>
        <w:t>frå</w:t>
      </w:r>
      <w:proofErr w:type="spellEnd"/>
      <w:r>
        <w:t xml:space="preserve"> søknadsplikta etter plan- og bygningslova for mindre solenergianlegg </w:t>
      </w:r>
    </w:p>
    <w:p w14:paraId="3FCE83BB" w14:textId="77777777" w:rsidR="004516D0" w:rsidRDefault="004516D0" w:rsidP="008942CE">
      <w:pPr>
        <w:pStyle w:val="avsnitt-undertittel"/>
      </w:pPr>
      <w:r>
        <w:t>Vedtak 24, 18. oktober 2022</w:t>
      </w:r>
    </w:p>
    <w:p w14:paraId="70A07CD7" w14:textId="77777777" w:rsidR="004516D0" w:rsidRDefault="004516D0" w:rsidP="008942CE">
      <w:pPr>
        <w:pStyle w:val="blokksit"/>
        <w:rPr>
          <w:rStyle w:val="kursiv"/>
          <w:sz w:val="21"/>
          <w:szCs w:val="21"/>
        </w:rPr>
      </w:pPr>
      <w:r>
        <w:rPr>
          <w:rStyle w:val="kursiv"/>
          <w:sz w:val="21"/>
          <w:szCs w:val="21"/>
        </w:rPr>
        <w:t>«Stortinget ber regjeringen vurdere å midlertidig eller tidsbegrenset unnta mindre solenergianlegg fra søknadsplikt etter plan- og bygningsloven, med unntak for fredede og verneverdige bygg, og fjerne kravet om nettinnmelding på anlegg under 7 kW.»</w:t>
      </w:r>
    </w:p>
    <w:p w14:paraId="57E23120" w14:textId="77777777" w:rsidR="004516D0" w:rsidRDefault="004516D0" w:rsidP="008942CE">
      <w:r>
        <w:t xml:space="preserve">Dokumenta som ligg til grunn for vedtaket, er representantforslag </w:t>
      </w:r>
      <w:proofErr w:type="spellStart"/>
      <w:r>
        <w:t>frå</w:t>
      </w:r>
      <w:proofErr w:type="spellEnd"/>
      <w:r>
        <w:t xml:space="preserve"> </w:t>
      </w:r>
      <w:proofErr w:type="spellStart"/>
      <w:r>
        <w:t>stortingsrepresentantane</w:t>
      </w:r>
      <w:proofErr w:type="spellEnd"/>
      <w:r>
        <w:t xml:space="preserve"> Guri Melby og Ola Elvestuen om ekstraordinære tiltak som </w:t>
      </w:r>
      <w:proofErr w:type="spellStart"/>
      <w:r>
        <w:t>følgje</w:t>
      </w:r>
      <w:proofErr w:type="spellEnd"/>
      <w:r>
        <w:t xml:space="preserve"> av straumkrisa, jf. Dokument 8:289 S (2021–2022) og </w:t>
      </w:r>
      <w:proofErr w:type="spellStart"/>
      <w:r>
        <w:t>Innst</w:t>
      </w:r>
      <w:proofErr w:type="spellEnd"/>
      <w:r>
        <w:t>. 25 S (2022–2023).</w:t>
      </w:r>
    </w:p>
    <w:p w14:paraId="1B837D8E" w14:textId="77777777" w:rsidR="004516D0" w:rsidRDefault="004516D0" w:rsidP="008942CE">
      <w:r>
        <w:t xml:space="preserve">Forskrift om elektriske </w:t>
      </w:r>
      <w:proofErr w:type="spellStart"/>
      <w:r>
        <w:t>lågspenningsanlegg</w:t>
      </w:r>
      <w:proofErr w:type="spellEnd"/>
      <w:r>
        <w:t xml:space="preserve"> blir forvalta av Justis- og beredskapsdepartementet. Kravet om førehandsmelding til sentral </w:t>
      </w:r>
      <w:proofErr w:type="spellStart"/>
      <w:r>
        <w:t>tilsynsmyndigheit</w:t>
      </w:r>
      <w:proofErr w:type="spellEnd"/>
      <w:r>
        <w:t xml:space="preserve"> for mellom anna solenergianlegg, blir </w:t>
      </w:r>
      <w:proofErr w:type="spellStart"/>
      <w:r>
        <w:t>nærare</w:t>
      </w:r>
      <w:proofErr w:type="spellEnd"/>
      <w:r>
        <w:t xml:space="preserve"> regulert i § 14 i forskrifta. Av tredje ledd i føresegna går det fram at denne meldeplikta i </w:t>
      </w:r>
      <w:proofErr w:type="spellStart"/>
      <w:r>
        <w:t>hovudregelen</w:t>
      </w:r>
      <w:proofErr w:type="spellEnd"/>
      <w:r>
        <w:t xml:space="preserve"> </w:t>
      </w:r>
      <w:proofErr w:type="spellStart"/>
      <w:r>
        <w:t>ikkje</w:t>
      </w:r>
      <w:proofErr w:type="spellEnd"/>
      <w:r>
        <w:t xml:space="preserve"> gjeld for anlegg med </w:t>
      </w:r>
      <w:proofErr w:type="spellStart"/>
      <w:r>
        <w:t>ytingar</w:t>
      </w:r>
      <w:proofErr w:type="spellEnd"/>
      <w:r>
        <w:t xml:space="preserve"> på 10 kW eller </w:t>
      </w:r>
      <w:proofErr w:type="spellStart"/>
      <w:r>
        <w:t>lågare</w:t>
      </w:r>
      <w:proofErr w:type="spellEnd"/>
      <w:r>
        <w:t xml:space="preserve">. Anlegg med </w:t>
      </w:r>
      <w:proofErr w:type="spellStart"/>
      <w:r>
        <w:t>ytingar</w:t>
      </w:r>
      <w:proofErr w:type="spellEnd"/>
      <w:r>
        <w:t xml:space="preserve"> under 7 kW er </w:t>
      </w:r>
      <w:proofErr w:type="spellStart"/>
      <w:r>
        <w:t>allereie</w:t>
      </w:r>
      <w:proofErr w:type="spellEnd"/>
      <w:r>
        <w:t xml:space="preserve"> unntatt </w:t>
      </w:r>
      <w:proofErr w:type="spellStart"/>
      <w:r>
        <w:t>frå</w:t>
      </w:r>
      <w:proofErr w:type="spellEnd"/>
      <w:r>
        <w:t xml:space="preserve"> kravet om førehandsmelding til sentral </w:t>
      </w:r>
      <w:proofErr w:type="spellStart"/>
      <w:r>
        <w:t>tilsynsmyndigheit</w:t>
      </w:r>
      <w:proofErr w:type="spellEnd"/>
      <w:r>
        <w:t xml:space="preserve">. Justis- og beredskapsdepartementet meiner med dette at denne delen av </w:t>
      </w:r>
      <w:proofErr w:type="spellStart"/>
      <w:r>
        <w:t>oppmodningsvedtaket</w:t>
      </w:r>
      <w:proofErr w:type="spellEnd"/>
      <w:r>
        <w:t xml:space="preserve"> er </w:t>
      </w:r>
      <w:proofErr w:type="spellStart"/>
      <w:r>
        <w:t>følgt</w:t>
      </w:r>
      <w:proofErr w:type="spellEnd"/>
      <w:r>
        <w:t xml:space="preserve"> opp.</w:t>
      </w:r>
    </w:p>
    <w:p w14:paraId="1E747DC4" w14:textId="77777777" w:rsidR="004516D0" w:rsidRDefault="004516D0" w:rsidP="008942CE">
      <w:r>
        <w:t xml:space="preserve">Direktoratet for </w:t>
      </w:r>
      <w:proofErr w:type="spellStart"/>
      <w:r>
        <w:t>byggkvalitet</w:t>
      </w:r>
      <w:proofErr w:type="spellEnd"/>
      <w:r>
        <w:t xml:space="preserve"> har i 2024 i oppdrag å greie ut </w:t>
      </w:r>
      <w:proofErr w:type="spellStart"/>
      <w:r>
        <w:t>moglege</w:t>
      </w:r>
      <w:proofErr w:type="spellEnd"/>
      <w:r>
        <w:t xml:space="preserve"> </w:t>
      </w:r>
      <w:proofErr w:type="spellStart"/>
      <w:r>
        <w:t>endringar</w:t>
      </w:r>
      <w:proofErr w:type="spellEnd"/>
      <w:r>
        <w:t xml:space="preserve"> i </w:t>
      </w:r>
      <w:proofErr w:type="spellStart"/>
      <w:r>
        <w:t>byggteknisk</w:t>
      </w:r>
      <w:proofErr w:type="spellEnd"/>
      <w:r>
        <w:t xml:space="preserve"> forskrift og byggesaksforskrifta for å legge til rette for </w:t>
      </w:r>
      <w:proofErr w:type="spellStart"/>
      <w:r>
        <w:t>auka</w:t>
      </w:r>
      <w:proofErr w:type="spellEnd"/>
      <w:r>
        <w:t xml:space="preserve"> energieffektivitet, energifleksibilitet og lokal energiproduksjon. Den delen av </w:t>
      </w:r>
      <w:proofErr w:type="spellStart"/>
      <w:r>
        <w:t>oppmodningsvedtaket</w:t>
      </w:r>
      <w:proofErr w:type="spellEnd"/>
      <w:r>
        <w:t xml:space="preserve"> som gjeld søknadsplikt etter plan- og bygningslova vil bli </w:t>
      </w:r>
      <w:proofErr w:type="spellStart"/>
      <w:r>
        <w:t>følgt</w:t>
      </w:r>
      <w:proofErr w:type="spellEnd"/>
      <w:r>
        <w:t xml:space="preserve"> opp som </w:t>
      </w:r>
      <w:proofErr w:type="spellStart"/>
      <w:r>
        <w:t>ein</w:t>
      </w:r>
      <w:proofErr w:type="spellEnd"/>
      <w:r>
        <w:t xml:space="preserve"> del av dette arbeidet.</w:t>
      </w:r>
    </w:p>
    <w:p w14:paraId="76097F1F" w14:textId="77777777" w:rsidR="004516D0" w:rsidRDefault="004516D0" w:rsidP="008942CE">
      <w:r>
        <w:t xml:space="preserve">Departementet vil </w:t>
      </w:r>
      <w:proofErr w:type="spellStart"/>
      <w:r>
        <w:t>kome</w:t>
      </w:r>
      <w:proofErr w:type="spellEnd"/>
      <w:r>
        <w:t xml:space="preserve"> tilbake til Stortinget på eigna måte. </w:t>
      </w:r>
    </w:p>
    <w:p w14:paraId="655ECDEF" w14:textId="77777777" w:rsidR="004516D0" w:rsidRDefault="004516D0" w:rsidP="008942CE">
      <w:pPr>
        <w:pStyle w:val="avsnitt-tittel"/>
      </w:pPr>
      <w:proofErr w:type="spellStart"/>
      <w:r>
        <w:t>Husleigelovutval</w:t>
      </w:r>
      <w:proofErr w:type="spellEnd"/>
      <w:r>
        <w:t xml:space="preserve"> </w:t>
      </w:r>
    </w:p>
    <w:p w14:paraId="010F2577" w14:textId="77777777" w:rsidR="004516D0" w:rsidRDefault="004516D0" w:rsidP="008942CE">
      <w:pPr>
        <w:pStyle w:val="avsnitt-undertittel"/>
      </w:pPr>
      <w:r>
        <w:t>Vedtak 88, 1. desember 2022</w:t>
      </w:r>
    </w:p>
    <w:p w14:paraId="3D1CFF54" w14:textId="77777777" w:rsidR="004516D0" w:rsidRDefault="004516D0" w:rsidP="008942CE">
      <w:pPr>
        <w:pStyle w:val="blokksit"/>
        <w:rPr>
          <w:rStyle w:val="kursiv"/>
          <w:sz w:val="21"/>
          <w:szCs w:val="21"/>
        </w:rPr>
      </w:pPr>
      <w:r>
        <w:rPr>
          <w:rStyle w:val="kursiv"/>
          <w:sz w:val="21"/>
          <w:szCs w:val="21"/>
        </w:rPr>
        <w:t>«Stortinget ber regjeringen sette ned et Husleielovutvalg som går gjennom Husleieloven for å vurdere hvordan den kan styrke leietagernes rettigheter, sikre grunnleggende botrygghet og at loven samsvarer bedre med dagens situasjon på leiemarkedet. Utvalget settes ned våren 2023, og en ny lov skal behandles i inneværende stortingsperiode.»</w:t>
      </w:r>
    </w:p>
    <w:p w14:paraId="1C7BFCBB" w14:textId="77777777" w:rsidR="004516D0" w:rsidRDefault="004516D0" w:rsidP="008942CE">
      <w:r>
        <w:t xml:space="preserve">Dokumenta som ligg til grunn for vedtaket, er Meld. St. 1 (2022–2023) </w:t>
      </w:r>
      <w:r>
        <w:rPr>
          <w:rStyle w:val="kursiv"/>
          <w:sz w:val="21"/>
          <w:szCs w:val="21"/>
        </w:rPr>
        <w:t xml:space="preserve">Nasjonalbudsjettet 2023 </w:t>
      </w:r>
      <w:r>
        <w:t xml:space="preserve">og </w:t>
      </w:r>
      <w:proofErr w:type="spellStart"/>
      <w:r>
        <w:t>Innst</w:t>
      </w:r>
      <w:proofErr w:type="spellEnd"/>
      <w:r>
        <w:t>. 2 S (2022–2023).</w:t>
      </w:r>
    </w:p>
    <w:p w14:paraId="5B9B4E40" w14:textId="77777777" w:rsidR="004516D0" w:rsidRDefault="004516D0" w:rsidP="008942CE">
      <w:proofErr w:type="spellStart"/>
      <w:r>
        <w:t>Husleigelovutvalet</w:t>
      </w:r>
      <w:proofErr w:type="spellEnd"/>
      <w:r>
        <w:t xml:space="preserve"> vart sett ned i juni 2023. </w:t>
      </w:r>
      <w:proofErr w:type="spellStart"/>
      <w:r>
        <w:t>Utvalet</w:t>
      </w:r>
      <w:proofErr w:type="spellEnd"/>
      <w:r>
        <w:t xml:space="preserve"> skal levere arbeidet sitt i to </w:t>
      </w:r>
      <w:proofErr w:type="spellStart"/>
      <w:r>
        <w:t>leveransar</w:t>
      </w:r>
      <w:proofErr w:type="spellEnd"/>
      <w:r>
        <w:t xml:space="preserve">. Fyrste leveranse, om </w:t>
      </w:r>
      <w:proofErr w:type="spellStart"/>
      <w:r>
        <w:t>kontraktslengde</w:t>
      </w:r>
      <w:proofErr w:type="spellEnd"/>
      <w:r>
        <w:t xml:space="preserve"> og </w:t>
      </w:r>
      <w:proofErr w:type="spellStart"/>
      <w:r>
        <w:t>oppseiingsvern</w:t>
      </w:r>
      <w:proofErr w:type="spellEnd"/>
      <w:r>
        <w:t xml:space="preserve">, </w:t>
      </w:r>
      <w:proofErr w:type="spellStart"/>
      <w:r>
        <w:t>vart</w:t>
      </w:r>
      <w:proofErr w:type="spellEnd"/>
      <w:r>
        <w:t xml:space="preserve"> levert 31. januar 2024, og har </w:t>
      </w:r>
      <w:proofErr w:type="spellStart"/>
      <w:r>
        <w:t>vore</w:t>
      </w:r>
      <w:proofErr w:type="spellEnd"/>
      <w:r>
        <w:t xml:space="preserve"> på </w:t>
      </w:r>
      <w:proofErr w:type="spellStart"/>
      <w:r>
        <w:t>høyring</w:t>
      </w:r>
      <w:proofErr w:type="spellEnd"/>
      <w:r>
        <w:t xml:space="preserve">. Den andre leveransen skal </w:t>
      </w:r>
      <w:proofErr w:type="spellStart"/>
      <w:r>
        <w:t>utvalet</w:t>
      </w:r>
      <w:proofErr w:type="spellEnd"/>
      <w:r>
        <w:t xml:space="preserve"> levere 18. oktober 2024. </w:t>
      </w:r>
    </w:p>
    <w:p w14:paraId="7015CF8E" w14:textId="77777777" w:rsidR="004516D0" w:rsidRDefault="004516D0" w:rsidP="008942CE">
      <w:r>
        <w:t xml:space="preserve">Departementet ser behov for å sjå alle lovforslaga til </w:t>
      </w:r>
      <w:proofErr w:type="spellStart"/>
      <w:r>
        <w:t>utvalet</w:t>
      </w:r>
      <w:proofErr w:type="spellEnd"/>
      <w:r>
        <w:t xml:space="preserve"> i </w:t>
      </w:r>
      <w:proofErr w:type="spellStart"/>
      <w:r>
        <w:t>samanheng</w:t>
      </w:r>
      <w:proofErr w:type="spellEnd"/>
      <w:r>
        <w:t xml:space="preserve">. Dette er viktig for å forstå </w:t>
      </w:r>
      <w:proofErr w:type="spellStart"/>
      <w:r>
        <w:t>verknadane</w:t>
      </w:r>
      <w:proofErr w:type="spellEnd"/>
      <w:r>
        <w:t xml:space="preserve"> </w:t>
      </w:r>
      <w:proofErr w:type="spellStart"/>
      <w:r>
        <w:t>dei</w:t>
      </w:r>
      <w:proofErr w:type="spellEnd"/>
      <w:r>
        <w:t xml:space="preserve"> har på </w:t>
      </w:r>
      <w:proofErr w:type="spellStart"/>
      <w:r>
        <w:t>marknaden</w:t>
      </w:r>
      <w:proofErr w:type="spellEnd"/>
      <w:r>
        <w:t xml:space="preserve"> og for </w:t>
      </w:r>
      <w:proofErr w:type="spellStart"/>
      <w:r>
        <w:t>butryggleika</w:t>
      </w:r>
      <w:proofErr w:type="spellEnd"/>
      <w:r>
        <w:t xml:space="preserve"> til </w:t>
      </w:r>
      <w:proofErr w:type="spellStart"/>
      <w:r>
        <w:t>leigarane</w:t>
      </w:r>
      <w:proofErr w:type="spellEnd"/>
      <w:r>
        <w:t xml:space="preserve">. </w:t>
      </w:r>
      <w:proofErr w:type="spellStart"/>
      <w:r>
        <w:t>Ein</w:t>
      </w:r>
      <w:proofErr w:type="spellEnd"/>
      <w:r>
        <w:t xml:space="preserve"> samla lovproposisjon vil derfor bli lagd fram i neste stortingsperiode. </w:t>
      </w:r>
    </w:p>
    <w:p w14:paraId="0FC8606B" w14:textId="77777777" w:rsidR="004516D0" w:rsidRDefault="004516D0" w:rsidP="008942CE">
      <w:r>
        <w:t xml:space="preserve">Departementet vil </w:t>
      </w:r>
      <w:proofErr w:type="spellStart"/>
      <w:r>
        <w:t>kome</w:t>
      </w:r>
      <w:proofErr w:type="spellEnd"/>
      <w:r>
        <w:t xml:space="preserve"> tilbake til Stortinget på eigna måte.</w:t>
      </w:r>
    </w:p>
    <w:p w14:paraId="152796A8" w14:textId="77777777" w:rsidR="004516D0" w:rsidRDefault="004516D0" w:rsidP="008942CE">
      <w:pPr>
        <w:pStyle w:val="avsnitt-tittel"/>
      </w:pPr>
      <w:r>
        <w:lastRenderedPageBreak/>
        <w:t xml:space="preserve">Strategi for </w:t>
      </w:r>
      <w:proofErr w:type="spellStart"/>
      <w:r>
        <w:t>massehandtering</w:t>
      </w:r>
      <w:proofErr w:type="spellEnd"/>
      <w:r>
        <w:t xml:space="preserve"> </w:t>
      </w:r>
    </w:p>
    <w:p w14:paraId="2ACB5DD6" w14:textId="77777777" w:rsidR="004516D0" w:rsidRDefault="004516D0" w:rsidP="008942CE">
      <w:pPr>
        <w:pStyle w:val="avsnitt-undertittel"/>
      </w:pPr>
      <w:r>
        <w:t>Vedtak 454, 12. januar 2023</w:t>
      </w:r>
    </w:p>
    <w:p w14:paraId="56DB9410" w14:textId="77777777" w:rsidR="004516D0" w:rsidRDefault="004516D0" w:rsidP="008942CE">
      <w:pPr>
        <w:pStyle w:val="blokksit"/>
        <w:rPr>
          <w:rStyle w:val="kursiv"/>
          <w:sz w:val="21"/>
          <w:szCs w:val="21"/>
        </w:rPr>
      </w:pPr>
      <w:r>
        <w:rPr>
          <w:rStyle w:val="kursiv"/>
          <w:sz w:val="21"/>
          <w:szCs w:val="21"/>
        </w:rPr>
        <w:t>«Stortinget ber regjeringen gjennomgå relevant regelverk og utarbeide en tverrsektoriell strategi for massehåndtering i samarbeid med bygge- og anleggsnæringen.»</w:t>
      </w:r>
    </w:p>
    <w:p w14:paraId="40CC01EE" w14:textId="77777777" w:rsidR="004516D0" w:rsidRDefault="004516D0" w:rsidP="008942CE">
      <w:r>
        <w:t xml:space="preserve">Dokumenta som ligg til grunn for vedtaket, er representantforslag </w:t>
      </w:r>
      <w:proofErr w:type="spellStart"/>
      <w:r>
        <w:t>frå</w:t>
      </w:r>
      <w:proofErr w:type="spellEnd"/>
      <w:r>
        <w:t xml:space="preserve"> </w:t>
      </w:r>
      <w:proofErr w:type="spellStart"/>
      <w:r>
        <w:t>stortingsrepresentantane</w:t>
      </w:r>
      <w:proofErr w:type="spellEnd"/>
      <w:r>
        <w:t xml:space="preserve"> Mathilde Tybring-Gjedde og Nikolai Astrup om </w:t>
      </w:r>
      <w:proofErr w:type="spellStart"/>
      <w:r>
        <w:t>ein</w:t>
      </w:r>
      <w:proofErr w:type="spellEnd"/>
      <w:r>
        <w:t xml:space="preserve"> </w:t>
      </w:r>
      <w:proofErr w:type="spellStart"/>
      <w:r>
        <w:t>meir</w:t>
      </w:r>
      <w:proofErr w:type="spellEnd"/>
      <w:r>
        <w:t xml:space="preserve"> sirkulær økonomi, jf. Dokument 8:254 S (2021–2022) og </w:t>
      </w:r>
      <w:proofErr w:type="spellStart"/>
      <w:r>
        <w:t>Innst</w:t>
      </w:r>
      <w:proofErr w:type="spellEnd"/>
      <w:r>
        <w:t>. 124 S (2022–2023).</w:t>
      </w:r>
    </w:p>
    <w:p w14:paraId="6D72D250" w14:textId="77777777" w:rsidR="004516D0" w:rsidRDefault="004516D0" w:rsidP="008942CE">
      <w:r>
        <w:t xml:space="preserve">Departementet jobbar med å lage </w:t>
      </w:r>
      <w:proofErr w:type="spellStart"/>
      <w:r>
        <w:t>ein</w:t>
      </w:r>
      <w:proofErr w:type="spellEnd"/>
      <w:r>
        <w:t xml:space="preserve"> </w:t>
      </w:r>
      <w:proofErr w:type="spellStart"/>
      <w:r>
        <w:t>rettleiar</w:t>
      </w:r>
      <w:proofErr w:type="spellEnd"/>
      <w:r>
        <w:t xml:space="preserve"> for </w:t>
      </w:r>
      <w:proofErr w:type="spellStart"/>
      <w:r>
        <w:t>massehandtering</w:t>
      </w:r>
      <w:proofErr w:type="spellEnd"/>
      <w:r>
        <w:t xml:space="preserve">. Arbeidet har </w:t>
      </w:r>
      <w:proofErr w:type="spellStart"/>
      <w:r>
        <w:t>kome</w:t>
      </w:r>
      <w:proofErr w:type="spellEnd"/>
      <w:r>
        <w:t xml:space="preserve"> langt, men det er </w:t>
      </w:r>
      <w:proofErr w:type="spellStart"/>
      <w:r>
        <w:t>noko</w:t>
      </w:r>
      <w:proofErr w:type="spellEnd"/>
      <w:r>
        <w:t xml:space="preserve"> arbeid som står att før </w:t>
      </w:r>
      <w:proofErr w:type="spellStart"/>
      <w:r>
        <w:t>rettleiaren</w:t>
      </w:r>
      <w:proofErr w:type="spellEnd"/>
      <w:r>
        <w:t xml:space="preserve"> kan publiserast. Departementet har lagt vekt på å få </w:t>
      </w:r>
      <w:proofErr w:type="spellStart"/>
      <w:r>
        <w:t>innspel</w:t>
      </w:r>
      <w:proofErr w:type="spellEnd"/>
      <w:r>
        <w:t xml:space="preserve"> til </w:t>
      </w:r>
      <w:proofErr w:type="spellStart"/>
      <w:r>
        <w:t>innhaldet</w:t>
      </w:r>
      <w:proofErr w:type="spellEnd"/>
      <w:r>
        <w:t xml:space="preserve"> </w:t>
      </w:r>
      <w:proofErr w:type="spellStart"/>
      <w:r>
        <w:t>frå</w:t>
      </w:r>
      <w:proofErr w:type="spellEnd"/>
      <w:r>
        <w:t xml:space="preserve"> både bransjen og ulike styresmakter. </w:t>
      </w:r>
    </w:p>
    <w:p w14:paraId="68FB3282" w14:textId="77777777" w:rsidR="004516D0" w:rsidRDefault="004516D0" w:rsidP="008942CE">
      <w:r>
        <w:t xml:space="preserve">Departementet vil </w:t>
      </w:r>
      <w:proofErr w:type="spellStart"/>
      <w:r>
        <w:t>kome</w:t>
      </w:r>
      <w:proofErr w:type="spellEnd"/>
      <w:r>
        <w:t xml:space="preserve"> tilbake til Stortinget på eigna måte.</w:t>
      </w:r>
    </w:p>
    <w:p w14:paraId="07CD915A" w14:textId="77777777" w:rsidR="004516D0" w:rsidRDefault="004516D0" w:rsidP="008942CE">
      <w:pPr>
        <w:pStyle w:val="avsnitt-tittel"/>
      </w:pPr>
      <w:r>
        <w:t xml:space="preserve">Digital </w:t>
      </w:r>
      <w:proofErr w:type="spellStart"/>
      <w:r>
        <w:t>marknadsplass</w:t>
      </w:r>
      <w:proofErr w:type="spellEnd"/>
      <w:r>
        <w:t xml:space="preserve"> for </w:t>
      </w:r>
      <w:proofErr w:type="spellStart"/>
      <w:r>
        <w:t>overskotsmassar</w:t>
      </w:r>
      <w:proofErr w:type="spellEnd"/>
      <w:r>
        <w:t xml:space="preserve"> </w:t>
      </w:r>
    </w:p>
    <w:p w14:paraId="744DE14A" w14:textId="77777777" w:rsidR="004516D0" w:rsidRDefault="004516D0" w:rsidP="008942CE">
      <w:pPr>
        <w:pStyle w:val="avsnitt-undertittel"/>
      </w:pPr>
      <w:r>
        <w:t>Vedtak 455, 12. januar 2023</w:t>
      </w:r>
    </w:p>
    <w:p w14:paraId="6AC8CB8A" w14:textId="77777777" w:rsidR="004516D0" w:rsidRDefault="004516D0" w:rsidP="008942CE">
      <w:pPr>
        <w:pStyle w:val="blokksit"/>
        <w:rPr>
          <w:rStyle w:val="kursiv"/>
          <w:sz w:val="21"/>
          <w:szCs w:val="21"/>
        </w:rPr>
      </w:pPr>
      <w:r>
        <w:rPr>
          <w:rStyle w:val="kursiv"/>
          <w:sz w:val="21"/>
          <w:szCs w:val="21"/>
        </w:rPr>
        <w:t>«Stortinget ber regjeringen legge til rette for etableringen av en digital markedsplass for overskuddsmasser, etter modell fra Bærum ressursbank.»</w:t>
      </w:r>
    </w:p>
    <w:p w14:paraId="3435707C" w14:textId="77777777" w:rsidR="004516D0" w:rsidRDefault="004516D0" w:rsidP="008942CE">
      <w:r>
        <w:t xml:space="preserve">Dokumenta som ligg til grunn for vedtaket, er representantforslag </w:t>
      </w:r>
      <w:proofErr w:type="spellStart"/>
      <w:r>
        <w:t>frå</w:t>
      </w:r>
      <w:proofErr w:type="spellEnd"/>
      <w:r>
        <w:t xml:space="preserve"> </w:t>
      </w:r>
      <w:proofErr w:type="spellStart"/>
      <w:r>
        <w:t>stortingsrepresentantane</w:t>
      </w:r>
      <w:proofErr w:type="spellEnd"/>
      <w:r>
        <w:t xml:space="preserve"> Mathilde Tybring-Gjedde og Nikolai Astrup om </w:t>
      </w:r>
      <w:proofErr w:type="spellStart"/>
      <w:r>
        <w:t>ein</w:t>
      </w:r>
      <w:proofErr w:type="spellEnd"/>
      <w:r>
        <w:t xml:space="preserve"> </w:t>
      </w:r>
      <w:proofErr w:type="spellStart"/>
      <w:r>
        <w:t>meir</w:t>
      </w:r>
      <w:proofErr w:type="spellEnd"/>
      <w:r>
        <w:t xml:space="preserve"> sirkulær økonomi, jf. Dokument 8:254 S (2021–2022) og </w:t>
      </w:r>
      <w:proofErr w:type="spellStart"/>
      <w:r>
        <w:t>Innst</w:t>
      </w:r>
      <w:proofErr w:type="spellEnd"/>
      <w:r>
        <w:t>. 124 S (2022–2023).</w:t>
      </w:r>
    </w:p>
    <w:p w14:paraId="01290890" w14:textId="77777777" w:rsidR="004516D0" w:rsidRDefault="004516D0" w:rsidP="008942CE">
      <w:r>
        <w:t xml:space="preserve">Departementet arbeider med å førebu ei utgreiing av korleis staten best kan legge til rette for </w:t>
      </w:r>
      <w:proofErr w:type="spellStart"/>
      <w:r>
        <w:t>auka</w:t>
      </w:r>
      <w:proofErr w:type="spellEnd"/>
      <w:r>
        <w:t xml:space="preserve"> gjenvinning av reine </w:t>
      </w:r>
      <w:proofErr w:type="spellStart"/>
      <w:r>
        <w:t>overskotsmasser</w:t>
      </w:r>
      <w:proofErr w:type="spellEnd"/>
      <w:r>
        <w:t xml:space="preserve"> gjennom etablering av digitale </w:t>
      </w:r>
      <w:proofErr w:type="spellStart"/>
      <w:r>
        <w:t>marknadsplassar</w:t>
      </w:r>
      <w:proofErr w:type="spellEnd"/>
      <w:r>
        <w:t>, som kan fungere både på lokalt, regionalt og nasjonalt nivå.</w:t>
      </w:r>
    </w:p>
    <w:p w14:paraId="1E3A22AE" w14:textId="77777777" w:rsidR="004516D0" w:rsidRDefault="004516D0" w:rsidP="008942CE">
      <w:r>
        <w:t xml:space="preserve">Departementet vil </w:t>
      </w:r>
      <w:proofErr w:type="spellStart"/>
      <w:r>
        <w:t>kome</w:t>
      </w:r>
      <w:proofErr w:type="spellEnd"/>
      <w:r>
        <w:t xml:space="preserve"> tilbake til Stortinget på eigna måte. </w:t>
      </w:r>
    </w:p>
    <w:p w14:paraId="375120B0" w14:textId="77777777" w:rsidR="004516D0" w:rsidRDefault="004516D0" w:rsidP="008942CE">
      <w:pPr>
        <w:pStyle w:val="avsnitt-tittel"/>
      </w:pPr>
      <w:r>
        <w:t xml:space="preserve">Retningslinjer for lokalisering av </w:t>
      </w:r>
      <w:proofErr w:type="spellStart"/>
      <w:r>
        <w:t>statlege</w:t>
      </w:r>
      <w:proofErr w:type="spellEnd"/>
      <w:r>
        <w:t xml:space="preserve"> </w:t>
      </w:r>
      <w:proofErr w:type="spellStart"/>
      <w:r>
        <w:t>arbeidsplassar</w:t>
      </w:r>
      <w:proofErr w:type="spellEnd"/>
      <w:r>
        <w:t xml:space="preserve"> </w:t>
      </w:r>
    </w:p>
    <w:p w14:paraId="3E5FDD1C" w14:textId="77777777" w:rsidR="004516D0" w:rsidRDefault="004516D0" w:rsidP="008942CE">
      <w:pPr>
        <w:pStyle w:val="avsnitt-undertittel"/>
      </w:pPr>
      <w:r>
        <w:t>Vedtak 667, 15. mai 2023</w:t>
      </w:r>
    </w:p>
    <w:p w14:paraId="7EB2632B" w14:textId="77777777" w:rsidR="004516D0" w:rsidRDefault="004516D0" w:rsidP="008942CE">
      <w:pPr>
        <w:pStyle w:val="blokksit"/>
        <w:rPr>
          <w:rStyle w:val="kursiv"/>
          <w:sz w:val="21"/>
          <w:szCs w:val="21"/>
        </w:rPr>
      </w:pPr>
      <w:r>
        <w:rPr>
          <w:rStyle w:val="kursiv"/>
          <w:sz w:val="21"/>
          <w:szCs w:val="21"/>
        </w:rPr>
        <w:t xml:space="preserve">«Stortinget ber regjeringen i retningslinjene for lokalisering av statlige arbeidsplasser om ikke å sidestille større byer og byområder med Oslo når det gjelder hvor nye og </w:t>
      </w:r>
      <w:proofErr w:type="spellStart"/>
      <w:r>
        <w:rPr>
          <w:rStyle w:val="kursiv"/>
          <w:sz w:val="21"/>
          <w:szCs w:val="21"/>
        </w:rPr>
        <w:t>omlokaliserte</w:t>
      </w:r>
      <w:proofErr w:type="spellEnd"/>
      <w:r>
        <w:rPr>
          <w:rStyle w:val="kursiv"/>
          <w:sz w:val="21"/>
          <w:szCs w:val="21"/>
        </w:rPr>
        <w:t xml:space="preserve"> statlige arbeidsplasser og virksomheter skal lokaliseres.»</w:t>
      </w:r>
    </w:p>
    <w:p w14:paraId="1C936D52" w14:textId="77777777" w:rsidR="004516D0" w:rsidRDefault="004516D0" w:rsidP="008942CE">
      <w:r>
        <w:t xml:space="preserve">Dokumenta som ligg til grunn for vedtaket, er representantforslag </w:t>
      </w:r>
      <w:proofErr w:type="spellStart"/>
      <w:r>
        <w:t>frå</w:t>
      </w:r>
      <w:proofErr w:type="spellEnd"/>
      <w:r>
        <w:t xml:space="preserve"> </w:t>
      </w:r>
      <w:proofErr w:type="spellStart"/>
      <w:r>
        <w:t>stortingsrepresentantane</w:t>
      </w:r>
      <w:proofErr w:type="spellEnd"/>
      <w:r>
        <w:t xml:space="preserve"> Alfred Jens Bjørlo, André N. Skjelstad og Ane Breivik om </w:t>
      </w:r>
      <w:proofErr w:type="spellStart"/>
      <w:r>
        <w:t>ein</w:t>
      </w:r>
      <w:proofErr w:type="spellEnd"/>
      <w:r>
        <w:t xml:space="preserve"> lokaliseringspolitikk for </w:t>
      </w:r>
      <w:proofErr w:type="spellStart"/>
      <w:r>
        <w:t>statlege</w:t>
      </w:r>
      <w:proofErr w:type="spellEnd"/>
      <w:r>
        <w:t xml:space="preserve"> </w:t>
      </w:r>
      <w:proofErr w:type="spellStart"/>
      <w:r>
        <w:t>verksemder</w:t>
      </w:r>
      <w:proofErr w:type="spellEnd"/>
      <w:r>
        <w:t xml:space="preserve"> som </w:t>
      </w:r>
      <w:proofErr w:type="spellStart"/>
      <w:r>
        <w:t>sikrar</w:t>
      </w:r>
      <w:proofErr w:type="spellEnd"/>
      <w:r>
        <w:t xml:space="preserve"> utvikling av sterke og </w:t>
      </w:r>
      <w:proofErr w:type="spellStart"/>
      <w:r>
        <w:t>mangfaldige</w:t>
      </w:r>
      <w:proofErr w:type="spellEnd"/>
      <w:r>
        <w:t xml:space="preserve"> </w:t>
      </w:r>
      <w:proofErr w:type="spellStart"/>
      <w:r>
        <w:t>arbeidsmarknadsregionar</w:t>
      </w:r>
      <w:proofErr w:type="spellEnd"/>
      <w:r>
        <w:t xml:space="preserve"> rundt større </w:t>
      </w:r>
      <w:proofErr w:type="spellStart"/>
      <w:r>
        <w:t>byar</w:t>
      </w:r>
      <w:proofErr w:type="spellEnd"/>
      <w:r>
        <w:t xml:space="preserve"> på Sørlandet, på Vestlandet, i Trøndelag og i Nord-</w:t>
      </w:r>
      <w:proofErr w:type="spellStart"/>
      <w:r>
        <w:t>Noreg</w:t>
      </w:r>
      <w:proofErr w:type="spellEnd"/>
      <w:r>
        <w:t xml:space="preserve">, jf. Dokument 8:162 S (2022–2023) og </w:t>
      </w:r>
      <w:proofErr w:type="spellStart"/>
      <w:r>
        <w:t>Innst</w:t>
      </w:r>
      <w:proofErr w:type="spellEnd"/>
      <w:r>
        <w:t>. 326 S (2022–2023).</w:t>
      </w:r>
    </w:p>
    <w:p w14:paraId="5ED5B0A3" w14:textId="77777777" w:rsidR="004516D0" w:rsidRDefault="004516D0" w:rsidP="008942CE">
      <w:r>
        <w:t xml:space="preserve">Dokumenta som ligg til grunn for vedtaket er Meld. St. 27 (2022–2023) </w:t>
      </w:r>
      <w:proofErr w:type="spellStart"/>
      <w:r>
        <w:rPr>
          <w:rStyle w:val="kursiv"/>
          <w:sz w:val="21"/>
          <w:szCs w:val="21"/>
        </w:rPr>
        <w:t>Eit</w:t>
      </w:r>
      <w:proofErr w:type="spellEnd"/>
      <w:r>
        <w:rPr>
          <w:rStyle w:val="kursiv"/>
          <w:sz w:val="21"/>
          <w:szCs w:val="21"/>
        </w:rPr>
        <w:t xml:space="preserve"> godt liv i heile </w:t>
      </w:r>
      <w:proofErr w:type="spellStart"/>
      <w:r>
        <w:rPr>
          <w:rStyle w:val="kursiv"/>
          <w:sz w:val="21"/>
          <w:szCs w:val="21"/>
        </w:rPr>
        <w:t>Noreg</w:t>
      </w:r>
      <w:proofErr w:type="spellEnd"/>
      <w:r>
        <w:rPr>
          <w:rStyle w:val="kursiv"/>
          <w:sz w:val="21"/>
          <w:szCs w:val="21"/>
        </w:rPr>
        <w:t xml:space="preserve"> – distriktspolitikk for framtida </w:t>
      </w:r>
      <w:r>
        <w:t xml:space="preserve">og </w:t>
      </w:r>
      <w:proofErr w:type="spellStart"/>
      <w:r>
        <w:t>Innst</w:t>
      </w:r>
      <w:proofErr w:type="spellEnd"/>
      <w:r>
        <w:t>. 110 S (2023–2024).</w:t>
      </w:r>
    </w:p>
    <w:p w14:paraId="46E652DA" w14:textId="77777777" w:rsidR="004516D0" w:rsidRDefault="004516D0" w:rsidP="008942CE">
      <w:r>
        <w:lastRenderedPageBreak/>
        <w:t xml:space="preserve">Departementet har endra retningslinjer for lokalisering av </w:t>
      </w:r>
      <w:proofErr w:type="spellStart"/>
      <w:r>
        <w:t>statlege</w:t>
      </w:r>
      <w:proofErr w:type="spellEnd"/>
      <w:r>
        <w:t xml:space="preserve"> </w:t>
      </w:r>
      <w:proofErr w:type="spellStart"/>
      <w:r>
        <w:t>arbeidsplassar</w:t>
      </w:r>
      <w:proofErr w:type="spellEnd"/>
      <w:r>
        <w:t xml:space="preserve"> og </w:t>
      </w:r>
      <w:proofErr w:type="spellStart"/>
      <w:r>
        <w:t>statleg</w:t>
      </w:r>
      <w:proofErr w:type="spellEnd"/>
      <w:r>
        <w:t xml:space="preserve"> </w:t>
      </w:r>
      <w:proofErr w:type="spellStart"/>
      <w:r>
        <w:t>tenesteproduksjon</w:t>
      </w:r>
      <w:proofErr w:type="spellEnd"/>
      <w:r>
        <w:t xml:space="preserve"> i tråd med oppmodingsvedtaket.</w:t>
      </w:r>
    </w:p>
    <w:p w14:paraId="0D0555C8" w14:textId="77777777" w:rsidR="004516D0" w:rsidRDefault="004516D0" w:rsidP="008942CE">
      <w:r>
        <w:t xml:space="preserve">Departementet meiner med dette at oppmodingsvedtaket er </w:t>
      </w:r>
      <w:proofErr w:type="spellStart"/>
      <w:r>
        <w:t>følgt</w:t>
      </w:r>
      <w:proofErr w:type="spellEnd"/>
      <w:r>
        <w:t xml:space="preserve"> opp.</w:t>
      </w:r>
    </w:p>
    <w:p w14:paraId="20B8924E" w14:textId="77777777" w:rsidR="004516D0" w:rsidRDefault="004516D0" w:rsidP="008942CE">
      <w:pPr>
        <w:pStyle w:val="avsnitt-tittel"/>
      </w:pPr>
      <w:r>
        <w:t xml:space="preserve">Fordeling av førehandsstemmer og stemmer på valkrins </w:t>
      </w:r>
    </w:p>
    <w:p w14:paraId="63D17A19" w14:textId="77777777" w:rsidR="004516D0" w:rsidRDefault="004516D0" w:rsidP="008942CE">
      <w:pPr>
        <w:pStyle w:val="avsnitt-undertittel"/>
      </w:pPr>
      <w:r>
        <w:t>Vedtak 780, 7. juni 2023</w:t>
      </w:r>
    </w:p>
    <w:p w14:paraId="76460106" w14:textId="77777777" w:rsidR="004516D0" w:rsidRDefault="004516D0" w:rsidP="008942CE">
      <w:pPr>
        <w:pStyle w:val="blokksit"/>
        <w:rPr>
          <w:rStyle w:val="kursiv"/>
          <w:sz w:val="21"/>
          <w:szCs w:val="21"/>
        </w:rPr>
      </w:pPr>
      <w:r>
        <w:rPr>
          <w:rStyle w:val="kursiv"/>
          <w:sz w:val="21"/>
          <w:szCs w:val="21"/>
        </w:rPr>
        <w:t>«Stortinget ber regjeringen sørge for at forhåndsstemmer og stemmer avgitt i en annen valgkrets enn der velger er manntallsført ved valgoppgjøret, fordeles på den krets der velgeren er manntallsført.»</w:t>
      </w:r>
    </w:p>
    <w:p w14:paraId="76A22B41" w14:textId="77777777" w:rsidR="004516D0" w:rsidRDefault="004516D0" w:rsidP="008942CE">
      <w:r>
        <w:t xml:space="preserve">Dokumenta som ligg til grunn for vedtaket, er </w:t>
      </w:r>
      <w:proofErr w:type="spellStart"/>
      <w:r>
        <w:t>Prop</w:t>
      </w:r>
      <w:proofErr w:type="spellEnd"/>
      <w:r>
        <w:t xml:space="preserve">. 45 L (2022–2023) </w:t>
      </w:r>
      <w:r>
        <w:rPr>
          <w:rStyle w:val="kursiv"/>
          <w:sz w:val="21"/>
          <w:szCs w:val="21"/>
        </w:rPr>
        <w:t>Lov om valg til Stortinget, fylkesting og kommunestyrer (valgloven)</w:t>
      </w:r>
      <w:r>
        <w:t xml:space="preserve">, </w:t>
      </w:r>
      <w:proofErr w:type="spellStart"/>
      <w:r>
        <w:t>Innst</w:t>
      </w:r>
      <w:proofErr w:type="spellEnd"/>
      <w:r>
        <w:t>. 431 L (2022–2023) og Lovvedtak 96 (2022–2023).</w:t>
      </w:r>
    </w:p>
    <w:p w14:paraId="466241FE" w14:textId="77777777" w:rsidR="004516D0" w:rsidRDefault="004516D0" w:rsidP="008942CE">
      <w:r>
        <w:t xml:space="preserve">Forslaget vil </w:t>
      </w:r>
      <w:proofErr w:type="spellStart"/>
      <w:r>
        <w:t>krevje</w:t>
      </w:r>
      <w:proofErr w:type="spellEnd"/>
      <w:r>
        <w:t xml:space="preserve"> endring i den nye </w:t>
      </w:r>
      <w:proofErr w:type="spellStart"/>
      <w:r>
        <w:t>vallova</w:t>
      </w:r>
      <w:proofErr w:type="spellEnd"/>
      <w:r>
        <w:t xml:space="preserve">, og det må </w:t>
      </w:r>
      <w:proofErr w:type="spellStart"/>
      <w:r>
        <w:t>gjerast</w:t>
      </w:r>
      <w:proofErr w:type="spellEnd"/>
      <w:r>
        <w:t xml:space="preserve"> ei større utgreiing for å sjå på korleis </w:t>
      </w:r>
      <w:proofErr w:type="spellStart"/>
      <w:r>
        <w:t>oppmodningsvedtaket</w:t>
      </w:r>
      <w:proofErr w:type="spellEnd"/>
      <w:r>
        <w:t xml:space="preserve"> kan </w:t>
      </w:r>
      <w:proofErr w:type="spellStart"/>
      <w:r>
        <w:t>følgjast</w:t>
      </w:r>
      <w:proofErr w:type="spellEnd"/>
      <w:r>
        <w:t xml:space="preserve"> opp. Departementet har merka seg at kontroll- og konstitusjonskomiteen i </w:t>
      </w:r>
      <w:proofErr w:type="spellStart"/>
      <w:r>
        <w:t>Innst</w:t>
      </w:r>
      <w:proofErr w:type="spellEnd"/>
      <w:r>
        <w:t xml:space="preserve">. 347 L (2023-2024) </w:t>
      </w:r>
      <w:proofErr w:type="spellStart"/>
      <w:r>
        <w:t>understrekar</w:t>
      </w:r>
      <w:proofErr w:type="spellEnd"/>
      <w:r>
        <w:t xml:space="preserve"> at det er viktig at Stortinget får ei sak om korleis dette kan </w:t>
      </w:r>
      <w:proofErr w:type="spellStart"/>
      <w:r>
        <w:t>gjerast</w:t>
      </w:r>
      <w:proofErr w:type="spellEnd"/>
      <w:r>
        <w:t xml:space="preserve"> i god tid før kommunestyre- og </w:t>
      </w:r>
      <w:proofErr w:type="spellStart"/>
      <w:r>
        <w:t>fylkestingsvalet</w:t>
      </w:r>
      <w:proofErr w:type="spellEnd"/>
      <w:r>
        <w:t xml:space="preserve"> i 2027. </w:t>
      </w:r>
    </w:p>
    <w:p w14:paraId="428A7DF9" w14:textId="77777777" w:rsidR="004516D0" w:rsidRDefault="004516D0" w:rsidP="008942CE">
      <w:r>
        <w:t xml:space="preserve">Departementet vil </w:t>
      </w:r>
      <w:proofErr w:type="spellStart"/>
      <w:r>
        <w:t>kome</w:t>
      </w:r>
      <w:proofErr w:type="spellEnd"/>
      <w:r>
        <w:t xml:space="preserve"> tilbake til Stortinget på eigna måte.</w:t>
      </w:r>
    </w:p>
    <w:p w14:paraId="560F84FC" w14:textId="77777777" w:rsidR="004516D0" w:rsidRDefault="004516D0" w:rsidP="008942CE">
      <w:pPr>
        <w:pStyle w:val="avsnitt-tittel"/>
      </w:pPr>
      <w:proofErr w:type="spellStart"/>
      <w:r>
        <w:t>Eit</w:t>
      </w:r>
      <w:proofErr w:type="spellEnd"/>
      <w:r>
        <w:t xml:space="preserve"> </w:t>
      </w:r>
      <w:proofErr w:type="spellStart"/>
      <w:r>
        <w:t>meir</w:t>
      </w:r>
      <w:proofErr w:type="spellEnd"/>
      <w:r>
        <w:t xml:space="preserve"> </w:t>
      </w:r>
      <w:proofErr w:type="spellStart"/>
      <w:r>
        <w:t>utjamnande</w:t>
      </w:r>
      <w:proofErr w:type="spellEnd"/>
      <w:r>
        <w:t xml:space="preserve"> inntektssystem for </w:t>
      </w:r>
      <w:proofErr w:type="spellStart"/>
      <w:r>
        <w:t>kommunane</w:t>
      </w:r>
      <w:proofErr w:type="spellEnd"/>
      <w:r>
        <w:t xml:space="preserve"> </w:t>
      </w:r>
    </w:p>
    <w:p w14:paraId="2C6D94FC" w14:textId="77777777" w:rsidR="004516D0" w:rsidRDefault="004516D0" w:rsidP="008942CE">
      <w:pPr>
        <w:pStyle w:val="avsnitt-undertittel"/>
      </w:pPr>
      <w:r>
        <w:t>Vedtak 820, 13. juni 2023</w:t>
      </w:r>
    </w:p>
    <w:p w14:paraId="02F94E6F" w14:textId="77777777" w:rsidR="004516D0" w:rsidRDefault="004516D0" w:rsidP="008942CE">
      <w:pPr>
        <w:pStyle w:val="blokksit"/>
        <w:rPr>
          <w:rStyle w:val="kursiv"/>
          <w:sz w:val="21"/>
          <w:szCs w:val="21"/>
        </w:rPr>
      </w:pPr>
      <w:r>
        <w:rPr>
          <w:rStyle w:val="kursiv"/>
          <w:sz w:val="21"/>
          <w:szCs w:val="21"/>
        </w:rPr>
        <w:t>«Stortinget ber regjeringen gjennom behandlingen av endringer i kommunenes inntektssystem sikre intensjonen om et inntektssystem for kommunene som er mer utjevnende enn dagens.»</w:t>
      </w:r>
    </w:p>
    <w:p w14:paraId="3142A55B" w14:textId="77777777" w:rsidR="004516D0" w:rsidRDefault="004516D0" w:rsidP="008942CE">
      <w:r>
        <w:t xml:space="preserve">Dokumenta som ligg til grunn for vedtaket, er </w:t>
      </w:r>
      <w:proofErr w:type="spellStart"/>
      <w:r>
        <w:t>Prop</w:t>
      </w:r>
      <w:proofErr w:type="spellEnd"/>
      <w:r>
        <w:t xml:space="preserve">. 112 S (2022–2023) </w:t>
      </w:r>
      <w:r>
        <w:rPr>
          <w:rStyle w:val="kursiv"/>
          <w:sz w:val="21"/>
          <w:szCs w:val="21"/>
        </w:rPr>
        <w:t xml:space="preserve">Kommuneproposisjonen 2024 </w:t>
      </w:r>
      <w:r>
        <w:t xml:space="preserve">og </w:t>
      </w:r>
      <w:proofErr w:type="spellStart"/>
      <w:r>
        <w:t>Innst</w:t>
      </w:r>
      <w:proofErr w:type="spellEnd"/>
      <w:r>
        <w:t>. 488 S (2022–2023).</w:t>
      </w:r>
    </w:p>
    <w:p w14:paraId="64CE7444" w14:textId="77777777" w:rsidR="004516D0" w:rsidRDefault="004516D0" w:rsidP="008942CE">
      <w:r>
        <w:t xml:space="preserve">Regjeringa la i </w:t>
      </w:r>
      <w:proofErr w:type="spellStart"/>
      <w:r>
        <w:t>Prop</w:t>
      </w:r>
      <w:proofErr w:type="spellEnd"/>
      <w:r>
        <w:t xml:space="preserve">. 102 S (2023–2024) </w:t>
      </w:r>
      <w:r>
        <w:rPr>
          <w:rStyle w:val="kursiv"/>
          <w:sz w:val="21"/>
          <w:szCs w:val="21"/>
        </w:rPr>
        <w:t xml:space="preserve">Kommuneproposisjonen 2025 </w:t>
      </w:r>
      <w:r>
        <w:t xml:space="preserve">fram forslag om </w:t>
      </w:r>
      <w:proofErr w:type="spellStart"/>
      <w:r>
        <w:t>eit</w:t>
      </w:r>
      <w:proofErr w:type="spellEnd"/>
      <w:r>
        <w:t xml:space="preserve"> nytt inntektssystem for </w:t>
      </w:r>
      <w:proofErr w:type="spellStart"/>
      <w:r>
        <w:t>kommunane</w:t>
      </w:r>
      <w:proofErr w:type="spellEnd"/>
      <w:r>
        <w:t xml:space="preserve">, jf. </w:t>
      </w:r>
      <w:proofErr w:type="spellStart"/>
      <w:r>
        <w:t>Innst</w:t>
      </w:r>
      <w:proofErr w:type="spellEnd"/>
      <w:r>
        <w:t xml:space="preserve">. 440 S (2023–2024). Forslaget er mellom anna basert på NOU 2022: 10 </w:t>
      </w:r>
      <w:r>
        <w:rPr>
          <w:rStyle w:val="kursiv"/>
          <w:sz w:val="21"/>
          <w:szCs w:val="21"/>
        </w:rPr>
        <w:t xml:space="preserve">Inntektssystemet for kommunene </w:t>
      </w:r>
      <w:r>
        <w:t xml:space="preserve">som </w:t>
      </w:r>
      <w:proofErr w:type="spellStart"/>
      <w:r>
        <w:t>vart</w:t>
      </w:r>
      <w:proofErr w:type="spellEnd"/>
      <w:r>
        <w:t xml:space="preserve"> levert i august 2022, </w:t>
      </w:r>
      <w:proofErr w:type="spellStart"/>
      <w:r>
        <w:t>innspel</w:t>
      </w:r>
      <w:proofErr w:type="spellEnd"/>
      <w:r>
        <w:t xml:space="preserve"> </w:t>
      </w:r>
      <w:proofErr w:type="spellStart"/>
      <w:r>
        <w:t>frå</w:t>
      </w:r>
      <w:proofErr w:type="spellEnd"/>
      <w:r>
        <w:t xml:space="preserve"> </w:t>
      </w:r>
      <w:proofErr w:type="spellStart"/>
      <w:r>
        <w:t>høyringa</w:t>
      </w:r>
      <w:proofErr w:type="spellEnd"/>
      <w:r>
        <w:t xml:space="preserve"> av NOU-en og måla i Hurdalsplattformen. Stortinget </w:t>
      </w:r>
      <w:proofErr w:type="spellStart"/>
      <w:r>
        <w:t>slutta</w:t>
      </w:r>
      <w:proofErr w:type="spellEnd"/>
      <w:r>
        <w:t xml:space="preserve"> seg til forslaget til regjeringa, og det nye inntektssystemet trer i kraft </w:t>
      </w:r>
      <w:proofErr w:type="spellStart"/>
      <w:r>
        <w:t>frå</w:t>
      </w:r>
      <w:proofErr w:type="spellEnd"/>
      <w:r>
        <w:t xml:space="preserve"> og med 2025. </w:t>
      </w:r>
    </w:p>
    <w:p w14:paraId="5F4F4E3C" w14:textId="77777777" w:rsidR="004516D0" w:rsidRDefault="004516D0" w:rsidP="008942CE">
      <w:r>
        <w:t xml:space="preserve">Inntektssystemet skal jamne ut </w:t>
      </w:r>
      <w:proofErr w:type="spellStart"/>
      <w:r>
        <w:t>dei</w:t>
      </w:r>
      <w:proofErr w:type="spellEnd"/>
      <w:r>
        <w:t xml:space="preserve"> økonomiske skilnadene mellom </w:t>
      </w:r>
      <w:proofErr w:type="spellStart"/>
      <w:r>
        <w:t>kommunar</w:t>
      </w:r>
      <w:proofErr w:type="spellEnd"/>
      <w:r>
        <w:t xml:space="preserve">, og </w:t>
      </w:r>
      <w:proofErr w:type="spellStart"/>
      <w:r>
        <w:t>medverke</w:t>
      </w:r>
      <w:proofErr w:type="spellEnd"/>
      <w:r>
        <w:t xml:space="preserve"> til at </w:t>
      </w:r>
      <w:proofErr w:type="spellStart"/>
      <w:r>
        <w:t>kommunane</w:t>
      </w:r>
      <w:proofErr w:type="spellEnd"/>
      <w:r>
        <w:t xml:space="preserve"> kan gi </w:t>
      </w:r>
      <w:proofErr w:type="spellStart"/>
      <w:r>
        <w:t>eit</w:t>
      </w:r>
      <w:proofErr w:type="spellEnd"/>
      <w:r>
        <w:t xml:space="preserve"> likeverdig </w:t>
      </w:r>
      <w:proofErr w:type="spellStart"/>
      <w:r>
        <w:t>tenestetilbod</w:t>
      </w:r>
      <w:proofErr w:type="spellEnd"/>
      <w:r>
        <w:t xml:space="preserve"> til </w:t>
      </w:r>
      <w:proofErr w:type="spellStart"/>
      <w:r>
        <w:t>innbyggarane</w:t>
      </w:r>
      <w:proofErr w:type="spellEnd"/>
      <w:r>
        <w:t xml:space="preserve">. </w:t>
      </w:r>
      <w:proofErr w:type="spellStart"/>
      <w:r>
        <w:t>Eit</w:t>
      </w:r>
      <w:proofErr w:type="spellEnd"/>
      <w:r>
        <w:t xml:space="preserve"> av </w:t>
      </w:r>
      <w:proofErr w:type="spellStart"/>
      <w:r>
        <w:t>hovudmåla</w:t>
      </w:r>
      <w:proofErr w:type="spellEnd"/>
      <w:r>
        <w:t xml:space="preserve"> med </w:t>
      </w:r>
      <w:proofErr w:type="spellStart"/>
      <w:r>
        <w:t>endringane</w:t>
      </w:r>
      <w:proofErr w:type="spellEnd"/>
      <w:r>
        <w:t xml:space="preserve"> i inntektssystemet har </w:t>
      </w:r>
      <w:proofErr w:type="spellStart"/>
      <w:r>
        <w:t>vore</w:t>
      </w:r>
      <w:proofErr w:type="spellEnd"/>
      <w:r>
        <w:t xml:space="preserve"> å sikre ei </w:t>
      </w:r>
      <w:proofErr w:type="spellStart"/>
      <w:r>
        <w:t>jamnare</w:t>
      </w:r>
      <w:proofErr w:type="spellEnd"/>
      <w:r>
        <w:t xml:space="preserve"> fordeling av skatteinntektene mellom </w:t>
      </w:r>
      <w:proofErr w:type="spellStart"/>
      <w:r>
        <w:t>kommunane</w:t>
      </w:r>
      <w:proofErr w:type="spellEnd"/>
      <w:r>
        <w:t xml:space="preserve">, både gjennom </w:t>
      </w:r>
      <w:proofErr w:type="spellStart"/>
      <w:r>
        <w:t>endringar</w:t>
      </w:r>
      <w:proofErr w:type="spellEnd"/>
      <w:r>
        <w:t xml:space="preserve"> i skattegrunnlaga til </w:t>
      </w:r>
      <w:proofErr w:type="spellStart"/>
      <w:r>
        <w:t>kommunane</w:t>
      </w:r>
      <w:proofErr w:type="spellEnd"/>
      <w:r>
        <w:t xml:space="preserve"> og ved å </w:t>
      </w:r>
      <w:proofErr w:type="spellStart"/>
      <w:r>
        <w:t>auke</w:t>
      </w:r>
      <w:proofErr w:type="spellEnd"/>
      <w:r>
        <w:t xml:space="preserve"> utjamningsgraden i inntektsutjamninga. </w:t>
      </w:r>
    </w:p>
    <w:p w14:paraId="00794578" w14:textId="77777777" w:rsidR="004516D0" w:rsidRDefault="004516D0" w:rsidP="008942CE">
      <w:r>
        <w:t xml:space="preserve">Departementet meiner med dette at oppmodingsvedtaket er </w:t>
      </w:r>
      <w:proofErr w:type="spellStart"/>
      <w:r>
        <w:t>følgt</w:t>
      </w:r>
      <w:proofErr w:type="spellEnd"/>
      <w:r>
        <w:t xml:space="preserve"> opp.</w:t>
      </w:r>
    </w:p>
    <w:p w14:paraId="476AAEC3" w14:textId="77777777" w:rsidR="004516D0" w:rsidRDefault="004516D0" w:rsidP="008942CE">
      <w:pPr>
        <w:pStyle w:val="avsnitt-tittel"/>
      </w:pPr>
      <w:r>
        <w:lastRenderedPageBreak/>
        <w:t xml:space="preserve">Evaluering av inntektssystemet for </w:t>
      </w:r>
      <w:proofErr w:type="spellStart"/>
      <w:r>
        <w:t>fylkeskommunar</w:t>
      </w:r>
      <w:proofErr w:type="spellEnd"/>
      <w:r>
        <w:t xml:space="preserve"> </w:t>
      </w:r>
    </w:p>
    <w:p w14:paraId="62BF4216" w14:textId="77777777" w:rsidR="004516D0" w:rsidRDefault="004516D0" w:rsidP="008942CE">
      <w:pPr>
        <w:pStyle w:val="avsnitt-undertittel"/>
      </w:pPr>
      <w:r>
        <w:t>Vedtak 821, 13. juni 2023</w:t>
      </w:r>
    </w:p>
    <w:p w14:paraId="5E5723BA" w14:textId="77777777" w:rsidR="004516D0" w:rsidRDefault="004516D0" w:rsidP="008942CE">
      <w:pPr>
        <w:pStyle w:val="blokksit"/>
        <w:rPr>
          <w:rStyle w:val="kursiv"/>
          <w:sz w:val="21"/>
          <w:szCs w:val="21"/>
        </w:rPr>
      </w:pPr>
      <w:r>
        <w:rPr>
          <w:rStyle w:val="kursiv"/>
          <w:sz w:val="21"/>
          <w:szCs w:val="21"/>
        </w:rPr>
        <w:t>«Stortinget ber regjeringen komme tilbake med en evaluering av inntektssystemet for fylkeskommuner i forbindelse med fremleggelsen av kommuneproposisjonen våren 2027.»</w:t>
      </w:r>
    </w:p>
    <w:p w14:paraId="50027953" w14:textId="77777777" w:rsidR="004516D0" w:rsidRDefault="004516D0" w:rsidP="008942CE">
      <w:r>
        <w:t xml:space="preserve">Dokumenta som ligg til grunn for vedtaket, er </w:t>
      </w:r>
      <w:proofErr w:type="spellStart"/>
      <w:r>
        <w:t>Prop</w:t>
      </w:r>
      <w:proofErr w:type="spellEnd"/>
      <w:r>
        <w:t xml:space="preserve">. 112 S (2022–2023) </w:t>
      </w:r>
      <w:r>
        <w:rPr>
          <w:rStyle w:val="kursiv"/>
          <w:sz w:val="21"/>
          <w:szCs w:val="21"/>
        </w:rPr>
        <w:t xml:space="preserve">Kommuneproposisjonen 2024 </w:t>
      </w:r>
      <w:r>
        <w:t xml:space="preserve">og </w:t>
      </w:r>
      <w:proofErr w:type="spellStart"/>
      <w:r>
        <w:t>Innst</w:t>
      </w:r>
      <w:proofErr w:type="spellEnd"/>
      <w:r>
        <w:t>. 488 S (2022–2023).</w:t>
      </w:r>
    </w:p>
    <w:p w14:paraId="09F54E6E" w14:textId="77777777" w:rsidR="004516D0" w:rsidRDefault="004516D0" w:rsidP="008942CE">
      <w:r>
        <w:t xml:space="preserve">Departementet tar sikte på å </w:t>
      </w:r>
      <w:proofErr w:type="spellStart"/>
      <w:r>
        <w:t>kome</w:t>
      </w:r>
      <w:proofErr w:type="spellEnd"/>
      <w:r>
        <w:t xml:space="preserve"> tilbake til saka i samband med kommuneproposisjonen 2028, som blir lagt fram våren 2027.</w:t>
      </w:r>
    </w:p>
    <w:p w14:paraId="22CE8D4E" w14:textId="77777777" w:rsidR="004516D0" w:rsidRDefault="004516D0" w:rsidP="008942CE">
      <w:pPr>
        <w:pStyle w:val="avsnitt-tittel"/>
      </w:pPr>
      <w:r>
        <w:t xml:space="preserve">Namdalen og </w:t>
      </w:r>
      <w:proofErr w:type="spellStart"/>
      <w:r>
        <w:t>distriktstilskot</w:t>
      </w:r>
      <w:proofErr w:type="spellEnd"/>
      <w:r>
        <w:t xml:space="preserve"> Nord-</w:t>
      </w:r>
      <w:proofErr w:type="spellStart"/>
      <w:r>
        <w:t>Noreg</w:t>
      </w:r>
      <w:proofErr w:type="spellEnd"/>
      <w:r>
        <w:t xml:space="preserve"> </w:t>
      </w:r>
    </w:p>
    <w:p w14:paraId="690FBDC7" w14:textId="77777777" w:rsidR="004516D0" w:rsidRDefault="004516D0" w:rsidP="008942CE">
      <w:pPr>
        <w:pStyle w:val="avsnitt-undertittel"/>
      </w:pPr>
      <w:r>
        <w:t>Vedtak 823, 13. juni 2023</w:t>
      </w:r>
    </w:p>
    <w:p w14:paraId="1BF07055" w14:textId="77777777" w:rsidR="004516D0" w:rsidRDefault="004516D0" w:rsidP="008942CE">
      <w:pPr>
        <w:pStyle w:val="blokksit"/>
        <w:rPr>
          <w:rStyle w:val="kursiv"/>
          <w:sz w:val="21"/>
          <w:szCs w:val="21"/>
        </w:rPr>
      </w:pPr>
      <w:r>
        <w:rPr>
          <w:rStyle w:val="kursiv"/>
          <w:sz w:val="21"/>
          <w:szCs w:val="21"/>
        </w:rPr>
        <w:t>«Stortinget ber regjeringen vurdere om kommunene i Namdalen fortsatt skal sortere under distriktstilskudd Nord-Norge.»</w:t>
      </w:r>
    </w:p>
    <w:p w14:paraId="72123C13" w14:textId="77777777" w:rsidR="004516D0" w:rsidRDefault="004516D0" w:rsidP="008942CE">
      <w:r>
        <w:t xml:space="preserve">Dokumenta som ligg til grunn for vedtaket, er </w:t>
      </w:r>
      <w:proofErr w:type="spellStart"/>
      <w:r>
        <w:t>Prop</w:t>
      </w:r>
      <w:proofErr w:type="spellEnd"/>
      <w:r>
        <w:t xml:space="preserve">. 112 S (2022–2023) </w:t>
      </w:r>
      <w:r>
        <w:rPr>
          <w:rStyle w:val="kursiv"/>
          <w:sz w:val="21"/>
          <w:szCs w:val="21"/>
        </w:rPr>
        <w:t xml:space="preserve">Kommuneproposisjonen 2024 </w:t>
      </w:r>
      <w:r>
        <w:t xml:space="preserve">og </w:t>
      </w:r>
      <w:proofErr w:type="spellStart"/>
      <w:r>
        <w:t>Innst</w:t>
      </w:r>
      <w:proofErr w:type="spellEnd"/>
      <w:r>
        <w:t>. 488 S (2022–2023).</w:t>
      </w:r>
    </w:p>
    <w:p w14:paraId="4097A4E1" w14:textId="77777777" w:rsidR="004516D0" w:rsidRDefault="004516D0" w:rsidP="008942CE">
      <w:r>
        <w:t xml:space="preserve">Regjeringa la i </w:t>
      </w:r>
      <w:proofErr w:type="spellStart"/>
      <w:r>
        <w:t>Prop</w:t>
      </w:r>
      <w:proofErr w:type="spellEnd"/>
      <w:r>
        <w:t xml:space="preserve">. 102 S (2023–2024) </w:t>
      </w:r>
      <w:r>
        <w:rPr>
          <w:rStyle w:val="kursiv"/>
          <w:sz w:val="21"/>
          <w:szCs w:val="21"/>
        </w:rPr>
        <w:t xml:space="preserve">Kommuneproposisjonen 2025 </w:t>
      </w:r>
      <w:r>
        <w:t xml:space="preserve">fram forslag om </w:t>
      </w:r>
      <w:proofErr w:type="spellStart"/>
      <w:r>
        <w:t>eit</w:t>
      </w:r>
      <w:proofErr w:type="spellEnd"/>
      <w:r>
        <w:t xml:space="preserve"> nytt inntektssystem for </w:t>
      </w:r>
      <w:proofErr w:type="spellStart"/>
      <w:r>
        <w:t>kommunane</w:t>
      </w:r>
      <w:proofErr w:type="spellEnd"/>
      <w:r>
        <w:t xml:space="preserve">, jf. </w:t>
      </w:r>
      <w:proofErr w:type="spellStart"/>
      <w:r>
        <w:t>Innst</w:t>
      </w:r>
      <w:proofErr w:type="spellEnd"/>
      <w:r>
        <w:t xml:space="preserve">. 440 S (2023–2024). Forslaget er mellom anna basert på NOU 2022: 10 </w:t>
      </w:r>
      <w:r>
        <w:rPr>
          <w:rStyle w:val="kursiv"/>
          <w:sz w:val="21"/>
          <w:szCs w:val="21"/>
        </w:rPr>
        <w:t xml:space="preserve">Inntektssystemet for kommunene </w:t>
      </w:r>
      <w:r>
        <w:t xml:space="preserve">som </w:t>
      </w:r>
      <w:proofErr w:type="spellStart"/>
      <w:r>
        <w:t>vart</w:t>
      </w:r>
      <w:proofErr w:type="spellEnd"/>
      <w:r>
        <w:t xml:space="preserve"> levert i august 2022, </w:t>
      </w:r>
      <w:proofErr w:type="spellStart"/>
      <w:r>
        <w:t>innspel</w:t>
      </w:r>
      <w:proofErr w:type="spellEnd"/>
      <w:r>
        <w:t xml:space="preserve"> </w:t>
      </w:r>
      <w:proofErr w:type="spellStart"/>
      <w:r>
        <w:t>frå</w:t>
      </w:r>
      <w:proofErr w:type="spellEnd"/>
      <w:r>
        <w:t xml:space="preserve"> </w:t>
      </w:r>
      <w:proofErr w:type="spellStart"/>
      <w:r>
        <w:t>høyringa</w:t>
      </w:r>
      <w:proofErr w:type="spellEnd"/>
      <w:r>
        <w:t xml:space="preserve"> av NOU-en og måla i Hurdalsplattformen. Stortinget </w:t>
      </w:r>
      <w:proofErr w:type="spellStart"/>
      <w:r>
        <w:t>slutta</w:t>
      </w:r>
      <w:proofErr w:type="spellEnd"/>
      <w:r>
        <w:t xml:space="preserve"> seg til forslaget til regjeringa, og det nye inntektssystemet trer i kraft </w:t>
      </w:r>
      <w:proofErr w:type="spellStart"/>
      <w:r>
        <w:t>frå</w:t>
      </w:r>
      <w:proofErr w:type="spellEnd"/>
      <w:r>
        <w:t xml:space="preserve"> og med 2025.</w:t>
      </w:r>
    </w:p>
    <w:p w14:paraId="149D2EDF" w14:textId="77777777" w:rsidR="004516D0" w:rsidRDefault="004516D0" w:rsidP="008942CE">
      <w:r>
        <w:t xml:space="preserve">Inntektssystemet skal jamne ut </w:t>
      </w:r>
      <w:proofErr w:type="spellStart"/>
      <w:r>
        <w:t>dei</w:t>
      </w:r>
      <w:proofErr w:type="spellEnd"/>
      <w:r>
        <w:t xml:space="preserve"> økonomiske skilnadene mellom </w:t>
      </w:r>
      <w:proofErr w:type="spellStart"/>
      <w:r>
        <w:t>kommunar</w:t>
      </w:r>
      <w:proofErr w:type="spellEnd"/>
      <w:r>
        <w:t xml:space="preserve">, og </w:t>
      </w:r>
      <w:proofErr w:type="spellStart"/>
      <w:r>
        <w:t>medverke</w:t>
      </w:r>
      <w:proofErr w:type="spellEnd"/>
      <w:r>
        <w:t xml:space="preserve"> til at </w:t>
      </w:r>
      <w:proofErr w:type="spellStart"/>
      <w:r>
        <w:t>kommunane</w:t>
      </w:r>
      <w:proofErr w:type="spellEnd"/>
      <w:r>
        <w:t xml:space="preserve"> kan gi </w:t>
      </w:r>
      <w:proofErr w:type="spellStart"/>
      <w:r>
        <w:t>eit</w:t>
      </w:r>
      <w:proofErr w:type="spellEnd"/>
      <w:r>
        <w:t xml:space="preserve"> likeverdig </w:t>
      </w:r>
      <w:proofErr w:type="spellStart"/>
      <w:r>
        <w:t>tenestetilbod</w:t>
      </w:r>
      <w:proofErr w:type="spellEnd"/>
      <w:r>
        <w:t xml:space="preserve"> til </w:t>
      </w:r>
      <w:proofErr w:type="spellStart"/>
      <w:r>
        <w:t>innbyggarane</w:t>
      </w:r>
      <w:proofErr w:type="spellEnd"/>
      <w:r>
        <w:t xml:space="preserve">. I det nye inntektssystemet er det mellom anna gjort </w:t>
      </w:r>
      <w:proofErr w:type="spellStart"/>
      <w:r>
        <w:t>endringar</w:t>
      </w:r>
      <w:proofErr w:type="spellEnd"/>
      <w:r>
        <w:t xml:space="preserve"> i </w:t>
      </w:r>
      <w:proofErr w:type="spellStart"/>
      <w:r>
        <w:t>dei</w:t>
      </w:r>
      <w:proofErr w:type="spellEnd"/>
      <w:r>
        <w:t xml:space="preserve"> regionalpolitiske </w:t>
      </w:r>
      <w:proofErr w:type="spellStart"/>
      <w:r>
        <w:t>tilskota</w:t>
      </w:r>
      <w:proofErr w:type="spellEnd"/>
      <w:r>
        <w:t xml:space="preserve"> for å sikre ei </w:t>
      </w:r>
      <w:proofErr w:type="spellStart"/>
      <w:r>
        <w:t>meir</w:t>
      </w:r>
      <w:proofErr w:type="spellEnd"/>
      <w:r>
        <w:t xml:space="preserve"> treffsikker fordeling av </w:t>
      </w:r>
      <w:proofErr w:type="spellStart"/>
      <w:r>
        <w:t>desse</w:t>
      </w:r>
      <w:proofErr w:type="spellEnd"/>
      <w:r>
        <w:t xml:space="preserve"> </w:t>
      </w:r>
      <w:proofErr w:type="spellStart"/>
      <w:r>
        <w:t>tilskota</w:t>
      </w:r>
      <w:proofErr w:type="spellEnd"/>
      <w:r>
        <w:t xml:space="preserve">. </w:t>
      </w:r>
      <w:proofErr w:type="spellStart"/>
      <w:r>
        <w:t>Inntektssystemutvalet</w:t>
      </w:r>
      <w:proofErr w:type="spellEnd"/>
      <w:r>
        <w:t xml:space="preserve"> foreslo at </w:t>
      </w:r>
      <w:proofErr w:type="spellStart"/>
      <w:r>
        <w:t>kommunar</w:t>
      </w:r>
      <w:proofErr w:type="spellEnd"/>
      <w:r>
        <w:t xml:space="preserve"> i Namdalen </w:t>
      </w:r>
      <w:proofErr w:type="spellStart"/>
      <w:r>
        <w:t>ikkje</w:t>
      </w:r>
      <w:proofErr w:type="spellEnd"/>
      <w:r>
        <w:t xml:space="preserve"> lenger skal inngå i </w:t>
      </w:r>
      <w:proofErr w:type="spellStart"/>
      <w:r>
        <w:t>distriktstilskot</w:t>
      </w:r>
      <w:proofErr w:type="spellEnd"/>
      <w:r>
        <w:t xml:space="preserve"> Nord-</w:t>
      </w:r>
      <w:proofErr w:type="spellStart"/>
      <w:r>
        <w:t>Noreg</w:t>
      </w:r>
      <w:proofErr w:type="spellEnd"/>
      <w:r>
        <w:t xml:space="preserve">, men kan få </w:t>
      </w:r>
      <w:proofErr w:type="spellStart"/>
      <w:r>
        <w:t>distriktstilskot</w:t>
      </w:r>
      <w:proofErr w:type="spellEnd"/>
      <w:r>
        <w:t xml:space="preserve"> Sør-</w:t>
      </w:r>
      <w:proofErr w:type="spellStart"/>
      <w:r>
        <w:t>Noreg</w:t>
      </w:r>
      <w:proofErr w:type="spellEnd"/>
      <w:r>
        <w:t xml:space="preserve"> om </w:t>
      </w:r>
      <w:proofErr w:type="spellStart"/>
      <w:r>
        <w:t>dei</w:t>
      </w:r>
      <w:proofErr w:type="spellEnd"/>
      <w:r>
        <w:t xml:space="preserve"> fyller krava for det. Etter ei samla vurdering meiner regjeringa at </w:t>
      </w:r>
      <w:proofErr w:type="spellStart"/>
      <w:r>
        <w:t>ein</w:t>
      </w:r>
      <w:proofErr w:type="spellEnd"/>
      <w:r>
        <w:t xml:space="preserve"> </w:t>
      </w:r>
      <w:proofErr w:type="spellStart"/>
      <w:r>
        <w:t>ikkje</w:t>
      </w:r>
      <w:proofErr w:type="spellEnd"/>
      <w:r>
        <w:t xml:space="preserve"> bør </w:t>
      </w:r>
      <w:proofErr w:type="spellStart"/>
      <w:r>
        <w:t>gjere</w:t>
      </w:r>
      <w:proofErr w:type="spellEnd"/>
      <w:r>
        <w:t xml:space="preserve"> </w:t>
      </w:r>
      <w:proofErr w:type="spellStart"/>
      <w:r>
        <w:t>noka</w:t>
      </w:r>
      <w:proofErr w:type="spellEnd"/>
      <w:r>
        <w:t xml:space="preserve"> endring i kva for </w:t>
      </w:r>
      <w:proofErr w:type="spellStart"/>
      <w:r>
        <w:t>tilskot</w:t>
      </w:r>
      <w:proofErr w:type="spellEnd"/>
      <w:r>
        <w:t xml:space="preserve"> </w:t>
      </w:r>
      <w:proofErr w:type="spellStart"/>
      <w:r>
        <w:t>kommunane</w:t>
      </w:r>
      <w:proofErr w:type="spellEnd"/>
      <w:r>
        <w:t xml:space="preserve"> </w:t>
      </w:r>
      <w:proofErr w:type="spellStart"/>
      <w:r>
        <w:t>frå</w:t>
      </w:r>
      <w:proofErr w:type="spellEnd"/>
      <w:r>
        <w:t xml:space="preserve"> Namdalen inngår i. Stortinget </w:t>
      </w:r>
      <w:proofErr w:type="spellStart"/>
      <w:r>
        <w:t>slutta</w:t>
      </w:r>
      <w:proofErr w:type="spellEnd"/>
      <w:r>
        <w:t xml:space="preserve"> seg til dette i handsaminga av kommuneproposisjonen, og </w:t>
      </w:r>
      <w:proofErr w:type="spellStart"/>
      <w:r>
        <w:t>kommunane</w:t>
      </w:r>
      <w:proofErr w:type="spellEnd"/>
      <w:r>
        <w:t xml:space="preserve"> i Namdalen vil </w:t>
      </w:r>
      <w:proofErr w:type="spellStart"/>
      <w:r>
        <w:t>framleis</w:t>
      </w:r>
      <w:proofErr w:type="spellEnd"/>
      <w:r>
        <w:t xml:space="preserve"> inngå i </w:t>
      </w:r>
      <w:proofErr w:type="spellStart"/>
      <w:r>
        <w:t>distriktstilskot</w:t>
      </w:r>
      <w:proofErr w:type="spellEnd"/>
      <w:r>
        <w:t xml:space="preserve"> Nord-</w:t>
      </w:r>
      <w:proofErr w:type="spellStart"/>
      <w:r>
        <w:t>Noreg</w:t>
      </w:r>
      <w:proofErr w:type="spellEnd"/>
      <w:r>
        <w:t xml:space="preserve">. </w:t>
      </w:r>
    </w:p>
    <w:p w14:paraId="6D1BE066" w14:textId="77777777" w:rsidR="004516D0" w:rsidRDefault="004516D0" w:rsidP="008942CE">
      <w:r>
        <w:t xml:space="preserve">Departementet meiner med dette at oppmodingsvedtaket er </w:t>
      </w:r>
      <w:proofErr w:type="spellStart"/>
      <w:r>
        <w:t>følgt</w:t>
      </w:r>
      <w:proofErr w:type="spellEnd"/>
      <w:r>
        <w:t xml:space="preserve"> opp. </w:t>
      </w:r>
    </w:p>
    <w:p w14:paraId="617C9C84" w14:textId="77777777" w:rsidR="004516D0" w:rsidRDefault="004516D0" w:rsidP="008942CE">
      <w:pPr>
        <w:pStyle w:val="avsnitt-tittel"/>
      </w:pPr>
      <w:r>
        <w:t xml:space="preserve">Evaluering av frikommuneforsøk </w:t>
      </w:r>
    </w:p>
    <w:p w14:paraId="048D70B6" w14:textId="77777777" w:rsidR="004516D0" w:rsidRDefault="004516D0" w:rsidP="008942CE">
      <w:pPr>
        <w:pStyle w:val="avsnitt-undertittel"/>
      </w:pPr>
      <w:r>
        <w:t>Vedtak 824, 13. juni 2023</w:t>
      </w:r>
    </w:p>
    <w:p w14:paraId="4129BA27" w14:textId="77777777" w:rsidR="004516D0" w:rsidRDefault="004516D0" w:rsidP="008942CE">
      <w:pPr>
        <w:pStyle w:val="blokksit"/>
        <w:rPr>
          <w:rStyle w:val="kursiv"/>
          <w:sz w:val="21"/>
          <w:szCs w:val="21"/>
        </w:rPr>
      </w:pPr>
      <w:r>
        <w:rPr>
          <w:rStyle w:val="kursiv"/>
          <w:sz w:val="21"/>
          <w:szCs w:val="21"/>
        </w:rPr>
        <w:t>«Stortinget ber regjeringen komme tilbake med en evaluering av frikommuneforsøk på egnet tidspunkt.»</w:t>
      </w:r>
    </w:p>
    <w:p w14:paraId="78D7414E" w14:textId="77777777" w:rsidR="004516D0" w:rsidRDefault="004516D0" w:rsidP="008942CE">
      <w:r>
        <w:t xml:space="preserve">Dokumenta som ligg til grunn for vedtaket, er </w:t>
      </w:r>
      <w:proofErr w:type="spellStart"/>
      <w:r>
        <w:t>Prop</w:t>
      </w:r>
      <w:proofErr w:type="spellEnd"/>
      <w:r>
        <w:t xml:space="preserve">. 112 S (2022–2023) </w:t>
      </w:r>
      <w:r>
        <w:rPr>
          <w:rStyle w:val="kursiv"/>
          <w:sz w:val="21"/>
          <w:szCs w:val="21"/>
        </w:rPr>
        <w:t xml:space="preserve">Kommuneproposisjonen 2024 </w:t>
      </w:r>
      <w:r>
        <w:t xml:space="preserve">og </w:t>
      </w:r>
      <w:proofErr w:type="spellStart"/>
      <w:r>
        <w:t>Innst</w:t>
      </w:r>
      <w:proofErr w:type="spellEnd"/>
      <w:r>
        <w:t>. 488 S (2022–2023).</w:t>
      </w:r>
    </w:p>
    <w:p w14:paraId="74F1570D" w14:textId="77777777" w:rsidR="004516D0" w:rsidRDefault="004516D0" w:rsidP="008942CE">
      <w:r>
        <w:t xml:space="preserve">I mai 2023 inviterte kommunal- og </w:t>
      </w:r>
      <w:proofErr w:type="spellStart"/>
      <w:r>
        <w:t>distriktsministeren</w:t>
      </w:r>
      <w:proofErr w:type="spellEnd"/>
      <w:r>
        <w:t xml:space="preserve">, på vegne av regjeringa, </w:t>
      </w:r>
      <w:proofErr w:type="spellStart"/>
      <w:r>
        <w:t>kommunar</w:t>
      </w:r>
      <w:proofErr w:type="spellEnd"/>
      <w:r>
        <w:t xml:space="preserve"> og </w:t>
      </w:r>
      <w:proofErr w:type="spellStart"/>
      <w:r>
        <w:t>fylkeskommunar</w:t>
      </w:r>
      <w:proofErr w:type="spellEnd"/>
      <w:r>
        <w:t xml:space="preserve"> til å søke om forsøk (frikommuneforsøk) – og dermed bli </w:t>
      </w:r>
      <w:proofErr w:type="spellStart"/>
      <w:r>
        <w:t>forsøkskommunar</w:t>
      </w:r>
      <w:proofErr w:type="spellEnd"/>
      <w:r>
        <w:t xml:space="preserve">. 12 </w:t>
      </w:r>
      <w:proofErr w:type="spellStart"/>
      <w:r>
        <w:lastRenderedPageBreak/>
        <w:t>søknadar</w:t>
      </w:r>
      <w:proofErr w:type="spellEnd"/>
      <w:r>
        <w:t xml:space="preserve"> er </w:t>
      </w:r>
      <w:proofErr w:type="spellStart"/>
      <w:r>
        <w:t>valt</w:t>
      </w:r>
      <w:proofErr w:type="spellEnd"/>
      <w:r>
        <w:t xml:space="preserve"> ut til å gå </w:t>
      </w:r>
      <w:proofErr w:type="spellStart"/>
      <w:r>
        <w:t>vidare</w:t>
      </w:r>
      <w:proofErr w:type="spellEnd"/>
      <w:r>
        <w:t xml:space="preserve"> i forsøksordninga. Kommunal- og </w:t>
      </w:r>
      <w:proofErr w:type="spellStart"/>
      <w:r>
        <w:t>distriktsdepartementet</w:t>
      </w:r>
      <w:proofErr w:type="spellEnd"/>
      <w:r>
        <w:t xml:space="preserve"> og involverte fagdepartement vil </w:t>
      </w:r>
      <w:proofErr w:type="spellStart"/>
      <w:r>
        <w:t>følgje</w:t>
      </w:r>
      <w:proofErr w:type="spellEnd"/>
      <w:r>
        <w:t xml:space="preserve"> opp </w:t>
      </w:r>
      <w:proofErr w:type="spellStart"/>
      <w:r>
        <w:t>dei</w:t>
      </w:r>
      <w:proofErr w:type="spellEnd"/>
      <w:r>
        <w:t xml:space="preserve"> </w:t>
      </w:r>
      <w:proofErr w:type="spellStart"/>
      <w:r>
        <w:t>kommunane</w:t>
      </w:r>
      <w:proofErr w:type="spellEnd"/>
      <w:r>
        <w:t xml:space="preserve"> og </w:t>
      </w:r>
      <w:proofErr w:type="spellStart"/>
      <w:r>
        <w:t>fylkeskommunane</w:t>
      </w:r>
      <w:proofErr w:type="spellEnd"/>
      <w:r>
        <w:t xml:space="preserve"> som er med </w:t>
      </w:r>
      <w:proofErr w:type="spellStart"/>
      <w:r>
        <w:t>vidare</w:t>
      </w:r>
      <w:proofErr w:type="spellEnd"/>
      <w:r>
        <w:t xml:space="preserve"> i forsøksordninga, fram mot innsending av </w:t>
      </w:r>
      <w:proofErr w:type="spellStart"/>
      <w:r>
        <w:t>endeleg</w:t>
      </w:r>
      <w:proofErr w:type="spellEnd"/>
      <w:r>
        <w:t xml:space="preserve"> søknad. Forsøka som blir </w:t>
      </w:r>
      <w:proofErr w:type="spellStart"/>
      <w:r>
        <w:t>godkjende</w:t>
      </w:r>
      <w:proofErr w:type="spellEnd"/>
      <w:r>
        <w:t xml:space="preserve"> vil bli evaluert.</w:t>
      </w:r>
    </w:p>
    <w:p w14:paraId="69A58887" w14:textId="77777777" w:rsidR="004516D0" w:rsidRDefault="004516D0" w:rsidP="008942CE">
      <w:r>
        <w:t xml:space="preserve">Departementet vil </w:t>
      </w:r>
      <w:proofErr w:type="spellStart"/>
      <w:r>
        <w:t>kome</w:t>
      </w:r>
      <w:proofErr w:type="spellEnd"/>
      <w:r>
        <w:t xml:space="preserve"> tilbake til Stortinget på eigna måte. </w:t>
      </w:r>
    </w:p>
    <w:p w14:paraId="0E739829" w14:textId="77777777" w:rsidR="004516D0" w:rsidRDefault="004516D0" w:rsidP="008942CE">
      <w:pPr>
        <w:pStyle w:val="avsnitt-tittel"/>
      </w:pPr>
      <w:r>
        <w:t xml:space="preserve">Bustøtte og </w:t>
      </w:r>
      <w:proofErr w:type="spellStart"/>
      <w:r>
        <w:t>trygdeoppgjer</w:t>
      </w:r>
      <w:proofErr w:type="spellEnd"/>
      <w:r>
        <w:t xml:space="preserve"> </w:t>
      </w:r>
    </w:p>
    <w:p w14:paraId="03A10CB4" w14:textId="77777777" w:rsidR="004516D0" w:rsidRDefault="004516D0" w:rsidP="008942CE">
      <w:pPr>
        <w:pStyle w:val="avsnitt-undertittel"/>
      </w:pPr>
      <w:r>
        <w:t>Vedtak 930, 16. juni 2023</w:t>
      </w:r>
    </w:p>
    <w:p w14:paraId="54710485" w14:textId="77777777" w:rsidR="004516D0" w:rsidRDefault="004516D0" w:rsidP="008942CE">
      <w:pPr>
        <w:pStyle w:val="blokksit"/>
        <w:rPr>
          <w:rStyle w:val="kursiv"/>
          <w:sz w:val="21"/>
          <w:szCs w:val="21"/>
        </w:rPr>
      </w:pPr>
      <w:r>
        <w:rPr>
          <w:rStyle w:val="kursiv"/>
          <w:sz w:val="21"/>
          <w:szCs w:val="21"/>
        </w:rPr>
        <w:t>«Stortinget ber regjeringen sikre at ingen mister bostøtte som følge av etterbetalingen for de årlige trygdeoppgjørene.»</w:t>
      </w:r>
    </w:p>
    <w:p w14:paraId="0EC745D3" w14:textId="77777777" w:rsidR="004516D0" w:rsidRDefault="004516D0" w:rsidP="008942CE">
      <w:r>
        <w:t xml:space="preserve">Dokumenta som ligg til grunn for vedtaket, er </w:t>
      </w:r>
      <w:proofErr w:type="spellStart"/>
      <w:r>
        <w:t>Prop</w:t>
      </w:r>
      <w:proofErr w:type="spellEnd"/>
      <w:r>
        <w:t xml:space="preserve">. 118 S (2022–2023) </w:t>
      </w:r>
      <w:r>
        <w:rPr>
          <w:rStyle w:val="kursiv"/>
          <w:sz w:val="21"/>
          <w:szCs w:val="21"/>
        </w:rPr>
        <w:t xml:space="preserve">Tilleggsbevilgninger og omprioriteringer i statsbudsjettet 2023 </w:t>
      </w:r>
      <w:r>
        <w:t xml:space="preserve">og </w:t>
      </w:r>
      <w:proofErr w:type="spellStart"/>
      <w:r>
        <w:t>Innst</w:t>
      </w:r>
      <w:proofErr w:type="spellEnd"/>
      <w:r>
        <w:t>. 490 S (2022–2023).</w:t>
      </w:r>
    </w:p>
    <w:p w14:paraId="0DCE6B86" w14:textId="77777777" w:rsidR="004516D0" w:rsidRDefault="004516D0" w:rsidP="008942CE">
      <w:r>
        <w:t xml:space="preserve">I budsjettet for 2024 vart det løyva </w:t>
      </w:r>
      <w:proofErr w:type="spellStart"/>
      <w:r>
        <w:t>midlar</w:t>
      </w:r>
      <w:proofErr w:type="spellEnd"/>
      <w:r>
        <w:t xml:space="preserve"> til bustøtta til varig skjerming av </w:t>
      </w:r>
      <w:proofErr w:type="spellStart"/>
      <w:r>
        <w:t>etterbetalingar</w:t>
      </w:r>
      <w:proofErr w:type="spellEnd"/>
      <w:r>
        <w:t xml:space="preserve"> </w:t>
      </w:r>
      <w:proofErr w:type="spellStart"/>
      <w:r>
        <w:t>frå</w:t>
      </w:r>
      <w:proofErr w:type="spellEnd"/>
      <w:r>
        <w:t xml:space="preserve"> </w:t>
      </w:r>
      <w:proofErr w:type="spellStart"/>
      <w:r>
        <w:t>trygdeoppgjera</w:t>
      </w:r>
      <w:proofErr w:type="spellEnd"/>
      <w:r>
        <w:t xml:space="preserve">. Alle </w:t>
      </w:r>
      <w:proofErr w:type="spellStart"/>
      <w:r>
        <w:t>etterbetalingar</w:t>
      </w:r>
      <w:proofErr w:type="spellEnd"/>
      <w:r>
        <w:t xml:space="preserve"> </w:t>
      </w:r>
      <w:proofErr w:type="spellStart"/>
      <w:r>
        <w:t>frå</w:t>
      </w:r>
      <w:proofErr w:type="spellEnd"/>
      <w:r>
        <w:t xml:space="preserve"> NAV eller </w:t>
      </w:r>
      <w:proofErr w:type="spellStart"/>
      <w:r>
        <w:t>kommunar</w:t>
      </w:r>
      <w:proofErr w:type="spellEnd"/>
      <w:r>
        <w:t xml:space="preserve"> som kjem i juni og gjeld </w:t>
      </w:r>
      <w:proofErr w:type="spellStart"/>
      <w:r>
        <w:t>frå</w:t>
      </w:r>
      <w:proofErr w:type="spellEnd"/>
      <w:r>
        <w:t xml:space="preserve"> mai, blir </w:t>
      </w:r>
      <w:proofErr w:type="spellStart"/>
      <w:r>
        <w:t>no</w:t>
      </w:r>
      <w:proofErr w:type="spellEnd"/>
      <w:r>
        <w:t xml:space="preserve"> skjerma automatisk. </w:t>
      </w:r>
      <w:proofErr w:type="spellStart"/>
      <w:r>
        <w:t>Etterbetalingar</w:t>
      </w:r>
      <w:proofErr w:type="spellEnd"/>
      <w:r>
        <w:t xml:space="preserve"> </w:t>
      </w:r>
      <w:proofErr w:type="spellStart"/>
      <w:r>
        <w:t>frå</w:t>
      </w:r>
      <w:proofErr w:type="spellEnd"/>
      <w:r>
        <w:t xml:space="preserve"> </w:t>
      </w:r>
      <w:proofErr w:type="spellStart"/>
      <w:r>
        <w:t>trygdeoppgjeret</w:t>
      </w:r>
      <w:proofErr w:type="spellEnd"/>
      <w:r>
        <w:t xml:space="preserve"> som kjem </w:t>
      </w:r>
      <w:proofErr w:type="spellStart"/>
      <w:r>
        <w:t>frå</w:t>
      </w:r>
      <w:proofErr w:type="spellEnd"/>
      <w:r>
        <w:t xml:space="preserve"> andre kjelder eller i </w:t>
      </w:r>
      <w:proofErr w:type="spellStart"/>
      <w:r>
        <w:t>seinare</w:t>
      </w:r>
      <w:proofErr w:type="spellEnd"/>
      <w:r>
        <w:t xml:space="preserve"> </w:t>
      </w:r>
      <w:proofErr w:type="spellStart"/>
      <w:r>
        <w:t>månader</w:t>
      </w:r>
      <w:proofErr w:type="spellEnd"/>
      <w:r>
        <w:t xml:space="preserve">, kan òg bli skjerma etter klage </w:t>
      </w:r>
      <w:proofErr w:type="spellStart"/>
      <w:r>
        <w:t>frå</w:t>
      </w:r>
      <w:proofErr w:type="spellEnd"/>
      <w:r>
        <w:t xml:space="preserve"> </w:t>
      </w:r>
      <w:proofErr w:type="spellStart"/>
      <w:r>
        <w:t>søkjaren</w:t>
      </w:r>
      <w:proofErr w:type="spellEnd"/>
      <w:r>
        <w:t xml:space="preserve">. </w:t>
      </w:r>
    </w:p>
    <w:p w14:paraId="42FFAC2D" w14:textId="77777777" w:rsidR="004516D0" w:rsidRDefault="004516D0" w:rsidP="008942CE">
      <w:r>
        <w:t xml:space="preserve">Departementet meiner med dette at oppmodingsvedtaket er </w:t>
      </w:r>
      <w:proofErr w:type="spellStart"/>
      <w:r>
        <w:t>følgt</w:t>
      </w:r>
      <w:proofErr w:type="spellEnd"/>
      <w:r>
        <w:t xml:space="preserve"> opp.</w:t>
      </w:r>
    </w:p>
    <w:p w14:paraId="657D1289" w14:textId="77777777" w:rsidR="004516D0" w:rsidRDefault="004516D0" w:rsidP="008942CE">
      <w:pPr>
        <w:pStyle w:val="avsnitt-tittel"/>
      </w:pPr>
      <w:proofErr w:type="spellStart"/>
      <w:r>
        <w:t>Meir</w:t>
      </w:r>
      <w:proofErr w:type="spellEnd"/>
      <w:r>
        <w:t xml:space="preserve"> treffsikker </w:t>
      </w:r>
      <w:proofErr w:type="spellStart"/>
      <w:r>
        <w:t>bustøtteordning</w:t>
      </w:r>
      <w:proofErr w:type="spellEnd"/>
      <w:r>
        <w:t xml:space="preserve"> </w:t>
      </w:r>
    </w:p>
    <w:p w14:paraId="0A3D09F5" w14:textId="77777777" w:rsidR="004516D0" w:rsidRDefault="004516D0" w:rsidP="008942CE">
      <w:pPr>
        <w:pStyle w:val="avsnitt-undertittel"/>
      </w:pPr>
      <w:r>
        <w:t>Vedtak 931, 16. juni 2023</w:t>
      </w:r>
    </w:p>
    <w:p w14:paraId="62B3BCF7" w14:textId="77777777" w:rsidR="004516D0" w:rsidRDefault="004516D0" w:rsidP="008942CE">
      <w:pPr>
        <w:pStyle w:val="blokksit"/>
        <w:rPr>
          <w:rStyle w:val="kursiv"/>
          <w:sz w:val="21"/>
          <w:szCs w:val="21"/>
        </w:rPr>
      </w:pPr>
      <w:r>
        <w:rPr>
          <w:rStyle w:val="kursiv"/>
          <w:sz w:val="21"/>
          <w:szCs w:val="21"/>
        </w:rPr>
        <w:t>«Stortinget ber regjeringen i statsbudsjettet for 2024 fremme forslag om endringer i bostøtteregelverket som gjør ordningen mer treffsikker for husholdninger med lave inntekter og høye boutgifter.»</w:t>
      </w:r>
    </w:p>
    <w:p w14:paraId="24653C14" w14:textId="77777777" w:rsidR="004516D0" w:rsidRDefault="004516D0" w:rsidP="008942CE">
      <w:r>
        <w:t xml:space="preserve">Dokumenta som ligg til grunn for vedtaket, er </w:t>
      </w:r>
      <w:proofErr w:type="spellStart"/>
      <w:r>
        <w:t>Prop</w:t>
      </w:r>
      <w:proofErr w:type="spellEnd"/>
      <w:r>
        <w:t xml:space="preserve">. 118 S (2022–2023) </w:t>
      </w:r>
      <w:r>
        <w:rPr>
          <w:rStyle w:val="kursiv"/>
          <w:sz w:val="21"/>
          <w:szCs w:val="21"/>
        </w:rPr>
        <w:t xml:space="preserve">Tilleggsbevilgninger og omprioriteringer i statsbudsjettet 2023 </w:t>
      </w:r>
      <w:r>
        <w:t xml:space="preserve">og </w:t>
      </w:r>
      <w:proofErr w:type="spellStart"/>
      <w:r>
        <w:t>Innst</w:t>
      </w:r>
      <w:proofErr w:type="spellEnd"/>
      <w:r>
        <w:t>. 490 S (2022–2023).</w:t>
      </w:r>
    </w:p>
    <w:p w14:paraId="5ABE97C4" w14:textId="77777777" w:rsidR="004516D0" w:rsidRDefault="004516D0" w:rsidP="008942CE">
      <w:r>
        <w:t xml:space="preserve">Regjeringa la våren 2024 fram Meld. St. 13 (2023–2024) </w:t>
      </w:r>
      <w:r>
        <w:rPr>
          <w:rStyle w:val="kursiv"/>
          <w:sz w:val="21"/>
          <w:szCs w:val="21"/>
        </w:rPr>
        <w:t>Bustadmeldinga</w:t>
      </w:r>
      <w:r>
        <w:t xml:space="preserve">. Der vart </w:t>
      </w:r>
      <w:proofErr w:type="spellStart"/>
      <w:r>
        <w:t>utfordringane</w:t>
      </w:r>
      <w:proofErr w:type="spellEnd"/>
      <w:r>
        <w:t xml:space="preserve"> ved dagens </w:t>
      </w:r>
      <w:proofErr w:type="spellStart"/>
      <w:r>
        <w:t>bustøtteordning</w:t>
      </w:r>
      <w:proofErr w:type="spellEnd"/>
      <w:r>
        <w:t xml:space="preserve"> drøfta. Regjeringa meiner det er viktig med ei god </w:t>
      </w:r>
      <w:proofErr w:type="spellStart"/>
      <w:r>
        <w:t>bustøtteordning</w:t>
      </w:r>
      <w:proofErr w:type="spellEnd"/>
      <w:r>
        <w:t xml:space="preserve"> som </w:t>
      </w:r>
      <w:proofErr w:type="spellStart"/>
      <w:r>
        <w:t>gjer</w:t>
      </w:r>
      <w:proofErr w:type="spellEnd"/>
      <w:r>
        <w:t xml:space="preserve"> det </w:t>
      </w:r>
      <w:proofErr w:type="spellStart"/>
      <w:r>
        <w:t>enklare</w:t>
      </w:r>
      <w:proofErr w:type="spellEnd"/>
      <w:r>
        <w:t xml:space="preserve"> for </w:t>
      </w:r>
      <w:proofErr w:type="spellStart"/>
      <w:r>
        <w:t>husstandar</w:t>
      </w:r>
      <w:proofErr w:type="spellEnd"/>
      <w:r>
        <w:t xml:space="preserve"> med låge inntekter å skaffe seg og </w:t>
      </w:r>
      <w:proofErr w:type="spellStart"/>
      <w:r>
        <w:t>behalde</w:t>
      </w:r>
      <w:proofErr w:type="spellEnd"/>
      <w:r>
        <w:t xml:space="preserve"> </w:t>
      </w:r>
      <w:proofErr w:type="spellStart"/>
      <w:r>
        <w:t>ein</w:t>
      </w:r>
      <w:proofErr w:type="spellEnd"/>
      <w:r>
        <w:t xml:space="preserve"> eigna bustad. Departementet vil arbeide </w:t>
      </w:r>
      <w:proofErr w:type="spellStart"/>
      <w:r>
        <w:t>vidare</w:t>
      </w:r>
      <w:proofErr w:type="spellEnd"/>
      <w:r>
        <w:t xml:space="preserve"> med å forenkle og </w:t>
      </w:r>
      <w:proofErr w:type="spellStart"/>
      <w:r>
        <w:t>forbetre</w:t>
      </w:r>
      <w:proofErr w:type="spellEnd"/>
      <w:r>
        <w:t xml:space="preserve"> ordninga. </w:t>
      </w:r>
    </w:p>
    <w:p w14:paraId="5CD12580" w14:textId="77777777" w:rsidR="004516D0" w:rsidRDefault="004516D0" w:rsidP="008942CE">
      <w:r>
        <w:t xml:space="preserve">I samband med revidert nasjonalbudsjett for 2024, vart regjeringa og SV samde om å </w:t>
      </w:r>
      <w:proofErr w:type="spellStart"/>
      <w:r>
        <w:t>styrkje</w:t>
      </w:r>
      <w:proofErr w:type="spellEnd"/>
      <w:r>
        <w:t xml:space="preserve"> bustøtta gjennom </w:t>
      </w:r>
      <w:proofErr w:type="spellStart"/>
      <w:r>
        <w:t>følgjande</w:t>
      </w:r>
      <w:proofErr w:type="spellEnd"/>
      <w:r>
        <w:t xml:space="preserve"> tiltak:</w:t>
      </w:r>
    </w:p>
    <w:p w14:paraId="5E987D89" w14:textId="77777777" w:rsidR="004516D0" w:rsidRDefault="004516D0" w:rsidP="008942CE">
      <w:pPr>
        <w:pStyle w:val="Liste"/>
      </w:pPr>
      <w:r>
        <w:t>Forenkle eigendelskurven</w:t>
      </w:r>
    </w:p>
    <w:p w14:paraId="1B14C90A" w14:textId="77777777" w:rsidR="004516D0" w:rsidRDefault="004516D0" w:rsidP="008942CE">
      <w:pPr>
        <w:pStyle w:val="Liste"/>
      </w:pPr>
      <w:proofErr w:type="spellStart"/>
      <w:r>
        <w:t>Auke</w:t>
      </w:r>
      <w:proofErr w:type="spellEnd"/>
      <w:r>
        <w:t xml:space="preserve"> </w:t>
      </w:r>
      <w:proofErr w:type="spellStart"/>
      <w:r>
        <w:t>dei</w:t>
      </w:r>
      <w:proofErr w:type="spellEnd"/>
      <w:r>
        <w:t xml:space="preserve"> </w:t>
      </w:r>
      <w:proofErr w:type="spellStart"/>
      <w:r>
        <w:t>årlege</w:t>
      </w:r>
      <w:proofErr w:type="spellEnd"/>
      <w:r>
        <w:t xml:space="preserve"> </w:t>
      </w:r>
      <w:proofErr w:type="spellStart"/>
      <w:r>
        <w:t>buutgiftstaka</w:t>
      </w:r>
      <w:proofErr w:type="spellEnd"/>
      <w:r>
        <w:t xml:space="preserve"> med 4 000 kroner</w:t>
      </w:r>
    </w:p>
    <w:p w14:paraId="07713710" w14:textId="77777777" w:rsidR="004516D0" w:rsidRDefault="004516D0" w:rsidP="008942CE">
      <w:pPr>
        <w:pStyle w:val="Liste"/>
      </w:pPr>
      <w:r>
        <w:t xml:space="preserve">Skjerming av inntekta til </w:t>
      </w:r>
      <w:proofErr w:type="spellStart"/>
      <w:r>
        <w:t>heimebuande</w:t>
      </w:r>
      <w:proofErr w:type="spellEnd"/>
      <w:r>
        <w:t xml:space="preserve"> 18- og 19-åringar i bustøtta</w:t>
      </w:r>
    </w:p>
    <w:p w14:paraId="1D5A1DA8" w14:textId="77777777" w:rsidR="004516D0" w:rsidRDefault="004516D0" w:rsidP="008942CE">
      <w:pPr>
        <w:pStyle w:val="Liste"/>
      </w:pPr>
      <w:r>
        <w:t xml:space="preserve">Kompensere for utgifter til oppvarming ved å legge inn </w:t>
      </w:r>
      <w:proofErr w:type="spellStart"/>
      <w:r>
        <w:t>ein</w:t>
      </w:r>
      <w:proofErr w:type="spellEnd"/>
      <w:r>
        <w:t xml:space="preserve"> sjablong for oppvarmingsutgifter i </w:t>
      </w:r>
      <w:proofErr w:type="spellStart"/>
      <w:r>
        <w:t>berekninga</w:t>
      </w:r>
      <w:proofErr w:type="spellEnd"/>
      <w:r>
        <w:t xml:space="preserve"> av bustøtte til alle </w:t>
      </w:r>
      <w:proofErr w:type="spellStart"/>
      <w:r>
        <w:t>mottakarar</w:t>
      </w:r>
      <w:proofErr w:type="spellEnd"/>
      <w:r>
        <w:t xml:space="preserve"> som </w:t>
      </w:r>
      <w:proofErr w:type="spellStart"/>
      <w:r>
        <w:t>ikkje</w:t>
      </w:r>
      <w:proofErr w:type="spellEnd"/>
      <w:r>
        <w:t xml:space="preserve"> har oppvarming inkludert i </w:t>
      </w:r>
      <w:proofErr w:type="spellStart"/>
      <w:r>
        <w:t>husleige</w:t>
      </w:r>
      <w:proofErr w:type="spellEnd"/>
      <w:r>
        <w:t xml:space="preserve"> eller fellesutgifter.</w:t>
      </w:r>
    </w:p>
    <w:p w14:paraId="25307C64" w14:textId="77777777" w:rsidR="004516D0" w:rsidRDefault="004516D0" w:rsidP="008942CE">
      <w:r>
        <w:t xml:space="preserve">Tiltaka vil </w:t>
      </w:r>
      <w:proofErr w:type="spellStart"/>
      <w:r>
        <w:t>gjere</w:t>
      </w:r>
      <w:proofErr w:type="spellEnd"/>
      <w:r>
        <w:t xml:space="preserve"> </w:t>
      </w:r>
      <w:proofErr w:type="spellStart"/>
      <w:r>
        <w:t>bustøtteordninga</w:t>
      </w:r>
      <w:proofErr w:type="spellEnd"/>
      <w:r>
        <w:t xml:space="preserve"> </w:t>
      </w:r>
      <w:proofErr w:type="spellStart"/>
      <w:r>
        <w:t>meir</w:t>
      </w:r>
      <w:proofErr w:type="spellEnd"/>
      <w:r>
        <w:t xml:space="preserve"> treffsikker for </w:t>
      </w:r>
      <w:proofErr w:type="spellStart"/>
      <w:r>
        <w:t>hushaldningar</w:t>
      </w:r>
      <w:proofErr w:type="spellEnd"/>
      <w:r>
        <w:t xml:space="preserve"> med låge inntekter og høge </w:t>
      </w:r>
      <w:proofErr w:type="spellStart"/>
      <w:r>
        <w:t>buutgifter</w:t>
      </w:r>
      <w:proofErr w:type="spellEnd"/>
      <w:r>
        <w:t xml:space="preserve">. Tiltaka blir foreslått </w:t>
      </w:r>
      <w:proofErr w:type="spellStart"/>
      <w:r>
        <w:t>vidareført</w:t>
      </w:r>
      <w:proofErr w:type="spellEnd"/>
      <w:r>
        <w:t xml:space="preserve"> i budsjettet for 2025.</w:t>
      </w:r>
    </w:p>
    <w:p w14:paraId="5020D14F" w14:textId="77777777" w:rsidR="004516D0" w:rsidRDefault="004516D0" w:rsidP="008942CE">
      <w:r>
        <w:lastRenderedPageBreak/>
        <w:t xml:space="preserve">Departementet meiner med dette at oppmodingsvedtaket er </w:t>
      </w:r>
      <w:proofErr w:type="spellStart"/>
      <w:r>
        <w:t>følgt</w:t>
      </w:r>
      <w:proofErr w:type="spellEnd"/>
      <w:r>
        <w:t xml:space="preserve"> opp.</w:t>
      </w:r>
    </w:p>
    <w:p w14:paraId="160A9A65" w14:textId="77777777" w:rsidR="004516D0" w:rsidRDefault="004516D0" w:rsidP="008942CE">
      <w:pPr>
        <w:pStyle w:val="avsnitt-tittel"/>
      </w:pPr>
      <w:r>
        <w:t xml:space="preserve">Etablering av solceller og/eller lokalprodusert energi på nye næringsbygg </w:t>
      </w:r>
    </w:p>
    <w:p w14:paraId="2FD1CE3D" w14:textId="77777777" w:rsidR="004516D0" w:rsidRDefault="004516D0" w:rsidP="008942CE">
      <w:pPr>
        <w:pStyle w:val="avsnitt-undertittel"/>
      </w:pPr>
      <w:r>
        <w:t xml:space="preserve">Vedtak 934, 16. juni 2023: </w:t>
      </w:r>
    </w:p>
    <w:p w14:paraId="1EE1C0D2" w14:textId="77777777" w:rsidR="004516D0" w:rsidRDefault="004516D0" w:rsidP="008942CE">
      <w:pPr>
        <w:pStyle w:val="blokksit"/>
        <w:rPr>
          <w:rStyle w:val="kursiv"/>
          <w:sz w:val="21"/>
          <w:szCs w:val="21"/>
        </w:rPr>
      </w:pPr>
      <w:r>
        <w:rPr>
          <w:rStyle w:val="kursiv"/>
          <w:sz w:val="21"/>
          <w:szCs w:val="21"/>
        </w:rPr>
        <w:t>«Stortinget ber regjeringen i løpet av første halvår 2024 sende på høring et forslag med krav om at det skal etableres solceller og/eller lokalprodusert energi på alle nye næringsbygg over 500 m2 utenfor LNF-områder.»</w:t>
      </w:r>
    </w:p>
    <w:p w14:paraId="55AEF6C7" w14:textId="77777777" w:rsidR="004516D0" w:rsidRDefault="004516D0" w:rsidP="008942CE">
      <w:r>
        <w:t xml:space="preserve">Dokumenta som ligg til grunn for vedtaket er </w:t>
      </w:r>
      <w:proofErr w:type="spellStart"/>
      <w:r>
        <w:t>Prop</w:t>
      </w:r>
      <w:proofErr w:type="spellEnd"/>
      <w:r>
        <w:t xml:space="preserve">. 118 S (2022–2023) </w:t>
      </w:r>
      <w:r>
        <w:rPr>
          <w:rStyle w:val="kursiv"/>
          <w:sz w:val="21"/>
          <w:szCs w:val="21"/>
        </w:rPr>
        <w:t xml:space="preserve">Tilleggsbevilgninger og omprioriteringer i statsbudsjettet 2023 </w:t>
      </w:r>
      <w:r>
        <w:t xml:space="preserve">og </w:t>
      </w:r>
      <w:proofErr w:type="spellStart"/>
      <w:r>
        <w:t>Innst</w:t>
      </w:r>
      <w:proofErr w:type="spellEnd"/>
      <w:r>
        <w:t>. 490 S (2022–2023).</w:t>
      </w:r>
    </w:p>
    <w:p w14:paraId="343E1CDD" w14:textId="77777777" w:rsidR="004516D0" w:rsidRDefault="004516D0" w:rsidP="008942CE">
      <w:r>
        <w:t xml:space="preserve">I samband med handlingsplanen om energieffektivisering har regjeringa sett i gang </w:t>
      </w:r>
      <w:proofErr w:type="spellStart"/>
      <w:r>
        <w:t>eit</w:t>
      </w:r>
      <w:proofErr w:type="spellEnd"/>
      <w:r>
        <w:t xml:space="preserve"> arbeid med å gå gjennom energikrava i </w:t>
      </w:r>
      <w:proofErr w:type="spellStart"/>
      <w:r>
        <w:t>byggteknisk</w:t>
      </w:r>
      <w:proofErr w:type="spellEnd"/>
      <w:r>
        <w:t xml:space="preserve"> forskrift og relevante krav i byggesaksforskrifta. Det er lagt opp til ei brei utgreiing av </w:t>
      </w:r>
      <w:proofErr w:type="spellStart"/>
      <w:r>
        <w:t>moglege</w:t>
      </w:r>
      <w:proofErr w:type="spellEnd"/>
      <w:r>
        <w:t xml:space="preserve"> </w:t>
      </w:r>
      <w:proofErr w:type="spellStart"/>
      <w:r>
        <w:t>endringar</w:t>
      </w:r>
      <w:proofErr w:type="spellEnd"/>
      <w:r>
        <w:t xml:space="preserve"> som kan bidra til </w:t>
      </w:r>
      <w:proofErr w:type="spellStart"/>
      <w:r>
        <w:t>auka</w:t>
      </w:r>
      <w:proofErr w:type="spellEnd"/>
      <w:r>
        <w:t xml:space="preserve"> energieffektivitet, energifleksibilitet og lokal energiproduksjon. Då er </w:t>
      </w:r>
      <w:proofErr w:type="gramStart"/>
      <w:r>
        <w:t xml:space="preserve">det  </w:t>
      </w:r>
      <w:proofErr w:type="spellStart"/>
      <w:r>
        <w:t>tenleg</w:t>
      </w:r>
      <w:proofErr w:type="spellEnd"/>
      <w:proofErr w:type="gramEnd"/>
      <w:r>
        <w:t xml:space="preserve"> med ei </w:t>
      </w:r>
      <w:proofErr w:type="spellStart"/>
      <w:r>
        <w:t>heilskapleg</w:t>
      </w:r>
      <w:proofErr w:type="spellEnd"/>
      <w:r>
        <w:t xml:space="preserve"> tilnærming, </w:t>
      </w:r>
      <w:proofErr w:type="spellStart"/>
      <w:r>
        <w:t>irekna</w:t>
      </w:r>
      <w:proofErr w:type="spellEnd"/>
      <w:r>
        <w:t xml:space="preserve"> </w:t>
      </w:r>
      <w:proofErr w:type="spellStart"/>
      <w:r>
        <w:t>moglege</w:t>
      </w:r>
      <w:proofErr w:type="spellEnd"/>
      <w:r>
        <w:t xml:space="preserve"> krav om etablering av solceller og/eller lokalprodusert energi på nye næringsbygg. </w:t>
      </w:r>
      <w:proofErr w:type="spellStart"/>
      <w:r>
        <w:t>Fleire</w:t>
      </w:r>
      <w:proofErr w:type="spellEnd"/>
      <w:r>
        <w:t xml:space="preserve"> oppmodingsvedtak blir </w:t>
      </w:r>
      <w:proofErr w:type="spellStart"/>
      <w:r>
        <w:t>følgt</w:t>
      </w:r>
      <w:proofErr w:type="spellEnd"/>
      <w:r>
        <w:t xml:space="preserve"> opp gjennom dette arbeidet, òg vedtak nr. 726, 10. juni 2022 og vedtak nr. 24, 18. oktober 2022. Dette er </w:t>
      </w:r>
      <w:proofErr w:type="spellStart"/>
      <w:r>
        <w:t>eit</w:t>
      </w:r>
      <w:proofErr w:type="spellEnd"/>
      <w:r>
        <w:t xml:space="preserve"> stort og </w:t>
      </w:r>
      <w:proofErr w:type="spellStart"/>
      <w:r>
        <w:t>omfattande</w:t>
      </w:r>
      <w:proofErr w:type="spellEnd"/>
      <w:r>
        <w:t xml:space="preserve"> arbeid, som tar tid. Direktoratet for </w:t>
      </w:r>
      <w:proofErr w:type="spellStart"/>
      <w:r>
        <w:t>byggkvalitet</w:t>
      </w:r>
      <w:proofErr w:type="spellEnd"/>
      <w:r>
        <w:t xml:space="preserve"> har i 2024 fått i oppdrag å greie ut </w:t>
      </w:r>
      <w:proofErr w:type="spellStart"/>
      <w:r>
        <w:t>moglege</w:t>
      </w:r>
      <w:proofErr w:type="spellEnd"/>
      <w:r>
        <w:t xml:space="preserve"> </w:t>
      </w:r>
      <w:proofErr w:type="spellStart"/>
      <w:r>
        <w:t>endringar</w:t>
      </w:r>
      <w:proofErr w:type="spellEnd"/>
      <w:r>
        <w:t xml:space="preserve"> i </w:t>
      </w:r>
      <w:proofErr w:type="spellStart"/>
      <w:r>
        <w:t>byggteknisk</w:t>
      </w:r>
      <w:proofErr w:type="spellEnd"/>
      <w:r>
        <w:t xml:space="preserve"> forskrift og byggesaksforskrifta som kan legge til rette for energieffektivitet, energifleksibilitet og lokal energiproduksjon. Departementet tar sikte på å sende forslag til </w:t>
      </w:r>
      <w:proofErr w:type="spellStart"/>
      <w:r>
        <w:t>endringar</w:t>
      </w:r>
      <w:proofErr w:type="spellEnd"/>
      <w:r>
        <w:t xml:space="preserve"> på </w:t>
      </w:r>
      <w:proofErr w:type="spellStart"/>
      <w:r>
        <w:t>høyring</w:t>
      </w:r>
      <w:proofErr w:type="spellEnd"/>
      <w:r>
        <w:t xml:space="preserve"> våren 2025.</w:t>
      </w:r>
    </w:p>
    <w:p w14:paraId="4DE62BB1" w14:textId="77777777" w:rsidR="004516D0" w:rsidRDefault="004516D0" w:rsidP="008942CE">
      <w:r>
        <w:t xml:space="preserve">Departementet vil </w:t>
      </w:r>
      <w:proofErr w:type="spellStart"/>
      <w:r>
        <w:t>kome</w:t>
      </w:r>
      <w:proofErr w:type="spellEnd"/>
      <w:r>
        <w:t xml:space="preserve"> tilbake til Stortinget på eigna måte.</w:t>
      </w:r>
    </w:p>
    <w:p w14:paraId="1227043D" w14:textId="77777777" w:rsidR="004516D0" w:rsidRDefault="004516D0" w:rsidP="008942CE">
      <w:pPr>
        <w:pStyle w:val="Overskrift2"/>
      </w:pPr>
      <w:r>
        <w:t>Stortingssesjon 2021–2022</w:t>
      </w:r>
    </w:p>
    <w:p w14:paraId="7DDA50F4" w14:textId="77777777" w:rsidR="004516D0" w:rsidRDefault="004516D0" w:rsidP="008942CE">
      <w:pPr>
        <w:pStyle w:val="avsnitt-tittel"/>
      </w:pPr>
      <w:proofErr w:type="spellStart"/>
      <w:r>
        <w:t>Blankoskøyter</w:t>
      </w:r>
      <w:proofErr w:type="spellEnd"/>
      <w:r>
        <w:t xml:space="preserve"> og plikt til tinglysing </w:t>
      </w:r>
    </w:p>
    <w:p w14:paraId="3B6094B5" w14:textId="77777777" w:rsidR="004516D0" w:rsidRDefault="004516D0" w:rsidP="008942CE">
      <w:pPr>
        <w:pStyle w:val="avsnitt-undertittel"/>
      </w:pPr>
      <w:r>
        <w:t>Vedtak 35 nr. 35, 2. desember 2021</w:t>
      </w:r>
    </w:p>
    <w:p w14:paraId="0335A52C" w14:textId="77777777" w:rsidR="004516D0" w:rsidRDefault="004516D0" w:rsidP="008942CE">
      <w:pPr>
        <w:pStyle w:val="blokksit"/>
        <w:rPr>
          <w:rStyle w:val="kursiv"/>
          <w:sz w:val="21"/>
          <w:szCs w:val="21"/>
        </w:rPr>
      </w:pPr>
      <w:r>
        <w:rPr>
          <w:rStyle w:val="kursiv"/>
          <w:sz w:val="21"/>
          <w:szCs w:val="21"/>
        </w:rPr>
        <w:t xml:space="preserve">«Stortinget ber regjeringen utrede bruken av </w:t>
      </w:r>
      <w:proofErr w:type="spellStart"/>
      <w:r>
        <w:rPr>
          <w:rStyle w:val="kursiv"/>
          <w:sz w:val="21"/>
          <w:szCs w:val="21"/>
        </w:rPr>
        <w:t>blankoskjøter</w:t>
      </w:r>
      <w:proofErr w:type="spellEnd"/>
      <w:r>
        <w:rPr>
          <w:rStyle w:val="kursiv"/>
          <w:sz w:val="21"/>
          <w:szCs w:val="21"/>
        </w:rPr>
        <w:t xml:space="preserve"> og plikt til tinglysing ved eiendomskjøp.»</w:t>
      </w:r>
    </w:p>
    <w:p w14:paraId="3C0E2C0D" w14:textId="77777777" w:rsidR="004516D0" w:rsidRDefault="004516D0" w:rsidP="008942CE">
      <w:r>
        <w:t xml:space="preserve">Dokumenta som ligg til grunn for vedtaket, er Meld. St. 1 (2021–2022) </w:t>
      </w:r>
      <w:r>
        <w:rPr>
          <w:rStyle w:val="kursiv"/>
          <w:sz w:val="21"/>
          <w:szCs w:val="21"/>
        </w:rPr>
        <w:t xml:space="preserve">Nasjonalbudsjettet 2022 </w:t>
      </w:r>
      <w:r>
        <w:t xml:space="preserve">og </w:t>
      </w:r>
      <w:proofErr w:type="spellStart"/>
      <w:r>
        <w:t>Innst</w:t>
      </w:r>
      <w:proofErr w:type="spellEnd"/>
      <w:r>
        <w:t>. 2 S (2021–</w:t>
      </w:r>
      <w:proofErr w:type="gramStart"/>
      <w:r>
        <w:t>2022 )</w:t>
      </w:r>
      <w:proofErr w:type="gramEnd"/>
      <w:r>
        <w:t>.</w:t>
      </w:r>
    </w:p>
    <w:p w14:paraId="06BCC8DE" w14:textId="77777777" w:rsidR="004516D0" w:rsidRDefault="004516D0" w:rsidP="008942CE">
      <w:r>
        <w:t xml:space="preserve">Kommunal- og </w:t>
      </w:r>
      <w:proofErr w:type="spellStart"/>
      <w:r>
        <w:t>distriktsdepartementet</w:t>
      </w:r>
      <w:proofErr w:type="spellEnd"/>
      <w:r>
        <w:t xml:space="preserve">, Justis- og beredskapsdepartementet og Finansdepartementet har </w:t>
      </w:r>
      <w:proofErr w:type="spellStart"/>
      <w:r>
        <w:t>teke</w:t>
      </w:r>
      <w:proofErr w:type="spellEnd"/>
      <w:r>
        <w:t xml:space="preserve"> ei første vurdering av eventuell bruk av </w:t>
      </w:r>
      <w:proofErr w:type="spellStart"/>
      <w:r>
        <w:t>blankoskøyter</w:t>
      </w:r>
      <w:proofErr w:type="spellEnd"/>
      <w:r>
        <w:t xml:space="preserve"> og plikt til tinglysing ved </w:t>
      </w:r>
      <w:proofErr w:type="spellStart"/>
      <w:r>
        <w:t>eigedomskjøp</w:t>
      </w:r>
      <w:proofErr w:type="spellEnd"/>
      <w:r>
        <w:t xml:space="preserve">. Departementa </w:t>
      </w:r>
      <w:proofErr w:type="spellStart"/>
      <w:r>
        <w:t>fann</w:t>
      </w:r>
      <w:proofErr w:type="spellEnd"/>
      <w:r>
        <w:t xml:space="preserve"> at det er behov for ei </w:t>
      </w:r>
      <w:proofErr w:type="spellStart"/>
      <w:r>
        <w:t>grundigare</w:t>
      </w:r>
      <w:proofErr w:type="spellEnd"/>
      <w:r>
        <w:t xml:space="preserve"> kartlegging av </w:t>
      </w:r>
      <w:proofErr w:type="spellStart"/>
      <w:r>
        <w:t>utfordringane</w:t>
      </w:r>
      <w:proofErr w:type="spellEnd"/>
      <w:r>
        <w:t xml:space="preserve"> knytte til skjult </w:t>
      </w:r>
      <w:proofErr w:type="spellStart"/>
      <w:r>
        <w:t>eigeskap</w:t>
      </w:r>
      <w:proofErr w:type="spellEnd"/>
      <w:r>
        <w:t xml:space="preserve"> til fast </w:t>
      </w:r>
      <w:proofErr w:type="spellStart"/>
      <w:r>
        <w:t>eigedom</w:t>
      </w:r>
      <w:proofErr w:type="spellEnd"/>
      <w:r>
        <w:t xml:space="preserve"> før det tas stilling til kva </w:t>
      </w:r>
      <w:proofErr w:type="spellStart"/>
      <w:r>
        <w:t>regelendringar</w:t>
      </w:r>
      <w:proofErr w:type="spellEnd"/>
      <w:r>
        <w:t xml:space="preserve"> eller andre </w:t>
      </w:r>
      <w:proofErr w:type="spellStart"/>
      <w:r>
        <w:t>verkemiddel</w:t>
      </w:r>
      <w:proofErr w:type="spellEnd"/>
      <w:r>
        <w:t xml:space="preserve"> som kan </w:t>
      </w:r>
      <w:proofErr w:type="spellStart"/>
      <w:r>
        <w:t>vere</w:t>
      </w:r>
      <w:proofErr w:type="spellEnd"/>
      <w:r>
        <w:t xml:space="preserve"> </w:t>
      </w:r>
      <w:proofErr w:type="spellStart"/>
      <w:r>
        <w:t>føremålstenlege</w:t>
      </w:r>
      <w:proofErr w:type="spellEnd"/>
      <w:r>
        <w:t xml:space="preserve">. Departementa </w:t>
      </w:r>
      <w:proofErr w:type="spellStart"/>
      <w:r>
        <w:t>oppfattar</w:t>
      </w:r>
      <w:proofErr w:type="spellEnd"/>
      <w:r>
        <w:t xml:space="preserve"> det slik at det først og fremst er behovet for å </w:t>
      </w:r>
      <w:proofErr w:type="spellStart"/>
      <w:r>
        <w:t>motverke</w:t>
      </w:r>
      <w:proofErr w:type="spellEnd"/>
      <w:r>
        <w:t xml:space="preserve"> kriminalitet som kvitvasking og </w:t>
      </w:r>
      <w:proofErr w:type="spellStart"/>
      <w:r>
        <w:t>skatteunndraging</w:t>
      </w:r>
      <w:proofErr w:type="spellEnd"/>
      <w:r>
        <w:t xml:space="preserve"> gjennom skjult </w:t>
      </w:r>
      <w:proofErr w:type="spellStart"/>
      <w:r>
        <w:t>eigeskap</w:t>
      </w:r>
      <w:proofErr w:type="spellEnd"/>
      <w:r>
        <w:t xml:space="preserve"> til fast </w:t>
      </w:r>
      <w:proofErr w:type="spellStart"/>
      <w:r>
        <w:t>eigedom</w:t>
      </w:r>
      <w:proofErr w:type="spellEnd"/>
      <w:r>
        <w:t xml:space="preserve"> som gir grunn til å vurdere tiltak. Slike omsyn blir ivaretatt mellom anna med kvitvaskingslova, straffelova, skatteforvaltningslova og politilova, </w:t>
      </w:r>
      <w:proofErr w:type="spellStart"/>
      <w:r>
        <w:t>medan</w:t>
      </w:r>
      <w:proofErr w:type="spellEnd"/>
      <w:r>
        <w:t xml:space="preserve"> </w:t>
      </w:r>
      <w:proofErr w:type="spellStart"/>
      <w:r>
        <w:t>føremålet</w:t>
      </w:r>
      <w:proofErr w:type="spellEnd"/>
      <w:r>
        <w:t xml:space="preserve"> med </w:t>
      </w:r>
      <w:proofErr w:type="spellStart"/>
      <w:r>
        <w:t>tinglysingsreglane</w:t>
      </w:r>
      <w:proofErr w:type="spellEnd"/>
      <w:r>
        <w:t xml:space="preserve"> primært </w:t>
      </w:r>
      <w:proofErr w:type="spellStart"/>
      <w:r>
        <w:t>siktar</w:t>
      </w:r>
      <w:proofErr w:type="spellEnd"/>
      <w:r>
        <w:t xml:space="preserve"> seg inn mot å beskytte </w:t>
      </w:r>
      <w:proofErr w:type="spellStart"/>
      <w:r>
        <w:t>rettane</w:t>
      </w:r>
      <w:proofErr w:type="spellEnd"/>
      <w:r>
        <w:t xml:space="preserve"> til </w:t>
      </w:r>
      <w:proofErr w:type="spellStart"/>
      <w:r>
        <w:t>eigarar</w:t>
      </w:r>
      <w:proofErr w:type="spellEnd"/>
      <w:r>
        <w:t xml:space="preserve">, </w:t>
      </w:r>
      <w:proofErr w:type="spellStart"/>
      <w:r>
        <w:t>panthavarar</w:t>
      </w:r>
      <w:proofErr w:type="spellEnd"/>
      <w:r>
        <w:t xml:space="preserve"> og andre som har </w:t>
      </w:r>
      <w:proofErr w:type="spellStart"/>
      <w:r>
        <w:t>rettar</w:t>
      </w:r>
      <w:proofErr w:type="spellEnd"/>
      <w:r>
        <w:t xml:space="preserve"> i fast </w:t>
      </w:r>
      <w:proofErr w:type="spellStart"/>
      <w:r>
        <w:t>eigedom</w:t>
      </w:r>
      <w:proofErr w:type="spellEnd"/>
      <w:r>
        <w:t xml:space="preserve">. </w:t>
      </w:r>
    </w:p>
    <w:p w14:paraId="1372A479" w14:textId="77777777" w:rsidR="004516D0" w:rsidRDefault="004516D0" w:rsidP="008942CE">
      <w:r>
        <w:lastRenderedPageBreak/>
        <w:t xml:space="preserve">Med denne bakgrunnen har Finansdepartementet gitt Skattedirektoratet i oppdrag å </w:t>
      </w:r>
      <w:proofErr w:type="spellStart"/>
      <w:r>
        <w:t>kartleggje</w:t>
      </w:r>
      <w:proofErr w:type="spellEnd"/>
      <w:r>
        <w:t xml:space="preserve"> og greia ut om problema ved skjult </w:t>
      </w:r>
      <w:proofErr w:type="spellStart"/>
      <w:r>
        <w:t>eigeskap</w:t>
      </w:r>
      <w:proofErr w:type="spellEnd"/>
      <w:r>
        <w:t xml:space="preserve"> til fast </w:t>
      </w:r>
      <w:proofErr w:type="spellStart"/>
      <w:r>
        <w:t>eigedom</w:t>
      </w:r>
      <w:proofErr w:type="spellEnd"/>
      <w:r>
        <w:t xml:space="preserve"> </w:t>
      </w:r>
      <w:proofErr w:type="spellStart"/>
      <w:r>
        <w:t>innanfor</w:t>
      </w:r>
      <w:proofErr w:type="spellEnd"/>
      <w:r>
        <w:t xml:space="preserve"> Skatteetatens ansvarsområde. Skattedirektoratets rapport, som </w:t>
      </w:r>
      <w:proofErr w:type="spellStart"/>
      <w:r>
        <w:t>vart</w:t>
      </w:r>
      <w:proofErr w:type="spellEnd"/>
      <w:r>
        <w:t xml:space="preserve"> levert i desember 2023, viser at det er </w:t>
      </w:r>
      <w:proofErr w:type="spellStart"/>
      <w:r>
        <w:t>eit</w:t>
      </w:r>
      <w:proofErr w:type="spellEnd"/>
      <w:r>
        <w:t xml:space="preserve"> stort behov for sikre </w:t>
      </w:r>
      <w:proofErr w:type="spellStart"/>
      <w:r>
        <w:t>opplysningar</w:t>
      </w:r>
      <w:proofErr w:type="spellEnd"/>
      <w:r>
        <w:t xml:space="preserve"> om </w:t>
      </w:r>
      <w:proofErr w:type="spellStart"/>
      <w:r>
        <w:t>eigarskap</w:t>
      </w:r>
      <w:proofErr w:type="spellEnd"/>
      <w:r>
        <w:t xml:space="preserve"> både til fast </w:t>
      </w:r>
      <w:proofErr w:type="spellStart"/>
      <w:r>
        <w:t>eigendom</w:t>
      </w:r>
      <w:proofErr w:type="spellEnd"/>
      <w:r>
        <w:t xml:space="preserve"> og </w:t>
      </w:r>
      <w:proofErr w:type="spellStart"/>
      <w:r>
        <w:t>aksjar</w:t>
      </w:r>
      <w:proofErr w:type="spellEnd"/>
      <w:r>
        <w:t xml:space="preserve">. For fast </w:t>
      </w:r>
      <w:proofErr w:type="spellStart"/>
      <w:r>
        <w:t>eigendom</w:t>
      </w:r>
      <w:proofErr w:type="spellEnd"/>
      <w:r>
        <w:t xml:space="preserve"> sin del viser undersøkinga at grunnboka </w:t>
      </w:r>
      <w:proofErr w:type="spellStart"/>
      <w:r>
        <w:t>ikkje</w:t>
      </w:r>
      <w:proofErr w:type="spellEnd"/>
      <w:r>
        <w:t xml:space="preserve"> alltid er egna til å gi slike </w:t>
      </w:r>
      <w:proofErr w:type="spellStart"/>
      <w:r>
        <w:t>opplysningar</w:t>
      </w:r>
      <w:proofErr w:type="spellEnd"/>
      <w:r>
        <w:t xml:space="preserve">. Grunnboka viser </w:t>
      </w:r>
      <w:proofErr w:type="spellStart"/>
      <w:r>
        <w:t>kunn</w:t>
      </w:r>
      <w:proofErr w:type="spellEnd"/>
      <w:r>
        <w:t xml:space="preserve"> kven som har heimel og det behøver </w:t>
      </w:r>
      <w:proofErr w:type="spellStart"/>
      <w:r>
        <w:t>ikkje</w:t>
      </w:r>
      <w:proofErr w:type="spellEnd"/>
      <w:r>
        <w:t xml:space="preserve"> å </w:t>
      </w:r>
      <w:proofErr w:type="spellStart"/>
      <w:r>
        <w:t>vere</w:t>
      </w:r>
      <w:proofErr w:type="spellEnd"/>
      <w:r>
        <w:t xml:space="preserve"> </w:t>
      </w:r>
      <w:proofErr w:type="spellStart"/>
      <w:r>
        <w:t>eigar</w:t>
      </w:r>
      <w:proofErr w:type="spellEnd"/>
      <w:r>
        <w:t xml:space="preserve"> av </w:t>
      </w:r>
      <w:proofErr w:type="spellStart"/>
      <w:r>
        <w:t>eigedomen</w:t>
      </w:r>
      <w:proofErr w:type="spellEnd"/>
      <w:r>
        <w:t xml:space="preserve">. </w:t>
      </w:r>
      <w:proofErr w:type="spellStart"/>
      <w:r>
        <w:t>Vidare</w:t>
      </w:r>
      <w:proofErr w:type="spellEnd"/>
      <w:r>
        <w:t xml:space="preserve"> </w:t>
      </w:r>
      <w:proofErr w:type="spellStart"/>
      <w:r>
        <w:t>manglar</w:t>
      </w:r>
      <w:proofErr w:type="spellEnd"/>
      <w:r>
        <w:t xml:space="preserve"> grunnboka </w:t>
      </w:r>
      <w:proofErr w:type="spellStart"/>
      <w:r>
        <w:t>opplysningar</w:t>
      </w:r>
      <w:proofErr w:type="spellEnd"/>
      <w:r>
        <w:t xml:space="preserve"> som følge av at det er </w:t>
      </w:r>
      <w:proofErr w:type="spellStart"/>
      <w:r>
        <w:t>ein</w:t>
      </w:r>
      <w:proofErr w:type="spellEnd"/>
      <w:r>
        <w:t xml:space="preserve"> frivillig ordning for de som ønsker rettsvern. </w:t>
      </w:r>
    </w:p>
    <w:p w14:paraId="301C75CC" w14:textId="77777777" w:rsidR="004516D0" w:rsidRDefault="004516D0" w:rsidP="008942CE">
      <w:r>
        <w:t xml:space="preserve">Regjeringa ser oppmodingsvedtaket i </w:t>
      </w:r>
      <w:proofErr w:type="spellStart"/>
      <w:r>
        <w:t>samanheng</w:t>
      </w:r>
      <w:proofErr w:type="spellEnd"/>
      <w:r>
        <w:t xml:space="preserve"> med Vedtak 757, 12. juni 2024 om å vurdere «et forslag om å innføre et forbud mot </w:t>
      </w:r>
      <w:proofErr w:type="spellStart"/>
      <w:r>
        <w:t>blankoskjøter</w:t>
      </w:r>
      <w:proofErr w:type="spellEnd"/>
      <w:r>
        <w:t xml:space="preserve">, hvor det vurderes et unntak for utbyggingsprosjekt». </w:t>
      </w:r>
    </w:p>
    <w:p w14:paraId="4EDFE3A8" w14:textId="77777777" w:rsidR="004516D0" w:rsidRDefault="004516D0" w:rsidP="008942CE">
      <w:r>
        <w:t xml:space="preserve">Departementet viser til Meld. St. 9 (2022–2023) </w:t>
      </w:r>
      <w:r>
        <w:rPr>
          <w:rStyle w:val="kursiv"/>
          <w:sz w:val="21"/>
          <w:szCs w:val="21"/>
        </w:rPr>
        <w:t xml:space="preserve">Nasjonal kontroll og digital motstandskraft for å ivareta nasjonal sikkerhet – så åpent som mulig, så sikkert som nødvendig </w:t>
      </w:r>
      <w:r>
        <w:t xml:space="preserve">og til Meld. St. 15 (2023–2024) </w:t>
      </w:r>
      <w:r>
        <w:rPr>
          <w:rStyle w:val="kursiv"/>
          <w:sz w:val="21"/>
          <w:szCs w:val="21"/>
        </w:rPr>
        <w:t>Felles verdier – felles ansvar – Styrket innsats for forebygging og bekjempelse av økonomisk kriminalitet</w:t>
      </w:r>
      <w:r>
        <w:t xml:space="preserve">, og til justiskomiteens </w:t>
      </w:r>
      <w:proofErr w:type="spellStart"/>
      <w:r>
        <w:t>Innst</w:t>
      </w:r>
      <w:proofErr w:type="spellEnd"/>
      <w:r>
        <w:t xml:space="preserve">. 412 S (2023–2024). Departementet har bedt Kartverket utarbeide </w:t>
      </w:r>
      <w:proofErr w:type="spellStart"/>
      <w:r>
        <w:t>eit</w:t>
      </w:r>
      <w:proofErr w:type="spellEnd"/>
      <w:r>
        <w:t xml:space="preserve"> utkast til mandat og ei forklaring av oppdraget for gjennomføring av </w:t>
      </w:r>
      <w:proofErr w:type="spellStart"/>
      <w:r>
        <w:t>utredningar</w:t>
      </w:r>
      <w:proofErr w:type="spellEnd"/>
      <w:r>
        <w:t xml:space="preserve"> og tiltak </w:t>
      </w:r>
      <w:proofErr w:type="spellStart"/>
      <w:r>
        <w:t>innan</w:t>
      </w:r>
      <w:proofErr w:type="spellEnd"/>
      <w:r>
        <w:t xml:space="preserve"> 15. oktober 2024, </w:t>
      </w:r>
      <w:proofErr w:type="spellStart"/>
      <w:r>
        <w:t>irekna</w:t>
      </w:r>
      <w:proofErr w:type="spellEnd"/>
      <w:r>
        <w:t xml:space="preserve"> korleis man kan innføre obligatorisk registrering av </w:t>
      </w:r>
      <w:proofErr w:type="spellStart"/>
      <w:r>
        <w:t>eigarskap</w:t>
      </w:r>
      <w:proofErr w:type="spellEnd"/>
      <w:r>
        <w:t xml:space="preserve"> i fast </w:t>
      </w:r>
      <w:proofErr w:type="spellStart"/>
      <w:r>
        <w:t>eigedom</w:t>
      </w:r>
      <w:proofErr w:type="spellEnd"/>
      <w:r>
        <w:t xml:space="preserve">, og kva konsekvens dette vil få for </w:t>
      </w:r>
      <w:proofErr w:type="spellStart"/>
      <w:r>
        <w:t>tilstøytane</w:t>
      </w:r>
      <w:proofErr w:type="spellEnd"/>
      <w:r>
        <w:t xml:space="preserve"> regelverk og for omsetning og utvikling av fast </w:t>
      </w:r>
      <w:proofErr w:type="spellStart"/>
      <w:r>
        <w:t>eigendom</w:t>
      </w:r>
      <w:proofErr w:type="spellEnd"/>
      <w:r>
        <w:t>.</w:t>
      </w:r>
    </w:p>
    <w:p w14:paraId="7E2D87FB" w14:textId="77777777" w:rsidR="004516D0" w:rsidRDefault="004516D0" w:rsidP="008942CE">
      <w:r>
        <w:t xml:space="preserve">Departementet vil </w:t>
      </w:r>
      <w:proofErr w:type="spellStart"/>
      <w:r>
        <w:t>kome</w:t>
      </w:r>
      <w:proofErr w:type="spellEnd"/>
      <w:r>
        <w:t xml:space="preserve"> tilbake til Stortinget på eigna måte.</w:t>
      </w:r>
    </w:p>
    <w:p w14:paraId="33C6B43A" w14:textId="77777777" w:rsidR="004516D0" w:rsidRDefault="004516D0" w:rsidP="008942CE">
      <w:pPr>
        <w:pStyle w:val="avsnitt-tittel"/>
      </w:pPr>
      <w:proofErr w:type="spellStart"/>
      <w:r>
        <w:t>Bustader</w:t>
      </w:r>
      <w:proofErr w:type="spellEnd"/>
      <w:r>
        <w:t xml:space="preserve"> for </w:t>
      </w:r>
      <w:proofErr w:type="spellStart"/>
      <w:r>
        <w:t>studentar</w:t>
      </w:r>
      <w:proofErr w:type="spellEnd"/>
      <w:r>
        <w:t xml:space="preserve"> i kommunale </w:t>
      </w:r>
      <w:proofErr w:type="spellStart"/>
      <w:r>
        <w:t>arealplanar</w:t>
      </w:r>
      <w:proofErr w:type="spellEnd"/>
      <w:r>
        <w:t xml:space="preserve"> </w:t>
      </w:r>
    </w:p>
    <w:p w14:paraId="68FCDB47" w14:textId="77777777" w:rsidR="004516D0" w:rsidRDefault="004516D0" w:rsidP="008942CE">
      <w:pPr>
        <w:pStyle w:val="avsnitt-undertittel"/>
      </w:pPr>
      <w:r>
        <w:t>Vedtak 35 nr. 54, 2. desember 2021</w:t>
      </w:r>
    </w:p>
    <w:p w14:paraId="47751433" w14:textId="77777777" w:rsidR="004516D0" w:rsidRDefault="004516D0" w:rsidP="008942CE">
      <w:pPr>
        <w:pStyle w:val="blokksit"/>
        <w:rPr>
          <w:rStyle w:val="kursiv"/>
          <w:sz w:val="21"/>
          <w:szCs w:val="21"/>
        </w:rPr>
      </w:pPr>
      <w:r>
        <w:rPr>
          <w:rStyle w:val="kursiv"/>
          <w:sz w:val="21"/>
          <w:szCs w:val="21"/>
        </w:rPr>
        <w:t>«Stortinget ber regjeringen vurdere forslag til endringer i plan- og bygningsloven om at studentboliger blir et eget formål i kommunale arealplaner, innen utgangen av 2022.»</w:t>
      </w:r>
    </w:p>
    <w:p w14:paraId="7194C775" w14:textId="77777777" w:rsidR="004516D0" w:rsidRDefault="004516D0" w:rsidP="008942CE">
      <w:r>
        <w:t xml:space="preserve">Dokumenta som ligg til grunn for vedtaket, er Meld. St. 1 (2021–2022) </w:t>
      </w:r>
      <w:r>
        <w:rPr>
          <w:rStyle w:val="kursiv"/>
          <w:sz w:val="21"/>
          <w:szCs w:val="21"/>
        </w:rPr>
        <w:t xml:space="preserve">Nasjonalbudsjettet 2022 </w:t>
      </w:r>
      <w:r>
        <w:t xml:space="preserve">og </w:t>
      </w:r>
      <w:proofErr w:type="spellStart"/>
      <w:r>
        <w:t>Innst</w:t>
      </w:r>
      <w:proofErr w:type="spellEnd"/>
      <w:r>
        <w:t>. 2 S (2021–2022).</w:t>
      </w:r>
    </w:p>
    <w:p w14:paraId="73B4D906" w14:textId="77777777" w:rsidR="004516D0" w:rsidRDefault="004516D0" w:rsidP="008942CE">
      <w:r>
        <w:t xml:space="preserve">Kommunal- og </w:t>
      </w:r>
      <w:proofErr w:type="spellStart"/>
      <w:r>
        <w:t>distriktsdepartementet</w:t>
      </w:r>
      <w:proofErr w:type="spellEnd"/>
      <w:r>
        <w:t xml:space="preserve"> sendte forslag om at </w:t>
      </w:r>
      <w:proofErr w:type="spellStart"/>
      <w:r>
        <w:t>studentbustader</w:t>
      </w:r>
      <w:proofErr w:type="spellEnd"/>
      <w:r>
        <w:t xml:space="preserve"> skal </w:t>
      </w:r>
      <w:proofErr w:type="spellStart"/>
      <w:r>
        <w:t>vere</w:t>
      </w:r>
      <w:proofErr w:type="spellEnd"/>
      <w:r>
        <w:t xml:space="preserve"> </w:t>
      </w:r>
      <w:proofErr w:type="spellStart"/>
      <w:r>
        <w:t>eit</w:t>
      </w:r>
      <w:proofErr w:type="spellEnd"/>
      <w:r>
        <w:t xml:space="preserve"> eige </w:t>
      </w:r>
      <w:proofErr w:type="spellStart"/>
      <w:r>
        <w:t>arealføremål</w:t>
      </w:r>
      <w:proofErr w:type="spellEnd"/>
      <w:r>
        <w:t xml:space="preserve"> i kommunale </w:t>
      </w:r>
      <w:proofErr w:type="spellStart"/>
      <w:r>
        <w:t>arealplanar</w:t>
      </w:r>
      <w:proofErr w:type="spellEnd"/>
      <w:r>
        <w:t xml:space="preserve"> på </w:t>
      </w:r>
      <w:proofErr w:type="spellStart"/>
      <w:r>
        <w:t>høyring</w:t>
      </w:r>
      <w:proofErr w:type="spellEnd"/>
      <w:r>
        <w:t xml:space="preserve"> 15. april 2024, med frist for </w:t>
      </w:r>
      <w:proofErr w:type="spellStart"/>
      <w:r>
        <w:t>innspel</w:t>
      </w:r>
      <w:proofErr w:type="spellEnd"/>
      <w:r>
        <w:t xml:space="preserve"> 5. august 2024. </w:t>
      </w:r>
    </w:p>
    <w:p w14:paraId="7BF6AF64" w14:textId="77777777" w:rsidR="004516D0" w:rsidRDefault="004516D0" w:rsidP="008942CE">
      <w:r>
        <w:t xml:space="preserve">Med grunnlag i </w:t>
      </w:r>
      <w:proofErr w:type="spellStart"/>
      <w:r>
        <w:t>høyringsinnspel</w:t>
      </w:r>
      <w:proofErr w:type="spellEnd"/>
      <w:r>
        <w:t xml:space="preserve"> vil departementet vurdere </w:t>
      </w:r>
      <w:proofErr w:type="spellStart"/>
      <w:r>
        <w:t>endringar</w:t>
      </w:r>
      <w:proofErr w:type="spellEnd"/>
      <w:r>
        <w:t xml:space="preserve"> i plan- og bygningsloven. </w:t>
      </w:r>
    </w:p>
    <w:p w14:paraId="41B3850A" w14:textId="77777777" w:rsidR="004516D0" w:rsidRDefault="004516D0" w:rsidP="008942CE">
      <w:r>
        <w:t xml:space="preserve">Departementet vil </w:t>
      </w:r>
      <w:proofErr w:type="spellStart"/>
      <w:r>
        <w:t>kome</w:t>
      </w:r>
      <w:proofErr w:type="spellEnd"/>
      <w:r>
        <w:t xml:space="preserve"> tilbake til Stortinget på eigna måte</w:t>
      </w:r>
    </w:p>
    <w:p w14:paraId="1F03B843" w14:textId="77777777" w:rsidR="004516D0" w:rsidRDefault="004516D0" w:rsidP="008942CE">
      <w:pPr>
        <w:pStyle w:val="avsnitt-tittel"/>
      </w:pPr>
      <w:r>
        <w:t xml:space="preserve">Energifleksibel oppvarming </w:t>
      </w:r>
    </w:p>
    <w:p w14:paraId="6CC09DD5" w14:textId="77777777" w:rsidR="004516D0" w:rsidRDefault="004516D0" w:rsidP="008942CE">
      <w:pPr>
        <w:pStyle w:val="avsnitt-undertittel"/>
      </w:pPr>
      <w:r>
        <w:t>Vedtak 726, 10. juni 2022</w:t>
      </w:r>
    </w:p>
    <w:p w14:paraId="3473D6C3" w14:textId="77777777" w:rsidR="004516D0" w:rsidRDefault="004516D0" w:rsidP="008942CE">
      <w:pPr>
        <w:pStyle w:val="blokksit"/>
        <w:rPr>
          <w:rStyle w:val="kursiv"/>
          <w:sz w:val="21"/>
          <w:szCs w:val="21"/>
        </w:rPr>
      </w:pPr>
      <w:r>
        <w:rPr>
          <w:rStyle w:val="kursiv"/>
          <w:sz w:val="21"/>
          <w:szCs w:val="21"/>
        </w:rPr>
        <w:t xml:space="preserve">«Stortinget ber regjeringen utrede energieffekten og konsekvenser for </w:t>
      </w:r>
      <w:proofErr w:type="spellStart"/>
      <w:r>
        <w:rPr>
          <w:rStyle w:val="kursiv"/>
          <w:sz w:val="21"/>
          <w:szCs w:val="21"/>
        </w:rPr>
        <w:t>byggekostnadene</w:t>
      </w:r>
      <w:proofErr w:type="spellEnd"/>
      <w:r>
        <w:rPr>
          <w:rStyle w:val="kursiv"/>
          <w:sz w:val="21"/>
          <w:szCs w:val="21"/>
        </w:rPr>
        <w:t xml:space="preserve"> av å stramme inn kravet til energifleksibel oppvarming, og vurdere hvor mye kravet kan strammes inn.»</w:t>
      </w:r>
    </w:p>
    <w:p w14:paraId="5B02BD59" w14:textId="77777777" w:rsidR="004516D0" w:rsidRDefault="004516D0" w:rsidP="008942CE">
      <w:r>
        <w:t xml:space="preserve">Dokumenta som ligg til grunn for vedtaket er </w:t>
      </w:r>
      <w:proofErr w:type="spellStart"/>
      <w:r>
        <w:t>Innst</w:t>
      </w:r>
      <w:proofErr w:type="spellEnd"/>
      <w:r>
        <w:t xml:space="preserve">. 446 S (2021–2022) Innstilling </w:t>
      </w:r>
      <w:proofErr w:type="spellStart"/>
      <w:r>
        <w:t>frå</w:t>
      </w:r>
      <w:proofErr w:type="spellEnd"/>
      <w:r>
        <w:t xml:space="preserve"> energi- og miljøkomiteen om Meld. St. 36 (2020–2021) </w:t>
      </w:r>
      <w:r>
        <w:rPr>
          <w:rStyle w:val="kursiv"/>
          <w:sz w:val="21"/>
          <w:szCs w:val="21"/>
        </w:rPr>
        <w:t>Energi til arbeid – langsiktig verdiskaping fra norske energiressurser</w:t>
      </w:r>
      <w:r>
        <w:t xml:space="preserve">, Meld. St. 11 (2021–2022) </w:t>
      </w:r>
      <w:r>
        <w:rPr>
          <w:rStyle w:val="kursiv"/>
          <w:sz w:val="21"/>
          <w:szCs w:val="21"/>
        </w:rPr>
        <w:t>Tilleggsmelding til Meld. St. 36 (2020–2021)</w:t>
      </w:r>
      <w:r>
        <w:t xml:space="preserve">, representantforslag om å forlenge strømkompensasjonen, representantforslag om å bygge opp ei kraftfull norsk </w:t>
      </w:r>
      <w:r>
        <w:lastRenderedPageBreak/>
        <w:t xml:space="preserve">havvindsatsing, representantforslag om energipolitikk for framtida, representantforslag om hurtigspor for </w:t>
      </w:r>
      <w:proofErr w:type="spellStart"/>
      <w:r>
        <w:t>flytande</w:t>
      </w:r>
      <w:proofErr w:type="spellEnd"/>
      <w:r>
        <w:t xml:space="preserve"> havvind, representantforslag om uavhengige konsekvensutgreiinger i </w:t>
      </w:r>
      <w:proofErr w:type="spellStart"/>
      <w:r>
        <w:t>vindkraftsakar</w:t>
      </w:r>
      <w:proofErr w:type="spellEnd"/>
      <w:r>
        <w:t xml:space="preserve"> og representantforslag om energi for framtida.</w:t>
      </w:r>
    </w:p>
    <w:p w14:paraId="1326D640" w14:textId="77777777" w:rsidR="004516D0" w:rsidRDefault="004516D0" w:rsidP="008942CE">
      <w:r>
        <w:t xml:space="preserve">Direktoratet for </w:t>
      </w:r>
      <w:proofErr w:type="spellStart"/>
      <w:r>
        <w:t>byggkvalitet</w:t>
      </w:r>
      <w:proofErr w:type="spellEnd"/>
      <w:r>
        <w:t xml:space="preserve"> har i 2023 fått utført ei utgreiing om </w:t>
      </w:r>
      <w:proofErr w:type="spellStart"/>
      <w:r>
        <w:t>konsekvensane</w:t>
      </w:r>
      <w:proofErr w:type="spellEnd"/>
      <w:r>
        <w:t xml:space="preserve"> av </w:t>
      </w:r>
      <w:proofErr w:type="spellStart"/>
      <w:r>
        <w:t>moglege</w:t>
      </w:r>
      <w:proofErr w:type="spellEnd"/>
      <w:r>
        <w:t xml:space="preserve"> </w:t>
      </w:r>
      <w:proofErr w:type="spellStart"/>
      <w:r>
        <w:t>endringar</w:t>
      </w:r>
      <w:proofErr w:type="spellEnd"/>
      <w:r>
        <w:t xml:space="preserve"> i krava til energifleksibel oppvarming. I 2024 vil </w:t>
      </w:r>
      <w:proofErr w:type="spellStart"/>
      <w:r>
        <w:t>dei</w:t>
      </w:r>
      <w:proofErr w:type="spellEnd"/>
      <w:r>
        <w:t xml:space="preserve"> greie ut </w:t>
      </w:r>
      <w:proofErr w:type="spellStart"/>
      <w:r>
        <w:t>moglege</w:t>
      </w:r>
      <w:proofErr w:type="spellEnd"/>
      <w:r>
        <w:t xml:space="preserve"> </w:t>
      </w:r>
      <w:proofErr w:type="spellStart"/>
      <w:r>
        <w:t>endringar</w:t>
      </w:r>
      <w:proofErr w:type="spellEnd"/>
      <w:r>
        <w:t xml:space="preserve"> i </w:t>
      </w:r>
      <w:proofErr w:type="spellStart"/>
      <w:r>
        <w:t>byggteknisk</w:t>
      </w:r>
      <w:proofErr w:type="spellEnd"/>
      <w:r>
        <w:t xml:space="preserve"> forskrift og byggesaksforskrifta som kan legge til rette for energieffektivitet, energifleksibilitet og lokal energiproduksjon. Vedtaket vil bli </w:t>
      </w:r>
      <w:proofErr w:type="spellStart"/>
      <w:r>
        <w:t>følgt</w:t>
      </w:r>
      <w:proofErr w:type="spellEnd"/>
      <w:r>
        <w:t xml:space="preserve"> opp i samband med dette arbeidet.</w:t>
      </w:r>
    </w:p>
    <w:p w14:paraId="53F623B3" w14:textId="77777777" w:rsidR="004516D0" w:rsidRDefault="004516D0" w:rsidP="008942CE">
      <w:r>
        <w:t xml:space="preserve">Departementet vil </w:t>
      </w:r>
      <w:proofErr w:type="spellStart"/>
      <w:r>
        <w:t>kome</w:t>
      </w:r>
      <w:proofErr w:type="spellEnd"/>
      <w:r>
        <w:t xml:space="preserve"> tilbake til Stortinget på eigna måte.</w:t>
      </w:r>
    </w:p>
    <w:p w14:paraId="24C46AB0" w14:textId="77777777" w:rsidR="004516D0" w:rsidRDefault="004516D0" w:rsidP="008942CE">
      <w:pPr>
        <w:pStyle w:val="Overskrift2"/>
      </w:pPr>
      <w:r>
        <w:t>Stortingssesjon 2020–2021</w:t>
      </w:r>
    </w:p>
    <w:p w14:paraId="1E3DA18E" w14:textId="77777777" w:rsidR="004516D0" w:rsidRDefault="004516D0" w:rsidP="008942CE">
      <w:pPr>
        <w:pStyle w:val="avsnitt-tittel"/>
      </w:pPr>
      <w:proofErr w:type="spellStart"/>
      <w:r>
        <w:t>Helsetenester</w:t>
      </w:r>
      <w:proofErr w:type="spellEnd"/>
      <w:r>
        <w:t xml:space="preserve"> nytta </w:t>
      </w:r>
      <w:proofErr w:type="spellStart"/>
      <w:r>
        <w:t>utanfor</w:t>
      </w:r>
      <w:proofErr w:type="spellEnd"/>
      <w:r>
        <w:t xml:space="preserve"> bustadkommunen </w:t>
      </w:r>
    </w:p>
    <w:p w14:paraId="3D6B803B" w14:textId="77777777" w:rsidR="004516D0" w:rsidRDefault="004516D0" w:rsidP="008942CE">
      <w:pPr>
        <w:pStyle w:val="avsnitt-undertittel"/>
      </w:pPr>
      <w:r>
        <w:t>Vedtak 1252, 16. juni 2021</w:t>
      </w:r>
    </w:p>
    <w:p w14:paraId="60232163" w14:textId="77777777" w:rsidR="004516D0" w:rsidRDefault="004516D0" w:rsidP="008942CE">
      <w:pPr>
        <w:pStyle w:val="blokksit"/>
        <w:rPr>
          <w:rStyle w:val="kursiv"/>
          <w:sz w:val="21"/>
          <w:szCs w:val="21"/>
        </w:rPr>
      </w:pPr>
      <w:r>
        <w:rPr>
          <w:rStyle w:val="kursiv"/>
          <w:sz w:val="21"/>
          <w:szCs w:val="21"/>
        </w:rPr>
        <w:t>«Stortinget ber regjeringen i oppfølgingen av utredningen fra Inntektssystemutvalget vurdere lovverket slik at helsetjenester benyttet utenfor bostedskommunen i større grad kan belastes den kommunen tjenestemottaker betaler skatt til.»</w:t>
      </w:r>
    </w:p>
    <w:p w14:paraId="3EC4B785" w14:textId="77777777" w:rsidR="004516D0" w:rsidRDefault="004516D0" w:rsidP="008942CE">
      <w:r>
        <w:t xml:space="preserve">Dokumenta som ligg til grunn for vedtaket, er </w:t>
      </w:r>
      <w:proofErr w:type="spellStart"/>
      <w:r>
        <w:t>Prop</w:t>
      </w:r>
      <w:proofErr w:type="spellEnd"/>
      <w:r>
        <w:t xml:space="preserve">. 192 S (2020–2021) </w:t>
      </w:r>
      <w:r>
        <w:rPr>
          <w:rStyle w:val="kursiv"/>
          <w:sz w:val="21"/>
          <w:szCs w:val="21"/>
        </w:rPr>
        <w:t xml:space="preserve">Kommuneproposisjonen 2022 </w:t>
      </w:r>
      <w:r>
        <w:t xml:space="preserve">og </w:t>
      </w:r>
      <w:proofErr w:type="spellStart"/>
      <w:r>
        <w:t>Innst</w:t>
      </w:r>
      <w:proofErr w:type="spellEnd"/>
      <w:r>
        <w:t>. 660 S (2020–2021).</w:t>
      </w:r>
    </w:p>
    <w:p w14:paraId="1BC13A04" w14:textId="77777777" w:rsidR="004516D0" w:rsidRDefault="004516D0" w:rsidP="008942CE">
      <w:r>
        <w:t xml:space="preserve">Vedtaket viser til lovverk om </w:t>
      </w:r>
      <w:proofErr w:type="spellStart"/>
      <w:r>
        <w:t>helsetenester</w:t>
      </w:r>
      <w:proofErr w:type="spellEnd"/>
      <w:r>
        <w:t xml:space="preserve">. Helse- og omsorgsdepartementet har vurdert denne delen av oppmodingsvedtaket. Helse- og </w:t>
      </w:r>
      <w:proofErr w:type="spellStart"/>
      <w:r>
        <w:t>omsorgstenestelova</w:t>
      </w:r>
      <w:proofErr w:type="spellEnd"/>
      <w:r>
        <w:t xml:space="preserve"> § 3-1 første ledd slår fast at kommunen skal sørge for at alle som </w:t>
      </w:r>
      <w:proofErr w:type="spellStart"/>
      <w:r>
        <w:t>oppheld</w:t>
      </w:r>
      <w:proofErr w:type="spellEnd"/>
      <w:r>
        <w:t xml:space="preserve"> seg i kommunen får </w:t>
      </w:r>
      <w:proofErr w:type="spellStart"/>
      <w:r>
        <w:t>tilbod</w:t>
      </w:r>
      <w:proofErr w:type="spellEnd"/>
      <w:r>
        <w:t xml:space="preserve"> om nødvendige helse- og </w:t>
      </w:r>
      <w:proofErr w:type="spellStart"/>
      <w:r>
        <w:t>omsorgstenester</w:t>
      </w:r>
      <w:proofErr w:type="spellEnd"/>
      <w:r>
        <w:t xml:space="preserve">. </w:t>
      </w:r>
      <w:proofErr w:type="spellStart"/>
      <w:r>
        <w:t>Opphaldsprinsippet</w:t>
      </w:r>
      <w:proofErr w:type="spellEnd"/>
      <w:r>
        <w:t xml:space="preserve"> </w:t>
      </w:r>
      <w:proofErr w:type="spellStart"/>
      <w:r>
        <w:t>inneber</w:t>
      </w:r>
      <w:proofErr w:type="spellEnd"/>
      <w:r>
        <w:t xml:space="preserve"> at kommunen har </w:t>
      </w:r>
      <w:proofErr w:type="spellStart"/>
      <w:r>
        <w:t>eit</w:t>
      </w:r>
      <w:proofErr w:type="spellEnd"/>
      <w:r>
        <w:t xml:space="preserve"> ansvar for alle som </w:t>
      </w:r>
      <w:proofErr w:type="spellStart"/>
      <w:r>
        <w:t>oppheld</w:t>
      </w:r>
      <w:proofErr w:type="spellEnd"/>
      <w:r>
        <w:t xml:space="preserve"> seg i kommunen, uavhengig av om </w:t>
      </w:r>
      <w:proofErr w:type="spellStart"/>
      <w:r>
        <w:t>dei</w:t>
      </w:r>
      <w:proofErr w:type="spellEnd"/>
      <w:r>
        <w:t xml:space="preserve"> bur der eller er der i samband med arbeid, </w:t>
      </w:r>
      <w:proofErr w:type="spellStart"/>
      <w:r>
        <w:t>studiar</w:t>
      </w:r>
      <w:proofErr w:type="spellEnd"/>
      <w:r>
        <w:t xml:space="preserve"> eller feriereiser. Det følger av same lov at kostnadene for </w:t>
      </w:r>
      <w:proofErr w:type="spellStart"/>
      <w:r>
        <w:t>tenestene</w:t>
      </w:r>
      <w:proofErr w:type="spellEnd"/>
      <w:r>
        <w:t xml:space="preserve"> skal </w:t>
      </w:r>
      <w:proofErr w:type="spellStart"/>
      <w:r>
        <w:t>dekkast</w:t>
      </w:r>
      <w:proofErr w:type="spellEnd"/>
      <w:r>
        <w:t xml:space="preserve"> av den kommunen som er </w:t>
      </w:r>
      <w:proofErr w:type="spellStart"/>
      <w:r>
        <w:t>ansvarleg</w:t>
      </w:r>
      <w:proofErr w:type="spellEnd"/>
      <w:r>
        <w:t xml:space="preserve"> for å yte </w:t>
      </w:r>
      <w:proofErr w:type="spellStart"/>
      <w:r>
        <w:t>tenesta</w:t>
      </w:r>
      <w:proofErr w:type="spellEnd"/>
      <w:r>
        <w:t xml:space="preserve">. Det er </w:t>
      </w:r>
      <w:proofErr w:type="spellStart"/>
      <w:r>
        <w:t>ikkje</w:t>
      </w:r>
      <w:proofErr w:type="spellEnd"/>
      <w:r>
        <w:t xml:space="preserve"> etablert </w:t>
      </w:r>
      <w:proofErr w:type="spellStart"/>
      <w:r>
        <w:t>nokon</w:t>
      </w:r>
      <w:proofErr w:type="spellEnd"/>
      <w:r>
        <w:t xml:space="preserve"> gjestepasientordning for kommunale- helse og </w:t>
      </w:r>
      <w:proofErr w:type="spellStart"/>
      <w:r>
        <w:t>omsorgstenester</w:t>
      </w:r>
      <w:proofErr w:type="spellEnd"/>
      <w:r>
        <w:t xml:space="preserve">. </w:t>
      </w:r>
    </w:p>
    <w:p w14:paraId="5EDB76FB" w14:textId="77777777" w:rsidR="004516D0" w:rsidRDefault="004516D0" w:rsidP="008942CE">
      <w:proofErr w:type="spellStart"/>
      <w:r>
        <w:t>Opphaldsprinsippet</w:t>
      </w:r>
      <w:proofErr w:type="spellEnd"/>
      <w:r>
        <w:t xml:space="preserve"> har </w:t>
      </w:r>
      <w:proofErr w:type="spellStart"/>
      <w:r>
        <w:t>vore</w:t>
      </w:r>
      <w:proofErr w:type="spellEnd"/>
      <w:r>
        <w:t xml:space="preserve"> drøfta </w:t>
      </w:r>
      <w:proofErr w:type="spellStart"/>
      <w:r>
        <w:t>fleire</w:t>
      </w:r>
      <w:proofErr w:type="spellEnd"/>
      <w:r>
        <w:t xml:space="preserve"> gonger, sist i samband med utarbeidinga av lov om kommunale helse- og </w:t>
      </w:r>
      <w:proofErr w:type="spellStart"/>
      <w:r>
        <w:t>omsorgstenester</w:t>
      </w:r>
      <w:proofErr w:type="spellEnd"/>
      <w:r>
        <w:t xml:space="preserve">, jf. </w:t>
      </w:r>
      <w:proofErr w:type="spellStart"/>
      <w:r>
        <w:t>Prop</w:t>
      </w:r>
      <w:proofErr w:type="spellEnd"/>
      <w:r>
        <w:t xml:space="preserve">. 91 L (2010–2011) </w:t>
      </w:r>
      <w:r>
        <w:rPr>
          <w:rStyle w:val="kursiv"/>
          <w:sz w:val="21"/>
          <w:szCs w:val="21"/>
        </w:rPr>
        <w:t xml:space="preserve">Lov om kommunale helse- og omsorgstjenester m.m. (helse- og omsorgstjenesteloven). </w:t>
      </w:r>
      <w:r>
        <w:t xml:space="preserve">Omsynet til ei lett </w:t>
      </w:r>
      <w:proofErr w:type="spellStart"/>
      <w:r>
        <w:t>tilgjengeleg</w:t>
      </w:r>
      <w:proofErr w:type="spellEnd"/>
      <w:r>
        <w:t xml:space="preserve"> og fleksibel helse- og </w:t>
      </w:r>
      <w:proofErr w:type="spellStart"/>
      <w:r>
        <w:t>omsorgsteneste</w:t>
      </w:r>
      <w:proofErr w:type="spellEnd"/>
      <w:r>
        <w:t xml:space="preserve"> tilsa at lovverket framleis skulle legge </w:t>
      </w:r>
      <w:proofErr w:type="spellStart"/>
      <w:r>
        <w:t>opphaldsprinsippet</w:t>
      </w:r>
      <w:proofErr w:type="spellEnd"/>
      <w:r>
        <w:t xml:space="preserve"> til grunn. </w:t>
      </w:r>
    </w:p>
    <w:p w14:paraId="2470589F" w14:textId="77777777" w:rsidR="004516D0" w:rsidRDefault="004516D0" w:rsidP="008942CE">
      <w:r>
        <w:t xml:space="preserve">Kommunal- og </w:t>
      </w:r>
      <w:proofErr w:type="spellStart"/>
      <w:r>
        <w:t>distriktsdepartementet</w:t>
      </w:r>
      <w:proofErr w:type="spellEnd"/>
      <w:r>
        <w:t xml:space="preserve"> </w:t>
      </w:r>
      <w:proofErr w:type="spellStart"/>
      <w:r>
        <w:t>støttar</w:t>
      </w:r>
      <w:proofErr w:type="spellEnd"/>
      <w:r>
        <w:t xml:space="preserve"> </w:t>
      </w:r>
      <w:proofErr w:type="spellStart"/>
      <w:r>
        <w:t>Inntektssystemutvalet</w:t>
      </w:r>
      <w:proofErr w:type="spellEnd"/>
      <w:r>
        <w:t xml:space="preserve"> </w:t>
      </w:r>
      <w:proofErr w:type="spellStart"/>
      <w:r>
        <w:t>si</w:t>
      </w:r>
      <w:proofErr w:type="spellEnd"/>
      <w:r>
        <w:t xml:space="preserve"> vurdering om at </w:t>
      </w:r>
      <w:proofErr w:type="spellStart"/>
      <w:r>
        <w:t>rammetilskotet</w:t>
      </w:r>
      <w:proofErr w:type="spellEnd"/>
      <w:r>
        <w:t xml:space="preserve"> må </w:t>
      </w:r>
      <w:proofErr w:type="spellStart"/>
      <w:r>
        <w:t>fordelast</w:t>
      </w:r>
      <w:proofErr w:type="spellEnd"/>
      <w:r>
        <w:t xml:space="preserve"> til den kommunen der </w:t>
      </w:r>
      <w:proofErr w:type="spellStart"/>
      <w:r>
        <w:t>innbyggaren</w:t>
      </w:r>
      <w:proofErr w:type="spellEnd"/>
      <w:r>
        <w:t xml:space="preserve"> er folkeregistrert. Det </w:t>
      </w:r>
      <w:proofErr w:type="spellStart"/>
      <w:r>
        <w:t>tydeleggjer</w:t>
      </w:r>
      <w:proofErr w:type="spellEnd"/>
      <w:r>
        <w:t xml:space="preserve"> ansvaret som bustadkommunen har for heile </w:t>
      </w:r>
      <w:proofErr w:type="spellStart"/>
      <w:r>
        <w:t>tenestetilbodet</w:t>
      </w:r>
      <w:proofErr w:type="spellEnd"/>
      <w:r>
        <w:t xml:space="preserve">, og </w:t>
      </w:r>
      <w:proofErr w:type="spellStart"/>
      <w:r>
        <w:t>sikrar</w:t>
      </w:r>
      <w:proofErr w:type="spellEnd"/>
      <w:r>
        <w:t xml:space="preserve"> samsvar mellom finansieringa og kor </w:t>
      </w:r>
      <w:proofErr w:type="spellStart"/>
      <w:r>
        <w:t>ein</w:t>
      </w:r>
      <w:proofErr w:type="spellEnd"/>
      <w:r>
        <w:t xml:space="preserve"> har stemmerett. Departementet meiner derfor at </w:t>
      </w:r>
      <w:proofErr w:type="spellStart"/>
      <w:r>
        <w:t>kommunar</w:t>
      </w:r>
      <w:proofErr w:type="spellEnd"/>
      <w:r>
        <w:t xml:space="preserve"> bør få </w:t>
      </w:r>
      <w:proofErr w:type="spellStart"/>
      <w:r>
        <w:t>rammetilskot</w:t>
      </w:r>
      <w:proofErr w:type="spellEnd"/>
      <w:r>
        <w:t xml:space="preserve"> for </w:t>
      </w:r>
      <w:proofErr w:type="spellStart"/>
      <w:r>
        <w:t>personar</w:t>
      </w:r>
      <w:proofErr w:type="spellEnd"/>
      <w:r>
        <w:t xml:space="preserve"> som er folkeregistrert som busett i kommunen, som i dag. </w:t>
      </w:r>
    </w:p>
    <w:p w14:paraId="050492A6" w14:textId="77777777" w:rsidR="004516D0" w:rsidRDefault="004516D0" w:rsidP="008942CE">
      <w:r>
        <w:t xml:space="preserve">På bakgrunn av </w:t>
      </w:r>
      <w:proofErr w:type="spellStart"/>
      <w:r>
        <w:t>desse</w:t>
      </w:r>
      <w:proofErr w:type="spellEnd"/>
      <w:r>
        <w:t xml:space="preserve"> </w:t>
      </w:r>
      <w:proofErr w:type="spellStart"/>
      <w:r>
        <w:t>vurderingane</w:t>
      </w:r>
      <w:proofErr w:type="spellEnd"/>
      <w:r>
        <w:t xml:space="preserve">, foreslo regjeringa i kommuneproposisjonen for 2025 ingen </w:t>
      </w:r>
      <w:proofErr w:type="spellStart"/>
      <w:r>
        <w:t>endringar</w:t>
      </w:r>
      <w:proofErr w:type="spellEnd"/>
      <w:r>
        <w:t xml:space="preserve"> i helselovgivinga eller inntektssystemet knytt til utgifter </w:t>
      </w:r>
      <w:proofErr w:type="spellStart"/>
      <w:r>
        <w:t>kommunane</w:t>
      </w:r>
      <w:proofErr w:type="spellEnd"/>
      <w:r>
        <w:t xml:space="preserve"> har til </w:t>
      </w:r>
      <w:proofErr w:type="spellStart"/>
      <w:r>
        <w:t>innbyggarar</w:t>
      </w:r>
      <w:proofErr w:type="spellEnd"/>
      <w:r>
        <w:t xml:space="preserve"> </w:t>
      </w:r>
      <w:proofErr w:type="spellStart"/>
      <w:r>
        <w:t>frå</w:t>
      </w:r>
      <w:proofErr w:type="spellEnd"/>
      <w:r>
        <w:t xml:space="preserve"> andre </w:t>
      </w:r>
      <w:proofErr w:type="spellStart"/>
      <w:r>
        <w:t>kommunar</w:t>
      </w:r>
      <w:proofErr w:type="spellEnd"/>
      <w:r>
        <w:t xml:space="preserve">. Stortinget </w:t>
      </w:r>
      <w:proofErr w:type="spellStart"/>
      <w:r>
        <w:t>slutta</w:t>
      </w:r>
      <w:proofErr w:type="spellEnd"/>
      <w:r>
        <w:t xml:space="preserve"> seg til dette i handsaminga av kommuneproposisjonen.</w:t>
      </w:r>
    </w:p>
    <w:p w14:paraId="1B7A9757" w14:textId="77777777" w:rsidR="004516D0" w:rsidRDefault="004516D0" w:rsidP="008942CE">
      <w:r>
        <w:t xml:space="preserve">Departementet meiner med dette at oppmodingsvedtaket er </w:t>
      </w:r>
      <w:proofErr w:type="spellStart"/>
      <w:r>
        <w:t>følgt</w:t>
      </w:r>
      <w:proofErr w:type="spellEnd"/>
      <w:r>
        <w:t xml:space="preserve"> opp. </w:t>
      </w:r>
    </w:p>
    <w:p w14:paraId="490C9E73" w14:textId="77777777" w:rsidR="004516D0" w:rsidRDefault="004516D0" w:rsidP="008942CE">
      <w:pPr>
        <w:pStyle w:val="Overskrift2"/>
      </w:pPr>
      <w:r>
        <w:lastRenderedPageBreak/>
        <w:t>Stortingssesjon 2018–2019</w:t>
      </w:r>
    </w:p>
    <w:p w14:paraId="04278450" w14:textId="77777777" w:rsidR="004516D0" w:rsidRDefault="004516D0" w:rsidP="008942CE">
      <w:pPr>
        <w:pStyle w:val="avsnitt-tittel"/>
      </w:pPr>
      <w:r>
        <w:t xml:space="preserve">Opplysningsplikt for </w:t>
      </w:r>
      <w:proofErr w:type="spellStart"/>
      <w:r>
        <w:t>statsrådar</w:t>
      </w:r>
      <w:proofErr w:type="spellEnd"/>
      <w:r>
        <w:t xml:space="preserve"> og </w:t>
      </w:r>
      <w:proofErr w:type="spellStart"/>
      <w:r>
        <w:t>statssekretærar</w:t>
      </w:r>
      <w:proofErr w:type="spellEnd"/>
      <w:r>
        <w:t xml:space="preserve"> </w:t>
      </w:r>
    </w:p>
    <w:p w14:paraId="7B0B9F11" w14:textId="77777777" w:rsidR="004516D0" w:rsidRDefault="004516D0" w:rsidP="008942CE">
      <w:pPr>
        <w:pStyle w:val="avsnitt-undertittel"/>
      </w:pPr>
      <w:r>
        <w:t>Vedtak 55, 27. november 2018</w:t>
      </w:r>
    </w:p>
    <w:p w14:paraId="07E23D40" w14:textId="77777777" w:rsidR="004516D0" w:rsidRDefault="004516D0" w:rsidP="008942CE">
      <w:pPr>
        <w:pStyle w:val="blokksit"/>
        <w:rPr>
          <w:rStyle w:val="kursiv"/>
          <w:sz w:val="21"/>
          <w:szCs w:val="21"/>
        </w:rPr>
      </w:pPr>
      <w:r>
        <w:rPr>
          <w:rStyle w:val="kursiv"/>
          <w:sz w:val="21"/>
          <w:szCs w:val="21"/>
        </w:rPr>
        <w:t>«Stortinget ber regjeringen utrede og sende på høring forslag om endring i lov om registrering av regjeringsmedlemmers verv og økonomiske interesser. Herunder opplysningsplikt for statsråder og statssekretærer til å registrere sine tidligere oppdragsgivere og oppdragenes innhold der vedkommende, de siste to år før tiltredelse, har arbeidet med å fremme politiske eller næringsmessige interesser.»</w:t>
      </w:r>
    </w:p>
    <w:p w14:paraId="0D546D49" w14:textId="77777777" w:rsidR="004516D0" w:rsidRDefault="004516D0" w:rsidP="008942CE">
      <w:r>
        <w:t xml:space="preserve">Dokumenta som ligg til grunn for vedtaket, er representantforslag </w:t>
      </w:r>
      <w:proofErr w:type="spellStart"/>
      <w:r>
        <w:t>frå</w:t>
      </w:r>
      <w:proofErr w:type="spellEnd"/>
      <w:r>
        <w:t xml:space="preserve"> </w:t>
      </w:r>
      <w:proofErr w:type="spellStart"/>
      <w:r>
        <w:t>stortingsrepresentantane</w:t>
      </w:r>
      <w:proofErr w:type="spellEnd"/>
      <w:r>
        <w:t xml:space="preserve"> Karin Andersen, Torgeir </w:t>
      </w:r>
      <w:proofErr w:type="spellStart"/>
      <w:r>
        <w:t>Knag</w:t>
      </w:r>
      <w:proofErr w:type="spellEnd"/>
      <w:r>
        <w:t xml:space="preserve"> Fylkesnes, Kari Elisabeth </w:t>
      </w:r>
      <w:proofErr w:type="spellStart"/>
      <w:r>
        <w:t>Kaski</w:t>
      </w:r>
      <w:proofErr w:type="spellEnd"/>
      <w:r>
        <w:t xml:space="preserve">, Gina Barstad og Marius Meisfjord </w:t>
      </w:r>
      <w:proofErr w:type="spellStart"/>
      <w:r>
        <w:t>Jøsevold</w:t>
      </w:r>
      <w:proofErr w:type="spellEnd"/>
      <w:r>
        <w:t xml:space="preserve"> om opplysningsplikt for </w:t>
      </w:r>
      <w:proofErr w:type="spellStart"/>
      <w:r>
        <w:t>statsrådar</w:t>
      </w:r>
      <w:proofErr w:type="spellEnd"/>
      <w:r>
        <w:t xml:space="preserve"> og </w:t>
      </w:r>
      <w:proofErr w:type="spellStart"/>
      <w:r>
        <w:t>statssekretærar</w:t>
      </w:r>
      <w:proofErr w:type="spellEnd"/>
      <w:r>
        <w:t xml:space="preserve">, jf. Dokument 8:108 LS (2017–2018) og </w:t>
      </w:r>
      <w:proofErr w:type="spellStart"/>
      <w:r>
        <w:t>Innst</w:t>
      </w:r>
      <w:proofErr w:type="spellEnd"/>
      <w:r>
        <w:t>. 54 L (2018–2019).</w:t>
      </w:r>
    </w:p>
    <w:p w14:paraId="7AF1435C" w14:textId="77777777" w:rsidR="004516D0" w:rsidRDefault="004516D0" w:rsidP="008942CE">
      <w:r>
        <w:t xml:space="preserve">Departementet sette </w:t>
      </w:r>
      <w:proofErr w:type="spellStart"/>
      <w:r>
        <w:t>hausten</w:t>
      </w:r>
      <w:proofErr w:type="spellEnd"/>
      <w:r>
        <w:t xml:space="preserve"> 2019 ned ei arbeidsgruppe for å utgreie forslaget. Arbeidsgruppa vart leia av Regjeringsadvokaten og hadde </w:t>
      </w:r>
      <w:proofErr w:type="spellStart"/>
      <w:r>
        <w:t>medlemmar</w:t>
      </w:r>
      <w:proofErr w:type="spellEnd"/>
      <w:r>
        <w:t xml:space="preserve"> </w:t>
      </w:r>
      <w:proofErr w:type="spellStart"/>
      <w:r>
        <w:t>frå</w:t>
      </w:r>
      <w:proofErr w:type="spellEnd"/>
      <w:r>
        <w:t xml:space="preserve"> Justis- og beredskapsdepartementet og Kommunal- og </w:t>
      </w:r>
      <w:proofErr w:type="spellStart"/>
      <w:r>
        <w:t>distriktsdepartementet</w:t>
      </w:r>
      <w:proofErr w:type="spellEnd"/>
      <w:r>
        <w:t>. Arbeidsgruppa leverte si utgreiing i juni 2022.</w:t>
      </w:r>
    </w:p>
    <w:p w14:paraId="14B22952" w14:textId="77777777" w:rsidR="004516D0" w:rsidRDefault="004516D0" w:rsidP="008942CE">
      <w:r>
        <w:t xml:space="preserve">Departementet arbeider med å vurdere oppmodingsvedtaket i samband med oppfølging av Europarådet sitt antikorrupsjonsorgan Group </w:t>
      </w:r>
      <w:proofErr w:type="spellStart"/>
      <w:r>
        <w:t>of</w:t>
      </w:r>
      <w:proofErr w:type="spellEnd"/>
      <w:r>
        <w:t xml:space="preserve"> States </w:t>
      </w:r>
      <w:proofErr w:type="spellStart"/>
      <w:r>
        <w:t>against</w:t>
      </w:r>
      <w:proofErr w:type="spellEnd"/>
      <w:r>
        <w:t xml:space="preserve"> </w:t>
      </w:r>
      <w:proofErr w:type="spellStart"/>
      <w:r>
        <w:t>Corruption</w:t>
      </w:r>
      <w:proofErr w:type="spellEnd"/>
      <w:r>
        <w:t xml:space="preserve"> (GRECO) sin femte evalueringsrapport til </w:t>
      </w:r>
      <w:proofErr w:type="spellStart"/>
      <w:r>
        <w:t>Noreg</w:t>
      </w:r>
      <w:proofErr w:type="spellEnd"/>
      <w:r>
        <w:t xml:space="preserve">, </w:t>
      </w:r>
      <w:r>
        <w:rPr>
          <w:rStyle w:val="kursiv"/>
          <w:sz w:val="21"/>
          <w:szCs w:val="21"/>
        </w:rPr>
        <w:t xml:space="preserve">FIFTH EVALUATION ROUND – Preventing </w:t>
      </w:r>
      <w:proofErr w:type="spellStart"/>
      <w:r>
        <w:rPr>
          <w:rStyle w:val="kursiv"/>
          <w:sz w:val="21"/>
          <w:szCs w:val="21"/>
        </w:rPr>
        <w:t>corruption</w:t>
      </w:r>
      <w:proofErr w:type="spellEnd"/>
      <w:r>
        <w:rPr>
          <w:rStyle w:val="kursiv"/>
          <w:sz w:val="21"/>
          <w:szCs w:val="21"/>
        </w:rPr>
        <w:t xml:space="preserve"> and </w:t>
      </w:r>
      <w:proofErr w:type="spellStart"/>
      <w:r>
        <w:rPr>
          <w:rStyle w:val="kursiv"/>
          <w:sz w:val="21"/>
          <w:szCs w:val="21"/>
        </w:rPr>
        <w:t>promoting</w:t>
      </w:r>
      <w:proofErr w:type="spellEnd"/>
      <w:r>
        <w:rPr>
          <w:rStyle w:val="kursiv"/>
          <w:sz w:val="21"/>
          <w:szCs w:val="21"/>
        </w:rPr>
        <w:t xml:space="preserve"> </w:t>
      </w:r>
      <w:proofErr w:type="spellStart"/>
      <w:r>
        <w:rPr>
          <w:rStyle w:val="kursiv"/>
          <w:sz w:val="21"/>
          <w:szCs w:val="21"/>
        </w:rPr>
        <w:t>integrity</w:t>
      </w:r>
      <w:proofErr w:type="spellEnd"/>
      <w:r>
        <w:rPr>
          <w:rStyle w:val="kursiv"/>
          <w:sz w:val="21"/>
          <w:szCs w:val="21"/>
        </w:rPr>
        <w:t xml:space="preserve"> in </w:t>
      </w:r>
      <w:proofErr w:type="spellStart"/>
      <w:r>
        <w:rPr>
          <w:rStyle w:val="kursiv"/>
          <w:sz w:val="21"/>
          <w:szCs w:val="21"/>
        </w:rPr>
        <w:t>central</w:t>
      </w:r>
      <w:proofErr w:type="spellEnd"/>
      <w:r>
        <w:rPr>
          <w:rStyle w:val="kursiv"/>
          <w:sz w:val="21"/>
          <w:szCs w:val="21"/>
        </w:rPr>
        <w:t xml:space="preserve"> </w:t>
      </w:r>
      <w:proofErr w:type="spellStart"/>
      <w:r>
        <w:rPr>
          <w:rStyle w:val="kursiv"/>
          <w:sz w:val="21"/>
          <w:szCs w:val="21"/>
        </w:rPr>
        <w:t>governments</w:t>
      </w:r>
      <w:proofErr w:type="spellEnd"/>
      <w:r>
        <w:rPr>
          <w:rStyle w:val="kursiv"/>
          <w:sz w:val="21"/>
          <w:szCs w:val="21"/>
        </w:rPr>
        <w:t xml:space="preserve"> (</w:t>
      </w:r>
      <w:proofErr w:type="spellStart"/>
      <w:r>
        <w:rPr>
          <w:rStyle w:val="kursiv"/>
          <w:sz w:val="21"/>
          <w:szCs w:val="21"/>
        </w:rPr>
        <w:t>top</w:t>
      </w:r>
      <w:proofErr w:type="spellEnd"/>
      <w:r>
        <w:rPr>
          <w:rStyle w:val="kursiv"/>
          <w:sz w:val="21"/>
          <w:szCs w:val="21"/>
        </w:rPr>
        <w:t xml:space="preserve"> </w:t>
      </w:r>
      <w:proofErr w:type="spellStart"/>
      <w:r>
        <w:rPr>
          <w:rStyle w:val="kursiv"/>
          <w:sz w:val="21"/>
          <w:szCs w:val="21"/>
        </w:rPr>
        <w:t>executive</w:t>
      </w:r>
      <w:proofErr w:type="spellEnd"/>
      <w:r>
        <w:rPr>
          <w:rStyle w:val="kursiv"/>
          <w:sz w:val="21"/>
          <w:szCs w:val="21"/>
        </w:rPr>
        <w:t xml:space="preserve"> </w:t>
      </w:r>
      <w:proofErr w:type="spellStart"/>
      <w:r>
        <w:rPr>
          <w:rStyle w:val="kursiv"/>
          <w:sz w:val="21"/>
          <w:szCs w:val="21"/>
        </w:rPr>
        <w:t>functions</w:t>
      </w:r>
      <w:proofErr w:type="spellEnd"/>
      <w:r>
        <w:rPr>
          <w:rStyle w:val="kursiv"/>
          <w:sz w:val="21"/>
          <w:szCs w:val="21"/>
        </w:rPr>
        <w:t xml:space="preserve">) and </w:t>
      </w:r>
      <w:proofErr w:type="spellStart"/>
      <w:r>
        <w:rPr>
          <w:rStyle w:val="kursiv"/>
          <w:sz w:val="21"/>
          <w:szCs w:val="21"/>
        </w:rPr>
        <w:t>law</w:t>
      </w:r>
      <w:proofErr w:type="spellEnd"/>
      <w:r>
        <w:rPr>
          <w:rStyle w:val="kursiv"/>
          <w:sz w:val="21"/>
          <w:szCs w:val="21"/>
        </w:rPr>
        <w:t xml:space="preserve"> </w:t>
      </w:r>
      <w:proofErr w:type="spellStart"/>
      <w:r>
        <w:rPr>
          <w:rStyle w:val="kursiv"/>
          <w:sz w:val="21"/>
          <w:szCs w:val="21"/>
        </w:rPr>
        <w:t>enforcement</w:t>
      </w:r>
      <w:proofErr w:type="spellEnd"/>
      <w:r>
        <w:rPr>
          <w:rStyle w:val="kursiv"/>
          <w:sz w:val="21"/>
          <w:szCs w:val="21"/>
        </w:rPr>
        <w:t xml:space="preserve"> </w:t>
      </w:r>
      <w:proofErr w:type="spellStart"/>
      <w:r>
        <w:rPr>
          <w:rStyle w:val="kursiv"/>
          <w:sz w:val="21"/>
          <w:szCs w:val="21"/>
        </w:rPr>
        <w:t>agencies</w:t>
      </w:r>
      <w:proofErr w:type="spellEnd"/>
      <w:r>
        <w:t xml:space="preserve">, 29. oktober 2020. </w:t>
      </w:r>
    </w:p>
    <w:p w14:paraId="11E7DCE0" w14:textId="77777777" w:rsidR="004516D0" w:rsidRDefault="004516D0" w:rsidP="008942CE">
      <w:r>
        <w:t xml:space="preserve">Departementet vil </w:t>
      </w:r>
      <w:proofErr w:type="spellStart"/>
      <w:r>
        <w:t>kome</w:t>
      </w:r>
      <w:proofErr w:type="spellEnd"/>
      <w:r>
        <w:t xml:space="preserve"> tilbake til Stortinget på eigna måte.</w:t>
      </w:r>
    </w:p>
    <w:p w14:paraId="071125B1" w14:textId="77777777" w:rsidR="004516D0" w:rsidRDefault="004516D0" w:rsidP="008942CE">
      <w:pPr>
        <w:pStyle w:val="Overskrift2"/>
      </w:pPr>
      <w:r>
        <w:t>Stortingssesjon 2015–2016</w:t>
      </w:r>
    </w:p>
    <w:p w14:paraId="37DFA023" w14:textId="77777777" w:rsidR="004516D0" w:rsidRDefault="004516D0" w:rsidP="008942CE">
      <w:pPr>
        <w:pStyle w:val="avsnitt-tittel"/>
      </w:pPr>
      <w:r>
        <w:t xml:space="preserve">Unntak </w:t>
      </w:r>
      <w:proofErr w:type="spellStart"/>
      <w:r>
        <w:t>frå</w:t>
      </w:r>
      <w:proofErr w:type="spellEnd"/>
      <w:r>
        <w:t xml:space="preserve"> plan- og bygningslova og grannelova ved nasjonal flyktningkrise </w:t>
      </w:r>
    </w:p>
    <w:p w14:paraId="190F3855" w14:textId="77777777" w:rsidR="004516D0" w:rsidRDefault="004516D0" w:rsidP="008942CE">
      <w:pPr>
        <w:pStyle w:val="avsnitt-undertittel"/>
      </w:pPr>
      <w:r>
        <w:t>Vedtak 646, 10. mai 2016</w:t>
      </w:r>
    </w:p>
    <w:p w14:paraId="77F0D1A5" w14:textId="77777777" w:rsidR="004516D0" w:rsidRDefault="004516D0" w:rsidP="008942CE">
      <w:pPr>
        <w:pStyle w:val="blokksit"/>
        <w:rPr>
          <w:rStyle w:val="kursiv"/>
          <w:sz w:val="21"/>
          <w:szCs w:val="21"/>
        </w:rPr>
      </w:pPr>
      <w:r>
        <w:rPr>
          <w:rStyle w:val="kursiv"/>
          <w:sz w:val="21"/>
          <w:szCs w:val="21"/>
        </w:rPr>
        <w:t>«Stortinget ber regjeringen komme tilbake til Stortinget med forslag til lovendringer som ved en nasjonal flyktningkrise gir kommunene myndighet til å fravike plan- og bygningsloven og grannelova. Det settes frist for kommunens beslutning, som treffes etter anmodning fra annen kommunal eller statlig myndighet. Saken overføres departementet hvis fristen ikke holdes, og departementet kan også ved overprøving prøve alle sider av saken. Beslutning om at det foreligger en nasjonal flyktningkrise kan treffes av Kongen i statsråd eller av departementet.»</w:t>
      </w:r>
    </w:p>
    <w:p w14:paraId="6CA78CB1" w14:textId="77777777" w:rsidR="004516D0" w:rsidRDefault="004516D0" w:rsidP="008942CE">
      <w:r>
        <w:t xml:space="preserve">Dokumenta som ligg til grunn for vedtaket, er </w:t>
      </w:r>
      <w:proofErr w:type="spellStart"/>
      <w:r>
        <w:t>Prop</w:t>
      </w:r>
      <w:proofErr w:type="spellEnd"/>
      <w:r>
        <w:t xml:space="preserve">. 43 L (2015–2016) </w:t>
      </w:r>
      <w:r>
        <w:rPr>
          <w:rStyle w:val="kursiv"/>
          <w:sz w:val="21"/>
          <w:szCs w:val="21"/>
        </w:rPr>
        <w:t>Endringer i plan- og bygningsloven (unntak ved kriser, katastrofer eller andre ekstraordinære situasjoner i fredstid)</w:t>
      </w:r>
      <w:r>
        <w:t xml:space="preserve"> og </w:t>
      </w:r>
      <w:proofErr w:type="spellStart"/>
      <w:r>
        <w:t>Innst</w:t>
      </w:r>
      <w:proofErr w:type="spellEnd"/>
      <w:r>
        <w:t>. 229 L (2015–2016).</w:t>
      </w:r>
    </w:p>
    <w:p w14:paraId="72CD55EA" w14:textId="77777777" w:rsidR="004516D0" w:rsidRDefault="004516D0" w:rsidP="008942CE">
      <w:r>
        <w:t xml:space="preserve">Stortinget har i 2022 og 2023 </w:t>
      </w:r>
      <w:proofErr w:type="spellStart"/>
      <w:r>
        <w:t>vedteke</w:t>
      </w:r>
      <w:proofErr w:type="spellEnd"/>
      <w:r>
        <w:t xml:space="preserve"> </w:t>
      </w:r>
      <w:proofErr w:type="spellStart"/>
      <w:r>
        <w:t>mellombelse</w:t>
      </w:r>
      <w:proofErr w:type="spellEnd"/>
      <w:r>
        <w:t xml:space="preserve"> </w:t>
      </w:r>
      <w:proofErr w:type="spellStart"/>
      <w:r>
        <w:t>lovendringar</w:t>
      </w:r>
      <w:proofErr w:type="spellEnd"/>
      <w:r>
        <w:t xml:space="preserve"> i plan- og bygningslova for å </w:t>
      </w:r>
      <w:proofErr w:type="spellStart"/>
      <w:r>
        <w:t>handtera</w:t>
      </w:r>
      <w:proofErr w:type="spellEnd"/>
      <w:r>
        <w:t xml:space="preserve"> </w:t>
      </w:r>
      <w:proofErr w:type="spellStart"/>
      <w:r>
        <w:t>auka</w:t>
      </w:r>
      <w:proofErr w:type="spellEnd"/>
      <w:r>
        <w:t xml:space="preserve"> </w:t>
      </w:r>
      <w:proofErr w:type="spellStart"/>
      <w:r>
        <w:t>innkomstar</w:t>
      </w:r>
      <w:proofErr w:type="spellEnd"/>
      <w:r>
        <w:t xml:space="preserve"> av </w:t>
      </w:r>
      <w:proofErr w:type="spellStart"/>
      <w:r>
        <w:t>flyktningar</w:t>
      </w:r>
      <w:proofErr w:type="spellEnd"/>
      <w:r>
        <w:t xml:space="preserve"> som </w:t>
      </w:r>
      <w:proofErr w:type="spellStart"/>
      <w:r>
        <w:t>følgje</w:t>
      </w:r>
      <w:proofErr w:type="spellEnd"/>
      <w:r>
        <w:t xml:space="preserve"> av krigen i Ukraina. </w:t>
      </w:r>
      <w:proofErr w:type="spellStart"/>
      <w:r>
        <w:t>Lovendringane</w:t>
      </w:r>
      <w:proofErr w:type="spellEnd"/>
      <w:r>
        <w:t xml:space="preserve"> varer til 1. juli 2026. I 2023/2024 vart </w:t>
      </w:r>
      <w:proofErr w:type="spellStart"/>
      <w:r>
        <w:t>dei</w:t>
      </w:r>
      <w:proofErr w:type="spellEnd"/>
      <w:r>
        <w:t xml:space="preserve"> </w:t>
      </w:r>
      <w:proofErr w:type="spellStart"/>
      <w:r>
        <w:t>mellombelse</w:t>
      </w:r>
      <w:proofErr w:type="spellEnd"/>
      <w:r>
        <w:t xml:space="preserve"> </w:t>
      </w:r>
      <w:proofErr w:type="spellStart"/>
      <w:r>
        <w:t>beredskapsreglane</w:t>
      </w:r>
      <w:proofErr w:type="spellEnd"/>
      <w:r>
        <w:t xml:space="preserve"> evaluerte. Evalueringa gir </w:t>
      </w:r>
      <w:proofErr w:type="spellStart"/>
      <w:r>
        <w:t>eit</w:t>
      </w:r>
      <w:proofErr w:type="spellEnd"/>
      <w:r>
        <w:t xml:space="preserve"> viktig grunnlag for arbeidet med å </w:t>
      </w:r>
      <w:proofErr w:type="spellStart"/>
      <w:r>
        <w:t>følgje</w:t>
      </w:r>
      <w:proofErr w:type="spellEnd"/>
      <w:r>
        <w:t xml:space="preserve"> opp </w:t>
      </w:r>
      <w:proofErr w:type="spellStart"/>
      <w:r>
        <w:t>oppmodningsvedtaket</w:t>
      </w:r>
      <w:proofErr w:type="spellEnd"/>
      <w:r>
        <w:t xml:space="preserve"> om permanent beredskapsheimel for flyktningkriser. </w:t>
      </w:r>
    </w:p>
    <w:p w14:paraId="4A65D656" w14:textId="77777777" w:rsidR="004516D0" w:rsidRDefault="004516D0" w:rsidP="008942CE">
      <w:r>
        <w:lastRenderedPageBreak/>
        <w:t xml:space="preserve">Departementet vil </w:t>
      </w:r>
      <w:proofErr w:type="spellStart"/>
      <w:r>
        <w:t>kome</w:t>
      </w:r>
      <w:proofErr w:type="spellEnd"/>
      <w:r>
        <w:t xml:space="preserve"> tilbake til Stortinget på eigna måte.</w:t>
      </w:r>
    </w:p>
    <w:p w14:paraId="3FDC8379" w14:textId="77777777" w:rsidR="004516D0" w:rsidRDefault="004516D0" w:rsidP="008942CE">
      <w:pPr>
        <w:pStyle w:val="Overskrift1"/>
      </w:pPr>
      <w:r>
        <w:t>Kultur- og likestillingsdepartementet</w:t>
      </w:r>
    </w:p>
    <w:p w14:paraId="09AC97D2" w14:textId="77777777" w:rsidR="004516D0" w:rsidRDefault="004516D0" w:rsidP="008942CE">
      <w:r>
        <w:t xml:space="preserve">Nedenfor gis en oversikt over oppfølging av anmodnings- og utredningsvedtak under Kultur- og likestillingsdepartementet. Oversikten inkluderer alle vedtak fra stortingssesjonen 2023–2024, samt de vedtakene fra tidligere stortingssesjoner som kontroll- og konstitusjonskomiteen i </w:t>
      </w:r>
      <w:proofErr w:type="spellStart"/>
      <w:r>
        <w:t>Innst</w:t>
      </w:r>
      <w:proofErr w:type="spellEnd"/>
      <w:r>
        <w:t>. 239 S (2023–2024) mente ikke var kvittert ut. I tabellen nedenfor angis det også hvorvidt departementet planlegger om rapporteringen knyttet til anmodningsvedtaket nå avsluttes, eller om departementet vil rapportere konkret på vedtaket også i neste års budsjettproposisjon.</w:t>
      </w:r>
    </w:p>
    <w:p w14:paraId="29FEB726" w14:textId="2BC4EB5F" w:rsidR="008942CE" w:rsidRDefault="008942CE" w:rsidP="008942CE">
      <w:pPr>
        <w:pStyle w:val="tabell-tittel"/>
      </w:pPr>
      <w:r>
        <w:t>Oversikt over anmodnings- og utredningsvedtak, ordnet etter sesjon og nummer</w:t>
      </w:r>
    </w:p>
    <w:p w14:paraId="3D49051E" w14:textId="77777777" w:rsidR="004516D0" w:rsidRDefault="004516D0" w:rsidP="008942CE">
      <w:pPr>
        <w:pStyle w:val="Tabellnavn"/>
      </w:pPr>
      <w:r>
        <w:t>04J1xx2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400"/>
        <w:gridCol w:w="1120"/>
        <w:gridCol w:w="5560"/>
        <w:gridCol w:w="1460"/>
      </w:tblGrid>
      <w:tr w:rsidR="00DE116A" w14:paraId="3CAB5B2D" w14:textId="77777777" w:rsidTr="00BF0174">
        <w:trPr>
          <w:trHeight w:val="860"/>
        </w:trPr>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E098F8" w14:textId="77777777" w:rsidR="004516D0" w:rsidRPr="00BF0174" w:rsidRDefault="004516D0" w:rsidP="008942CE">
            <w:pPr>
              <w:rPr>
                <w:sz w:val="22"/>
              </w:rPr>
            </w:pPr>
            <w:r w:rsidRPr="00BF0174">
              <w:rPr>
                <w:sz w:val="22"/>
              </w:rPr>
              <w:t>Sesjon</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592E99" w14:textId="77777777" w:rsidR="004516D0" w:rsidRPr="00BF0174" w:rsidRDefault="004516D0" w:rsidP="00BF0174">
            <w:pPr>
              <w:jc w:val="center"/>
              <w:rPr>
                <w:sz w:val="22"/>
              </w:rPr>
            </w:pPr>
            <w:r w:rsidRPr="00BF0174">
              <w:rPr>
                <w:sz w:val="22"/>
              </w:rPr>
              <w:t>Vedtak nr.</w:t>
            </w:r>
          </w:p>
        </w:tc>
        <w:tc>
          <w:tcPr>
            <w:tcW w:w="5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5D6884" w14:textId="77777777" w:rsidR="004516D0" w:rsidRPr="00BF0174" w:rsidRDefault="004516D0" w:rsidP="008942CE">
            <w:pPr>
              <w:rPr>
                <w:sz w:val="22"/>
              </w:rPr>
            </w:pPr>
            <w:r w:rsidRPr="00BF0174">
              <w:rPr>
                <w:sz w:val="22"/>
              </w:rPr>
              <w:t>Stikkord</w:t>
            </w:r>
          </w:p>
        </w:tc>
        <w:tc>
          <w:tcPr>
            <w:tcW w:w="1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7F6DFE" w14:textId="77777777" w:rsidR="004516D0" w:rsidRPr="00BF0174" w:rsidRDefault="004516D0" w:rsidP="00BF0174">
            <w:pPr>
              <w:jc w:val="right"/>
              <w:rPr>
                <w:sz w:val="22"/>
              </w:rPr>
            </w:pPr>
            <w:r w:rsidRPr="00BF0174">
              <w:rPr>
                <w:sz w:val="22"/>
              </w:rPr>
              <w:t xml:space="preserve">Rapportering </w:t>
            </w:r>
            <w:r w:rsidRPr="00BF0174">
              <w:rPr>
                <w:sz w:val="22"/>
              </w:rPr>
              <w:br/>
              <w:t xml:space="preserve">avsluttes </w:t>
            </w:r>
            <w:r w:rsidRPr="00BF0174">
              <w:rPr>
                <w:sz w:val="22"/>
              </w:rPr>
              <w:br/>
              <w:t>(Ja/Nei)</w:t>
            </w:r>
          </w:p>
        </w:tc>
      </w:tr>
      <w:tr w:rsidR="00DE116A" w14:paraId="3A3A55B8" w14:textId="77777777" w:rsidTr="00BF0174">
        <w:trPr>
          <w:trHeight w:val="640"/>
        </w:trPr>
        <w:tc>
          <w:tcPr>
            <w:tcW w:w="1400" w:type="dxa"/>
            <w:tcBorders>
              <w:top w:val="single" w:sz="4" w:space="0" w:color="000000"/>
              <w:left w:val="nil"/>
              <w:bottom w:val="nil"/>
              <w:right w:val="nil"/>
            </w:tcBorders>
            <w:tcMar>
              <w:top w:w="128" w:type="dxa"/>
              <w:left w:w="43" w:type="dxa"/>
              <w:bottom w:w="43" w:type="dxa"/>
              <w:right w:w="43" w:type="dxa"/>
            </w:tcMar>
          </w:tcPr>
          <w:p w14:paraId="14D5A624" w14:textId="77777777" w:rsidR="004516D0" w:rsidRPr="00BF0174" w:rsidRDefault="004516D0" w:rsidP="008942CE">
            <w:pPr>
              <w:rPr>
                <w:sz w:val="22"/>
              </w:rPr>
            </w:pPr>
            <w:r w:rsidRPr="00BF0174">
              <w:rPr>
                <w:sz w:val="22"/>
              </w:rPr>
              <w:t>2023–2024</w:t>
            </w:r>
          </w:p>
        </w:tc>
        <w:tc>
          <w:tcPr>
            <w:tcW w:w="1120" w:type="dxa"/>
            <w:tcBorders>
              <w:top w:val="single" w:sz="4" w:space="0" w:color="000000"/>
              <w:left w:val="nil"/>
              <w:bottom w:val="nil"/>
              <w:right w:val="nil"/>
            </w:tcBorders>
            <w:tcMar>
              <w:top w:w="128" w:type="dxa"/>
              <w:left w:w="43" w:type="dxa"/>
              <w:bottom w:w="43" w:type="dxa"/>
              <w:right w:w="43" w:type="dxa"/>
            </w:tcMar>
          </w:tcPr>
          <w:p w14:paraId="63536FEB" w14:textId="77777777" w:rsidR="004516D0" w:rsidRPr="00BF0174" w:rsidRDefault="004516D0" w:rsidP="00BF0174">
            <w:pPr>
              <w:ind w:right="340"/>
              <w:jc w:val="right"/>
              <w:rPr>
                <w:sz w:val="22"/>
              </w:rPr>
            </w:pPr>
            <w:r w:rsidRPr="00BF0174">
              <w:rPr>
                <w:sz w:val="22"/>
              </w:rPr>
              <w:t>440</w:t>
            </w:r>
          </w:p>
        </w:tc>
        <w:tc>
          <w:tcPr>
            <w:tcW w:w="5560" w:type="dxa"/>
            <w:tcBorders>
              <w:top w:val="single" w:sz="4" w:space="0" w:color="000000"/>
              <w:left w:val="nil"/>
              <w:bottom w:val="nil"/>
              <w:right w:val="nil"/>
            </w:tcBorders>
            <w:tcMar>
              <w:top w:w="128" w:type="dxa"/>
              <w:left w:w="43" w:type="dxa"/>
              <w:bottom w:w="43" w:type="dxa"/>
              <w:right w:w="43" w:type="dxa"/>
            </w:tcMar>
          </w:tcPr>
          <w:p w14:paraId="12F97718" w14:textId="77777777" w:rsidR="004516D0" w:rsidRPr="00BF0174" w:rsidRDefault="004516D0" w:rsidP="008942CE">
            <w:pPr>
              <w:rPr>
                <w:sz w:val="22"/>
              </w:rPr>
            </w:pPr>
            <w:proofErr w:type="spellStart"/>
            <w:r w:rsidRPr="00BF0174">
              <w:rPr>
                <w:sz w:val="22"/>
              </w:rPr>
              <w:t>Lovgjennomgang</w:t>
            </w:r>
            <w:proofErr w:type="spellEnd"/>
            <w:r w:rsidRPr="00BF0174">
              <w:rPr>
                <w:sz w:val="22"/>
              </w:rPr>
              <w:t xml:space="preserve"> for å endre begrepsbruk i norsk lovverk </w:t>
            </w:r>
            <w:r w:rsidRPr="00BF0174">
              <w:rPr>
                <w:sz w:val="22"/>
              </w:rPr>
              <w:br/>
              <w:t>i tråd med CRPD</w:t>
            </w:r>
          </w:p>
        </w:tc>
        <w:tc>
          <w:tcPr>
            <w:tcW w:w="1460" w:type="dxa"/>
            <w:tcBorders>
              <w:top w:val="single" w:sz="4" w:space="0" w:color="000000"/>
              <w:left w:val="nil"/>
              <w:bottom w:val="nil"/>
              <w:right w:val="nil"/>
            </w:tcBorders>
            <w:tcMar>
              <w:top w:w="128" w:type="dxa"/>
              <w:left w:w="43" w:type="dxa"/>
              <w:bottom w:w="43" w:type="dxa"/>
              <w:right w:w="43" w:type="dxa"/>
            </w:tcMar>
          </w:tcPr>
          <w:p w14:paraId="075A9CB4" w14:textId="77777777" w:rsidR="004516D0" w:rsidRPr="00BF0174" w:rsidRDefault="004516D0" w:rsidP="00BF0174">
            <w:pPr>
              <w:jc w:val="right"/>
              <w:rPr>
                <w:sz w:val="22"/>
              </w:rPr>
            </w:pPr>
            <w:r w:rsidRPr="00BF0174">
              <w:rPr>
                <w:sz w:val="22"/>
              </w:rPr>
              <w:t>Nei</w:t>
            </w:r>
          </w:p>
        </w:tc>
      </w:tr>
      <w:tr w:rsidR="00DE116A" w14:paraId="7106B258" w14:textId="77777777" w:rsidTr="00BF0174">
        <w:trPr>
          <w:trHeight w:val="640"/>
        </w:trPr>
        <w:tc>
          <w:tcPr>
            <w:tcW w:w="1400" w:type="dxa"/>
            <w:tcBorders>
              <w:top w:val="nil"/>
              <w:left w:val="nil"/>
              <w:bottom w:val="nil"/>
              <w:right w:val="nil"/>
            </w:tcBorders>
            <w:tcMar>
              <w:top w:w="128" w:type="dxa"/>
              <w:left w:w="43" w:type="dxa"/>
              <w:bottom w:w="43" w:type="dxa"/>
              <w:right w:w="43" w:type="dxa"/>
            </w:tcMar>
          </w:tcPr>
          <w:p w14:paraId="6AF753C0" w14:textId="77777777" w:rsidR="004516D0" w:rsidRPr="00BF0174" w:rsidRDefault="004516D0" w:rsidP="008942CE">
            <w:pPr>
              <w:rPr>
                <w:sz w:val="22"/>
              </w:rPr>
            </w:pPr>
            <w:r w:rsidRPr="00BF0174">
              <w:rPr>
                <w:sz w:val="22"/>
              </w:rPr>
              <w:t>2023–2024</w:t>
            </w:r>
          </w:p>
        </w:tc>
        <w:tc>
          <w:tcPr>
            <w:tcW w:w="1120" w:type="dxa"/>
            <w:tcBorders>
              <w:top w:val="nil"/>
              <w:left w:val="nil"/>
              <w:bottom w:val="nil"/>
              <w:right w:val="nil"/>
            </w:tcBorders>
            <w:tcMar>
              <w:top w:w="128" w:type="dxa"/>
              <w:left w:w="43" w:type="dxa"/>
              <w:bottom w:w="43" w:type="dxa"/>
              <w:right w:w="43" w:type="dxa"/>
            </w:tcMar>
          </w:tcPr>
          <w:p w14:paraId="2D54D9C6" w14:textId="77777777" w:rsidR="004516D0" w:rsidRPr="00BF0174" w:rsidRDefault="004516D0" w:rsidP="00BF0174">
            <w:pPr>
              <w:ind w:right="340"/>
              <w:jc w:val="right"/>
              <w:rPr>
                <w:sz w:val="22"/>
              </w:rPr>
            </w:pPr>
            <w:r w:rsidRPr="00BF0174">
              <w:rPr>
                <w:sz w:val="22"/>
              </w:rPr>
              <w:t>532</w:t>
            </w:r>
          </w:p>
        </w:tc>
        <w:tc>
          <w:tcPr>
            <w:tcW w:w="5560" w:type="dxa"/>
            <w:tcBorders>
              <w:top w:val="nil"/>
              <w:left w:val="nil"/>
              <w:bottom w:val="nil"/>
              <w:right w:val="nil"/>
            </w:tcBorders>
            <w:tcMar>
              <w:top w:w="128" w:type="dxa"/>
              <w:left w:w="43" w:type="dxa"/>
              <w:bottom w:w="43" w:type="dxa"/>
              <w:right w:w="43" w:type="dxa"/>
            </w:tcMar>
          </w:tcPr>
          <w:p w14:paraId="2B333F7F" w14:textId="77777777" w:rsidR="004516D0" w:rsidRPr="00BF0174" w:rsidRDefault="004516D0" w:rsidP="008942CE">
            <w:pPr>
              <w:rPr>
                <w:sz w:val="22"/>
              </w:rPr>
            </w:pPr>
            <w:r w:rsidRPr="00BF0174">
              <w:rPr>
                <w:sz w:val="22"/>
              </w:rPr>
              <w:t>Kvotefordeling av stipendhjemlene tilknyttet Statens kunstnerstipend</w:t>
            </w:r>
          </w:p>
        </w:tc>
        <w:tc>
          <w:tcPr>
            <w:tcW w:w="1460" w:type="dxa"/>
            <w:tcBorders>
              <w:top w:val="nil"/>
              <w:left w:val="nil"/>
              <w:bottom w:val="nil"/>
              <w:right w:val="nil"/>
            </w:tcBorders>
            <w:tcMar>
              <w:top w:w="128" w:type="dxa"/>
              <w:left w:w="43" w:type="dxa"/>
              <w:bottom w:w="43" w:type="dxa"/>
              <w:right w:w="43" w:type="dxa"/>
            </w:tcMar>
          </w:tcPr>
          <w:p w14:paraId="6817B850" w14:textId="77777777" w:rsidR="004516D0" w:rsidRPr="00BF0174" w:rsidRDefault="004516D0" w:rsidP="00BF0174">
            <w:pPr>
              <w:jc w:val="right"/>
              <w:rPr>
                <w:sz w:val="22"/>
              </w:rPr>
            </w:pPr>
            <w:r w:rsidRPr="00BF0174">
              <w:rPr>
                <w:sz w:val="22"/>
              </w:rPr>
              <w:t>Ja</w:t>
            </w:r>
          </w:p>
        </w:tc>
      </w:tr>
      <w:tr w:rsidR="00DE116A" w14:paraId="735F8A8E" w14:textId="77777777" w:rsidTr="00BF0174">
        <w:trPr>
          <w:trHeight w:val="380"/>
        </w:trPr>
        <w:tc>
          <w:tcPr>
            <w:tcW w:w="1400" w:type="dxa"/>
            <w:tcBorders>
              <w:top w:val="nil"/>
              <w:left w:val="nil"/>
              <w:bottom w:val="nil"/>
              <w:right w:val="nil"/>
            </w:tcBorders>
            <w:tcMar>
              <w:top w:w="128" w:type="dxa"/>
              <w:left w:w="43" w:type="dxa"/>
              <w:bottom w:w="43" w:type="dxa"/>
              <w:right w:w="43" w:type="dxa"/>
            </w:tcMar>
          </w:tcPr>
          <w:p w14:paraId="28F4DFA4" w14:textId="77777777" w:rsidR="004516D0" w:rsidRPr="00BF0174" w:rsidRDefault="004516D0" w:rsidP="008942CE">
            <w:pPr>
              <w:rPr>
                <w:sz w:val="22"/>
              </w:rPr>
            </w:pPr>
            <w:r w:rsidRPr="00BF0174">
              <w:rPr>
                <w:sz w:val="22"/>
              </w:rPr>
              <w:t>2023–2024</w:t>
            </w:r>
          </w:p>
        </w:tc>
        <w:tc>
          <w:tcPr>
            <w:tcW w:w="1120" w:type="dxa"/>
            <w:tcBorders>
              <w:top w:val="nil"/>
              <w:left w:val="nil"/>
              <w:bottom w:val="nil"/>
              <w:right w:val="nil"/>
            </w:tcBorders>
            <w:tcMar>
              <w:top w:w="128" w:type="dxa"/>
              <w:left w:w="43" w:type="dxa"/>
              <w:bottom w:w="43" w:type="dxa"/>
              <w:right w:w="43" w:type="dxa"/>
            </w:tcMar>
          </w:tcPr>
          <w:p w14:paraId="55347237" w14:textId="77777777" w:rsidR="004516D0" w:rsidRPr="00BF0174" w:rsidRDefault="004516D0" w:rsidP="00BF0174">
            <w:pPr>
              <w:ind w:right="340"/>
              <w:jc w:val="right"/>
              <w:rPr>
                <w:sz w:val="22"/>
              </w:rPr>
            </w:pPr>
            <w:r w:rsidRPr="00BF0174">
              <w:rPr>
                <w:sz w:val="22"/>
              </w:rPr>
              <w:t>534</w:t>
            </w:r>
          </w:p>
        </w:tc>
        <w:tc>
          <w:tcPr>
            <w:tcW w:w="5560" w:type="dxa"/>
            <w:tcBorders>
              <w:top w:val="nil"/>
              <w:left w:val="nil"/>
              <w:bottom w:val="nil"/>
              <w:right w:val="nil"/>
            </w:tcBorders>
            <w:tcMar>
              <w:top w:w="128" w:type="dxa"/>
              <w:left w:w="43" w:type="dxa"/>
              <w:bottom w:w="43" w:type="dxa"/>
              <w:right w:w="43" w:type="dxa"/>
            </w:tcMar>
          </w:tcPr>
          <w:p w14:paraId="580E8770" w14:textId="77777777" w:rsidR="004516D0" w:rsidRPr="00BF0174" w:rsidRDefault="004516D0" w:rsidP="008942CE">
            <w:pPr>
              <w:rPr>
                <w:sz w:val="22"/>
              </w:rPr>
            </w:pPr>
            <w:r w:rsidRPr="00BF0174">
              <w:rPr>
                <w:sz w:val="22"/>
              </w:rPr>
              <w:t>DNS-blokkering og personvern</w:t>
            </w:r>
          </w:p>
        </w:tc>
        <w:tc>
          <w:tcPr>
            <w:tcW w:w="1460" w:type="dxa"/>
            <w:tcBorders>
              <w:top w:val="nil"/>
              <w:left w:val="nil"/>
              <w:bottom w:val="nil"/>
              <w:right w:val="nil"/>
            </w:tcBorders>
            <w:tcMar>
              <w:top w:w="128" w:type="dxa"/>
              <w:left w:w="43" w:type="dxa"/>
              <w:bottom w:w="43" w:type="dxa"/>
              <w:right w:w="43" w:type="dxa"/>
            </w:tcMar>
          </w:tcPr>
          <w:p w14:paraId="406EBD43" w14:textId="77777777" w:rsidR="004516D0" w:rsidRPr="00BF0174" w:rsidRDefault="004516D0" w:rsidP="00BF0174">
            <w:pPr>
              <w:jc w:val="right"/>
              <w:rPr>
                <w:sz w:val="22"/>
              </w:rPr>
            </w:pPr>
            <w:r w:rsidRPr="00BF0174">
              <w:rPr>
                <w:sz w:val="22"/>
              </w:rPr>
              <w:t>Ja</w:t>
            </w:r>
          </w:p>
        </w:tc>
      </w:tr>
      <w:tr w:rsidR="00DE116A" w14:paraId="19149B12" w14:textId="77777777" w:rsidTr="00BF0174">
        <w:trPr>
          <w:trHeight w:val="380"/>
        </w:trPr>
        <w:tc>
          <w:tcPr>
            <w:tcW w:w="1400" w:type="dxa"/>
            <w:tcBorders>
              <w:top w:val="nil"/>
              <w:left w:val="nil"/>
              <w:bottom w:val="nil"/>
              <w:right w:val="nil"/>
            </w:tcBorders>
            <w:tcMar>
              <w:top w:w="128" w:type="dxa"/>
              <w:left w:w="43" w:type="dxa"/>
              <w:bottom w:w="43" w:type="dxa"/>
              <w:right w:w="43" w:type="dxa"/>
            </w:tcMar>
          </w:tcPr>
          <w:p w14:paraId="335353E9" w14:textId="77777777" w:rsidR="004516D0" w:rsidRPr="00BF0174" w:rsidRDefault="004516D0" w:rsidP="008942CE">
            <w:pPr>
              <w:rPr>
                <w:sz w:val="22"/>
              </w:rPr>
            </w:pPr>
            <w:r w:rsidRPr="00BF0174">
              <w:rPr>
                <w:sz w:val="22"/>
              </w:rPr>
              <w:t>2022–2023</w:t>
            </w:r>
          </w:p>
        </w:tc>
        <w:tc>
          <w:tcPr>
            <w:tcW w:w="1120" w:type="dxa"/>
            <w:tcBorders>
              <w:top w:val="nil"/>
              <w:left w:val="nil"/>
              <w:bottom w:val="nil"/>
              <w:right w:val="nil"/>
            </w:tcBorders>
            <w:tcMar>
              <w:top w:w="128" w:type="dxa"/>
              <w:left w:w="43" w:type="dxa"/>
              <w:bottom w:w="43" w:type="dxa"/>
              <w:right w:w="43" w:type="dxa"/>
            </w:tcMar>
          </w:tcPr>
          <w:p w14:paraId="1EC6E1E5" w14:textId="77777777" w:rsidR="004516D0" w:rsidRPr="00BF0174" w:rsidRDefault="004516D0" w:rsidP="00BF0174">
            <w:pPr>
              <w:ind w:right="340"/>
              <w:jc w:val="right"/>
              <w:rPr>
                <w:sz w:val="22"/>
              </w:rPr>
            </w:pPr>
            <w:r w:rsidRPr="00BF0174">
              <w:rPr>
                <w:sz w:val="22"/>
              </w:rPr>
              <w:t>558</w:t>
            </w:r>
          </w:p>
        </w:tc>
        <w:tc>
          <w:tcPr>
            <w:tcW w:w="5560" w:type="dxa"/>
            <w:tcBorders>
              <w:top w:val="nil"/>
              <w:left w:val="nil"/>
              <w:bottom w:val="nil"/>
              <w:right w:val="nil"/>
            </w:tcBorders>
            <w:tcMar>
              <w:top w:w="128" w:type="dxa"/>
              <w:left w:w="43" w:type="dxa"/>
              <w:bottom w:w="43" w:type="dxa"/>
              <w:right w:w="43" w:type="dxa"/>
            </w:tcMar>
          </w:tcPr>
          <w:p w14:paraId="4ED4D646" w14:textId="77777777" w:rsidR="004516D0" w:rsidRPr="00BF0174" w:rsidRDefault="004516D0" w:rsidP="008942CE">
            <w:pPr>
              <w:rPr>
                <w:sz w:val="22"/>
              </w:rPr>
            </w:pPr>
            <w:r w:rsidRPr="00BF0174">
              <w:rPr>
                <w:sz w:val="22"/>
              </w:rPr>
              <w:t>Forsterke og utvide arbeidet med Frivillighetsregisteret</w:t>
            </w:r>
          </w:p>
        </w:tc>
        <w:tc>
          <w:tcPr>
            <w:tcW w:w="1460" w:type="dxa"/>
            <w:tcBorders>
              <w:top w:val="nil"/>
              <w:left w:val="nil"/>
              <w:bottom w:val="nil"/>
              <w:right w:val="nil"/>
            </w:tcBorders>
            <w:tcMar>
              <w:top w:w="128" w:type="dxa"/>
              <w:left w:w="43" w:type="dxa"/>
              <w:bottom w:w="43" w:type="dxa"/>
              <w:right w:w="43" w:type="dxa"/>
            </w:tcMar>
          </w:tcPr>
          <w:p w14:paraId="562D0B3A" w14:textId="77777777" w:rsidR="004516D0" w:rsidRPr="00BF0174" w:rsidRDefault="004516D0" w:rsidP="00BF0174">
            <w:pPr>
              <w:jc w:val="right"/>
              <w:rPr>
                <w:sz w:val="22"/>
              </w:rPr>
            </w:pPr>
            <w:r w:rsidRPr="00BF0174">
              <w:rPr>
                <w:sz w:val="22"/>
              </w:rPr>
              <w:t>Nei</w:t>
            </w:r>
          </w:p>
        </w:tc>
      </w:tr>
      <w:tr w:rsidR="00DE116A" w14:paraId="537E9749" w14:textId="77777777" w:rsidTr="00BF0174">
        <w:trPr>
          <w:trHeight w:val="380"/>
        </w:trPr>
        <w:tc>
          <w:tcPr>
            <w:tcW w:w="1400" w:type="dxa"/>
            <w:tcBorders>
              <w:top w:val="nil"/>
              <w:left w:val="nil"/>
              <w:bottom w:val="nil"/>
              <w:right w:val="nil"/>
            </w:tcBorders>
            <w:tcMar>
              <w:top w:w="128" w:type="dxa"/>
              <w:left w:w="43" w:type="dxa"/>
              <w:bottom w:w="43" w:type="dxa"/>
              <w:right w:w="43" w:type="dxa"/>
            </w:tcMar>
          </w:tcPr>
          <w:p w14:paraId="468DC3B3" w14:textId="77777777" w:rsidR="004516D0" w:rsidRPr="00BF0174" w:rsidRDefault="004516D0" w:rsidP="008942CE">
            <w:pPr>
              <w:rPr>
                <w:sz w:val="22"/>
              </w:rPr>
            </w:pPr>
            <w:r w:rsidRPr="00BF0174">
              <w:rPr>
                <w:sz w:val="22"/>
              </w:rPr>
              <w:t>2022–2023</w:t>
            </w:r>
          </w:p>
        </w:tc>
        <w:tc>
          <w:tcPr>
            <w:tcW w:w="1120" w:type="dxa"/>
            <w:tcBorders>
              <w:top w:val="nil"/>
              <w:left w:val="nil"/>
              <w:bottom w:val="nil"/>
              <w:right w:val="nil"/>
            </w:tcBorders>
            <w:tcMar>
              <w:top w:w="128" w:type="dxa"/>
              <w:left w:w="43" w:type="dxa"/>
              <w:bottom w:w="43" w:type="dxa"/>
              <w:right w:w="43" w:type="dxa"/>
            </w:tcMar>
          </w:tcPr>
          <w:p w14:paraId="479992C7" w14:textId="77777777" w:rsidR="004516D0" w:rsidRPr="00BF0174" w:rsidRDefault="004516D0" w:rsidP="00BF0174">
            <w:pPr>
              <w:ind w:right="340"/>
              <w:jc w:val="right"/>
              <w:rPr>
                <w:sz w:val="22"/>
              </w:rPr>
            </w:pPr>
            <w:r w:rsidRPr="00BF0174">
              <w:rPr>
                <w:sz w:val="22"/>
              </w:rPr>
              <w:t>559</w:t>
            </w:r>
          </w:p>
        </w:tc>
        <w:tc>
          <w:tcPr>
            <w:tcW w:w="5560" w:type="dxa"/>
            <w:tcBorders>
              <w:top w:val="nil"/>
              <w:left w:val="nil"/>
              <w:bottom w:val="nil"/>
              <w:right w:val="nil"/>
            </w:tcBorders>
            <w:tcMar>
              <w:top w:w="128" w:type="dxa"/>
              <w:left w:w="43" w:type="dxa"/>
              <w:bottom w:w="43" w:type="dxa"/>
              <w:right w:w="43" w:type="dxa"/>
            </w:tcMar>
          </w:tcPr>
          <w:p w14:paraId="69A0B395" w14:textId="77777777" w:rsidR="004516D0" w:rsidRPr="00BF0174" w:rsidRDefault="004516D0" w:rsidP="008942CE">
            <w:pPr>
              <w:rPr>
                <w:sz w:val="22"/>
              </w:rPr>
            </w:pPr>
            <w:r w:rsidRPr="00BF0174">
              <w:rPr>
                <w:sz w:val="22"/>
              </w:rPr>
              <w:t>Enhetlig definisjon av frivillige organisasjoner</w:t>
            </w:r>
          </w:p>
        </w:tc>
        <w:tc>
          <w:tcPr>
            <w:tcW w:w="1460" w:type="dxa"/>
            <w:tcBorders>
              <w:top w:val="nil"/>
              <w:left w:val="nil"/>
              <w:bottom w:val="nil"/>
              <w:right w:val="nil"/>
            </w:tcBorders>
            <w:tcMar>
              <w:top w:w="128" w:type="dxa"/>
              <w:left w:w="43" w:type="dxa"/>
              <w:bottom w:w="43" w:type="dxa"/>
              <w:right w:w="43" w:type="dxa"/>
            </w:tcMar>
          </w:tcPr>
          <w:p w14:paraId="55164C6B" w14:textId="77777777" w:rsidR="004516D0" w:rsidRPr="00BF0174" w:rsidRDefault="004516D0" w:rsidP="00BF0174">
            <w:pPr>
              <w:jc w:val="right"/>
              <w:rPr>
                <w:sz w:val="22"/>
              </w:rPr>
            </w:pPr>
            <w:r w:rsidRPr="00BF0174">
              <w:rPr>
                <w:sz w:val="22"/>
              </w:rPr>
              <w:t>Nei</w:t>
            </w:r>
          </w:p>
        </w:tc>
      </w:tr>
      <w:tr w:rsidR="00DE116A" w14:paraId="273EA4E3" w14:textId="77777777" w:rsidTr="00BF0174">
        <w:trPr>
          <w:trHeight w:val="380"/>
        </w:trPr>
        <w:tc>
          <w:tcPr>
            <w:tcW w:w="1400" w:type="dxa"/>
            <w:tcBorders>
              <w:top w:val="nil"/>
              <w:left w:val="nil"/>
              <w:bottom w:val="nil"/>
              <w:right w:val="nil"/>
            </w:tcBorders>
            <w:tcMar>
              <w:top w:w="128" w:type="dxa"/>
              <w:left w:w="43" w:type="dxa"/>
              <w:bottom w:w="43" w:type="dxa"/>
              <w:right w:w="43" w:type="dxa"/>
            </w:tcMar>
          </w:tcPr>
          <w:p w14:paraId="3A7EB35F" w14:textId="77777777" w:rsidR="004516D0" w:rsidRPr="00BF0174" w:rsidRDefault="004516D0" w:rsidP="008942CE">
            <w:pPr>
              <w:rPr>
                <w:sz w:val="22"/>
              </w:rPr>
            </w:pPr>
            <w:r w:rsidRPr="00BF0174">
              <w:rPr>
                <w:sz w:val="22"/>
              </w:rPr>
              <w:t>2022–2023</w:t>
            </w:r>
          </w:p>
        </w:tc>
        <w:tc>
          <w:tcPr>
            <w:tcW w:w="1120" w:type="dxa"/>
            <w:tcBorders>
              <w:top w:val="nil"/>
              <w:left w:val="nil"/>
              <w:bottom w:val="nil"/>
              <w:right w:val="nil"/>
            </w:tcBorders>
            <w:tcMar>
              <w:top w:w="128" w:type="dxa"/>
              <w:left w:w="43" w:type="dxa"/>
              <w:bottom w:w="43" w:type="dxa"/>
              <w:right w:w="43" w:type="dxa"/>
            </w:tcMar>
          </w:tcPr>
          <w:p w14:paraId="29B413E9" w14:textId="77777777" w:rsidR="004516D0" w:rsidRPr="00BF0174" w:rsidRDefault="004516D0" w:rsidP="00BF0174">
            <w:pPr>
              <w:ind w:right="340"/>
              <w:jc w:val="right"/>
              <w:rPr>
                <w:sz w:val="22"/>
              </w:rPr>
            </w:pPr>
            <w:r w:rsidRPr="00BF0174">
              <w:rPr>
                <w:sz w:val="22"/>
              </w:rPr>
              <w:t>560</w:t>
            </w:r>
          </w:p>
        </w:tc>
        <w:tc>
          <w:tcPr>
            <w:tcW w:w="5560" w:type="dxa"/>
            <w:tcBorders>
              <w:top w:val="nil"/>
              <w:left w:val="nil"/>
              <w:bottom w:val="nil"/>
              <w:right w:val="nil"/>
            </w:tcBorders>
            <w:tcMar>
              <w:top w:w="128" w:type="dxa"/>
              <w:left w:w="43" w:type="dxa"/>
              <w:bottom w:w="43" w:type="dxa"/>
              <w:right w:w="43" w:type="dxa"/>
            </w:tcMar>
          </w:tcPr>
          <w:p w14:paraId="7C6CA7A9" w14:textId="77777777" w:rsidR="004516D0" w:rsidRPr="00BF0174" w:rsidRDefault="004516D0" w:rsidP="008942CE">
            <w:pPr>
              <w:rPr>
                <w:sz w:val="22"/>
              </w:rPr>
            </w:pPr>
            <w:r w:rsidRPr="00BF0174">
              <w:rPr>
                <w:sz w:val="22"/>
              </w:rPr>
              <w:t>Harmonisere og forenkle søkbare ordninger</w:t>
            </w:r>
          </w:p>
        </w:tc>
        <w:tc>
          <w:tcPr>
            <w:tcW w:w="1460" w:type="dxa"/>
            <w:tcBorders>
              <w:top w:val="nil"/>
              <w:left w:val="nil"/>
              <w:bottom w:val="nil"/>
              <w:right w:val="nil"/>
            </w:tcBorders>
            <w:tcMar>
              <w:top w:w="128" w:type="dxa"/>
              <w:left w:w="43" w:type="dxa"/>
              <w:bottom w:w="43" w:type="dxa"/>
              <w:right w:w="43" w:type="dxa"/>
            </w:tcMar>
          </w:tcPr>
          <w:p w14:paraId="6F68EC50" w14:textId="77777777" w:rsidR="004516D0" w:rsidRPr="00BF0174" w:rsidRDefault="004516D0" w:rsidP="00BF0174">
            <w:pPr>
              <w:jc w:val="right"/>
              <w:rPr>
                <w:sz w:val="22"/>
              </w:rPr>
            </w:pPr>
            <w:r w:rsidRPr="00BF0174">
              <w:rPr>
                <w:sz w:val="22"/>
              </w:rPr>
              <w:t>Ja</w:t>
            </w:r>
          </w:p>
        </w:tc>
      </w:tr>
      <w:tr w:rsidR="00DE116A" w14:paraId="0CAD29C7" w14:textId="77777777" w:rsidTr="00BF0174">
        <w:trPr>
          <w:trHeight w:val="640"/>
        </w:trPr>
        <w:tc>
          <w:tcPr>
            <w:tcW w:w="1400" w:type="dxa"/>
            <w:tcBorders>
              <w:top w:val="nil"/>
              <w:left w:val="nil"/>
              <w:bottom w:val="nil"/>
              <w:right w:val="nil"/>
            </w:tcBorders>
            <w:tcMar>
              <w:top w:w="128" w:type="dxa"/>
              <w:left w:w="43" w:type="dxa"/>
              <w:bottom w:w="43" w:type="dxa"/>
              <w:right w:w="43" w:type="dxa"/>
            </w:tcMar>
          </w:tcPr>
          <w:p w14:paraId="29485AA1" w14:textId="77777777" w:rsidR="004516D0" w:rsidRPr="00BF0174" w:rsidRDefault="004516D0" w:rsidP="008942CE">
            <w:pPr>
              <w:rPr>
                <w:sz w:val="22"/>
              </w:rPr>
            </w:pPr>
            <w:r w:rsidRPr="00BF0174">
              <w:rPr>
                <w:sz w:val="22"/>
              </w:rPr>
              <w:t>2022–2023</w:t>
            </w:r>
          </w:p>
        </w:tc>
        <w:tc>
          <w:tcPr>
            <w:tcW w:w="1120" w:type="dxa"/>
            <w:tcBorders>
              <w:top w:val="nil"/>
              <w:left w:val="nil"/>
              <w:bottom w:val="nil"/>
              <w:right w:val="nil"/>
            </w:tcBorders>
            <w:tcMar>
              <w:top w:w="128" w:type="dxa"/>
              <w:left w:w="43" w:type="dxa"/>
              <w:bottom w:w="43" w:type="dxa"/>
              <w:right w:w="43" w:type="dxa"/>
            </w:tcMar>
          </w:tcPr>
          <w:p w14:paraId="57C994E0" w14:textId="77777777" w:rsidR="004516D0" w:rsidRPr="00BF0174" w:rsidRDefault="004516D0" w:rsidP="00BF0174">
            <w:pPr>
              <w:ind w:right="340"/>
              <w:jc w:val="right"/>
              <w:rPr>
                <w:sz w:val="22"/>
              </w:rPr>
            </w:pPr>
            <w:r w:rsidRPr="00BF0174">
              <w:rPr>
                <w:sz w:val="22"/>
              </w:rPr>
              <w:t>607</w:t>
            </w:r>
          </w:p>
        </w:tc>
        <w:tc>
          <w:tcPr>
            <w:tcW w:w="5560" w:type="dxa"/>
            <w:tcBorders>
              <w:top w:val="nil"/>
              <w:left w:val="nil"/>
              <w:bottom w:val="nil"/>
              <w:right w:val="nil"/>
            </w:tcBorders>
            <w:tcMar>
              <w:top w:w="128" w:type="dxa"/>
              <w:left w:w="43" w:type="dxa"/>
              <w:bottom w:w="43" w:type="dxa"/>
              <w:right w:w="43" w:type="dxa"/>
            </w:tcMar>
          </w:tcPr>
          <w:p w14:paraId="6B612CAA" w14:textId="2ECEF390" w:rsidR="004516D0" w:rsidRPr="00BF0174" w:rsidRDefault="004516D0" w:rsidP="008942CE">
            <w:pPr>
              <w:rPr>
                <w:sz w:val="22"/>
              </w:rPr>
            </w:pPr>
            <w:r w:rsidRPr="00BF0174">
              <w:rPr>
                <w:sz w:val="22"/>
              </w:rPr>
              <w:t xml:space="preserve">Vurdering av økonomiske levekår for personer med </w:t>
            </w:r>
            <w:r w:rsidR="00E05CB2">
              <w:rPr>
                <w:sz w:val="22"/>
              </w:rPr>
              <w:br/>
            </w:r>
            <w:r w:rsidRPr="00BF0174">
              <w:rPr>
                <w:sz w:val="22"/>
              </w:rPr>
              <w:t>nedsatt funksjonsevne</w:t>
            </w:r>
          </w:p>
        </w:tc>
        <w:tc>
          <w:tcPr>
            <w:tcW w:w="1460" w:type="dxa"/>
            <w:tcBorders>
              <w:top w:val="nil"/>
              <w:left w:val="nil"/>
              <w:bottom w:val="nil"/>
              <w:right w:val="nil"/>
            </w:tcBorders>
            <w:tcMar>
              <w:top w:w="128" w:type="dxa"/>
              <w:left w:w="43" w:type="dxa"/>
              <w:bottom w:w="43" w:type="dxa"/>
              <w:right w:w="43" w:type="dxa"/>
            </w:tcMar>
          </w:tcPr>
          <w:p w14:paraId="09FB670E" w14:textId="77777777" w:rsidR="004516D0" w:rsidRPr="00BF0174" w:rsidRDefault="004516D0" w:rsidP="00BF0174">
            <w:pPr>
              <w:jc w:val="right"/>
              <w:rPr>
                <w:sz w:val="22"/>
              </w:rPr>
            </w:pPr>
            <w:r w:rsidRPr="00BF0174">
              <w:rPr>
                <w:sz w:val="22"/>
              </w:rPr>
              <w:t>Nei</w:t>
            </w:r>
          </w:p>
        </w:tc>
      </w:tr>
      <w:tr w:rsidR="00DE116A" w14:paraId="18E60E89" w14:textId="77777777" w:rsidTr="00BF0174">
        <w:trPr>
          <w:trHeight w:val="640"/>
        </w:trPr>
        <w:tc>
          <w:tcPr>
            <w:tcW w:w="1400" w:type="dxa"/>
            <w:tcBorders>
              <w:top w:val="nil"/>
              <w:left w:val="nil"/>
              <w:bottom w:val="nil"/>
              <w:right w:val="nil"/>
            </w:tcBorders>
            <w:tcMar>
              <w:top w:w="128" w:type="dxa"/>
              <w:left w:w="43" w:type="dxa"/>
              <w:bottom w:w="43" w:type="dxa"/>
              <w:right w:w="43" w:type="dxa"/>
            </w:tcMar>
          </w:tcPr>
          <w:p w14:paraId="6A2878C7" w14:textId="77777777" w:rsidR="004516D0" w:rsidRPr="00BF0174" w:rsidRDefault="004516D0" w:rsidP="008942CE">
            <w:pPr>
              <w:rPr>
                <w:sz w:val="22"/>
              </w:rPr>
            </w:pPr>
            <w:r w:rsidRPr="00BF0174">
              <w:rPr>
                <w:sz w:val="22"/>
              </w:rPr>
              <w:t>2022–2023</w:t>
            </w:r>
          </w:p>
        </w:tc>
        <w:tc>
          <w:tcPr>
            <w:tcW w:w="1120" w:type="dxa"/>
            <w:tcBorders>
              <w:top w:val="nil"/>
              <w:left w:val="nil"/>
              <w:bottom w:val="nil"/>
              <w:right w:val="nil"/>
            </w:tcBorders>
            <w:tcMar>
              <w:top w:w="128" w:type="dxa"/>
              <w:left w:w="43" w:type="dxa"/>
              <w:bottom w:w="43" w:type="dxa"/>
              <w:right w:w="43" w:type="dxa"/>
            </w:tcMar>
          </w:tcPr>
          <w:p w14:paraId="2DAE610E" w14:textId="77777777" w:rsidR="004516D0" w:rsidRPr="00BF0174" w:rsidRDefault="004516D0" w:rsidP="00BF0174">
            <w:pPr>
              <w:ind w:right="340"/>
              <w:jc w:val="right"/>
              <w:rPr>
                <w:sz w:val="22"/>
              </w:rPr>
            </w:pPr>
            <w:r w:rsidRPr="00BF0174">
              <w:rPr>
                <w:sz w:val="22"/>
              </w:rPr>
              <w:t>638</w:t>
            </w:r>
          </w:p>
        </w:tc>
        <w:tc>
          <w:tcPr>
            <w:tcW w:w="5560" w:type="dxa"/>
            <w:tcBorders>
              <w:top w:val="nil"/>
              <w:left w:val="nil"/>
              <w:bottom w:val="nil"/>
              <w:right w:val="nil"/>
            </w:tcBorders>
            <w:tcMar>
              <w:top w:w="128" w:type="dxa"/>
              <w:left w:w="43" w:type="dxa"/>
              <w:bottom w:w="43" w:type="dxa"/>
              <w:right w:w="43" w:type="dxa"/>
            </w:tcMar>
          </w:tcPr>
          <w:p w14:paraId="15CE2C1B" w14:textId="77777777" w:rsidR="004516D0" w:rsidRPr="00BF0174" w:rsidRDefault="004516D0" w:rsidP="008942CE">
            <w:pPr>
              <w:rPr>
                <w:sz w:val="22"/>
              </w:rPr>
            </w:pPr>
            <w:r w:rsidRPr="00BF0174">
              <w:rPr>
                <w:sz w:val="22"/>
              </w:rPr>
              <w:t xml:space="preserve">Legge fram plan for å inkludere alle barn som ønsker det </w:t>
            </w:r>
            <w:r w:rsidRPr="00BF0174">
              <w:rPr>
                <w:sz w:val="22"/>
              </w:rPr>
              <w:br/>
              <w:t>i idrettslagene og friluftsliv lokalt</w:t>
            </w:r>
          </w:p>
        </w:tc>
        <w:tc>
          <w:tcPr>
            <w:tcW w:w="1460" w:type="dxa"/>
            <w:tcBorders>
              <w:top w:val="nil"/>
              <w:left w:val="nil"/>
              <w:bottom w:val="nil"/>
              <w:right w:val="nil"/>
            </w:tcBorders>
            <w:tcMar>
              <w:top w:w="128" w:type="dxa"/>
              <w:left w:w="43" w:type="dxa"/>
              <w:bottom w:w="43" w:type="dxa"/>
              <w:right w:w="43" w:type="dxa"/>
            </w:tcMar>
          </w:tcPr>
          <w:p w14:paraId="217ECF5E" w14:textId="77777777" w:rsidR="004516D0" w:rsidRPr="00BF0174" w:rsidRDefault="004516D0" w:rsidP="00BF0174">
            <w:pPr>
              <w:jc w:val="right"/>
              <w:rPr>
                <w:sz w:val="22"/>
              </w:rPr>
            </w:pPr>
            <w:r w:rsidRPr="00BF0174">
              <w:rPr>
                <w:sz w:val="22"/>
              </w:rPr>
              <w:t>Ja</w:t>
            </w:r>
          </w:p>
        </w:tc>
      </w:tr>
      <w:tr w:rsidR="00DE116A" w14:paraId="3C04CBC5" w14:textId="77777777" w:rsidTr="00BF0174">
        <w:trPr>
          <w:trHeight w:val="380"/>
        </w:trPr>
        <w:tc>
          <w:tcPr>
            <w:tcW w:w="1400" w:type="dxa"/>
            <w:tcBorders>
              <w:top w:val="nil"/>
              <w:left w:val="nil"/>
              <w:bottom w:val="nil"/>
              <w:right w:val="nil"/>
            </w:tcBorders>
            <w:tcMar>
              <w:top w:w="128" w:type="dxa"/>
              <w:left w:w="43" w:type="dxa"/>
              <w:bottom w:w="43" w:type="dxa"/>
              <w:right w:w="43" w:type="dxa"/>
            </w:tcMar>
          </w:tcPr>
          <w:p w14:paraId="4CC858E3" w14:textId="77777777" w:rsidR="004516D0" w:rsidRPr="00BF0174" w:rsidRDefault="004516D0" w:rsidP="008942CE">
            <w:pPr>
              <w:rPr>
                <w:sz w:val="22"/>
              </w:rPr>
            </w:pPr>
            <w:r w:rsidRPr="00BF0174">
              <w:rPr>
                <w:sz w:val="22"/>
              </w:rPr>
              <w:t>2022–2023</w:t>
            </w:r>
          </w:p>
        </w:tc>
        <w:tc>
          <w:tcPr>
            <w:tcW w:w="1120" w:type="dxa"/>
            <w:tcBorders>
              <w:top w:val="nil"/>
              <w:left w:val="nil"/>
              <w:bottom w:val="nil"/>
              <w:right w:val="nil"/>
            </w:tcBorders>
            <w:tcMar>
              <w:top w:w="128" w:type="dxa"/>
              <w:left w:w="43" w:type="dxa"/>
              <w:bottom w:w="43" w:type="dxa"/>
              <w:right w:w="43" w:type="dxa"/>
            </w:tcMar>
          </w:tcPr>
          <w:p w14:paraId="3D06E25E" w14:textId="77777777" w:rsidR="004516D0" w:rsidRPr="00BF0174" w:rsidRDefault="004516D0" w:rsidP="00BF0174">
            <w:pPr>
              <w:ind w:right="340"/>
              <w:jc w:val="right"/>
              <w:rPr>
                <w:sz w:val="22"/>
              </w:rPr>
            </w:pPr>
            <w:r w:rsidRPr="00BF0174">
              <w:rPr>
                <w:sz w:val="22"/>
              </w:rPr>
              <w:t>796</w:t>
            </w:r>
          </w:p>
        </w:tc>
        <w:tc>
          <w:tcPr>
            <w:tcW w:w="5560" w:type="dxa"/>
            <w:tcBorders>
              <w:top w:val="nil"/>
              <w:left w:val="nil"/>
              <w:bottom w:val="nil"/>
              <w:right w:val="nil"/>
            </w:tcBorders>
            <w:tcMar>
              <w:top w:w="128" w:type="dxa"/>
              <w:left w:w="43" w:type="dxa"/>
              <w:bottom w:w="43" w:type="dxa"/>
              <w:right w:w="43" w:type="dxa"/>
            </w:tcMar>
          </w:tcPr>
          <w:p w14:paraId="4C270B30" w14:textId="77777777" w:rsidR="004516D0" w:rsidRPr="00BF0174" w:rsidRDefault="004516D0" w:rsidP="008942CE">
            <w:pPr>
              <w:rPr>
                <w:sz w:val="22"/>
              </w:rPr>
            </w:pPr>
            <w:r w:rsidRPr="00BF0174">
              <w:rPr>
                <w:sz w:val="22"/>
              </w:rPr>
              <w:t>Universell utforming av lydbøker</w:t>
            </w:r>
          </w:p>
        </w:tc>
        <w:tc>
          <w:tcPr>
            <w:tcW w:w="1460" w:type="dxa"/>
            <w:tcBorders>
              <w:top w:val="nil"/>
              <w:left w:val="nil"/>
              <w:bottom w:val="nil"/>
              <w:right w:val="nil"/>
            </w:tcBorders>
            <w:tcMar>
              <w:top w:w="128" w:type="dxa"/>
              <w:left w:w="43" w:type="dxa"/>
              <w:bottom w:w="43" w:type="dxa"/>
              <w:right w:w="43" w:type="dxa"/>
            </w:tcMar>
          </w:tcPr>
          <w:p w14:paraId="10E4FE84" w14:textId="77777777" w:rsidR="004516D0" w:rsidRPr="00BF0174" w:rsidRDefault="004516D0" w:rsidP="00BF0174">
            <w:pPr>
              <w:jc w:val="right"/>
              <w:rPr>
                <w:sz w:val="22"/>
              </w:rPr>
            </w:pPr>
            <w:r w:rsidRPr="00BF0174">
              <w:rPr>
                <w:sz w:val="22"/>
              </w:rPr>
              <w:t>Nei</w:t>
            </w:r>
          </w:p>
        </w:tc>
      </w:tr>
      <w:tr w:rsidR="00DE116A" w14:paraId="59B3E0EE" w14:textId="77777777" w:rsidTr="00BF0174">
        <w:trPr>
          <w:trHeight w:val="380"/>
        </w:trPr>
        <w:tc>
          <w:tcPr>
            <w:tcW w:w="1400" w:type="dxa"/>
            <w:tcBorders>
              <w:top w:val="nil"/>
              <w:left w:val="nil"/>
              <w:bottom w:val="nil"/>
              <w:right w:val="nil"/>
            </w:tcBorders>
            <w:tcMar>
              <w:top w:w="128" w:type="dxa"/>
              <w:left w:w="43" w:type="dxa"/>
              <w:bottom w:w="43" w:type="dxa"/>
              <w:right w:w="43" w:type="dxa"/>
            </w:tcMar>
          </w:tcPr>
          <w:p w14:paraId="1F0A18CA" w14:textId="77777777" w:rsidR="004516D0" w:rsidRPr="00BF0174" w:rsidRDefault="004516D0" w:rsidP="008942CE">
            <w:pPr>
              <w:rPr>
                <w:sz w:val="22"/>
              </w:rPr>
            </w:pPr>
            <w:r w:rsidRPr="00BF0174">
              <w:rPr>
                <w:sz w:val="22"/>
              </w:rPr>
              <w:t>2022–2023</w:t>
            </w:r>
          </w:p>
        </w:tc>
        <w:tc>
          <w:tcPr>
            <w:tcW w:w="1120" w:type="dxa"/>
            <w:tcBorders>
              <w:top w:val="nil"/>
              <w:left w:val="nil"/>
              <w:bottom w:val="nil"/>
              <w:right w:val="nil"/>
            </w:tcBorders>
            <w:tcMar>
              <w:top w:w="128" w:type="dxa"/>
              <w:left w:w="43" w:type="dxa"/>
              <w:bottom w:w="43" w:type="dxa"/>
              <w:right w:w="43" w:type="dxa"/>
            </w:tcMar>
          </w:tcPr>
          <w:p w14:paraId="6165B727" w14:textId="77777777" w:rsidR="004516D0" w:rsidRPr="00BF0174" w:rsidRDefault="004516D0" w:rsidP="00BF0174">
            <w:pPr>
              <w:ind w:right="340"/>
              <w:jc w:val="right"/>
              <w:rPr>
                <w:sz w:val="22"/>
              </w:rPr>
            </w:pPr>
            <w:r w:rsidRPr="00BF0174">
              <w:rPr>
                <w:sz w:val="22"/>
              </w:rPr>
              <w:t>797</w:t>
            </w:r>
          </w:p>
        </w:tc>
        <w:tc>
          <w:tcPr>
            <w:tcW w:w="5560" w:type="dxa"/>
            <w:tcBorders>
              <w:top w:val="nil"/>
              <w:left w:val="nil"/>
              <w:bottom w:val="nil"/>
              <w:right w:val="nil"/>
            </w:tcBorders>
            <w:tcMar>
              <w:top w:w="128" w:type="dxa"/>
              <w:left w:w="43" w:type="dxa"/>
              <w:bottom w:w="43" w:type="dxa"/>
              <w:right w:w="43" w:type="dxa"/>
            </w:tcMar>
          </w:tcPr>
          <w:p w14:paraId="16302EBC" w14:textId="77777777" w:rsidR="004516D0" w:rsidRPr="00BF0174" w:rsidRDefault="004516D0" w:rsidP="008942CE">
            <w:pPr>
              <w:rPr>
                <w:sz w:val="22"/>
              </w:rPr>
            </w:pPr>
            <w:r w:rsidRPr="00BF0174">
              <w:rPr>
                <w:sz w:val="22"/>
              </w:rPr>
              <w:t>Regulering av strømmemarkedet i bokloven</w:t>
            </w:r>
          </w:p>
        </w:tc>
        <w:tc>
          <w:tcPr>
            <w:tcW w:w="1460" w:type="dxa"/>
            <w:tcBorders>
              <w:top w:val="nil"/>
              <w:left w:val="nil"/>
              <w:bottom w:val="nil"/>
              <w:right w:val="nil"/>
            </w:tcBorders>
            <w:tcMar>
              <w:top w:w="128" w:type="dxa"/>
              <w:left w:w="43" w:type="dxa"/>
              <w:bottom w:w="43" w:type="dxa"/>
              <w:right w:w="43" w:type="dxa"/>
            </w:tcMar>
          </w:tcPr>
          <w:p w14:paraId="517D946C" w14:textId="77777777" w:rsidR="004516D0" w:rsidRPr="00BF0174" w:rsidRDefault="004516D0" w:rsidP="00BF0174">
            <w:pPr>
              <w:jc w:val="right"/>
              <w:rPr>
                <w:sz w:val="22"/>
              </w:rPr>
            </w:pPr>
            <w:r w:rsidRPr="00BF0174">
              <w:rPr>
                <w:sz w:val="22"/>
              </w:rPr>
              <w:t>Nei</w:t>
            </w:r>
          </w:p>
        </w:tc>
      </w:tr>
      <w:tr w:rsidR="00DE116A" w14:paraId="1B3005CE" w14:textId="77777777" w:rsidTr="00BF0174">
        <w:trPr>
          <w:trHeight w:val="640"/>
        </w:trPr>
        <w:tc>
          <w:tcPr>
            <w:tcW w:w="1400" w:type="dxa"/>
            <w:tcBorders>
              <w:top w:val="nil"/>
              <w:left w:val="nil"/>
              <w:bottom w:val="nil"/>
              <w:right w:val="nil"/>
            </w:tcBorders>
            <w:tcMar>
              <w:top w:w="128" w:type="dxa"/>
              <w:left w:w="43" w:type="dxa"/>
              <w:bottom w:w="43" w:type="dxa"/>
              <w:right w:w="43" w:type="dxa"/>
            </w:tcMar>
          </w:tcPr>
          <w:p w14:paraId="64C8E14D" w14:textId="77777777" w:rsidR="004516D0" w:rsidRPr="00BF0174" w:rsidRDefault="004516D0" w:rsidP="008942CE">
            <w:pPr>
              <w:rPr>
                <w:sz w:val="22"/>
              </w:rPr>
            </w:pPr>
            <w:r w:rsidRPr="00BF0174">
              <w:rPr>
                <w:sz w:val="22"/>
              </w:rPr>
              <w:t>2022–2023</w:t>
            </w:r>
          </w:p>
        </w:tc>
        <w:tc>
          <w:tcPr>
            <w:tcW w:w="1120" w:type="dxa"/>
            <w:tcBorders>
              <w:top w:val="nil"/>
              <w:left w:val="nil"/>
              <w:bottom w:val="nil"/>
              <w:right w:val="nil"/>
            </w:tcBorders>
            <w:tcMar>
              <w:top w:w="128" w:type="dxa"/>
              <w:left w:w="43" w:type="dxa"/>
              <w:bottom w:w="43" w:type="dxa"/>
              <w:right w:w="43" w:type="dxa"/>
            </w:tcMar>
          </w:tcPr>
          <w:p w14:paraId="097834D2" w14:textId="77777777" w:rsidR="004516D0" w:rsidRPr="00BF0174" w:rsidRDefault="004516D0" w:rsidP="00BF0174">
            <w:pPr>
              <w:ind w:right="340"/>
              <w:jc w:val="right"/>
              <w:rPr>
                <w:sz w:val="22"/>
              </w:rPr>
            </w:pPr>
            <w:r w:rsidRPr="00BF0174">
              <w:rPr>
                <w:sz w:val="22"/>
              </w:rPr>
              <w:t>798</w:t>
            </w:r>
          </w:p>
        </w:tc>
        <w:tc>
          <w:tcPr>
            <w:tcW w:w="5560" w:type="dxa"/>
            <w:tcBorders>
              <w:top w:val="nil"/>
              <w:left w:val="nil"/>
              <w:bottom w:val="nil"/>
              <w:right w:val="nil"/>
            </w:tcBorders>
            <w:tcMar>
              <w:top w:w="128" w:type="dxa"/>
              <w:left w:w="43" w:type="dxa"/>
              <w:bottom w:w="43" w:type="dxa"/>
              <w:right w:w="43" w:type="dxa"/>
            </w:tcMar>
          </w:tcPr>
          <w:p w14:paraId="638F1AB4" w14:textId="77777777" w:rsidR="004516D0" w:rsidRPr="00BF0174" w:rsidRDefault="004516D0" w:rsidP="008942CE">
            <w:pPr>
              <w:rPr>
                <w:sz w:val="22"/>
              </w:rPr>
            </w:pPr>
            <w:r w:rsidRPr="00BF0174">
              <w:rPr>
                <w:sz w:val="22"/>
              </w:rPr>
              <w:t xml:space="preserve">Vurdere endringer i fastprisreglene for lærebøker for høyere utdanning og fagbøker for profesjonsmarkedet </w:t>
            </w:r>
          </w:p>
        </w:tc>
        <w:tc>
          <w:tcPr>
            <w:tcW w:w="1460" w:type="dxa"/>
            <w:tcBorders>
              <w:top w:val="nil"/>
              <w:left w:val="nil"/>
              <w:bottom w:val="nil"/>
              <w:right w:val="nil"/>
            </w:tcBorders>
            <w:tcMar>
              <w:top w:w="128" w:type="dxa"/>
              <w:left w:w="43" w:type="dxa"/>
              <w:bottom w:w="43" w:type="dxa"/>
              <w:right w:w="43" w:type="dxa"/>
            </w:tcMar>
          </w:tcPr>
          <w:p w14:paraId="040050FF" w14:textId="77777777" w:rsidR="004516D0" w:rsidRPr="00BF0174" w:rsidRDefault="004516D0" w:rsidP="00BF0174">
            <w:pPr>
              <w:jc w:val="right"/>
              <w:rPr>
                <w:sz w:val="22"/>
              </w:rPr>
            </w:pPr>
            <w:r w:rsidRPr="00BF0174">
              <w:rPr>
                <w:sz w:val="22"/>
              </w:rPr>
              <w:t>Nei</w:t>
            </w:r>
          </w:p>
        </w:tc>
      </w:tr>
      <w:tr w:rsidR="00DE116A" w14:paraId="3F7A9342" w14:textId="77777777" w:rsidTr="00BF0174">
        <w:trPr>
          <w:trHeight w:val="380"/>
        </w:trPr>
        <w:tc>
          <w:tcPr>
            <w:tcW w:w="1400" w:type="dxa"/>
            <w:tcBorders>
              <w:top w:val="nil"/>
              <w:left w:val="nil"/>
              <w:bottom w:val="nil"/>
              <w:right w:val="nil"/>
            </w:tcBorders>
            <w:tcMar>
              <w:top w:w="128" w:type="dxa"/>
              <w:left w:w="43" w:type="dxa"/>
              <w:bottom w:w="43" w:type="dxa"/>
              <w:right w:w="43" w:type="dxa"/>
            </w:tcMar>
          </w:tcPr>
          <w:p w14:paraId="1C5B6809" w14:textId="77777777" w:rsidR="004516D0" w:rsidRPr="00BF0174" w:rsidRDefault="004516D0" w:rsidP="008942CE">
            <w:pPr>
              <w:rPr>
                <w:sz w:val="22"/>
              </w:rPr>
            </w:pPr>
            <w:r w:rsidRPr="00BF0174">
              <w:rPr>
                <w:sz w:val="22"/>
              </w:rPr>
              <w:lastRenderedPageBreak/>
              <w:t>2022–2023</w:t>
            </w:r>
          </w:p>
        </w:tc>
        <w:tc>
          <w:tcPr>
            <w:tcW w:w="1120" w:type="dxa"/>
            <w:tcBorders>
              <w:top w:val="nil"/>
              <w:left w:val="nil"/>
              <w:bottom w:val="nil"/>
              <w:right w:val="nil"/>
            </w:tcBorders>
            <w:tcMar>
              <w:top w:w="128" w:type="dxa"/>
              <w:left w:w="43" w:type="dxa"/>
              <w:bottom w:w="43" w:type="dxa"/>
              <w:right w:w="43" w:type="dxa"/>
            </w:tcMar>
          </w:tcPr>
          <w:p w14:paraId="79B2DD95" w14:textId="77777777" w:rsidR="004516D0" w:rsidRPr="00BF0174" w:rsidRDefault="004516D0" w:rsidP="00BF0174">
            <w:pPr>
              <w:ind w:right="340"/>
              <w:jc w:val="right"/>
              <w:rPr>
                <w:sz w:val="22"/>
              </w:rPr>
            </w:pPr>
            <w:r w:rsidRPr="00BF0174">
              <w:rPr>
                <w:sz w:val="22"/>
              </w:rPr>
              <w:t>799</w:t>
            </w:r>
          </w:p>
        </w:tc>
        <w:tc>
          <w:tcPr>
            <w:tcW w:w="5560" w:type="dxa"/>
            <w:tcBorders>
              <w:top w:val="nil"/>
              <w:left w:val="nil"/>
              <w:bottom w:val="nil"/>
              <w:right w:val="nil"/>
            </w:tcBorders>
            <w:tcMar>
              <w:top w:w="128" w:type="dxa"/>
              <w:left w:w="43" w:type="dxa"/>
              <w:bottom w:w="43" w:type="dxa"/>
              <w:right w:w="43" w:type="dxa"/>
            </w:tcMar>
          </w:tcPr>
          <w:p w14:paraId="5DEBA5CC" w14:textId="77777777" w:rsidR="004516D0" w:rsidRPr="00BF0174" w:rsidRDefault="004516D0" w:rsidP="008942CE">
            <w:pPr>
              <w:rPr>
                <w:sz w:val="22"/>
              </w:rPr>
            </w:pPr>
            <w:r w:rsidRPr="00BF0174">
              <w:rPr>
                <w:sz w:val="22"/>
              </w:rPr>
              <w:t>Vurdere virkningen av bokloven i markedet</w:t>
            </w:r>
          </w:p>
        </w:tc>
        <w:tc>
          <w:tcPr>
            <w:tcW w:w="1460" w:type="dxa"/>
            <w:tcBorders>
              <w:top w:val="nil"/>
              <w:left w:val="nil"/>
              <w:bottom w:val="nil"/>
              <w:right w:val="nil"/>
            </w:tcBorders>
            <w:tcMar>
              <w:top w:w="128" w:type="dxa"/>
              <w:left w:w="43" w:type="dxa"/>
              <w:bottom w:w="43" w:type="dxa"/>
              <w:right w:w="43" w:type="dxa"/>
            </w:tcMar>
          </w:tcPr>
          <w:p w14:paraId="344468F0" w14:textId="77777777" w:rsidR="004516D0" w:rsidRPr="00BF0174" w:rsidRDefault="004516D0" w:rsidP="00BF0174">
            <w:pPr>
              <w:jc w:val="right"/>
              <w:rPr>
                <w:sz w:val="22"/>
              </w:rPr>
            </w:pPr>
            <w:r w:rsidRPr="00BF0174">
              <w:rPr>
                <w:sz w:val="22"/>
              </w:rPr>
              <w:t>Ja</w:t>
            </w:r>
          </w:p>
        </w:tc>
      </w:tr>
      <w:tr w:rsidR="00DE116A" w14:paraId="2D3CA4B1" w14:textId="77777777" w:rsidTr="00BF0174">
        <w:trPr>
          <w:trHeight w:val="640"/>
        </w:trPr>
        <w:tc>
          <w:tcPr>
            <w:tcW w:w="1400" w:type="dxa"/>
            <w:tcBorders>
              <w:top w:val="nil"/>
              <w:left w:val="nil"/>
              <w:bottom w:val="nil"/>
              <w:right w:val="nil"/>
            </w:tcBorders>
            <w:tcMar>
              <w:top w:w="128" w:type="dxa"/>
              <w:left w:w="43" w:type="dxa"/>
              <w:bottom w:w="43" w:type="dxa"/>
              <w:right w:w="43" w:type="dxa"/>
            </w:tcMar>
          </w:tcPr>
          <w:p w14:paraId="5C701D2C" w14:textId="77777777" w:rsidR="004516D0" w:rsidRPr="00BF0174" w:rsidRDefault="004516D0" w:rsidP="008942CE">
            <w:pPr>
              <w:rPr>
                <w:sz w:val="22"/>
              </w:rPr>
            </w:pPr>
            <w:r w:rsidRPr="00BF0174">
              <w:rPr>
                <w:sz w:val="22"/>
              </w:rPr>
              <w:t>2022–2023</w:t>
            </w:r>
          </w:p>
        </w:tc>
        <w:tc>
          <w:tcPr>
            <w:tcW w:w="1120" w:type="dxa"/>
            <w:tcBorders>
              <w:top w:val="nil"/>
              <w:left w:val="nil"/>
              <w:bottom w:val="nil"/>
              <w:right w:val="nil"/>
            </w:tcBorders>
            <w:tcMar>
              <w:top w:w="128" w:type="dxa"/>
              <w:left w:w="43" w:type="dxa"/>
              <w:bottom w:w="43" w:type="dxa"/>
              <w:right w:w="43" w:type="dxa"/>
            </w:tcMar>
          </w:tcPr>
          <w:p w14:paraId="541C04CA" w14:textId="77777777" w:rsidR="004516D0" w:rsidRPr="00BF0174" w:rsidRDefault="004516D0" w:rsidP="00BF0174">
            <w:pPr>
              <w:ind w:right="340"/>
              <w:jc w:val="right"/>
              <w:rPr>
                <w:sz w:val="22"/>
              </w:rPr>
            </w:pPr>
            <w:r w:rsidRPr="00BF0174">
              <w:rPr>
                <w:sz w:val="22"/>
              </w:rPr>
              <w:t>800</w:t>
            </w:r>
          </w:p>
        </w:tc>
        <w:tc>
          <w:tcPr>
            <w:tcW w:w="5560" w:type="dxa"/>
            <w:tcBorders>
              <w:top w:val="nil"/>
              <w:left w:val="nil"/>
              <w:bottom w:val="nil"/>
              <w:right w:val="nil"/>
            </w:tcBorders>
            <w:tcMar>
              <w:top w:w="128" w:type="dxa"/>
              <w:left w:w="43" w:type="dxa"/>
              <w:bottom w:w="43" w:type="dxa"/>
              <w:right w:w="43" w:type="dxa"/>
            </w:tcMar>
          </w:tcPr>
          <w:p w14:paraId="51F09120" w14:textId="77777777" w:rsidR="004516D0" w:rsidRPr="00BF0174" w:rsidRDefault="004516D0" w:rsidP="008942CE">
            <w:pPr>
              <w:rPr>
                <w:sz w:val="22"/>
              </w:rPr>
            </w:pPr>
            <w:r w:rsidRPr="00BF0174">
              <w:rPr>
                <w:sz w:val="22"/>
              </w:rPr>
              <w:t>Utrede muligheten for bestemmelser for folkebibliotekene om digitalt utlån av digitale verk</w:t>
            </w:r>
          </w:p>
        </w:tc>
        <w:tc>
          <w:tcPr>
            <w:tcW w:w="1460" w:type="dxa"/>
            <w:tcBorders>
              <w:top w:val="nil"/>
              <w:left w:val="nil"/>
              <w:bottom w:val="nil"/>
              <w:right w:val="nil"/>
            </w:tcBorders>
            <w:tcMar>
              <w:top w:w="128" w:type="dxa"/>
              <w:left w:w="43" w:type="dxa"/>
              <w:bottom w:w="43" w:type="dxa"/>
              <w:right w:w="43" w:type="dxa"/>
            </w:tcMar>
          </w:tcPr>
          <w:p w14:paraId="14FC4701" w14:textId="77777777" w:rsidR="004516D0" w:rsidRPr="00BF0174" w:rsidRDefault="004516D0" w:rsidP="00BF0174">
            <w:pPr>
              <w:jc w:val="right"/>
              <w:rPr>
                <w:sz w:val="22"/>
              </w:rPr>
            </w:pPr>
            <w:r w:rsidRPr="00BF0174">
              <w:rPr>
                <w:sz w:val="22"/>
              </w:rPr>
              <w:t>Ja</w:t>
            </w:r>
          </w:p>
        </w:tc>
      </w:tr>
      <w:tr w:rsidR="00DE116A" w14:paraId="57E9ADFA" w14:textId="77777777" w:rsidTr="00BF0174">
        <w:trPr>
          <w:trHeight w:val="380"/>
        </w:trPr>
        <w:tc>
          <w:tcPr>
            <w:tcW w:w="1400" w:type="dxa"/>
            <w:tcBorders>
              <w:top w:val="nil"/>
              <w:left w:val="nil"/>
              <w:bottom w:val="nil"/>
              <w:right w:val="nil"/>
            </w:tcBorders>
            <w:tcMar>
              <w:top w:w="128" w:type="dxa"/>
              <w:left w:w="43" w:type="dxa"/>
              <w:bottom w:w="43" w:type="dxa"/>
              <w:right w:w="43" w:type="dxa"/>
            </w:tcMar>
          </w:tcPr>
          <w:p w14:paraId="0A86DE0A" w14:textId="77777777" w:rsidR="004516D0" w:rsidRPr="00BF0174" w:rsidRDefault="004516D0" w:rsidP="008942CE">
            <w:pPr>
              <w:rPr>
                <w:sz w:val="22"/>
              </w:rPr>
            </w:pPr>
            <w:r w:rsidRPr="00BF0174">
              <w:rPr>
                <w:sz w:val="22"/>
              </w:rPr>
              <w:t>2022–2023</w:t>
            </w:r>
          </w:p>
        </w:tc>
        <w:tc>
          <w:tcPr>
            <w:tcW w:w="1120" w:type="dxa"/>
            <w:tcBorders>
              <w:top w:val="nil"/>
              <w:left w:val="nil"/>
              <w:bottom w:val="nil"/>
              <w:right w:val="nil"/>
            </w:tcBorders>
            <w:tcMar>
              <w:top w:w="128" w:type="dxa"/>
              <w:left w:w="43" w:type="dxa"/>
              <w:bottom w:w="43" w:type="dxa"/>
              <w:right w:w="43" w:type="dxa"/>
            </w:tcMar>
          </w:tcPr>
          <w:p w14:paraId="7300E0E6" w14:textId="77777777" w:rsidR="004516D0" w:rsidRPr="00BF0174" w:rsidRDefault="004516D0" w:rsidP="00BF0174">
            <w:pPr>
              <w:ind w:right="340"/>
              <w:jc w:val="right"/>
              <w:rPr>
                <w:sz w:val="22"/>
              </w:rPr>
            </w:pPr>
            <w:r w:rsidRPr="00BF0174">
              <w:rPr>
                <w:sz w:val="22"/>
              </w:rPr>
              <w:t>801</w:t>
            </w:r>
          </w:p>
        </w:tc>
        <w:tc>
          <w:tcPr>
            <w:tcW w:w="5560" w:type="dxa"/>
            <w:tcBorders>
              <w:top w:val="nil"/>
              <w:left w:val="nil"/>
              <w:bottom w:val="nil"/>
              <w:right w:val="nil"/>
            </w:tcBorders>
            <w:tcMar>
              <w:top w:w="128" w:type="dxa"/>
              <w:left w:w="43" w:type="dxa"/>
              <w:bottom w:w="43" w:type="dxa"/>
              <w:right w:w="43" w:type="dxa"/>
            </w:tcMar>
          </w:tcPr>
          <w:p w14:paraId="03C0CB66" w14:textId="77777777" w:rsidR="004516D0" w:rsidRPr="00BF0174" w:rsidRDefault="004516D0" w:rsidP="008942CE">
            <w:pPr>
              <w:rPr>
                <w:sz w:val="22"/>
              </w:rPr>
            </w:pPr>
            <w:r w:rsidRPr="00BF0174">
              <w:rPr>
                <w:sz w:val="22"/>
              </w:rPr>
              <w:t>Ekstern gjennomgang av avanseregulering i bokmarkedet</w:t>
            </w:r>
          </w:p>
        </w:tc>
        <w:tc>
          <w:tcPr>
            <w:tcW w:w="1460" w:type="dxa"/>
            <w:tcBorders>
              <w:top w:val="nil"/>
              <w:left w:val="nil"/>
              <w:bottom w:val="nil"/>
              <w:right w:val="nil"/>
            </w:tcBorders>
            <w:tcMar>
              <w:top w:w="128" w:type="dxa"/>
              <w:left w:w="43" w:type="dxa"/>
              <w:bottom w:w="43" w:type="dxa"/>
              <w:right w:w="43" w:type="dxa"/>
            </w:tcMar>
          </w:tcPr>
          <w:p w14:paraId="1647B4A4" w14:textId="77777777" w:rsidR="004516D0" w:rsidRPr="00BF0174" w:rsidRDefault="004516D0" w:rsidP="00BF0174">
            <w:pPr>
              <w:jc w:val="right"/>
              <w:rPr>
                <w:sz w:val="22"/>
              </w:rPr>
            </w:pPr>
            <w:r w:rsidRPr="00BF0174">
              <w:rPr>
                <w:sz w:val="22"/>
              </w:rPr>
              <w:t>Ja</w:t>
            </w:r>
          </w:p>
        </w:tc>
      </w:tr>
      <w:tr w:rsidR="00DE116A" w14:paraId="3365CA51" w14:textId="77777777" w:rsidTr="00BF0174">
        <w:trPr>
          <w:trHeight w:val="380"/>
        </w:trPr>
        <w:tc>
          <w:tcPr>
            <w:tcW w:w="1400" w:type="dxa"/>
            <w:tcBorders>
              <w:top w:val="nil"/>
              <w:left w:val="nil"/>
              <w:bottom w:val="nil"/>
              <w:right w:val="nil"/>
            </w:tcBorders>
            <w:tcMar>
              <w:top w:w="128" w:type="dxa"/>
              <w:left w:w="43" w:type="dxa"/>
              <w:bottom w:w="43" w:type="dxa"/>
              <w:right w:w="43" w:type="dxa"/>
            </w:tcMar>
          </w:tcPr>
          <w:p w14:paraId="3AC424B7" w14:textId="77777777" w:rsidR="004516D0" w:rsidRPr="00BF0174" w:rsidRDefault="004516D0" w:rsidP="008942CE">
            <w:pPr>
              <w:rPr>
                <w:sz w:val="22"/>
              </w:rPr>
            </w:pPr>
            <w:r w:rsidRPr="00BF0174">
              <w:rPr>
                <w:sz w:val="22"/>
              </w:rPr>
              <w:t>2021–2022</w:t>
            </w:r>
          </w:p>
        </w:tc>
        <w:tc>
          <w:tcPr>
            <w:tcW w:w="1120" w:type="dxa"/>
            <w:tcBorders>
              <w:top w:val="nil"/>
              <w:left w:val="nil"/>
              <w:bottom w:val="nil"/>
              <w:right w:val="nil"/>
            </w:tcBorders>
            <w:tcMar>
              <w:top w:w="128" w:type="dxa"/>
              <w:left w:w="43" w:type="dxa"/>
              <w:bottom w:w="43" w:type="dxa"/>
              <w:right w:w="43" w:type="dxa"/>
            </w:tcMar>
          </w:tcPr>
          <w:p w14:paraId="11C1529B" w14:textId="77777777" w:rsidR="004516D0" w:rsidRPr="00BF0174" w:rsidRDefault="004516D0" w:rsidP="00BF0174">
            <w:pPr>
              <w:ind w:right="340"/>
              <w:jc w:val="right"/>
              <w:rPr>
                <w:sz w:val="22"/>
              </w:rPr>
            </w:pPr>
            <w:r w:rsidRPr="00BF0174">
              <w:rPr>
                <w:sz w:val="22"/>
              </w:rPr>
              <w:t>403</w:t>
            </w:r>
          </w:p>
        </w:tc>
        <w:tc>
          <w:tcPr>
            <w:tcW w:w="5560" w:type="dxa"/>
            <w:tcBorders>
              <w:top w:val="nil"/>
              <w:left w:val="nil"/>
              <w:bottom w:val="nil"/>
              <w:right w:val="nil"/>
            </w:tcBorders>
            <w:tcMar>
              <w:top w:w="128" w:type="dxa"/>
              <w:left w:w="43" w:type="dxa"/>
              <w:bottom w:w="43" w:type="dxa"/>
              <w:right w:w="43" w:type="dxa"/>
            </w:tcMar>
          </w:tcPr>
          <w:p w14:paraId="408ABAC8" w14:textId="77777777" w:rsidR="004516D0" w:rsidRPr="00BF0174" w:rsidRDefault="004516D0" w:rsidP="008942CE">
            <w:pPr>
              <w:rPr>
                <w:sz w:val="22"/>
              </w:rPr>
            </w:pPr>
            <w:r w:rsidRPr="00BF0174">
              <w:rPr>
                <w:sz w:val="22"/>
              </w:rPr>
              <w:t>Følge opp veilederen «Møteplasser for dataspill og datakultur»</w:t>
            </w:r>
          </w:p>
        </w:tc>
        <w:tc>
          <w:tcPr>
            <w:tcW w:w="1460" w:type="dxa"/>
            <w:tcBorders>
              <w:top w:val="nil"/>
              <w:left w:val="nil"/>
              <w:bottom w:val="nil"/>
              <w:right w:val="nil"/>
            </w:tcBorders>
            <w:tcMar>
              <w:top w:w="128" w:type="dxa"/>
              <w:left w:w="43" w:type="dxa"/>
              <w:bottom w:w="43" w:type="dxa"/>
              <w:right w:w="43" w:type="dxa"/>
            </w:tcMar>
          </w:tcPr>
          <w:p w14:paraId="252C6685" w14:textId="77777777" w:rsidR="004516D0" w:rsidRPr="00BF0174" w:rsidRDefault="004516D0" w:rsidP="00BF0174">
            <w:pPr>
              <w:jc w:val="right"/>
              <w:rPr>
                <w:sz w:val="22"/>
              </w:rPr>
            </w:pPr>
            <w:r w:rsidRPr="00BF0174">
              <w:rPr>
                <w:sz w:val="22"/>
              </w:rPr>
              <w:t>Ja</w:t>
            </w:r>
          </w:p>
        </w:tc>
      </w:tr>
      <w:tr w:rsidR="00DE116A" w14:paraId="43FB4CD1" w14:textId="77777777" w:rsidTr="00BF0174">
        <w:trPr>
          <w:trHeight w:val="640"/>
        </w:trPr>
        <w:tc>
          <w:tcPr>
            <w:tcW w:w="1400" w:type="dxa"/>
            <w:tcBorders>
              <w:top w:val="nil"/>
              <w:left w:val="nil"/>
              <w:bottom w:val="nil"/>
              <w:right w:val="nil"/>
            </w:tcBorders>
            <w:tcMar>
              <w:top w:w="128" w:type="dxa"/>
              <w:left w:w="43" w:type="dxa"/>
              <w:bottom w:w="43" w:type="dxa"/>
              <w:right w:w="43" w:type="dxa"/>
            </w:tcMar>
          </w:tcPr>
          <w:p w14:paraId="630F62A2" w14:textId="77777777" w:rsidR="004516D0" w:rsidRPr="00BF0174" w:rsidRDefault="004516D0" w:rsidP="008942CE">
            <w:pPr>
              <w:rPr>
                <w:sz w:val="22"/>
              </w:rPr>
            </w:pPr>
            <w:r w:rsidRPr="00BF0174">
              <w:rPr>
                <w:sz w:val="22"/>
              </w:rPr>
              <w:t>2021–2022</w:t>
            </w:r>
          </w:p>
        </w:tc>
        <w:tc>
          <w:tcPr>
            <w:tcW w:w="1120" w:type="dxa"/>
            <w:tcBorders>
              <w:top w:val="nil"/>
              <w:left w:val="nil"/>
              <w:bottom w:val="nil"/>
              <w:right w:val="nil"/>
            </w:tcBorders>
            <w:tcMar>
              <w:top w:w="128" w:type="dxa"/>
              <w:left w:w="43" w:type="dxa"/>
              <w:bottom w:w="43" w:type="dxa"/>
              <w:right w:w="43" w:type="dxa"/>
            </w:tcMar>
          </w:tcPr>
          <w:p w14:paraId="6047DF8E" w14:textId="77777777" w:rsidR="004516D0" w:rsidRPr="00BF0174" w:rsidRDefault="004516D0" w:rsidP="00BF0174">
            <w:pPr>
              <w:ind w:right="340"/>
              <w:jc w:val="right"/>
              <w:rPr>
                <w:sz w:val="22"/>
              </w:rPr>
            </w:pPr>
            <w:r w:rsidRPr="00BF0174">
              <w:rPr>
                <w:sz w:val="22"/>
              </w:rPr>
              <w:t>503</w:t>
            </w:r>
          </w:p>
        </w:tc>
        <w:tc>
          <w:tcPr>
            <w:tcW w:w="5560" w:type="dxa"/>
            <w:tcBorders>
              <w:top w:val="nil"/>
              <w:left w:val="nil"/>
              <w:bottom w:val="nil"/>
              <w:right w:val="nil"/>
            </w:tcBorders>
            <w:tcMar>
              <w:top w:w="128" w:type="dxa"/>
              <w:left w:w="43" w:type="dxa"/>
              <w:bottom w:w="43" w:type="dxa"/>
              <w:right w:w="43" w:type="dxa"/>
            </w:tcMar>
          </w:tcPr>
          <w:p w14:paraId="40582A58" w14:textId="77777777" w:rsidR="004516D0" w:rsidRPr="00BF0174" w:rsidRDefault="004516D0" w:rsidP="008942CE">
            <w:pPr>
              <w:rPr>
                <w:sz w:val="22"/>
              </w:rPr>
            </w:pPr>
            <w:r w:rsidRPr="00BF0174">
              <w:rPr>
                <w:sz w:val="22"/>
              </w:rPr>
              <w:t>Handlingsplan for en tryggere idrett og forebygging av kroppsmisnøye og spiseforstyrrelser i idretten</w:t>
            </w:r>
          </w:p>
        </w:tc>
        <w:tc>
          <w:tcPr>
            <w:tcW w:w="1460" w:type="dxa"/>
            <w:tcBorders>
              <w:top w:val="nil"/>
              <w:left w:val="nil"/>
              <w:bottom w:val="nil"/>
              <w:right w:val="nil"/>
            </w:tcBorders>
            <w:tcMar>
              <w:top w:w="128" w:type="dxa"/>
              <w:left w:w="43" w:type="dxa"/>
              <w:bottom w:w="43" w:type="dxa"/>
              <w:right w:w="43" w:type="dxa"/>
            </w:tcMar>
          </w:tcPr>
          <w:p w14:paraId="115D510E" w14:textId="77777777" w:rsidR="004516D0" w:rsidRPr="00BF0174" w:rsidRDefault="004516D0" w:rsidP="00BF0174">
            <w:pPr>
              <w:jc w:val="right"/>
              <w:rPr>
                <w:sz w:val="22"/>
              </w:rPr>
            </w:pPr>
            <w:r w:rsidRPr="00BF0174">
              <w:rPr>
                <w:sz w:val="22"/>
              </w:rPr>
              <w:t>Ja</w:t>
            </w:r>
          </w:p>
        </w:tc>
      </w:tr>
      <w:tr w:rsidR="00DE116A" w14:paraId="29BF2A46" w14:textId="77777777" w:rsidTr="00BF0174">
        <w:trPr>
          <w:trHeight w:val="380"/>
        </w:trPr>
        <w:tc>
          <w:tcPr>
            <w:tcW w:w="1400" w:type="dxa"/>
            <w:tcBorders>
              <w:top w:val="nil"/>
              <w:left w:val="nil"/>
              <w:bottom w:val="nil"/>
              <w:right w:val="nil"/>
            </w:tcBorders>
            <w:tcMar>
              <w:top w:w="128" w:type="dxa"/>
              <w:left w:w="43" w:type="dxa"/>
              <w:bottom w:w="43" w:type="dxa"/>
              <w:right w:w="43" w:type="dxa"/>
            </w:tcMar>
          </w:tcPr>
          <w:p w14:paraId="1ABED9C0" w14:textId="77777777" w:rsidR="004516D0" w:rsidRPr="00BF0174" w:rsidRDefault="004516D0" w:rsidP="008942CE">
            <w:pPr>
              <w:rPr>
                <w:sz w:val="22"/>
              </w:rPr>
            </w:pPr>
            <w:r w:rsidRPr="00BF0174">
              <w:rPr>
                <w:sz w:val="22"/>
              </w:rPr>
              <w:t>2020–2021</w:t>
            </w:r>
          </w:p>
        </w:tc>
        <w:tc>
          <w:tcPr>
            <w:tcW w:w="1120" w:type="dxa"/>
            <w:tcBorders>
              <w:top w:val="nil"/>
              <w:left w:val="nil"/>
              <w:bottom w:val="nil"/>
              <w:right w:val="nil"/>
            </w:tcBorders>
            <w:tcMar>
              <w:top w:w="128" w:type="dxa"/>
              <w:left w:w="43" w:type="dxa"/>
              <w:bottom w:w="43" w:type="dxa"/>
              <w:right w:w="43" w:type="dxa"/>
            </w:tcMar>
          </w:tcPr>
          <w:p w14:paraId="26B45CD7" w14:textId="77777777" w:rsidR="004516D0" w:rsidRPr="00BF0174" w:rsidRDefault="004516D0" w:rsidP="00BF0174">
            <w:pPr>
              <w:ind w:right="340"/>
              <w:jc w:val="right"/>
              <w:rPr>
                <w:sz w:val="22"/>
              </w:rPr>
            </w:pPr>
            <w:r w:rsidRPr="00BF0174">
              <w:rPr>
                <w:sz w:val="22"/>
              </w:rPr>
              <w:t>232</w:t>
            </w:r>
          </w:p>
        </w:tc>
        <w:tc>
          <w:tcPr>
            <w:tcW w:w="5560" w:type="dxa"/>
            <w:tcBorders>
              <w:top w:val="nil"/>
              <w:left w:val="nil"/>
              <w:bottom w:val="nil"/>
              <w:right w:val="nil"/>
            </w:tcBorders>
            <w:tcMar>
              <w:top w:w="128" w:type="dxa"/>
              <w:left w:w="43" w:type="dxa"/>
              <w:bottom w:w="43" w:type="dxa"/>
              <w:right w:w="43" w:type="dxa"/>
            </w:tcMar>
          </w:tcPr>
          <w:p w14:paraId="705A5F85" w14:textId="77777777" w:rsidR="004516D0" w:rsidRPr="00BF0174" w:rsidRDefault="004516D0" w:rsidP="008942CE">
            <w:pPr>
              <w:rPr>
                <w:sz w:val="22"/>
              </w:rPr>
            </w:pPr>
            <w:r w:rsidRPr="00BF0174">
              <w:rPr>
                <w:sz w:val="22"/>
              </w:rPr>
              <w:t>Tapsgrenser hos Norsk Rikstoto</w:t>
            </w:r>
          </w:p>
        </w:tc>
        <w:tc>
          <w:tcPr>
            <w:tcW w:w="1460" w:type="dxa"/>
            <w:tcBorders>
              <w:top w:val="nil"/>
              <w:left w:val="nil"/>
              <w:bottom w:val="nil"/>
              <w:right w:val="nil"/>
            </w:tcBorders>
            <w:tcMar>
              <w:top w:w="128" w:type="dxa"/>
              <w:left w:w="43" w:type="dxa"/>
              <w:bottom w:w="43" w:type="dxa"/>
              <w:right w:w="43" w:type="dxa"/>
            </w:tcMar>
          </w:tcPr>
          <w:p w14:paraId="560F7317" w14:textId="77777777" w:rsidR="004516D0" w:rsidRPr="00BF0174" w:rsidRDefault="004516D0" w:rsidP="00BF0174">
            <w:pPr>
              <w:jc w:val="right"/>
              <w:rPr>
                <w:sz w:val="22"/>
              </w:rPr>
            </w:pPr>
            <w:r w:rsidRPr="00BF0174">
              <w:rPr>
                <w:sz w:val="22"/>
              </w:rPr>
              <w:t>Ja</w:t>
            </w:r>
          </w:p>
        </w:tc>
      </w:tr>
      <w:tr w:rsidR="00DE116A" w14:paraId="2E5DF17B" w14:textId="77777777" w:rsidTr="00BF0174">
        <w:trPr>
          <w:trHeight w:val="380"/>
        </w:trPr>
        <w:tc>
          <w:tcPr>
            <w:tcW w:w="1400" w:type="dxa"/>
            <w:tcBorders>
              <w:top w:val="nil"/>
              <w:left w:val="nil"/>
              <w:bottom w:val="nil"/>
              <w:right w:val="nil"/>
            </w:tcBorders>
            <w:tcMar>
              <w:top w:w="128" w:type="dxa"/>
              <w:left w:w="43" w:type="dxa"/>
              <w:bottom w:w="43" w:type="dxa"/>
              <w:right w:w="43" w:type="dxa"/>
            </w:tcMar>
          </w:tcPr>
          <w:p w14:paraId="25C58F01" w14:textId="77777777" w:rsidR="004516D0" w:rsidRPr="00BF0174" w:rsidRDefault="004516D0" w:rsidP="008942CE">
            <w:pPr>
              <w:rPr>
                <w:sz w:val="22"/>
              </w:rPr>
            </w:pPr>
            <w:r w:rsidRPr="00BF0174">
              <w:rPr>
                <w:sz w:val="22"/>
              </w:rPr>
              <w:t>2020–2021</w:t>
            </w:r>
          </w:p>
        </w:tc>
        <w:tc>
          <w:tcPr>
            <w:tcW w:w="1120" w:type="dxa"/>
            <w:tcBorders>
              <w:top w:val="nil"/>
              <w:left w:val="nil"/>
              <w:bottom w:val="nil"/>
              <w:right w:val="nil"/>
            </w:tcBorders>
            <w:tcMar>
              <w:top w:w="128" w:type="dxa"/>
              <w:left w:w="43" w:type="dxa"/>
              <w:bottom w:w="43" w:type="dxa"/>
              <w:right w:w="43" w:type="dxa"/>
            </w:tcMar>
          </w:tcPr>
          <w:p w14:paraId="270BEF75" w14:textId="77777777" w:rsidR="004516D0" w:rsidRPr="00BF0174" w:rsidRDefault="004516D0" w:rsidP="00BF0174">
            <w:pPr>
              <w:ind w:right="340"/>
              <w:jc w:val="right"/>
              <w:rPr>
                <w:sz w:val="22"/>
              </w:rPr>
            </w:pPr>
            <w:r w:rsidRPr="00BF0174">
              <w:rPr>
                <w:sz w:val="22"/>
              </w:rPr>
              <w:t>755</w:t>
            </w:r>
          </w:p>
        </w:tc>
        <w:tc>
          <w:tcPr>
            <w:tcW w:w="5560" w:type="dxa"/>
            <w:tcBorders>
              <w:top w:val="nil"/>
              <w:left w:val="nil"/>
              <w:bottom w:val="nil"/>
              <w:right w:val="nil"/>
            </w:tcBorders>
            <w:tcMar>
              <w:top w:w="128" w:type="dxa"/>
              <w:left w:w="43" w:type="dxa"/>
              <w:bottom w:w="43" w:type="dxa"/>
              <w:right w:w="43" w:type="dxa"/>
            </w:tcMar>
          </w:tcPr>
          <w:p w14:paraId="0FEE2A08" w14:textId="77777777" w:rsidR="004516D0" w:rsidRPr="00BF0174" w:rsidRDefault="004516D0" w:rsidP="008942CE">
            <w:pPr>
              <w:rPr>
                <w:sz w:val="22"/>
              </w:rPr>
            </w:pPr>
            <w:r w:rsidRPr="00BF0174">
              <w:rPr>
                <w:sz w:val="22"/>
              </w:rPr>
              <w:t>Stortingsmelding om seksuell trakassering</w:t>
            </w:r>
          </w:p>
        </w:tc>
        <w:tc>
          <w:tcPr>
            <w:tcW w:w="1460" w:type="dxa"/>
            <w:tcBorders>
              <w:top w:val="nil"/>
              <w:left w:val="nil"/>
              <w:bottom w:val="nil"/>
              <w:right w:val="nil"/>
            </w:tcBorders>
            <w:tcMar>
              <w:top w:w="128" w:type="dxa"/>
              <w:left w:w="43" w:type="dxa"/>
              <w:bottom w:w="43" w:type="dxa"/>
              <w:right w:w="43" w:type="dxa"/>
            </w:tcMar>
          </w:tcPr>
          <w:p w14:paraId="3ECF362B" w14:textId="77777777" w:rsidR="004516D0" w:rsidRPr="00BF0174" w:rsidRDefault="004516D0" w:rsidP="00BF0174">
            <w:pPr>
              <w:jc w:val="right"/>
              <w:rPr>
                <w:sz w:val="22"/>
              </w:rPr>
            </w:pPr>
            <w:r w:rsidRPr="00BF0174">
              <w:rPr>
                <w:sz w:val="22"/>
              </w:rPr>
              <w:t>Nei</w:t>
            </w:r>
          </w:p>
        </w:tc>
      </w:tr>
      <w:tr w:rsidR="00DE116A" w14:paraId="28B1B663" w14:textId="77777777" w:rsidTr="00BF0174">
        <w:trPr>
          <w:trHeight w:val="380"/>
        </w:trPr>
        <w:tc>
          <w:tcPr>
            <w:tcW w:w="1400" w:type="dxa"/>
            <w:tcBorders>
              <w:top w:val="nil"/>
              <w:left w:val="nil"/>
              <w:bottom w:val="nil"/>
              <w:right w:val="nil"/>
            </w:tcBorders>
            <w:tcMar>
              <w:top w:w="128" w:type="dxa"/>
              <w:left w:w="43" w:type="dxa"/>
              <w:bottom w:w="43" w:type="dxa"/>
              <w:right w:w="43" w:type="dxa"/>
            </w:tcMar>
          </w:tcPr>
          <w:p w14:paraId="6505B7B3" w14:textId="77777777" w:rsidR="004516D0" w:rsidRPr="00BF0174" w:rsidRDefault="004516D0" w:rsidP="008942CE">
            <w:pPr>
              <w:rPr>
                <w:sz w:val="22"/>
              </w:rPr>
            </w:pPr>
            <w:r w:rsidRPr="00BF0174">
              <w:rPr>
                <w:sz w:val="22"/>
              </w:rPr>
              <w:t>2020–2021</w:t>
            </w:r>
          </w:p>
        </w:tc>
        <w:tc>
          <w:tcPr>
            <w:tcW w:w="1120" w:type="dxa"/>
            <w:tcBorders>
              <w:top w:val="nil"/>
              <w:left w:val="nil"/>
              <w:bottom w:val="nil"/>
              <w:right w:val="nil"/>
            </w:tcBorders>
            <w:tcMar>
              <w:top w:w="128" w:type="dxa"/>
              <w:left w:w="43" w:type="dxa"/>
              <w:bottom w:w="43" w:type="dxa"/>
              <w:right w:w="43" w:type="dxa"/>
            </w:tcMar>
          </w:tcPr>
          <w:p w14:paraId="27653AD3" w14:textId="77777777" w:rsidR="004516D0" w:rsidRPr="00BF0174" w:rsidRDefault="004516D0" w:rsidP="00BF0174">
            <w:pPr>
              <w:ind w:right="340"/>
              <w:jc w:val="right"/>
              <w:rPr>
                <w:sz w:val="22"/>
              </w:rPr>
            </w:pPr>
            <w:r w:rsidRPr="00BF0174">
              <w:rPr>
                <w:sz w:val="22"/>
              </w:rPr>
              <w:t>788</w:t>
            </w:r>
          </w:p>
        </w:tc>
        <w:tc>
          <w:tcPr>
            <w:tcW w:w="5560" w:type="dxa"/>
            <w:tcBorders>
              <w:top w:val="nil"/>
              <w:left w:val="nil"/>
              <w:bottom w:val="nil"/>
              <w:right w:val="nil"/>
            </w:tcBorders>
            <w:tcMar>
              <w:top w:w="128" w:type="dxa"/>
              <w:left w:w="43" w:type="dxa"/>
              <w:bottom w:w="43" w:type="dxa"/>
              <w:right w:w="43" w:type="dxa"/>
            </w:tcMar>
          </w:tcPr>
          <w:p w14:paraId="718E8099" w14:textId="77777777" w:rsidR="004516D0" w:rsidRPr="00BF0174" w:rsidRDefault="004516D0" w:rsidP="008942CE">
            <w:pPr>
              <w:rPr>
                <w:sz w:val="22"/>
              </w:rPr>
            </w:pPr>
            <w:r w:rsidRPr="00BF0174">
              <w:rPr>
                <w:sz w:val="22"/>
              </w:rPr>
              <w:t>Innlemme symbolspråk i språkloven</w:t>
            </w:r>
          </w:p>
        </w:tc>
        <w:tc>
          <w:tcPr>
            <w:tcW w:w="1460" w:type="dxa"/>
            <w:tcBorders>
              <w:top w:val="nil"/>
              <w:left w:val="nil"/>
              <w:bottom w:val="nil"/>
              <w:right w:val="nil"/>
            </w:tcBorders>
            <w:tcMar>
              <w:top w:w="128" w:type="dxa"/>
              <w:left w:w="43" w:type="dxa"/>
              <w:bottom w:w="43" w:type="dxa"/>
              <w:right w:w="43" w:type="dxa"/>
            </w:tcMar>
          </w:tcPr>
          <w:p w14:paraId="02E86685" w14:textId="77777777" w:rsidR="004516D0" w:rsidRPr="00BF0174" w:rsidRDefault="004516D0" w:rsidP="00BF0174">
            <w:pPr>
              <w:jc w:val="right"/>
              <w:rPr>
                <w:sz w:val="22"/>
              </w:rPr>
            </w:pPr>
            <w:r w:rsidRPr="00BF0174">
              <w:rPr>
                <w:sz w:val="22"/>
              </w:rPr>
              <w:t>Nei</w:t>
            </w:r>
          </w:p>
        </w:tc>
      </w:tr>
      <w:tr w:rsidR="00DE116A" w14:paraId="659CD5D3" w14:textId="77777777" w:rsidTr="00BF0174">
        <w:trPr>
          <w:trHeight w:val="380"/>
        </w:trPr>
        <w:tc>
          <w:tcPr>
            <w:tcW w:w="1400" w:type="dxa"/>
            <w:tcBorders>
              <w:top w:val="nil"/>
              <w:left w:val="nil"/>
              <w:bottom w:val="nil"/>
              <w:right w:val="nil"/>
            </w:tcBorders>
            <w:tcMar>
              <w:top w:w="128" w:type="dxa"/>
              <w:left w:w="43" w:type="dxa"/>
              <w:bottom w:w="43" w:type="dxa"/>
              <w:right w:w="43" w:type="dxa"/>
            </w:tcMar>
          </w:tcPr>
          <w:p w14:paraId="44AEC50A" w14:textId="77777777" w:rsidR="004516D0" w:rsidRPr="00BF0174" w:rsidRDefault="004516D0" w:rsidP="008942CE">
            <w:pPr>
              <w:rPr>
                <w:sz w:val="22"/>
              </w:rPr>
            </w:pPr>
            <w:r w:rsidRPr="00BF0174">
              <w:rPr>
                <w:sz w:val="22"/>
              </w:rPr>
              <w:t>2018–2019</w:t>
            </w:r>
          </w:p>
        </w:tc>
        <w:tc>
          <w:tcPr>
            <w:tcW w:w="1120" w:type="dxa"/>
            <w:tcBorders>
              <w:top w:val="nil"/>
              <w:left w:val="nil"/>
              <w:bottom w:val="nil"/>
              <w:right w:val="nil"/>
            </w:tcBorders>
            <w:tcMar>
              <w:top w:w="128" w:type="dxa"/>
              <w:left w:w="43" w:type="dxa"/>
              <w:bottom w:w="43" w:type="dxa"/>
              <w:right w:w="43" w:type="dxa"/>
            </w:tcMar>
          </w:tcPr>
          <w:p w14:paraId="7FC9EFA3" w14:textId="77777777" w:rsidR="004516D0" w:rsidRPr="00BF0174" w:rsidRDefault="004516D0" w:rsidP="00BF0174">
            <w:pPr>
              <w:ind w:right="340"/>
              <w:jc w:val="right"/>
              <w:rPr>
                <w:sz w:val="22"/>
              </w:rPr>
            </w:pPr>
            <w:r w:rsidRPr="00BF0174">
              <w:rPr>
                <w:sz w:val="22"/>
              </w:rPr>
              <w:t>706</w:t>
            </w:r>
          </w:p>
        </w:tc>
        <w:tc>
          <w:tcPr>
            <w:tcW w:w="5560" w:type="dxa"/>
            <w:tcBorders>
              <w:top w:val="nil"/>
              <w:left w:val="nil"/>
              <w:bottom w:val="nil"/>
              <w:right w:val="nil"/>
            </w:tcBorders>
            <w:tcMar>
              <w:top w:w="128" w:type="dxa"/>
              <w:left w:w="43" w:type="dxa"/>
              <w:bottom w:w="43" w:type="dxa"/>
              <w:right w:w="43" w:type="dxa"/>
            </w:tcMar>
          </w:tcPr>
          <w:p w14:paraId="00FB4CB6" w14:textId="77777777" w:rsidR="004516D0" w:rsidRPr="00BF0174" w:rsidRDefault="004516D0" w:rsidP="008942CE">
            <w:pPr>
              <w:rPr>
                <w:sz w:val="22"/>
              </w:rPr>
            </w:pPr>
            <w:r w:rsidRPr="00BF0174">
              <w:rPr>
                <w:sz w:val="22"/>
              </w:rPr>
              <w:t>Endre forskrift om kringkasting</w:t>
            </w:r>
          </w:p>
        </w:tc>
        <w:tc>
          <w:tcPr>
            <w:tcW w:w="1460" w:type="dxa"/>
            <w:tcBorders>
              <w:top w:val="nil"/>
              <w:left w:val="nil"/>
              <w:bottom w:val="nil"/>
              <w:right w:val="nil"/>
            </w:tcBorders>
            <w:tcMar>
              <w:top w:w="128" w:type="dxa"/>
              <w:left w:w="43" w:type="dxa"/>
              <w:bottom w:w="43" w:type="dxa"/>
              <w:right w:w="43" w:type="dxa"/>
            </w:tcMar>
          </w:tcPr>
          <w:p w14:paraId="43BA8569" w14:textId="77777777" w:rsidR="004516D0" w:rsidRPr="00BF0174" w:rsidRDefault="004516D0" w:rsidP="00BF0174">
            <w:pPr>
              <w:jc w:val="right"/>
              <w:rPr>
                <w:sz w:val="22"/>
              </w:rPr>
            </w:pPr>
            <w:r w:rsidRPr="00BF0174">
              <w:rPr>
                <w:sz w:val="22"/>
              </w:rPr>
              <w:t>Nei</w:t>
            </w:r>
          </w:p>
        </w:tc>
      </w:tr>
      <w:tr w:rsidR="00DE116A" w14:paraId="572DBA2F" w14:textId="77777777" w:rsidTr="00BF0174">
        <w:trPr>
          <w:trHeight w:val="640"/>
        </w:trPr>
        <w:tc>
          <w:tcPr>
            <w:tcW w:w="1400" w:type="dxa"/>
            <w:tcBorders>
              <w:top w:val="nil"/>
              <w:left w:val="nil"/>
              <w:bottom w:val="nil"/>
              <w:right w:val="nil"/>
            </w:tcBorders>
            <w:tcMar>
              <w:top w:w="128" w:type="dxa"/>
              <w:left w:w="43" w:type="dxa"/>
              <w:bottom w:w="43" w:type="dxa"/>
              <w:right w:w="43" w:type="dxa"/>
            </w:tcMar>
          </w:tcPr>
          <w:p w14:paraId="4CC3EC4C" w14:textId="77777777" w:rsidR="004516D0" w:rsidRPr="00BF0174" w:rsidRDefault="004516D0" w:rsidP="008942CE">
            <w:pPr>
              <w:rPr>
                <w:sz w:val="22"/>
              </w:rPr>
            </w:pPr>
            <w:r w:rsidRPr="00BF0174">
              <w:rPr>
                <w:sz w:val="22"/>
              </w:rPr>
              <w:t>2017–2018</w:t>
            </w:r>
          </w:p>
        </w:tc>
        <w:tc>
          <w:tcPr>
            <w:tcW w:w="1120" w:type="dxa"/>
            <w:tcBorders>
              <w:top w:val="nil"/>
              <w:left w:val="nil"/>
              <w:bottom w:val="nil"/>
              <w:right w:val="nil"/>
            </w:tcBorders>
            <w:tcMar>
              <w:top w:w="128" w:type="dxa"/>
              <w:left w:w="43" w:type="dxa"/>
              <w:bottom w:w="43" w:type="dxa"/>
              <w:right w:w="43" w:type="dxa"/>
            </w:tcMar>
          </w:tcPr>
          <w:p w14:paraId="134D07FD" w14:textId="77777777" w:rsidR="004516D0" w:rsidRPr="00BF0174" w:rsidRDefault="004516D0" w:rsidP="00BF0174">
            <w:pPr>
              <w:ind w:right="340"/>
              <w:jc w:val="right"/>
              <w:rPr>
                <w:sz w:val="22"/>
              </w:rPr>
            </w:pPr>
            <w:r w:rsidRPr="00BF0174">
              <w:rPr>
                <w:sz w:val="22"/>
              </w:rPr>
              <w:t>695</w:t>
            </w:r>
          </w:p>
        </w:tc>
        <w:tc>
          <w:tcPr>
            <w:tcW w:w="5560" w:type="dxa"/>
            <w:tcBorders>
              <w:top w:val="nil"/>
              <w:left w:val="nil"/>
              <w:bottom w:val="nil"/>
              <w:right w:val="nil"/>
            </w:tcBorders>
            <w:tcMar>
              <w:top w:w="128" w:type="dxa"/>
              <w:left w:w="43" w:type="dxa"/>
              <w:bottom w:w="43" w:type="dxa"/>
              <w:right w:w="43" w:type="dxa"/>
            </w:tcMar>
          </w:tcPr>
          <w:p w14:paraId="0D38295D" w14:textId="77777777" w:rsidR="004516D0" w:rsidRPr="00BF0174" w:rsidRDefault="004516D0" w:rsidP="008942CE">
            <w:pPr>
              <w:rPr>
                <w:sz w:val="22"/>
              </w:rPr>
            </w:pPr>
            <w:r w:rsidRPr="00BF0174">
              <w:rPr>
                <w:sz w:val="22"/>
              </w:rPr>
              <w:t xml:space="preserve">Innføring av DNS-blokkering av nettsidene til uregulerte spillselskaper. </w:t>
            </w:r>
          </w:p>
        </w:tc>
        <w:tc>
          <w:tcPr>
            <w:tcW w:w="1460" w:type="dxa"/>
            <w:tcBorders>
              <w:top w:val="nil"/>
              <w:left w:val="nil"/>
              <w:bottom w:val="nil"/>
              <w:right w:val="nil"/>
            </w:tcBorders>
            <w:tcMar>
              <w:top w:w="128" w:type="dxa"/>
              <w:left w:w="43" w:type="dxa"/>
              <w:bottom w:w="43" w:type="dxa"/>
              <w:right w:w="43" w:type="dxa"/>
            </w:tcMar>
          </w:tcPr>
          <w:p w14:paraId="3E978DF5" w14:textId="77777777" w:rsidR="004516D0" w:rsidRPr="00BF0174" w:rsidRDefault="004516D0" w:rsidP="00BF0174">
            <w:pPr>
              <w:jc w:val="right"/>
              <w:rPr>
                <w:sz w:val="22"/>
              </w:rPr>
            </w:pPr>
            <w:r w:rsidRPr="00BF0174">
              <w:rPr>
                <w:sz w:val="22"/>
              </w:rPr>
              <w:t>Ja</w:t>
            </w:r>
          </w:p>
        </w:tc>
      </w:tr>
      <w:tr w:rsidR="00DE116A" w14:paraId="204DD288" w14:textId="77777777" w:rsidTr="00BF0174">
        <w:trPr>
          <w:trHeight w:val="640"/>
        </w:trPr>
        <w:tc>
          <w:tcPr>
            <w:tcW w:w="1400" w:type="dxa"/>
            <w:tcBorders>
              <w:top w:val="nil"/>
              <w:left w:val="nil"/>
              <w:bottom w:val="nil"/>
              <w:right w:val="nil"/>
            </w:tcBorders>
            <w:tcMar>
              <w:top w:w="128" w:type="dxa"/>
              <w:left w:w="43" w:type="dxa"/>
              <w:bottom w:w="43" w:type="dxa"/>
              <w:right w:w="43" w:type="dxa"/>
            </w:tcMar>
          </w:tcPr>
          <w:p w14:paraId="104C702C" w14:textId="77777777" w:rsidR="004516D0" w:rsidRPr="00BF0174" w:rsidRDefault="004516D0" w:rsidP="008942CE">
            <w:pPr>
              <w:rPr>
                <w:sz w:val="22"/>
              </w:rPr>
            </w:pPr>
            <w:r w:rsidRPr="00BF0174">
              <w:rPr>
                <w:sz w:val="22"/>
              </w:rPr>
              <w:t>2017–2018</w:t>
            </w:r>
          </w:p>
        </w:tc>
        <w:tc>
          <w:tcPr>
            <w:tcW w:w="1120" w:type="dxa"/>
            <w:tcBorders>
              <w:top w:val="nil"/>
              <w:left w:val="nil"/>
              <w:bottom w:val="nil"/>
              <w:right w:val="nil"/>
            </w:tcBorders>
            <w:tcMar>
              <w:top w:w="128" w:type="dxa"/>
              <w:left w:w="43" w:type="dxa"/>
              <w:bottom w:w="43" w:type="dxa"/>
              <w:right w:w="43" w:type="dxa"/>
            </w:tcMar>
          </w:tcPr>
          <w:p w14:paraId="5F780C51" w14:textId="77777777" w:rsidR="004516D0" w:rsidRPr="00BF0174" w:rsidRDefault="004516D0" w:rsidP="00BF0174">
            <w:pPr>
              <w:ind w:right="340"/>
              <w:jc w:val="right"/>
              <w:rPr>
                <w:sz w:val="22"/>
              </w:rPr>
            </w:pPr>
            <w:r w:rsidRPr="00BF0174">
              <w:rPr>
                <w:sz w:val="22"/>
              </w:rPr>
              <w:t>729</w:t>
            </w:r>
          </w:p>
        </w:tc>
        <w:tc>
          <w:tcPr>
            <w:tcW w:w="5560" w:type="dxa"/>
            <w:tcBorders>
              <w:top w:val="nil"/>
              <w:left w:val="nil"/>
              <w:bottom w:val="nil"/>
              <w:right w:val="nil"/>
            </w:tcBorders>
            <w:tcMar>
              <w:top w:w="128" w:type="dxa"/>
              <w:left w:w="43" w:type="dxa"/>
              <w:bottom w:w="43" w:type="dxa"/>
              <w:right w:w="43" w:type="dxa"/>
            </w:tcMar>
          </w:tcPr>
          <w:p w14:paraId="1B7D7271" w14:textId="77777777" w:rsidR="004516D0" w:rsidRPr="00BF0174" w:rsidRDefault="004516D0" w:rsidP="008942CE">
            <w:pPr>
              <w:rPr>
                <w:sz w:val="22"/>
              </w:rPr>
            </w:pPr>
            <w:r w:rsidRPr="00BF0174">
              <w:rPr>
                <w:sz w:val="22"/>
              </w:rPr>
              <w:t>Utrede tvisteløsningsordning for fastsetting av rimelig vederlag</w:t>
            </w:r>
          </w:p>
        </w:tc>
        <w:tc>
          <w:tcPr>
            <w:tcW w:w="1460" w:type="dxa"/>
            <w:tcBorders>
              <w:top w:val="nil"/>
              <w:left w:val="nil"/>
              <w:bottom w:val="nil"/>
              <w:right w:val="nil"/>
            </w:tcBorders>
            <w:tcMar>
              <w:top w:w="128" w:type="dxa"/>
              <w:left w:w="43" w:type="dxa"/>
              <w:bottom w:w="43" w:type="dxa"/>
              <w:right w:w="43" w:type="dxa"/>
            </w:tcMar>
          </w:tcPr>
          <w:p w14:paraId="369C2BEC" w14:textId="77777777" w:rsidR="004516D0" w:rsidRPr="00BF0174" w:rsidRDefault="004516D0" w:rsidP="00BF0174">
            <w:pPr>
              <w:jc w:val="right"/>
              <w:rPr>
                <w:sz w:val="22"/>
              </w:rPr>
            </w:pPr>
            <w:r w:rsidRPr="00BF0174">
              <w:rPr>
                <w:sz w:val="22"/>
              </w:rPr>
              <w:t>Nei</w:t>
            </w:r>
          </w:p>
        </w:tc>
      </w:tr>
      <w:tr w:rsidR="00DE116A" w14:paraId="54577225" w14:textId="77777777" w:rsidTr="00BF0174">
        <w:trPr>
          <w:trHeight w:val="640"/>
        </w:trPr>
        <w:tc>
          <w:tcPr>
            <w:tcW w:w="1400" w:type="dxa"/>
            <w:tcBorders>
              <w:top w:val="nil"/>
              <w:left w:val="nil"/>
              <w:bottom w:val="nil"/>
              <w:right w:val="nil"/>
            </w:tcBorders>
            <w:tcMar>
              <w:top w:w="128" w:type="dxa"/>
              <w:left w:w="43" w:type="dxa"/>
              <w:bottom w:w="43" w:type="dxa"/>
              <w:right w:w="43" w:type="dxa"/>
            </w:tcMar>
          </w:tcPr>
          <w:p w14:paraId="64925E0E" w14:textId="77777777" w:rsidR="004516D0" w:rsidRPr="00BF0174" w:rsidRDefault="004516D0" w:rsidP="008942CE">
            <w:pPr>
              <w:rPr>
                <w:sz w:val="22"/>
              </w:rPr>
            </w:pPr>
            <w:r w:rsidRPr="00BF0174">
              <w:rPr>
                <w:sz w:val="22"/>
              </w:rPr>
              <w:t>2017–2018</w:t>
            </w:r>
          </w:p>
        </w:tc>
        <w:tc>
          <w:tcPr>
            <w:tcW w:w="1120" w:type="dxa"/>
            <w:tcBorders>
              <w:top w:val="nil"/>
              <w:left w:val="nil"/>
              <w:bottom w:val="nil"/>
              <w:right w:val="nil"/>
            </w:tcBorders>
            <w:tcMar>
              <w:top w:w="128" w:type="dxa"/>
              <w:left w:w="43" w:type="dxa"/>
              <w:bottom w:w="43" w:type="dxa"/>
              <w:right w:w="43" w:type="dxa"/>
            </w:tcMar>
          </w:tcPr>
          <w:p w14:paraId="5E2F3732" w14:textId="77777777" w:rsidR="004516D0" w:rsidRPr="00BF0174" w:rsidRDefault="004516D0" w:rsidP="00BF0174">
            <w:pPr>
              <w:ind w:right="340"/>
              <w:jc w:val="right"/>
              <w:rPr>
                <w:sz w:val="22"/>
              </w:rPr>
            </w:pPr>
            <w:r w:rsidRPr="00BF0174">
              <w:rPr>
                <w:sz w:val="22"/>
              </w:rPr>
              <w:t>730</w:t>
            </w:r>
          </w:p>
        </w:tc>
        <w:tc>
          <w:tcPr>
            <w:tcW w:w="5560" w:type="dxa"/>
            <w:tcBorders>
              <w:top w:val="nil"/>
              <w:left w:val="nil"/>
              <w:bottom w:val="nil"/>
              <w:right w:val="nil"/>
            </w:tcBorders>
            <w:tcMar>
              <w:top w:w="128" w:type="dxa"/>
              <w:left w:w="43" w:type="dxa"/>
              <w:bottom w:w="43" w:type="dxa"/>
              <w:right w:w="43" w:type="dxa"/>
            </w:tcMar>
          </w:tcPr>
          <w:p w14:paraId="54655985" w14:textId="77777777" w:rsidR="004516D0" w:rsidRPr="00BF0174" w:rsidRDefault="004516D0" w:rsidP="008942CE">
            <w:pPr>
              <w:rPr>
                <w:sz w:val="22"/>
              </w:rPr>
            </w:pPr>
            <w:r w:rsidRPr="00BF0174">
              <w:rPr>
                <w:sz w:val="22"/>
              </w:rPr>
              <w:t xml:space="preserve">Vurdere regler om at leverandører av nettjenester må bidra </w:t>
            </w:r>
            <w:r w:rsidRPr="00BF0174">
              <w:rPr>
                <w:sz w:val="22"/>
              </w:rPr>
              <w:br/>
              <w:t>til at rettighetshavere får vederlag</w:t>
            </w:r>
          </w:p>
        </w:tc>
        <w:tc>
          <w:tcPr>
            <w:tcW w:w="1460" w:type="dxa"/>
            <w:tcBorders>
              <w:top w:val="nil"/>
              <w:left w:val="nil"/>
              <w:bottom w:val="nil"/>
              <w:right w:val="nil"/>
            </w:tcBorders>
            <w:tcMar>
              <w:top w:w="128" w:type="dxa"/>
              <w:left w:w="43" w:type="dxa"/>
              <w:bottom w:w="43" w:type="dxa"/>
              <w:right w:w="43" w:type="dxa"/>
            </w:tcMar>
          </w:tcPr>
          <w:p w14:paraId="4F2833C8" w14:textId="77777777" w:rsidR="004516D0" w:rsidRPr="00BF0174" w:rsidRDefault="004516D0" w:rsidP="00BF0174">
            <w:pPr>
              <w:jc w:val="right"/>
              <w:rPr>
                <w:sz w:val="22"/>
              </w:rPr>
            </w:pPr>
            <w:r w:rsidRPr="00BF0174">
              <w:rPr>
                <w:sz w:val="22"/>
              </w:rPr>
              <w:t>Nei</w:t>
            </w:r>
          </w:p>
        </w:tc>
      </w:tr>
      <w:tr w:rsidR="00DE116A" w14:paraId="36B10FCC" w14:textId="77777777" w:rsidTr="00BF0174">
        <w:trPr>
          <w:trHeight w:val="640"/>
        </w:trPr>
        <w:tc>
          <w:tcPr>
            <w:tcW w:w="1400" w:type="dxa"/>
            <w:tcBorders>
              <w:top w:val="nil"/>
              <w:left w:val="nil"/>
              <w:bottom w:val="nil"/>
              <w:right w:val="nil"/>
            </w:tcBorders>
            <w:tcMar>
              <w:top w:w="128" w:type="dxa"/>
              <w:left w:w="43" w:type="dxa"/>
              <w:bottom w:w="43" w:type="dxa"/>
              <w:right w:w="43" w:type="dxa"/>
            </w:tcMar>
          </w:tcPr>
          <w:p w14:paraId="39C2E443" w14:textId="77777777" w:rsidR="004516D0" w:rsidRPr="00BF0174" w:rsidRDefault="004516D0" w:rsidP="008942CE">
            <w:pPr>
              <w:rPr>
                <w:sz w:val="22"/>
              </w:rPr>
            </w:pPr>
            <w:r w:rsidRPr="00BF0174">
              <w:rPr>
                <w:sz w:val="22"/>
              </w:rPr>
              <w:t>2017–2018</w:t>
            </w:r>
          </w:p>
        </w:tc>
        <w:tc>
          <w:tcPr>
            <w:tcW w:w="1120" w:type="dxa"/>
            <w:tcBorders>
              <w:top w:val="nil"/>
              <w:left w:val="nil"/>
              <w:bottom w:val="nil"/>
              <w:right w:val="nil"/>
            </w:tcBorders>
            <w:tcMar>
              <w:top w:w="128" w:type="dxa"/>
              <w:left w:w="43" w:type="dxa"/>
              <w:bottom w:w="43" w:type="dxa"/>
              <w:right w:w="43" w:type="dxa"/>
            </w:tcMar>
          </w:tcPr>
          <w:p w14:paraId="04BBAA9F" w14:textId="77777777" w:rsidR="004516D0" w:rsidRPr="00BF0174" w:rsidRDefault="004516D0" w:rsidP="00BF0174">
            <w:pPr>
              <w:ind w:right="340"/>
              <w:jc w:val="right"/>
              <w:rPr>
                <w:sz w:val="22"/>
              </w:rPr>
            </w:pPr>
            <w:r w:rsidRPr="00BF0174">
              <w:rPr>
                <w:sz w:val="22"/>
              </w:rPr>
              <w:t>731</w:t>
            </w:r>
          </w:p>
        </w:tc>
        <w:tc>
          <w:tcPr>
            <w:tcW w:w="5560" w:type="dxa"/>
            <w:tcBorders>
              <w:top w:val="nil"/>
              <w:left w:val="nil"/>
              <w:bottom w:val="nil"/>
              <w:right w:val="nil"/>
            </w:tcBorders>
            <w:tcMar>
              <w:top w:w="128" w:type="dxa"/>
              <w:left w:w="43" w:type="dxa"/>
              <w:bottom w:w="43" w:type="dxa"/>
              <w:right w:w="43" w:type="dxa"/>
            </w:tcMar>
          </w:tcPr>
          <w:p w14:paraId="2E8D45CB" w14:textId="77777777" w:rsidR="004516D0" w:rsidRPr="00BF0174" w:rsidRDefault="004516D0" w:rsidP="008942CE">
            <w:pPr>
              <w:rPr>
                <w:sz w:val="22"/>
              </w:rPr>
            </w:pPr>
            <w:r w:rsidRPr="00BF0174">
              <w:rPr>
                <w:sz w:val="22"/>
              </w:rPr>
              <w:t>Utrede om strømming av åndsverk i klasserom skal bli vederlagspliktig</w:t>
            </w:r>
          </w:p>
        </w:tc>
        <w:tc>
          <w:tcPr>
            <w:tcW w:w="1460" w:type="dxa"/>
            <w:tcBorders>
              <w:top w:val="nil"/>
              <w:left w:val="nil"/>
              <w:bottom w:val="nil"/>
              <w:right w:val="nil"/>
            </w:tcBorders>
            <w:tcMar>
              <w:top w:w="128" w:type="dxa"/>
              <w:left w:w="43" w:type="dxa"/>
              <w:bottom w:w="43" w:type="dxa"/>
              <w:right w:w="43" w:type="dxa"/>
            </w:tcMar>
          </w:tcPr>
          <w:p w14:paraId="7CBB40C7" w14:textId="77777777" w:rsidR="004516D0" w:rsidRPr="00BF0174" w:rsidRDefault="004516D0" w:rsidP="00BF0174">
            <w:pPr>
              <w:jc w:val="right"/>
              <w:rPr>
                <w:sz w:val="22"/>
              </w:rPr>
            </w:pPr>
            <w:r w:rsidRPr="00BF0174">
              <w:rPr>
                <w:sz w:val="22"/>
              </w:rPr>
              <w:t>Nei</w:t>
            </w:r>
          </w:p>
        </w:tc>
      </w:tr>
      <w:tr w:rsidR="00DE116A" w14:paraId="3270C751" w14:textId="77777777" w:rsidTr="00BF0174">
        <w:trPr>
          <w:trHeight w:val="380"/>
        </w:trPr>
        <w:tc>
          <w:tcPr>
            <w:tcW w:w="1400" w:type="dxa"/>
            <w:tcBorders>
              <w:top w:val="nil"/>
              <w:left w:val="nil"/>
              <w:bottom w:val="single" w:sz="4" w:space="0" w:color="000000"/>
              <w:right w:val="nil"/>
            </w:tcBorders>
            <w:tcMar>
              <w:top w:w="128" w:type="dxa"/>
              <w:left w:w="43" w:type="dxa"/>
              <w:bottom w:w="43" w:type="dxa"/>
              <w:right w:w="43" w:type="dxa"/>
            </w:tcMar>
          </w:tcPr>
          <w:p w14:paraId="41B7E88A" w14:textId="77777777" w:rsidR="004516D0" w:rsidRPr="00BF0174" w:rsidRDefault="004516D0" w:rsidP="008942CE">
            <w:pPr>
              <w:rPr>
                <w:sz w:val="22"/>
              </w:rPr>
            </w:pPr>
            <w:r w:rsidRPr="00BF0174">
              <w:rPr>
                <w:sz w:val="22"/>
              </w:rPr>
              <w:t>2014–2015</w:t>
            </w:r>
          </w:p>
        </w:tc>
        <w:tc>
          <w:tcPr>
            <w:tcW w:w="1120" w:type="dxa"/>
            <w:tcBorders>
              <w:top w:val="nil"/>
              <w:left w:val="nil"/>
              <w:bottom w:val="single" w:sz="4" w:space="0" w:color="000000"/>
              <w:right w:val="nil"/>
            </w:tcBorders>
            <w:tcMar>
              <w:top w:w="128" w:type="dxa"/>
              <w:left w:w="43" w:type="dxa"/>
              <w:bottom w:w="43" w:type="dxa"/>
              <w:right w:w="43" w:type="dxa"/>
            </w:tcMar>
          </w:tcPr>
          <w:p w14:paraId="4760D165" w14:textId="77777777" w:rsidR="004516D0" w:rsidRPr="00BF0174" w:rsidRDefault="004516D0" w:rsidP="00BF0174">
            <w:pPr>
              <w:ind w:right="340"/>
              <w:jc w:val="right"/>
              <w:rPr>
                <w:sz w:val="22"/>
              </w:rPr>
            </w:pPr>
            <w:r w:rsidRPr="00BF0174">
              <w:rPr>
                <w:sz w:val="22"/>
              </w:rPr>
              <w:t>60</w:t>
            </w:r>
          </w:p>
        </w:tc>
        <w:tc>
          <w:tcPr>
            <w:tcW w:w="5560" w:type="dxa"/>
            <w:tcBorders>
              <w:top w:val="nil"/>
              <w:left w:val="nil"/>
              <w:bottom w:val="single" w:sz="4" w:space="0" w:color="000000"/>
              <w:right w:val="nil"/>
            </w:tcBorders>
            <w:tcMar>
              <w:top w:w="128" w:type="dxa"/>
              <w:left w:w="43" w:type="dxa"/>
              <w:bottom w:w="43" w:type="dxa"/>
              <w:right w:w="43" w:type="dxa"/>
            </w:tcMar>
          </w:tcPr>
          <w:p w14:paraId="684DF2AB" w14:textId="77777777" w:rsidR="004516D0" w:rsidRPr="00BF0174" w:rsidRDefault="004516D0" w:rsidP="008942CE">
            <w:pPr>
              <w:rPr>
                <w:sz w:val="22"/>
              </w:rPr>
            </w:pPr>
            <w:r w:rsidRPr="00BF0174">
              <w:rPr>
                <w:sz w:val="22"/>
              </w:rPr>
              <w:t>Nasjonalgalleriet</w:t>
            </w:r>
          </w:p>
        </w:tc>
        <w:tc>
          <w:tcPr>
            <w:tcW w:w="1460" w:type="dxa"/>
            <w:tcBorders>
              <w:top w:val="nil"/>
              <w:left w:val="nil"/>
              <w:bottom w:val="single" w:sz="4" w:space="0" w:color="000000"/>
              <w:right w:val="nil"/>
            </w:tcBorders>
            <w:tcMar>
              <w:top w:w="128" w:type="dxa"/>
              <w:left w:w="43" w:type="dxa"/>
              <w:bottom w:w="43" w:type="dxa"/>
              <w:right w:w="43" w:type="dxa"/>
            </w:tcMar>
          </w:tcPr>
          <w:p w14:paraId="1163884E" w14:textId="77777777" w:rsidR="004516D0" w:rsidRPr="00BF0174" w:rsidRDefault="004516D0" w:rsidP="00BF0174">
            <w:pPr>
              <w:jc w:val="right"/>
              <w:rPr>
                <w:sz w:val="22"/>
              </w:rPr>
            </w:pPr>
            <w:r w:rsidRPr="00BF0174">
              <w:rPr>
                <w:sz w:val="22"/>
              </w:rPr>
              <w:t>Nei</w:t>
            </w:r>
          </w:p>
        </w:tc>
      </w:tr>
    </w:tbl>
    <w:p w14:paraId="7E8C51BE" w14:textId="77777777" w:rsidR="004516D0" w:rsidRDefault="004516D0" w:rsidP="004B45B7">
      <w:pPr>
        <w:pStyle w:val="Overskrift2"/>
        <w:numPr>
          <w:ilvl w:val="1"/>
          <w:numId w:val="34"/>
        </w:numPr>
      </w:pPr>
      <w:r>
        <w:t>Stortingssesjon 2023–2024</w:t>
      </w:r>
    </w:p>
    <w:p w14:paraId="6828EA7F" w14:textId="77777777" w:rsidR="004516D0" w:rsidRDefault="004516D0" w:rsidP="008942CE">
      <w:pPr>
        <w:pStyle w:val="avsnitt-tittel"/>
      </w:pPr>
      <w:proofErr w:type="spellStart"/>
      <w:r>
        <w:t>Lovgjennomgang</w:t>
      </w:r>
      <w:proofErr w:type="spellEnd"/>
      <w:r>
        <w:t xml:space="preserve"> for å endre begrepsbruk i norsk lovverk i tråd med CRPD</w:t>
      </w:r>
    </w:p>
    <w:p w14:paraId="04B8E960" w14:textId="77777777" w:rsidR="004516D0" w:rsidRDefault="004516D0" w:rsidP="008942CE">
      <w:pPr>
        <w:pStyle w:val="avsnitt-undertittel"/>
      </w:pPr>
      <w:r>
        <w:t>Vedtak nr. 440, 4. januar 2024</w:t>
      </w:r>
    </w:p>
    <w:p w14:paraId="44DDB62E" w14:textId="77777777" w:rsidR="004516D0" w:rsidRDefault="004516D0" w:rsidP="008942CE">
      <w:pPr>
        <w:pStyle w:val="blokksit"/>
        <w:rPr>
          <w:rStyle w:val="kursiv"/>
          <w:sz w:val="21"/>
          <w:szCs w:val="21"/>
        </w:rPr>
      </w:pPr>
      <w:r>
        <w:rPr>
          <w:rStyle w:val="kursiv"/>
          <w:sz w:val="21"/>
          <w:szCs w:val="21"/>
        </w:rPr>
        <w:t xml:space="preserve">«Stortinget ber regjeringen foreta en </w:t>
      </w:r>
      <w:proofErr w:type="spellStart"/>
      <w:r>
        <w:rPr>
          <w:rStyle w:val="kursiv"/>
          <w:sz w:val="21"/>
          <w:szCs w:val="21"/>
        </w:rPr>
        <w:t>lovgjennomgang</w:t>
      </w:r>
      <w:proofErr w:type="spellEnd"/>
      <w:r>
        <w:rPr>
          <w:rStyle w:val="kursiv"/>
          <w:sz w:val="21"/>
          <w:szCs w:val="21"/>
        </w:rPr>
        <w:t xml:space="preserve"> med formål om å avskaffe språkbruk som beskriver funksjonshemmede eller personer med en funksjonsnedsettelse med utdaterte, diskriminerende og stigmatiserende begreper, og komme tilbake til Stortinget med forslag til nødvendige lovendringer for å sikre dette.»</w:t>
      </w:r>
    </w:p>
    <w:p w14:paraId="08A2E64B" w14:textId="77777777" w:rsidR="004516D0" w:rsidRDefault="004516D0" w:rsidP="008942CE">
      <w:r>
        <w:t xml:space="preserve">Dokumentene som ligger til grunn for anmodningsvedtaket, er </w:t>
      </w:r>
      <w:proofErr w:type="spellStart"/>
      <w:r>
        <w:t>Innst</w:t>
      </w:r>
      <w:proofErr w:type="spellEnd"/>
      <w:r>
        <w:t xml:space="preserve">. 120 S (2023–2024) og Dokument 8:17 S (2023–2024) </w:t>
      </w:r>
      <w:r>
        <w:rPr>
          <w:rStyle w:val="kursiv"/>
          <w:sz w:val="21"/>
          <w:szCs w:val="21"/>
        </w:rPr>
        <w:t>Representantforslag om å endre begrepsbruk i norsk lovverk i tråd med CRPD.</w:t>
      </w:r>
    </w:p>
    <w:p w14:paraId="6C698E14" w14:textId="77777777" w:rsidR="004516D0" w:rsidRDefault="004516D0" w:rsidP="008942CE">
      <w:r>
        <w:lastRenderedPageBreak/>
        <w:t xml:space="preserve">Kultur- og likestillingsdepartementet har gitt </w:t>
      </w:r>
      <w:proofErr w:type="spellStart"/>
      <w:r>
        <w:t>Bufdir</w:t>
      </w:r>
      <w:proofErr w:type="spellEnd"/>
      <w:r>
        <w:t xml:space="preserve"> i oppdrag å gi en vurdering av hvilke begreper som er å anse som klart utdaterte, stigmatiserende og diskriminerende og som derfor bør omfattes av en </w:t>
      </w:r>
      <w:proofErr w:type="spellStart"/>
      <w:r>
        <w:t>lovgjennomgang</w:t>
      </w:r>
      <w:proofErr w:type="spellEnd"/>
      <w:r>
        <w:t xml:space="preserve">. </w:t>
      </w:r>
      <w:proofErr w:type="spellStart"/>
      <w:r>
        <w:t>Bufdir</w:t>
      </w:r>
      <w:proofErr w:type="spellEnd"/>
      <w:r>
        <w:t xml:space="preserve"> skal samarbeide med Språkrådet og involvere sivilt samfunn i vurderingen.</w:t>
      </w:r>
    </w:p>
    <w:p w14:paraId="287C965E" w14:textId="77777777" w:rsidR="004516D0" w:rsidRDefault="004516D0" w:rsidP="008942CE">
      <w:r>
        <w:t>Regjeringen kommer tilbake til Stortinget på egnet måte.</w:t>
      </w:r>
    </w:p>
    <w:p w14:paraId="4EA16CCA" w14:textId="77777777" w:rsidR="004516D0" w:rsidRDefault="004516D0" w:rsidP="008942CE">
      <w:pPr>
        <w:pStyle w:val="avsnitt-tittel"/>
      </w:pPr>
      <w:r>
        <w:t>Kvotefordeling av stipendhjemlene tilknyttet Statens kunstnerstipend</w:t>
      </w:r>
    </w:p>
    <w:p w14:paraId="21D756A7" w14:textId="77777777" w:rsidR="004516D0" w:rsidRDefault="004516D0" w:rsidP="008942CE">
      <w:pPr>
        <w:pStyle w:val="avsnitt-undertittel"/>
      </w:pPr>
      <w:r>
        <w:t>Vedtak nr. 532, 19. mars 2024</w:t>
      </w:r>
    </w:p>
    <w:p w14:paraId="5D241344" w14:textId="77777777" w:rsidR="004516D0" w:rsidRDefault="004516D0" w:rsidP="008942CE">
      <w:pPr>
        <w:pStyle w:val="blokksit"/>
        <w:rPr>
          <w:rStyle w:val="kursiv"/>
          <w:sz w:val="21"/>
          <w:szCs w:val="21"/>
        </w:rPr>
      </w:pPr>
      <w:r>
        <w:rPr>
          <w:rStyle w:val="kursiv"/>
          <w:sz w:val="21"/>
          <w:szCs w:val="21"/>
        </w:rPr>
        <w:t>«Stortinget ber regjeringen videreføre dagens ordning der endelig beslutning om kvotefordeling av stipendhjemlene tilknyttet Statens kunstnerstipend, tas av Kultur- og likestillingsdepartementet.»</w:t>
      </w:r>
    </w:p>
    <w:p w14:paraId="4C04064C" w14:textId="77777777" w:rsidR="004516D0" w:rsidRDefault="004516D0" w:rsidP="008942CE">
      <w:r>
        <w:t xml:space="preserve">Dokumentene som ligger til grunn for anmodningsvedtaket, er </w:t>
      </w:r>
      <w:proofErr w:type="spellStart"/>
      <w:r>
        <w:t>Innst</w:t>
      </w:r>
      <w:proofErr w:type="spellEnd"/>
      <w:r>
        <w:t xml:space="preserve">. 217 S (2023–2024) og Meld. St. 22 (2022–2023) </w:t>
      </w:r>
      <w:proofErr w:type="spellStart"/>
      <w:r>
        <w:rPr>
          <w:rStyle w:val="kursiv"/>
          <w:sz w:val="21"/>
          <w:szCs w:val="21"/>
        </w:rPr>
        <w:t>Kunstnarkår</w:t>
      </w:r>
      <w:proofErr w:type="spellEnd"/>
      <w:r>
        <w:rPr>
          <w:rStyle w:val="kursiv"/>
          <w:sz w:val="21"/>
          <w:szCs w:val="21"/>
        </w:rPr>
        <w:t>.</w:t>
      </w:r>
    </w:p>
    <w:p w14:paraId="51726F58" w14:textId="77777777" w:rsidR="004516D0" w:rsidRDefault="004516D0" w:rsidP="008942CE">
      <w:r>
        <w:t>Anmodningsvedtaket anses som fulgt opp ved at dagens ordning, der endelig beslutning om kvotefordeling av stipendhjelmene tas av Kultur- og likestillingsdepartementet, videreføres. Rapportering på vedtaket avsluttes.</w:t>
      </w:r>
    </w:p>
    <w:p w14:paraId="2E2665BA" w14:textId="77777777" w:rsidR="004516D0" w:rsidRDefault="004516D0" w:rsidP="008942CE">
      <w:pPr>
        <w:pStyle w:val="avsnitt-tittel"/>
      </w:pPr>
      <w:r>
        <w:t>DNS-blokkering og personvern</w:t>
      </w:r>
    </w:p>
    <w:p w14:paraId="1219537C" w14:textId="77777777" w:rsidR="004516D0" w:rsidRDefault="004516D0" w:rsidP="008942CE">
      <w:pPr>
        <w:pStyle w:val="avsnitt-undertittel"/>
      </w:pPr>
      <w:r>
        <w:t>Vedtak nr. 534, 19. mars 2024</w:t>
      </w:r>
    </w:p>
    <w:p w14:paraId="70A47763" w14:textId="77777777" w:rsidR="004516D0" w:rsidRDefault="004516D0" w:rsidP="008942CE">
      <w:pPr>
        <w:pStyle w:val="blokksit"/>
        <w:rPr>
          <w:rStyle w:val="kursiv"/>
          <w:sz w:val="21"/>
          <w:szCs w:val="21"/>
        </w:rPr>
      </w:pPr>
      <w:r>
        <w:rPr>
          <w:rStyle w:val="kursiv"/>
          <w:sz w:val="21"/>
          <w:szCs w:val="21"/>
        </w:rPr>
        <w:t>«Stortinget ber regjeringen om å ta inn Datatilsynet i arbeidet med forskrift om DNS-blokkering, samt at Datatilsynets bekymringer knyttet til personvern og informasjonsfrihet blir tillagt særlig vekt og svart ut i den endelige forskriften.»</w:t>
      </w:r>
    </w:p>
    <w:p w14:paraId="70850BC5" w14:textId="77777777" w:rsidR="004516D0" w:rsidRDefault="004516D0" w:rsidP="008942CE">
      <w:r>
        <w:t xml:space="preserve">Dokumentene som ligger til grunn for anmodningsvedtaket, er </w:t>
      </w:r>
      <w:proofErr w:type="spellStart"/>
      <w:r>
        <w:t>Innst</w:t>
      </w:r>
      <w:proofErr w:type="spellEnd"/>
      <w:r>
        <w:t xml:space="preserve">. 212 L (2023–2024) og </w:t>
      </w:r>
      <w:proofErr w:type="spellStart"/>
      <w:r>
        <w:t>Prop</w:t>
      </w:r>
      <w:proofErr w:type="spellEnd"/>
      <w:r>
        <w:t xml:space="preserve">. 6 L (2023–2024) </w:t>
      </w:r>
      <w:r>
        <w:rPr>
          <w:rStyle w:val="kursiv"/>
          <w:sz w:val="21"/>
          <w:szCs w:val="21"/>
        </w:rPr>
        <w:t>Endringer i pengespilloven mv.</w:t>
      </w:r>
    </w:p>
    <w:p w14:paraId="3B2179AE" w14:textId="77777777" w:rsidR="004516D0" w:rsidRDefault="004516D0" w:rsidP="008942CE">
      <w:r>
        <w:t>Kultur- og likestillingsdepartementet har fulgt opp anmodningen om å ta inn Datatilsynet i arbeidet med forskrift om DNS-blokkering på den måten at vi har bedt om oppklaring og vurdering fra dem om behovet for forskriftsbestemmelser knyttet til personvern. Departementet har fått slik oppklaring fra Datatilsynet og en tilbakemelding fra Lotteritilsynet på Datatilsynets vurdering. Lotteritilsynet er tilsynsmyndighet for pengespill og herunder ansvarlig for tilsyn knyttet til lovbestemmelsen om DNS-blokkering.</w:t>
      </w:r>
    </w:p>
    <w:p w14:paraId="0E45DE75" w14:textId="77777777" w:rsidR="004516D0" w:rsidRDefault="004516D0" w:rsidP="008942CE">
      <w:r>
        <w:t xml:space="preserve">Datatilsynets gjenværende bekymring om personvern går på eventuell lenke til Lotteritilsynets nettside fra internettleverandørenes </w:t>
      </w:r>
      <w:proofErr w:type="spellStart"/>
      <w:r>
        <w:t>landingssider</w:t>
      </w:r>
      <w:proofErr w:type="spellEnd"/>
      <w:r>
        <w:t xml:space="preserve"> for blokkering.</w:t>
      </w:r>
    </w:p>
    <w:p w14:paraId="2973E49B" w14:textId="77777777" w:rsidR="004516D0" w:rsidRDefault="004516D0" w:rsidP="008942CE">
      <w:r>
        <w:t xml:space="preserve">Lotteritilsynet har informert om at dersom en lenke fra landingssiden til Lotteritilsynet medfører at tilsynet får tilgang til personopplysninger om internettbrukernes forsøk på å oppsøke nettsidene til utenlandske pengespilltilbydere, så kommer de ikke til å utforme landingssiden med slik lenke. Ut fra tilbakemeldingen fra Lotteritilsynet er vår vurdering at det ikke er behov for å regulere i forskrift innholdet på landingssiden til internettleverandørene. Hensynet til personvern er tilstrekkelig ivaretatt ved lovbestemmelsen, lovproposisjonen og hvordan Lotteritilsynets oppfølging og tilsyn med reglene er planlagt og skal utføres. Departementet ser etter dette ikke behov for å forskriftsfeste regler for å ivareta personvern og kommunikasjonsvern eksplisitt før lovbestemmelsen trer i </w:t>
      </w:r>
      <w:r>
        <w:lastRenderedPageBreak/>
        <w:t>kraft. Dersom det likevel skulle vise seg etter at regelen er tatt i bruk at det er slikt behov for forskriftsregulering, så vil departementet da ta inn Datatilsynet i arbeidet med forskrift.</w:t>
      </w:r>
    </w:p>
    <w:p w14:paraId="5E15C754" w14:textId="77777777" w:rsidR="004516D0" w:rsidRDefault="004516D0" w:rsidP="008942CE">
      <w:r>
        <w:t>Anmodningsvedtaket anses som fulgt opp, og rapporteringen avsluttes.</w:t>
      </w:r>
    </w:p>
    <w:p w14:paraId="048CC420" w14:textId="77777777" w:rsidR="004516D0" w:rsidRDefault="004516D0" w:rsidP="008942CE">
      <w:pPr>
        <w:pStyle w:val="Overskrift2"/>
      </w:pPr>
      <w:r>
        <w:t>Stortingssesjon 2022–2023</w:t>
      </w:r>
    </w:p>
    <w:p w14:paraId="274CB49A" w14:textId="77777777" w:rsidR="004516D0" w:rsidRDefault="004516D0" w:rsidP="008942CE">
      <w:pPr>
        <w:pStyle w:val="avsnitt-tittel"/>
      </w:pPr>
      <w:r>
        <w:t>Forsterke og utvide arbeidet med Frivillighetsregisteret</w:t>
      </w:r>
    </w:p>
    <w:p w14:paraId="44B93B88" w14:textId="77777777" w:rsidR="004516D0" w:rsidRDefault="004516D0" w:rsidP="008942CE">
      <w:pPr>
        <w:pStyle w:val="avsnitt-undertittel"/>
      </w:pPr>
      <w:r>
        <w:t>Vedtak nr. 558, 28. mars 2023</w:t>
      </w:r>
    </w:p>
    <w:p w14:paraId="112DA41B" w14:textId="77777777" w:rsidR="004516D0" w:rsidRDefault="004516D0" w:rsidP="008942CE">
      <w:pPr>
        <w:pStyle w:val="blokksit"/>
        <w:rPr>
          <w:rStyle w:val="kursiv"/>
          <w:sz w:val="21"/>
          <w:szCs w:val="21"/>
        </w:rPr>
      </w:pPr>
      <w:r>
        <w:rPr>
          <w:rStyle w:val="kursiv"/>
          <w:sz w:val="21"/>
          <w:szCs w:val="21"/>
        </w:rPr>
        <w:t>«Stortinget ber regjeringen forsterke og utvide arbeidet med Frivillighetsregisteret, blant annet slik at informasjon fra registeret danner grunnlag for samtlige søknadsordninger administrert på statlig nivå. Arbeidet skal gjøres i samråd med frivillig sektor.»</w:t>
      </w:r>
    </w:p>
    <w:p w14:paraId="1EFD4F2A" w14:textId="77777777" w:rsidR="004516D0" w:rsidRDefault="004516D0" w:rsidP="008942CE">
      <w:r>
        <w:t xml:space="preserve">Dokumentene som ligger til grunn for anmodningsvedtaket, er </w:t>
      </w:r>
      <w:proofErr w:type="spellStart"/>
      <w:r>
        <w:t>Innst</w:t>
      </w:r>
      <w:proofErr w:type="spellEnd"/>
      <w:r>
        <w:t xml:space="preserve">. 249 S (2022–2023) og Dokument 8:49 S (2022–2023) </w:t>
      </w:r>
      <w:r>
        <w:rPr>
          <w:rStyle w:val="kursiv"/>
          <w:sz w:val="21"/>
          <w:szCs w:val="21"/>
        </w:rPr>
        <w:t>Representantforslag om en bedre støtteordning for organisasjoner og frivilligheten.</w:t>
      </w:r>
    </w:p>
    <w:p w14:paraId="76D2D04D" w14:textId="77777777" w:rsidR="004516D0" w:rsidRDefault="004516D0" w:rsidP="008942CE">
      <w:r>
        <w:t xml:space="preserve">Kultur- og likestillingsdepartementet følger opp anbefalingene i rapporten </w:t>
      </w:r>
      <w:r>
        <w:rPr>
          <w:rStyle w:val="kursiv"/>
          <w:sz w:val="21"/>
          <w:szCs w:val="21"/>
        </w:rPr>
        <w:t>Videreutvikling av Frivillighetsregisteret</w:t>
      </w:r>
      <w:r>
        <w:t xml:space="preserve">, i samarbeid med Brønnøysundregistrene, Lotteri- og stiftelsestilsynet og frivillig sektor. Anbefalingene i rapporten peker i samme retning som anmodningsvedtaket – opplysninger i Frivillighetsregisteret skal benyttes i statlige tilskuddsordninger beregnet på frivillig sektor. Hovedgrepet er å gjennomgå frivillighetsregisterloven. Kultur- og likestillingsdepartementet satte høsten 2023 ned en referansegruppe som skal gi innspill til ny </w:t>
      </w:r>
      <w:proofErr w:type="spellStart"/>
      <w:r>
        <w:t>frivillighetsregisterlov</w:t>
      </w:r>
      <w:proofErr w:type="spellEnd"/>
      <w:r>
        <w:t xml:space="preserve">. Lovarbeidet skal etter planen ferdigstilles innen utgangen av 2025. </w:t>
      </w:r>
      <w:proofErr w:type="spellStart"/>
      <w:r>
        <w:t>Lovgjennomgangen</w:t>
      </w:r>
      <w:proofErr w:type="spellEnd"/>
      <w:r>
        <w:t xml:space="preserve"> tar blant annet sikte på å legge til rette for økt deling av data med utgangspunkt i Frivillighetsregisteret. I tillegg har Brønnøysundregistrene igangsatt et prosjekt, med støtte fra Medfinansieringsordningen, som tar sikte på at flere, og mer oppdaterte, opplysninger legges til Frivillighetsregisteret. Prosjektet sikter også mot å </w:t>
      </w:r>
      <w:proofErr w:type="gramStart"/>
      <w:r>
        <w:t>integrere</w:t>
      </w:r>
      <w:proofErr w:type="gramEnd"/>
      <w:r>
        <w:t xml:space="preserve"> Frivillighetsregisteret tettere med relevante statlige forvaltningssystemer. Brønnøysundregistrenes prosjekt samkjøres tett med </w:t>
      </w:r>
      <w:proofErr w:type="spellStart"/>
      <w:r>
        <w:t>lovgjennomgangen</w:t>
      </w:r>
      <w:proofErr w:type="spellEnd"/>
      <w:r>
        <w:t>. Regjeringen kommer tilbake til Stortinget på egnet måte.</w:t>
      </w:r>
    </w:p>
    <w:p w14:paraId="108E1635" w14:textId="77777777" w:rsidR="004516D0" w:rsidRDefault="004516D0" w:rsidP="008942CE">
      <w:pPr>
        <w:pStyle w:val="avsnitt-tittel"/>
      </w:pPr>
      <w:r>
        <w:t>Enhetlig definisjon av frivillige organisasjoner</w:t>
      </w:r>
    </w:p>
    <w:p w14:paraId="35F6A906" w14:textId="77777777" w:rsidR="004516D0" w:rsidRDefault="004516D0" w:rsidP="008942CE">
      <w:pPr>
        <w:pStyle w:val="avsnitt-undertittel"/>
      </w:pPr>
      <w:r>
        <w:t>Vedtak nr. 559, 28. mars 2023</w:t>
      </w:r>
    </w:p>
    <w:p w14:paraId="52BF26BE" w14:textId="77777777" w:rsidR="004516D0" w:rsidRDefault="004516D0" w:rsidP="008942CE">
      <w:pPr>
        <w:pStyle w:val="blokksit"/>
        <w:rPr>
          <w:rStyle w:val="kursiv"/>
          <w:sz w:val="21"/>
          <w:szCs w:val="21"/>
        </w:rPr>
      </w:pPr>
      <w:r>
        <w:rPr>
          <w:rStyle w:val="kursiv"/>
          <w:sz w:val="21"/>
          <w:szCs w:val="21"/>
        </w:rPr>
        <w:t>«Stortinget ber regjeringen sikre at man i større grad bruker en enhetlig definisjon av «frivillig organisasjon» i den statlige forvaltningen, med utgangspunkt i registreringsrett i Frivillighetsregisteret.»</w:t>
      </w:r>
    </w:p>
    <w:p w14:paraId="0A3E1F84" w14:textId="77777777" w:rsidR="004516D0" w:rsidRDefault="004516D0" w:rsidP="008942CE">
      <w:r>
        <w:t xml:space="preserve">Dokumentene som ligger til grunn for anmodningsvedtaket, er </w:t>
      </w:r>
      <w:proofErr w:type="spellStart"/>
      <w:r>
        <w:t>Innst</w:t>
      </w:r>
      <w:proofErr w:type="spellEnd"/>
      <w:r>
        <w:t xml:space="preserve">. 249 S (2022–2023) og Dokument 8:49 S (2022–2023) </w:t>
      </w:r>
      <w:r>
        <w:rPr>
          <w:rStyle w:val="kursiv"/>
          <w:sz w:val="21"/>
          <w:szCs w:val="21"/>
        </w:rPr>
        <w:t>Representantforslag om en bedre støtteordning for organisasjoner og frivilligheten.</w:t>
      </w:r>
    </w:p>
    <w:p w14:paraId="0C4BD24A" w14:textId="77777777" w:rsidR="004516D0" w:rsidRDefault="004516D0" w:rsidP="008942CE">
      <w:r>
        <w:t xml:space="preserve">Kultur- og likestillingsdepartementet har ansvaret for gjennomgangen av frivillighetsregisterloven. Registreringsrett i Frivillighetsregisteret er et viktig tema i </w:t>
      </w:r>
      <w:proofErr w:type="spellStart"/>
      <w:r>
        <w:t>lovgjennomgangen</w:t>
      </w:r>
      <w:proofErr w:type="spellEnd"/>
      <w:r>
        <w:t>. Som en oppfølging av lovarbeidet vil Kultur- og likestillingsdepartementet også vurdere hvordan registreringsrett i Frivillighetsregisteret kan gjøres til felles inngangskriterium i ordninger som berører frivillig sektor. Departementet tar sikte på at lovarbeidet ferdigstilles innen utgangen av 2025. Regjeringen kommer tilbake til Stortinget på egnet måte.</w:t>
      </w:r>
    </w:p>
    <w:p w14:paraId="53CF115C" w14:textId="77777777" w:rsidR="004516D0" w:rsidRDefault="004516D0" w:rsidP="008942CE">
      <w:pPr>
        <w:pStyle w:val="avsnitt-tittel"/>
      </w:pPr>
      <w:r>
        <w:lastRenderedPageBreak/>
        <w:t>Harmonisere og forenkle søkbare ordninger</w:t>
      </w:r>
    </w:p>
    <w:p w14:paraId="49D9E444" w14:textId="77777777" w:rsidR="004516D0" w:rsidRDefault="004516D0" w:rsidP="008942CE">
      <w:pPr>
        <w:pStyle w:val="avsnitt-undertittel"/>
      </w:pPr>
      <w:r>
        <w:t>Vedtak nr. 560, 28. mars 2023</w:t>
      </w:r>
    </w:p>
    <w:p w14:paraId="4716E97B" w14:textId="77777777" w:rsidR="004516D0" w:rsidRDefault="004516D0" w:rsidP="008942CE">
      <w:pPr>
        <w:pStyle w:val="blokksit"/>
        <w:rPr>
          <w:rStyle w:val="kursiv"/>
          <w:sz w:val="21"/>
          <w:szCs w:val="21"/>
        </w:rPr>
      </w:pPr>
      <w:r>
        <w:rPr>
          <w:rStyle w:val="kursiv"/>
          <w:sz w:val="21"/>
          <w:szCs w:val="21"/>
        </w:rPr>
        <w:t>«Stortinget ber regjeringen igangsette et arbeid for å harmonisere og forenkle de mange søkbare ordningene som forvaltes av departement, direktorat og statlig sektor, herunder vurdere mer samkjørte systemer for søknader og rapportering for statlige tilskuddsordninger, samkjørte søknadsfrister og tidspunkt for svar/utbetaling, og innføre raskere saksbehandling av tilskudd og regler for overføring av tilskudd til neste budsjettår når tildelingen kommer seint, og en tilrettelegging for at tilskudd i større grad gis som flerårige tilskudd og driftstilskudd. Arbeidet skal gjøres i samråd med frivillig sektor.»</w:t>
      </w:r>
    </w:p>
    <w:p w14:paraId="5507F949" w14:textId="77777777" w:rsidR="004516D0" w:rsidRDefault="004516D0" w:rsidP="008942CE">
      <w:r>
        <w:t xml:space="preserve">Dokumentene som ligger til grunn for anmodningsvedtaket, er </w:t>
      </w:r>
      <w:proofErr w:type="spellStart"/>
      <w:r>
        <w:t>Innst</w:t>
      </w:r>
      <w:proofErr w:type="spellEnd"/>
      <w:r>
        <w:t xml:space="preserve">. 249 S (2022–2023) og Dokument 8:49 S (2022–2023) </w:t>
      </w:r>
      <w:r>
        <w:rPr>
          <w:rStyle w:val="kursiv"/>
          <w:sz w:val="21"/>
          <w:szCs w:val="21"/>
        </w:rPr>
        <w:t>Representantforslag om en bedre støtteordning for organisasjoner og frivilligheten.</w:t>
      </w:r>
    </w:p>
    <w:p w14:paraId="2DF34B0C" w14:textId="77777777" w:rsidR="004516D0" w:rsidRDefault="004516D0" w:rsidP="008942CE">
      <w:r>
        <w:t xml:space="preserve">Oppfølging av anmodningsvedtaket krever koordinert innsats fra flere statlige etater. Revidering av frivillighetsregisterloven, som ble igangsatt høsten 2023, vil berede grunnen for at registrering i Frivillighetsregisteret kan være inngangskriterium i statlige ordninger beregnet for frivillig sektor. I tillegg leder Brønnøysundregistrene et prosjekt som har som målsetning at Frivillighetsregisteret skal inneholde flere og mer oppdaterte opplysninger, og at registeret skal bli tettere integrert med andre statlige forvaltningssystemer. Disse to prosjektene vil danne utgangspunkt for en mer enhetlig statlig forvaltning av tilskudd til frivillig sektor. Hele 14 departementer forvalter tilskudd til frivillig sektor, og det er derfor avgjørende at felles grep blir </w:t>
      </w:r>
      <w:proofErr w:type="gramStart"/>
      <w:r>
        <w:t>implementert</w:t>
      </w:r>
      <w:proofErr w:type="gramEnd"/>
      <w:r>
        <w:t xml:space="preserve"> i hele departementsfellesskapet. Kultur- og likestillingsdepartementet har opprettet et tverrdepartementalt forum for den statlige frivillighetspolitikken. Felles retningslinjer for statlige tilskudd til frivillig sektor og forenkling av statlige tilskuddsordninger drøftes i forumet, blant annet med utgangspunkt i oppdatering av veilederen «Forenkling av statlige tilskuddsordninger for frivillige organisasjoner».</w:t>
      </w:r>
    </w:p>
    <w:p w14:paraId="6992E9EB" w14:textId="77777777" w:rsidR="004516D0" w:rsidRDefault="004516D0" w:rsidP="008942CE">
      <w:r>
        <w:t>Regjeringen anser derfor at arbeidet med å harmonisere statlige tilskuddsordninger er igangsatt, og at anmodningsvedtaket er fulgt opp. Rapportering på vedtaket avsluttes.</w:t>
      </w:r>
    </w:p>
    <w:p w14:paraId="4424BF0D" w14:textId="77777777" w:rsidR="004516D0" w:rsidRDefault="004516D0" w:rsidP="008942CE">
      <w:pPr>
        <w:pStyle w:val="avsnitt-tittel"/>
      </w:pPr>
      <w:r>
        <w:t>Vurdering av økonomiske levekår for personer med nedsatt funksjonsevne</w:t>
      </w:r>
    </w:p>
    <w:p w14:paraId="50C23807" w14:textId="77777777" w:rsidR="004516D0" w:rsidRDefault="004516D0" w:rsidP="008942CE">
      <w:pPr>
        <w:pStyle w:val="avsnitt-undertittel"/>
      </w:pPr>
      <w:r>
        <w:t>Vedtak nr. 607, 18. april 2023</w:t>
      </w:r>
    </w:p>
    <w:p w14:paraId="45EC4A5F" w14:textId="77777777" w:rsidR="004516D0" w:rsidRDefault="004516D0" w:rsidP="008942CE">
      <w:pPr>
        <w:pStyle w:val="blokksit"/>
        <w:rPr>
          <w:rStyle w:val="kursiv"/>
          <w:sz w:val="21"/>
          <w:szCs w:val="21"/>
        </w:rPr>
      </w:pPr>
      <w:r>
        <w:rPr>
          <w:rStyle w:val="kursiv"/>
          <w:sz w:val="21"/>
          <w:szCs w:val="21"/>
        </w:rPr>
        <w:t xml:space="preserve">«Stortinget ber regjeringen i oppfølgingen av Likestillings- og </w:t>
      </w:r>
      <w:proofErr w:type="spellStart"/>
      <w:r>
        <w:rPr>
          <w:rStyle w:val="kursiv"/>
          <w:sz w:val="21"/>
          <w:szCs w:val="21"/>
        </w:rPr>
        <w:t>mangfoldsutvalget</w:t>
      </w:r>
      <w:proofErr w:type="spellEnd"/>
      <w:r>
        <w:rPr>
          <w:rStyle w:val="kursiv"/>
          <w:sz w:val="21"/>
          <w:szCs w:val="21"/>
        </w:rPr>
        <w:t xml:space="preserve"> gjøre en vurdering av de økonomiske levekårene og tiltak for personer med nedsatt funksjonsevne og deres nærmeste familie, og komme tilbake til Stortinget på egnet måte.»</w:t>
      </w:r>
    </w:p>
    <w:p w14:paraId="14EDF296" w14:textId="77777777" w:rsidR="004516D0" w:rsidRDefault="004516D0" w:rsidP="008942CE">
      <w:r>
        <w:t xml:space="preserve">Dokumentene som ligger til grunn for anmodningsvedtaket, er </w:t>
      </w:r>
      <w:proofErr w:type="spellStart"/>
      <w:r>
        <w:t>Innst</w:t>
      </w:r>
      <w:proofErr w:type="spellEnd"/>
      <w:r>
        <w:t xml:space="preserve">. 224 S (2022–2023) og Dokument 8:77 S (2022–2023) </w:t>
      </w:r>
      <w:r>
        <w:rPr>
          <w:rStyle w:val="kursiv"/>
          <w:sz w:val="21"/>
          <w:szCs w:val="21"/>
        </w:rPr>
        <w:t>Representantforslag om hva det koster å være funksjonsnedsatt – et offentlig utvalg som skal utrede de økonomiske levekårene for personer med nedsatt funksjonsevne og deres nærmeste familie.</w:t>
      </w:r>
    </w:p>
    <w:p w14:paraId="07801054" w14:textId="77777777" w:rsidR="004516D0" w:rsidRDefault="004516D0" w:rsidP="008942CE">
      <w:r>
        <w:t xml:space="preserve">Likestillings- og </w:t>
      </w:r>
      <w:proofErr w:type="spellStart"/>
      <w:r>
        <w:t>mangfoldsutvalgets</w:t>
      </w:r>
      <w:proofErr w:type="spellEnd"/>
      <w:r>
        <w:t xml:space="preserve"> utredning NOU 2023: 13 </w:t>
      </w:r>
      <w:r>
        <w:rPr>
          <w:rStyle w:val="kursiv"/>
          <w:sz w:val="21"/>
          <w:szCs w:val="21"/>
        </w:rPr>
        <w:t>På høy tid – realisering av funksjonshindredes rettigheter</w:t>
      </w:r>
      <w:r>
        <w:t xml:space="preserve"> ble overlevert kultur- og likestillingsministeren 2. mai 2023. Utredningen har vært på høring frem til 20. januar 2024, og departementet arbeider nå med å følge opp høringsinnspillene. Utredningen inneholder ingen særlig vurdering av økonomiske levekår.</w:t>
      </w:r>
    </w:p>
    <w:p w14:paraId="56FF23F5" w14:textId="77777777" w:rsidR="004516D0" w:rsidRDefault="004516D0" w:rsidP="008942CE">
      <w:r>
        <w:t xml:space="preserve">Kultur- og likestillingsdepartementet har gitt </w:t>
      </w:r>
      <w:proofErr w:type="spellStart"/>
      <w:r>
        <w:t>Bufdir</w:t>
      </w:r>
      <w:proofErr w:type="spellEnd"/>
      <w:r>
        <w:t xml:space="preserve"> i oppdrag å innhente en undersøkelse av de økonomiske levekårene for personer med funksjonsnedsettelse og deres familier. For å følge utviklingen over tid, er det ønskelig at undersøkelsen gjennomføres jevnlig.</w:t>
      </w:r>
    </w:p>
    <w:p w14:paraId="151345BF" w14:textId="77777777" w:rsidR="004516D0" w:rsidRDefault="004516D0" w:rsidP="008942CE">
      <w:r>
        <w:lastRenderedPageBreak/>
        <w:t>Regjeringen kommer tilbake til Stortinget på egnet måte.</w:t>
      </w:r>
    </w:p>
    <w:p w14:paraId="1F677EC4" w14:textId="77777777" w:rsidR="004516D0" w:rsidRDefault="004516D0" w:rsidP="008942CE">
      <w:pPr>
        <w:pStyle w:val="avsnitt-tittel"/>
      </w:pPr>
      <w:r>
        <w:t>Legge fram plan for å inkludere alle barn som ønsker det, i idrettslagene og friluftsliv lokalt</w:t>
      </w:r>
    </w:p>
    <w:p w14:paraId="6076D887" w14:textId="77777777" w:rsidR="004516D0" w:rsidRDefault="004516D0" w:rsidP="008942CE">
      <w:pPr>
        <w:pStyle w:val="avsnitt-undertittel"/>
      </w:pPr>
      <w:r>
        <w:t>Vedtak nr. 638, 9. mai 2023</w:t>
      </w:r>
    </w:p>
    <w:p w14:paraId="4A5D9D24" w14:textId="77777777" w:rsidR="004516D0" w:rsidRDefault="004516D0" w:rsidP="008942CE">
      <w:pPr>
        <w:pStyle w:val="blokksit"/>
        <w:rPr>
          <w:rStyle w:val="kursiv"/>
          <w:sz w:val="21"/>
          <w:szCs w:val="21"/>
        </w:rPr>
      </w:pPr>
      <w:r>
        <w:rPr>
          <w:rStyle w:val="kursiv"/>
          <w:sz w:val="21"/>
          <w:szCs w:val="21"/>
        </w:rPr>
        <w:t>«Stortinget ber regjeringen legge fram en plan for hvordan staten skal bidra til å inkludere alle barn som ønsker det, i idrettslagene og friluftsliv lokalt, slik at store kostnader ikke er til hinder for deltakelsen for den enkelte.»</w:t>
      </w:r>
    </w:p>
    <w:p w14:paraId="04624FB7" w14:textId="77777777" w:rsidR="004516D0" w:rsidRDefault="004516D0" w:rsidP="008942CE">
      <w:r>
        <w:t xml:space="preserve">Dokumentene som ligger til grunn for anmodningsvedtaket, er </w:t>
      </w:r>
      <w:proofErr w:type="spellStart"/>
      <w:r>
        <w:t>Innst</w:t>
      </w:r>
      <w:proofErr w:type="spellEnd"/>
      <w:r>
        <w:t xml:space="preserve">. 291 S (2022–2023) og Dokument 8:121 S (2022–2023) </w:t>
      </w:r>
      <w:r>
        <w:rPr>
          <w:rStyle w:val="kursiv"/>
          <w:sz w:val="21"/>
          <w:szCs w:val="21"/>
        </w:rPr>
        <w:t>Representantforslag om inkludering av barn og unge i idretten</w:t>
      </w:r>
      <w:r>
        <w:t>.</w:t>
      </w:r>
    </w:p>
    <w:p w14:paraId="4A98C698" w14:textId="77777777" w:rsidR="004516D0" w:rsidRDefault="004516D0" w:rsidP="008942CE">
      <w:r>
        <w:t xml:space="preserve">Regjeringen lanserte i april 2024 en handlingsplan for deltakelse, </w:t>
      </w:r>
      <w:r>
        <w:rPr>
          <w:rStyle w:val="kursiv"/>
          <w:sz w:val="21"/>
          <w:szCs w:val="21"/>
        </w:rPr>
        <w:t xml:space="preserve">Alle </w:t>
      </w:r>
      <w:proofErr w:type="gramStart"/>
      <w:r>
        <w:rPr>
          <w:rStyle w:val="kursiv"/>
          <w:sz w:val="21"/>
          <w:szCs w:val="21"/>
        </w:rPr>
        <w:t>inkludert!</w:t>
      </w:r>
      <w:r>
        <w:t>.</w:t>
      </w:r>
      <w:proofErr w:type="gramEnd"/>
      <w:r>
        <w:t xml:space="preserve"> Handlingsplanen inneholder en rekke tiltak for å øke deltakelsen i kultur-, idretts- og friluftslivsaktiviteter. Anmodningsvedtaket anses som fulgt opp, og rapporteringen avsluttes.</w:t>
      </w:r>
    </w:p>
    <w:p w14:paraId="62078803" w14:textId="77777777" w:rsidR="004516D0" w:rsidRDefault="004516D0" w:rsidP="008942CE">
      <w:pPr>
        <w:pStyle w:val="avsnitt-tittel"/>
      </w:pPr>
      <w:r>
        <w:t>Universell utforming av lydbøker</w:t>
      </w:r>
    </w:p>
    <w:p w14:paraId="55F9D047" w14:textId="77777777" w:rsidR="004516D0" w:rsidRDefault="004516D0" w:rsidP="008942CE">
      <w:pPr>
        <w:pStyle w:val="avsnitt-undertittel"/>
      </w:pPr>
      <w:r>
        <w:t>Vedtak nr. 796, 8. juni 2023</w:t>
      </w:r>
    </w:p>
    <w:p w14:paraId="6BB810ED" w14:textId="77777777" w:rsidR="004516D0" w:rsidRDefault="004516D0" w:rsidP="008942CE">
      <w:pPr>
        <w:pStyle w:val="blokksit"/>
        <w:rPr>
          <w:rStyle w:val="kursiv"/>
          <w:sz w:val="21"/>
          <w:szCs w:val="21"/>
        </w:rPr>
      </w:pPr>
      <w:r>
        <w:rPr>
          <w:rStyle w:val="kursiv"/>
          <w:sz w:val="21"/>
          <w:szCs w:val="21"/>
        </w:rPr>
        <w:t>«Stortinget ber regjeringen utrede universell utforming av lydbøker.»</w:t>
      </w:r>
    </w:p>
    <w:p w14:paraId="0F6E4BD6" w14:textId="77777777" w:rsidR="004516D0" w:rsidRDefault="004516D0" w:rsidP="008942CE">
      <w:r>
        <w:t xml:space="preserve">Dokumentene som ligger til grunn for anmodningsvedtaket, er </w:t>
      </w:r>
      <w:proofErr w:type="spellStart"/>
      <w:r>
        <w:t>Innst</w:t>
      </w:r>
      <w:proofErr w:type="spellEnd"/>
      <w:r>
        <w:t xml:space="preserve">. 461 L (2022–2023) og </w:t>
      </w:r>
      <w:proofErr w:type="spellStart"/>
      <w:r>
        <w:t>Prop</w:t>
      </w:r>
      <w:proofErr w:type="spellEnd"/>
      <w:r>
        <w:t xml:space="preserve">. 82 L (2022–2023) </w:t>
      </w:r>
      <w:r>
        <w:rPr>
          <w:rStyle w:val="kursiv"/>
          <w:sz w:val="21"/>
          <w:szCs w:val="21"/>
        </w:rPr>
        <w:t>Lov om omsetning av bøker (bokloven).</w:t>
      </w:r>
    </w:p>
    <w:p w14:paraId="15600E69" w14:textId="77777777" w:rsidR="004516D0" w:rsidRDefault="004516D0" w:rsidP="008942CE">
      <w:r>
        <w:t>Regjeringen vil utrede problemstillingen og komme tilbake til Stortinget på egnet måte.</w:t>
      </w:r>
    </w:p>
    <w:p w14:paraId="2115986E" w14:textId="77777777" w:rsidR="004516D0" w:rsidRDefault="004516D0" w:rsidP="008942CE">
      <w:pPr>
        <w:pStyle w:val="avsnitt-tittel"/>
      </w:pPr>
      <w:r>
        <w:t>Regulering av strømmemarkedet i bokloven</w:t>
      </w:r>
    </w:p>
    <w:p w14:paraId="548575F9" w14:textId="77777777" w:rsidR="004516D0" w:rsidRDefault="004516D0" w:rsidP="008942CE">
      <w:pPr>
        <w:pStyle w:val="avsnitt-undertittel"/>
      </w:pPr>
      <w:r>
        <w:t>Vedtak nr. 797, 8. juni 2023</w:t>
      </w:r>
    </w:p>
    <w:p w14:paraId="1F0BAC46" w14:textId="77777777" w:rsidR="004516D0" w:rsidRDefault="004516D0" w:rsidP="008942CE">
      <w:pPr>
        <w:pStyle w:val="blokksit"/>
        <w:rPr>
          <w:rStyle w:val="kursiv"/>
          <w:sz w:val="21"/>
          <w:szCs w:val="21"/>
        </w:rPr>
      </w:pPr>
      <w:r>
        <w:rPr>
          <w:rStyle w:val="kursiv"/>
          <w:sz w:val="21"/>
          <w:szCs w:val="21"/>
        </w:rPr>
        <w:t>«Stortinget ber regjeringen utrede hvordan strømmemarkedet kan reguleres i bokloven, og komme tilbake til Stortinget på egnet måte. Utredningen bør blant annet inkludere en endring av bokloven som sikrer ikke-diskriminering av innholdsleverandører av strømmetjenester for litteratur, samt en grundig vurdering av å opprette en særskilt uavhengig nemnd som skal vurdere mulige brudd på bokloven, enten for rådgivende uttalelser eller også med vedtakskompetanse.»</w:t>
      </w:r>
    </w:p>
    <w:p w14:paraId="1DDCB29A" w14:textId="77777777" w:rsidR="004516D0" w:rsidRDefault="004516D0" w:rsidP="008942CE">
      <w:r>
        <w:t xml:space="preserve">Dokumentene som ligger til grunn for anmodningsvedtaket, er </w:t>
      </w:r>
      <w:proofErr w:type="spellStart"/>
      <w:r>
        <w:t>Innst</w:t>
      </w:r>
      <w:proofErr w:type="spellEnd"/>
      <w:r>
        <w:t xml:space="preserve">. 461 L (2022–2023) og </w:t>
      </w:r>
      <w:proofErr w:type="spellStart"/>
      <w:r>
        <w:t>Prop</w:t>
      </w:r>
      <w:proofErr w:type="spellEnd"/>
      <w:r>
        <w:t xml:space="preserve">. 82 L (2022–2023) </w:t>
      </w:r>
      <w:r>
        <w:rPr>
          <w:rStyle w:val="kursiv"/>
          <w:sz w:val="21"/>
          <w:szCs w:val="21"/>
        </w:rPr>
        <w:t>Lov om omsetning av bøker (bokloven).</w:t>
      </w:r>
    </w:p>
    <w:p w14:paraId="36BC8820" w14:textId="77777777" w:rsidR="004516D0" w:rsidRDefault="004516D0" w:rsidP="008942CE">
      <w:r>
        <w:t>Regjeringen vil utrede problemstillingen og komme tilbake til Stortinget på egnet måte.</w:t>
      </w:r>
    </w:p>
    <w:p w14:paraId="79BF06B8" w14:textId="77777777" w:rsidR="004516D0" w:rsidRDefault="004516D0" w:rsidP="008942CE">
      <w:pPr>
        <w:pStyle w:val="avsnitt-tittel"/>
      </w:pPr>
      <w:r>
        <w:lastRenderedPageBreak/>
        <w:t>Vurdere endringer i fastprisreglene for lærebøker for høyere utdanning og fagbøker for profesjonsmarkedet</w:t>
      </w:r>
    </w:p>
    <w:p w14:paraId="3071AB8B" w14:textId="77777777" w:rsidR="004516D0" w:rsidRDefault="004516D0" w:rsidP="008942CE">
      <w:pPr>
        <w:pStyle w:val="avsnitt-undertittel"/>
      </w:pPr>
      <w:r>
        <w:t>Vedtak nr. 798, 8. juni 2023</w:t>
      </w:r>
    </w:p>
    <w:p w14:paraId="13CEC027" w14:textId="77777777" w:rsidR="004516D0" w:rsidRDefault="004516D0" w:rsidP="008942CE">
      <w:pPr>
        <w:pStyle w:val="blokksit"/>
        <w:rPr>
          <w:rStyle w:val="kursiv"/>
          <w:sz w:val="21"/>
          <w:szCs w:val="21"/>
        </w:rPr>
      </w:pPr>
      <w:r>
        <w:rPr>
          <w:rStyle w:val="kursiv"/>
          <w:sz w:val="21"/>
          <w:szCs w:val="21"/>
        </w:rPr>
        <w:t xml:space="preserve">«Stortinget ber regjeringen i løpet av 2024 vurdere om man lettere kan inkludere lærebøker for høyere utdanning og fagbøker for profesjonsmarkedet i digitale læringstjenester i fastprisperioden, og komme tilbake til Stortinget på egnet måte. Det bør vurderes konsekvenser av å endre bokloven slik at omsetning ut over eksemplarsalg også tillates i fastprisperioden for lærebøker for høyere utdanning, og at fagbøker for profesjonsmarkedet enten får valgfri fastpris eller en fastprisordning som kun gjelder papirformat i seks måneder, eller at det legges opp til at fastprisperioden for denne </w:t>
      </w:r>
      <w:proofErr w:type="spellStart"/>
      <w:r>
        <w:rPr>
          <w:rStyle w:val="kursiv"/>
          <w:sz w:val="21"/>
          <w:szCs w:val="21"/>
        </w:rPr>
        <w:t>bokgruppen</w:t>
      </w:r>
      <w:proofErr w:type="spellEnd"/>
      <w:r>
        <w:rPr>
          <w:rStyle w:val="kursiv"/>
          <w:sz w:val="21"/>
          <w:szCs w:val="21"/>
        </w:rPr>
        <w:t xml:space="preserve"> kan reguleres i forskrift.»</w:t>
      </w:r>
    </w:p>
    <w:p w14:paraId="7DAE44AC" w14:textId="77777777" w:rsidR="004516D0" w:rsidRDefault="004516D0" w:rsidP="008942CE">
      <w:r>
        <w:t xml:space="preserve">Dokumentene som ligger til grunn for anmodningsvedtaket, er </w:t>
      </w:r>
      <w:proofErr w:type="spellStart"/>
      <w:r>
        <w:t>Innst</w:t>
      </w:r>
      <w:proofErr w:type="spellEnd"/>
      <w:r>
        <w:t xml:space="preserve">. 461 L (2022–2023) og </w:t>
      </w:r>
      <w:proofErr w:type="spellStart"/>
      <w:r>
        <w:t>Prop</w:t>
      </w:r>
      <w:proofErr w:type="spellEnd"/>
      <w:r>
        <w:t xml:space="preserve">. 82 L (2022–2023) </w:t>
      </w:r>
      <w:r>
        <w:rPr>
          <w:rStyle w:val="kursiv"/>
          <w:sz w:val="21"/>
          <w:szCs w:val="21"/>
        </w:rPr>
        <w:t>Lov om omsetning av bøker (bokloven).</w:t>
      </w:r>
    </w:p>
    <w:p w14:paraId="218D76A5" w14:textId="77777777" w:rsidR="004516D0" w:rsidRDefault="004516D0" w:rsidP="008942CE">
      <w:r>
        <w:t>Regjeringen vil utrede spørsmålene i løpet av 2024 og komme tilbake til Stortinget på egnet måte.</w:t>
      </w:r>
    </w:p>
    <w:p w14:paraId="4B0D4AAB" w14:textId="77777777" w:rsidR="004516D0" w:rsidRDefault="004516D0" w:rsidP="008942CE">
      <w:pPr>
        <w:pStyle w:val="avsnitt-tittel"/>
      </w:pPr>
      <w:r>
        <w:t>Vurdere virkningen av bokloven i markedet</w:t>
      </w:r>
    </w:p>
    <w:p w14:paraId="57F65AD6" w14:textId="77777777" w:rsidR="004516D0" w:rsidRDefault="004516D0" w:rsidP="008942CE">
      <w:pPr>
        <w:pStyle w:val="avsnitt-undertittel"/>
      </w:pPr>
      <w:r>
        <w:t>Vedtak nr. 799, 8. juni 2023</w:t>
      </w:r>
    </w:p>
    <w:p w14:paraId="21079FFB" w14:textId="77777777" w:rsidR="004516D0" w:rsidRDefault="004516D0" w:rsidP="008942CE">
      <w:pPr>
        <w:pStyle w:val="blokksit"/>
        <w:rPr>
          <w:rStyle w:val="kursiv"/>
          <w:sz w:val="21"/>
          <w:szCs w:val="21"/>
        </w:rPr>
      </w:pPr>
      <w:r>
        <w:rPr>
          <w:rStyle w:val="kursiv"/>
          <w:sz w:val="21"/>
          <w:szCs w:val="21"/>
        </w:rPr>
        <w:t>«Stortinget ber regjeringen fortløpende vurdere virkningen av bokloven i markedet, herunder hvordan bokdefinisjonen fungerer og grenseoppgangen mellom bøker, læringsressurser og andre typer digitale produkter.»</w:t>
      </w:r>
    </w:p>
    <w:p w14:paraId="3C912AAA" w14:textId="77777777" w:rsidR="004516D0" w:rsidRDefault="004516D0" w:rsidP="008942CE">
      <w:r>
        <w:t xml:space="preserve">Dokumentene som ligger til grunn for anmodningsvedtaket, er </w:t>
      </w:r>
      <w:proofErr w:type="spellStart"/>
      <w:r>
        <w:t>Innst</w:t>
      </w:r>
      <w:proofErr w:type="spellEnd"/>
      <w:r>
        <w:t xml:space="preserve">. 461 L (2022–2023) og </w:t>
      </w:r>
      <w:proofErr w:type="spellStart"/>
      <w:r>
        <w:t>Prop</w:t>
      </w:r>
      <w:proofErr w:type="spellEnd"/>
      <w:r>
        <w:t xml:space="preserve">. 82 L (2022–2023) </w:t>
      </w:r>
      <w:r>
        <w:rPr>
          <w:rStyle w:val="kursiv"/>
          <w:sz w:val="21"/>
          <w:szCs w:val="21"/>
        </w:rPr>
        <w:t>Lov om omsetning av bøker (bokloven).</w:t>
      </w:r>
    </w:p>
    <w:p w14:paraId="281E845D" w14:textId="77777777" w:rsidR="004516D0" w:rsidRDefault="004516D0" w:rsidP="008942CE">
      <w:r>
        <w:t>Loven trådte i kraft 1. januar 2024. Kultur- og likestillingsdepartementet vil ha jevnlig kontakt med bl.a. Forleggerforeningen og Bokhandlerforeningen for å få innsikt i deres vurdering av hvordan bokloven virker i markedet i lys av lovens formål om bredde, mangfold og kvalitet i litteraturen og god tilgang til litteratur over hele landet. Hvordan bokdefinisjonen fungerer og grenseoppgangen mellom bøker, læringsressurser og andre digitale produkter vil være del av dialogen med aktørene.</w:t>
      </w:r>
    </w:p>
    <w:p w14:paraId="35C8BE00" w14:textId="77777777" w:rsidR="004516D0" w:rsidRDefault="004516D0" w:rsidP="008942CE">
      <w:r>
        <w:t>Anmodningsvedtaket anses som fulgt opp, og rapporteringen avsluttes.</w:t>
      </w:r>
    </w:p>
    <w:p w14:paraId="712DD426" w14:textId="77777777" w:rsidR="004516D0" w:rsidRDefault="004516D0" w:rsidP="008942CE">
      <w:pPr>
        <w:pStyle w:val="avsnitt-tittel"/>
      </w:pPr>
      <w:r>
        <w:t>Utrede muligheten for bestemmelser for folkebibliotekene om digitalt utlån av digitale verk</w:t>
      </w:r>
    </w:p>
    <w:p w14:paraId="0630A0F5" w14:textId="77777777" w:rsidR="004516D0" w:rsidRDefault="004516D0" w:rsidP="008942CE">
      <w:pPr>
        <w:pStyle w:val="avsnitt-undertittel"/>
      </w:pPr>
      <w:r>
        <w:t>Vedtak nr. 800, 8. juni 2023</w:t>
      </w:r>
    </w:p>
    <w:p w14:paraId="129B80E4" w14:textId="77777777" w:rsidR="004516D0" w:rsidRDefault="004516D0" w:rsidP="008942CE">
      <w:pPr>
        <w:pStyle w:val="blokksit"/>
        <w:rPr>
          <w:rStyle w:val="kursiv"/>
          <w:sz w:val="21"/>
          <w:szCs w:val="21"/>
        </w:rPr>
      </w:pPr>
      <w:r>
        <w:rPr>
          <w:rStyle w:val="kursiv"/>
          <w:sz w:val="21"/>
          <w:szCs w:val="21"/>
        </w:rPr>
        <w:t>«Stortinget ber regjeringen så snart som mulig utrede om det er mulig å fastsette bestemmelser for folkebibliotekene om digitalt utlån av digitale verk.»</w:t>
      </w:r>
    </w:p>
    <w:p w14:paraId="72AC72E8" w14:textId="77777777" w:rsidR="004516D0" w:rsidRDefault="004516D0" w:rsidP="008942CE">
      <w:r>
        <w:t xml:space="preserve">Dokumentene som ligger til grunn for anmodningsvedtaket, er </w:t>
      </w:r>
      <w:proofErr w:type="spellStart"/>
      <w:r>
        <w:t>Innst</w:t>
      </w:r>
      <w:proofErr w:type="spellEnd"/>
      <w:r>
        <w:t xml:space="preserve">. 461 L (2022–2023) og </w:t>
      </w:r>
      <w:proofErr w:type="spellStart"/>
      <w:r>
        <w:t>Prop</w:t>
      </w:r>
      <w:proofErr w:type="spellEnd"/>
      <w:r>
        <w:t xml:space="preserve">. 82 L (2022–2023) </w:t>
      </w:r>
      <w:r>
        <w:rPr>
          <w:rStyle w:val="kursiv"/>
          <w:sz w:val="21"/>
          <w:szCs w:val="21"/>
        </w:rPr>
        <w:t>Lov om omsetning av bøker (bokloven).</w:t>
      </w:r>
    </w:p>
    <w:p w14:paraId="5CC12471" w14:textId="77777777" w:rsidR="004516D0" w:rsidRDefault="004516D0" w:rsidP="008942CE">
      <w:r>
        <w:t>Kultur- og likestillingsdepartementet inngikk våren 2024 en utredningsavtale med professor ph.d. Torger Kielland. Utredningen er ferdigstilt og overlevert til departementet. Konklusjonen i utredningen er at EU/EØS-retten ikke åpner for en lovbestemmelse om leveringsplikt av digitale eksemplarer av bøker for digitalt utlån i folkebibliotek. Anmodningsvedtaket anses som fulgt opp, og rapporteringen avsluttes.</w:t>
      </w:r>
    </w:p>
    <w:p w14:paraId="789FEE1F" w14:textId="77777777" w:rsidR="004516D0" w:rsidRDefault="004516D0" w:rsidP="008942CE">
      <w:pPr>
        <w:pStyle w:val="avsnitt-tittel"/>
      </w:pPr>
      <w:r>
        <w:lastRenderedPageBreak/>
        <w:t>Ekstern gjennomgang av avanseregulering i bokmarkedet</w:t>
      </w:r>
    </w:p>
    <w:p w14:paraId="2A7F0AC2" w14:textId="77777777" w:rsidR="004516D0" w:rsidRDefault="004516D0" w:rsidP="008942CE">
      <w:pPr>
        <w:pStyle w:val="avsnitt-undertittel"/>
      </w:pPr>
      <w:r>
        <w:t>Vedtak nr. 801, 8. juni 2023</w:t>
      </w:r>
    </w:p>
    <w:p w14:paraId="66CC72BD" w14:textId="77777777" w:rsidR="004516D0" w:rsidRDefault="004516D0" w:rsidP="008942CE">
      <w:pPr>
        <w:pStyle w:val="blokksit"/>
        <w:rPr>
          <w:rStyle w:val="kursiv"/>
          <w:sz w:val="21"/>
          <w:szCs w:val="21"/>
        </w:rPr>
      </w:pPr>
      <w:r>
        <w:rPr>
          <w:rStyle w:val="kursiv"/>
          <w:sz w:val="21"/>
          <w:szCs w:val="21"/>
        </w:rPr>
        <w:t>«Stortinget ber regjeringen gjennomføre en ekstern gjennomgang av avanseregulering, som varslet, for å avstemme de ulike innspillene fra bokbransjen, før bestemmelsen om slik regulering settes i kraft.»</w:t>
      </w:r>
    </w:p>
    <w:p w14:paraId="4C5ABAB0" w14:textId="77777777" w:rsidR="004516D0" w:rsidRDefault="004516D0" w:rsidP="008942CE">
      <w:r>
        <w:t xml:space="preserve">Dokumentene som ligger til grunn for anmodningsvedtaket, er </w:t>
      </w:r>
      <w:proofErr w:type="spellStart"/>
      <w:r>
        <w:t>Innst</w:t>
      </w:r>
      <w:proofErr w:type="spellEnd"/>
      <w:r>
        <w:t xml:space="preserve">. 461 L (2022–2023) og </w:t>
      </w:r>
      <w:proofErr w:type="spellStart"/>
      <w:r>
        <w:t>Prop</w:t>
      </w:r>
      <w:proofErr w:type="spellEnd"/>
      <w:r>
        <w:t xml:space="preserve">. 82 L (2022–2023) </w:t>
      </w:r>
      <w:r>
        <w:rPr>
          <w:rStyle w:val="kursiv"/>
          <w:sz w:val="21"/>
          <w:szCs w:val="21"/>
        </w:rPr>
        <w:t>Lov om omsetning av bøker (bokloven).</w:t>
      </w:r>
    </w:p>
    <w:p w14:paraId="4FB8DFB5" w14:textId="77777777" w:rsidR="004516D0" w:rsidRDefault="004516D0" w:rsidP="008942CE">
      <w:r>
        <w:t>Kultur- og likestillingsdepartementet inngikk i mars 2024 en utredningsavtale med Vista Analyse AS. Utredningen er ferdigstilt og overlevert til departementet. I utredningen foreslås det en hensiktsmessig implementering av avansereguleringen i § 12 i den nye bokloven. Reguleringen skal innbefatte et rabattak og et rabattgulv. Målet er å oppnå boklovens formål, samt å forebygge misbruk av forhandlingsmakt og vertikale eierposisjoner. I reguleringens forskrift foreslår flertallet i utredningsgruppen å overlate mye av det konkrete innholdet til partene, men med vern for uavhengige aktører og adgang til at en instans utpekt av departementet kan gripe inn ved mangel på enighet eller i spesielle tilfeller. Utredningen vil benyttes som grunnlagsmateriale i Kultur- og likestillingsdepartementets videre arbeid med avansereguleringen.</w:t>
      </w:r>
    </w:p>
    <w:p w14:paraId="026B0091" w14:textId="77777777" w:rsidR="004516D0" w:rsidRDefault="004516D0" w:rsidP="008942CE">
      <w:r>
        <w:t>Anmodningsvedtaket anses som fulgt opp, og rapporteringen avsluttes.</w:t>
      </w:r>
    </w:p>
    <w:p w14:paraId="5E017E09" w14:textId="77777777" w:rsidR="004516D0" w:rsidRDefault="004516D0" w:rsidP="008942CE">
      <w:pPr>
        <w:pStyle w:val="Overskrift2"/>
      </w:pPr>
      <w:r>
        <w:t>Stortingssesjon 2021–2022</w:t>
      </w:r>
    </w:p>
    <w:p w14:paraId="7A4D046C" w14:textId="77777777" w:rsidR="004516D0" w:rsidRDefault="004516D0" w:rsidP="008942CE">
      <w:pPr>
        <w:pStyle w:val="avsnitt-tittel"/>
      </w:pPr>
      <w:r>
        <w:t>Følge opp veilederen «Møteplasser for dataspill og datakultur»</w:t>
      </w:r>
    </w:p>
    <w:p w14:paraId="77AF9C51" w14:textId="77777777" w:rsidR="004516D0" w:rsidRDefault="004516D0" w:rsidP="008942CE">
      <w:pPr>
        <w:pStyle w:val="avsnitt-undertittel"/>
      </w:pPr>
      <w:r>
        <w:t>Vedtak nr. 403, 1. mars 2022</w:t>
      </w:r>
    </w:p>
    <w:p w14:paraId="270CBDA6" w14:textId="77777777" w:rsidR="004516D0" w:rsidRDefault="004516D0" w:rsidP="008942CE">
      <w:pPr>
        <w:pStyle w:val="blokksit"/>
        <w:rPr>
          <w:rStyle w:val="kursiv"/>
          <w:sz w:val="21"/>
          <w:szCs w:val="21"/>
        </w:rPr>
      </w:pPr>
      <w:r>
        <w:rPr>
          <w:rStyle w:val="kursiv"/>
          <w:sz w:val="21"/>
          <w:szCs w:val="21"/>
        </w:rPr>
        <w:t>«Stortinget ber regjeringen følge opp veilederen «Møteplasser for dataspill og datakultur» og vurdere hvordan man ytterligere kan bidra til å gjøre det enklere for kommuner og andre som ønsker å utvikle attraktive, tilgjengelige og inkluderende møteplasser der barn og ungdom som er interesserte i datakultur, opplever å bli sett og kan føle seg trygge.»</w:t>
      </w:r>
    </w:p>
    <w:p w14:paraId="2ED44446" w14:textId="77777777" w:rsidR="004516D0" w:rsidRDefault="004516D0" w:rsidP="008942CE">
      <w:r>
        <w:t xml:space="preserve">Dokumentene som ligger til grunn for anmodningsvedtaket, er </w:t>
      </w:r>
      <w:proofErr w:type="spellStart"/>
      <w:r>
        <w:t>Innst</w:t>
      </w:r>
      <w:proofErr w:type="spellEnd"/>
      <w:r>
        <w:t xml:space="preserve">. 155 S (2021–2022) og Dokument 8:24 S (2021–2022) </w:t>
      </w:r>
      <w:r>
        <w:rPr>
          <w:rStyle w:val="kursiv"/>
          <w:sz w:val="21"/>
          <w:szCs w:val="21"/>
        </w:rPr>
        <w:t xml:space="preserve">Representantforslag om et løft for den digitale </w:t>
      </w:r>
      <w:proofErr w:type="spellStart"/>
      <w:r>
        <w:rPr>
          <w:rStyle w:val="kursiv"/>
          <w:sz w:val="21"/>
          <w:szCs w:val="21"/>
        </w:rPr>
        <w:t>spillkulturen</w:t>
      </w:r>
      <w:proofErr w:type="spellEnd"/>
      <w:r>
        <w:rPr>
          <w:rStyle w:val="kursiv"/>
          <w:sz w:val="21"/>
          <w:szCs w:val="21"/>
        </w:rPr>
        <w:t>.</w:t>
      </w:r>
    </w:p>
    <w:p w14:paraId="204C0966" w14:textId="77777777" w:rsidR="004516D0" w:rsidRDefault="004516D0" w:rsidP="008942CE">
      <w:r>
        <w:t xml:space="preserve">Regjeringen la frem </w:t>
      </w:r>
      <w:r>
        <w:rPr>
          <w:rStyle w:val="kursiv"/>
          <w:sz w:val="21"/>
          <w:szCs w:val="21"/>
        </w:rPr>
        <w:t>Tid for spill – regjeringens dataspillstrategi 2024–2026</w:t>
      </w:r>
      <w:r>
        <w:t xml:space="preserve"> i desember 2023. Strategien presenterer mål og tiltak for en inkluderende, trygg og tilgjengelig dataspillkultur. Strategiens tiltak på dette området kan deles inn i følgende tre delområder: 1) Kunnskap og kompetanse, 2) Infrastruktur og 3) Aktivitet og innhold. Tiltakene innen infrastruktur skal tilrettelegge for fysiske og digitale møteplasser, samt nødvendig utstyr for dataspillkulturen. Tiltakene innen kunnskap og kompetanse, samt aktivitet og innhold vil også bidra til at møteplassene blir attraktive, tilgjengelige og inkluderende.</w:t>
      </w:r>
    </w:p>
    <w:p w14:paraId="20114AF9" w14:textId="77777777" w:rsidR="004516D0" w:rsidRDefault="004516D0" w:rsidP="008942CE">
      <w:r>
        <w:t>Anmodningsvedtaket anses som fulgt opp, og rapportering avsluttes.</w:t>
      </w:r>
    </w:p>
    <w:p w14:paraId="5275FFC8" w14:textId="77777777" w:rsidR="004516D0" w:rsidRDefault="004516D0" w:rsidP="008942CE">
      <w:pPr>
        <w:pStyle w:val="avsnitt-tittel"/>
      </w:pPr>
      <w:r>
        <w:lastRenderedPageBreak/>
        <w:t>Handlingsplan for en tryggere idrett og forebygging av kroppsmisnøye og spiseforstyrrelser i idretten</w:t>
      </w:r>
    </w:p>
    <w:p w14:paraId="13E286E2" w14:textId="77777777" w:rsidR="004516D0" w:rsidRDefault="004516D0" w:rsidP="008942CE">
      <w:pPr>
        <w:pStyle w:val="avsnitt-undertittel"/>
      </w:pPr>
      <w:r>
        <w:t>Vedtak 503, 28. april 2022</w:t>
      </w:r>
    </w:p>
    <w:p w14:paraId="745D3CCD" w14:textId="77777777" w:rsidR="004516D0" w:rsidRDefault="004516D0" w:rsidP="008942CE">
      <w:pPr>
        <w:pStyle w:val="blokksit"/>
        <w:rPr>
          <w:rStyle w:val="kursiv"/>
          <w:sz w:val="21"/>
          <w:szCs w:val="21"/>
        </w:rPr>
      </w:pPr>
      <w:r>
        <w:rPr>
          <w:rStyle w:val="kursiv"/>
          <w:sz w:val="21"/>
          <w:szCs w:val="21"/>
        </w:rPr>
        <w:t>«Stortinget ber regjeringen legge frem et forslag til en handlingsplan for en tryggere idrett og forebygging av kroppsmisnøye og spiseforstyrrelser i idretten, som bygger på forslaget utarbeidet av en tverrfaglig, koordinerende kompetansegruppe. Dette forslaget til handlingsplan skal legges frem i et samarbeid mellom Kulturdepartementet, Helse- og omsorgsdepartementet og Kunnskapsdepartementet.»</w:t>
      </w:r>
    </w:p>
    <w:p w14:paraId="37F28739" w14:textId="77777777" w:rsidR="004516D0" w:rsidRDefault="004516D0" w:rsidP="008942CE">
      <w:r>
        <w:t xml:space="preserve">Dokumentene som ligger til grunn for anmodningsvedtaket, er </w:t>
      </w:r>
      <w:proofErr w:type="spellStart"/>
      <w:r>
        <w:t>Innst</w:t>
      </w:r>
      <w:proofErr w:type="spellEnd"/>
      <w:r>
        <w:t xml:space="preserve">. 246 S (2021–2022) og Dokument 8:71 S (2021–2022) </w:t>
      </w:r>
      <w:r>
        <w:rPr>
          <w:rStyle w:val="kursiv"/>
          <w:sz w:val="21"/>
          <w:szCs w:val="21"/>
        </w:rPr>
        <w:t>Representantforslag om en tryggere idrett og forebygging av kroppsmisnøye og spiseforstyrrelser i idretten.</w:t>
      </w:r>
    </w:p>
    <w:p w14:paraId="6E3A6E32" w14:textId="77777777" w:rsidR="004516D0" w:rsidRDefault="004516D0" w:rsidP="008942CE">
      <w:r>
        <w:t>Norges idrettsforbund opprettet en arbeidsgruppe. Departementet mottok arbeidsgruppens utkast i desember 2023 og har i løpet av 2024 hatt møter med både arbeidsgruppen og NIF. Arbeidsgruppens utkast har vært til uttalelse hos Helse- og omsorgsdepartementet og Kunnskapsdepartementet.</w:t>
      </w:r>
    </w:p>
    <w:p w14:paraId="52A261DC" w14:textId="77777777" w:rsidR="004516D0" w:rsidRDefault="004516D0" w:rsidP="008942CE">
      <w:r>
        <w:t>På grunnlag av arbeidsgruppens rapport tar regjeringen initiativ til et treårig krafttak mot spiseforstyrrelser og kroppsmisnøye i idretten. Målet er å gi idrettens arbeid på dette området et ekstraordinært løft.</w:t>
      </w:r>
    </w:p>
    <w:p w14:paraId="3A910BC4" w14:textId="77777777" w:rsidR="004516D0" w:rsidRDefault="004516D0" w:rsidP="008942CE">
      <w:r>
        <w:t>Anmodningsvedtaket anses som fulgt opp, og rapporteringen avsluttes.</w:t>
      </w:r>
    </w:p>
    <w:p w14:paraId="697D25AF" w14:textId="77777777" w:rsidR="004516D0" w:rsidRDefault="004516D0" w:rsidP="008942CE">
      <w:pPr>
        <w:pStyle w:val="Overskrift2"/>
      </w:pPr>
      <w:r>
        <w:t>Stortingssesjon 2020–2021</w:t>
      </w:r>
    </w:p>
    <w:p w14:paraId="011B8F5B" w14:textId="77777777" w:rsidR="004516D0" w:rsidRDefault="004516D0" w:rsidP="008942CE">
      <w:pPr>
        <w:pStyle w:val="avsnitt-tittel"/>
      </w:pPr>
      <w:r>
        <w:t>Tapsgrenser hos Norsk Rikstoto</w:t>
      </w:r>
    </w:p>
    <w:p w14:paraId="1957554D" w14:textId="77777777" w:rsidR="004516D0" w:rsidRDefault="004516D0" w:rsidP="008942CE">
      <w:pPr>
        <w:pStyle w:val="avsnitt-undertittel"/>
      </w:pPr>
      <w:r>
        <w:t>Vedtak nr. 232, 11. desember 2020</w:t>
      </w:r>
    </w:p>
    <w:p w14:paraId="46702A23" w14:textId="77777777" w:rsidR="004516D0" w:rsidRDefault="004516D0" w:rsidP="008942CE">
      <w:pPr>
        <w:pStyle w:val="blokksit"/>
        <w:rPr>
          <w:rStyle w:val="kursiv"/>
          <w:sz w:val="21"/>
          <w:szCs w:val="21"/>
        </w:rPr>
      </w:pPr>
      <w:r>
        <w:rPr>
          <w:rStyle w:val="kursiv"/>
          <w:sz w:val="21"/>
          <w:szCs w:val="21"/>
        </w:rPr>
        <w:t>«Stortinget ber regjeringen foreta en gjennomgang av om det innenfor rammene av sosialt ansvarlige spill er mulig å innføre en ytterligere individuell tilpasning av tapsgrensene etter en vurdering av den enkelte spiller etter nærmere kriterier, og på egnet måte orientere Stortinget om resultatene av gjennomgangen.»</w:t>
      </w:r>
    </w:p>
    <w:p w14:paraId="580D6AC6" w14:textId="77777777" w:rsidR="004516D0" w:rsidRDefault="004516D0" w:rsidP="008942CE">
      <w:r>
        <w:t xml:space="preserve">Dokumentene som ligger til grunn for anmodningsvedtaket, er </w:t>
      </w:r>
      <w:proofErr w:type="spellStart"/>
      <w:r>
        <w:t>Innst</w:t>
      </w:r>
      <w:proofErr w:type="spellEnd"/>
      <w:r>
        <w:t xml:space="preserve">. 86 S (2020–2021) og </w:t>
      </w:r>
      <w:proofErr w:type="spellStart"/>
      <w:r>
        <w:t>Dok</w:t>
      </w:r>
      <w:proofErr w:type="spellEnd"/>
      <w:r>
        <w:t xml:space="preserve"> 8:126 S (2019–2020) </w:t>
      </w:r>
      <w:r>
        <w:rPr>
          <w:rStyle w:val="kursiv"/>
          <w:sz w:val="21"/>
          <w:szCs w:val="21"/>
        </w:rPr>
        <w:t>Representantforslag om sikring av inntektsgrunnlaget for hestesporten i Norge.</w:t>
      </w:r>
    </w:p>
    <w:p w14:paraId="15C61F39" w14:textId="77777777" w:rsidR="004516D0" w:rsidRDefault="004516D0" w:rsidP="008942CE">
      <w:r>
        <w:t xml:space="preserve">Anmodningsvedtaket ble overført fra Landbruks- og matdepartementet til Kultur- og likestillingsdepartementet 23. mars 2023. Stiftelsen Norsk Rikstoto har i perioden frem til februar 2022 hatt dialog med Lotteritilsynet om individuell tilpasning av tapsgrenser. Stiftelsen fremmet et forslag til individuell tilpasning av tapsgrenser i juni 2021 som Lotteritilsynet ikke kunne anbefale, da det innebar utvidet tapsgrense for spillere som viste tegn til problemspill. Stiftelsen informerte i brev av 31. januar 2022 om behov for innsikt og analyse av spilleatferd og spillemønster over tid før nytt innspill til individuell tapsgrense eventuelt ble fremmet. Stiftelsen ba samtidig om utsatt svarfrist med ett år, til 31. januar 2023, noe Lotteritilsynet i brev av 1. februar 2022 viste forståelse for. Lotteritilsynet gjorde samtidig stiftelsen oppmerksom på at eventuelle forslag til individuelle tapsgrenser i 2023 ville måtte følge ordinær prosess for endring av forskriftsbestemmelse. Stiftelsen Norsk Rikstoto har per dags dato ikke fremmet forslag til individuell tilpasning av tapsgrenser da de fortsatt er i prosess med å analysere spillemønstre og erfaringer fra ansvarlighetsrammeverket. </w:t>
      </w:r>
      <w:r>
        <w:lastRenderedPageBreak/>
        <w:t>Svarfristen til Lotteritilsynet er da oversittet uten at Stiftelsen Norsk Rikstoto har fremmet noe forslag. På bakgrunn av dette har vi konkludert med at det per i dag ikke er grunnlag for å innføre individuell tilpasning av tapsgrenser. Anmodningsvedtaket anses som fulgt opp, og rapporteringen avsluttes.</w:t>
      </w:r>
    </w:p>
    <w:p w14:paraId="6CA899C2" w14:textId="77777777" w:rsidR="004516D0" w:rsidRDefault="004516D0" w:rsidP="008942CE">
      <w:pPr>
        <w:pStyle w:val="avsnitt-tittel"/>
      </w:pPr>
      <w:r>
        <w:t>Stortingsmelding om seksuell trakassering</w:t>
      </w:r>
    </w:p>
    <w:p w14:paraId="1B1F8F54" w14:textId="77777777" w:rsidR="004516D0" w:rsidRDefault="004516D0" w:rsidP="008942CE">
      <w:pPr>
        <w:pStyle w:val="avsnitt-undertittel"/>
      </w:pPr>
      <w:r>
        <w:t>Vedtak nr. 755, 11. mars 2021</w:t>
      </w:r>
    </w:p>
    <w:p w14:paraId="24CA5A11" w14:textId="77777777" w:rsidR="004516D0" w:rsidRDefault="004516D0" w:rsidP="008942CE">
      <w:pPr>
        <w:pStyle w:val="blokksit"/>
        <w:rPr>
          <w:rStyle w:val="kursiv"/>
          <w:sz w:val="21"/>
          <w:szCs w:val="21"/>
        </w:rPr>
      </w:pPr>
      <w:r>
        <w:rPr>
          <w:rStyle w:val="kursiv"/>
          <w:sz w:val="21"/>
          <w:szCs w:val="21"/>
        </w:rPr>
        <w:t>«Stortinget ber regjeringen utarbeide en stortingsmelding med en bred gjennomgang av ulike arbeidsfelt og sektorer i samfunnet, der det foreslås tiltak som kan bidra til å forebygge seksuell trakassering i det norske samfunnet. Arbeidet må omfatte alle typer trakassering, samt trusler og vold.»</w:t>
      </w:r>
    </w:p>
    <w:p w14:paraId="01EDFBC5" w14:textId="77777777" w:rsidR="004516D0" w:rsidRDefault="004516D0" w:rsidP="008942CE">
      <w:r>
        <w:t xml:space="preserve">Dokumentene som ligger til grunn for anmodningsvedtaket, er </w:t>
      </w:r>
      <w:proofErr w:type="spellStart"/>
      <w:r>
        <w:t>Innst</w:t>
      </w:r>
      <w:proofErr w:type="spellEnd"/>
      <w:r>
        <w:t xml:space="preserve">. 270 S (2020–2021) og Dokument 8:135 S (2019–2020) </w:t>
      </w:r>
      <w:r>
        <w:rPr>
          <w:rStyle w:val="kursiv"/>
          <w:sz w:val="21"/>
          <w:szCs w:val="21"/>
        </w:rPr>
        <w:t>Representantforslag om en norsk offentlig utredning om seksuell trakassering.</w:t>
      </w:r>
    </w:p>
    <w:p w14:paraId="21E073E2" w14:textId="77777777" w:rsidR="004516D0" w:rsidRDefault="004516D0" w:rsidP="008942CE">
      <w:r>
        <w:t>Regjeringen har igangsatt arbeid med en melding til Stortinget om seksuell trakassering. Den skal kartlegge omfanget av seksuell trakassering i arbeidslivet, innenfor skole og utdanning og på barn og voksnes fritidsarenaer. Meldingen vil gjøre rede for utfordringer og foreslå forebyggende tiltak. Regjeringen vil komme tilbake til Stortinget på egnet måte.</w:t>
      </w:r>
    </w:p>
    <w:p w14:paraId="3ACA6B3D" w14:textId="77777777" w:rsidR="004516D0" w:rsidRDefault="004516D0" w:rsidP="008942CE">
      <w:pPr>
        <w:pStyle w:val="avsnitt-tittel"/>
      </w:pPr>
      <w:r>
        <w:t>Innlemme symbolspråk i språkloven</w:t>
      </w:r>
    </w:p>
    <w:p w14:paraId="0280CE3E" w14:textId="77777777" w:rsidR="004516D0" w:rsidRDefault="004516D0" w:rsidP="008942CE">
      <w:pPr>
        <w:pStyle w:val="avsnitt-undertittel"/>
      </w:pPr>
      <w:r>
        <w:t>Vedtak nr. 788, 25. mars 2021</w:t>
      </w:r>
    </w:p>
    <w:p w14:paraId="2274D427" w14:textId="77777777" w:rsidR="004516D0" w:rsidRDefault="004516D0" w:rsidP="008942CE">
      <w:pPr>
        <w:pStyle w:val="blokksit"/>
        <w:rPr>
          <w:rStyle w:val="kursiv"/>
          <w:sz w:val="21"/>
          <w:szCs w:val="21"/>
        </w:rPr>
      </w:pPr>
      <w:r>
        <w:rPr>
          <w:rStyle w:val="kursiv"/>
          <w:sz w:val="21"/>
          <w:szCs w:val="21"/>
        </w:rPr>
        <w:t>«Stortinget ber regjeringen komme tilbake til Stortinget med en sak om symbolspråk, der det foreslås hvordan retten til symbolspråk kan innlemmes i språkloven.»</w:t>
      </w:r>
    </w:p>
    <w:p w14:paraId="76FB956A" w14:textId="77777777" w:rsidR="004516D0" w:rsidRDefault="004516D0" w:rsidP="008942CE">
      <w:r>
        <w:t xml:space="preserve">Dokumentene som ligger til grunn for anmodningsvedtaket, er </w:t>
      </w:r>
      <w:proofErr w:type="spellStart"/>
      <w:r>
        <w:t>Innst</w:t>
      </w:r>
      <w:proofErr w:type="spellEnd"/>
      <w:r>
        <w:t xml:space="preserve">. 253 L (2020–2021) og </w:t>
      </w:r>
      <w:proofErr w:type="spellStart"/>
      <w:r>
        <w:t>Prop</w:t>
      </w:r>
      <w:proofErr w:type="spellEnd"/>
      <w:r>
        <w:t xml:space="preserve">. 108 L (2019–2020) </w:t>
      </w:r>
      <w:r>
        <w:rPr>
          <w:rStyle w:val="kursiv"/>
          <w:sz w:val="21"/>
          <w:szCs w:val="21"/>
        </w:rPr>
        <w:t>Lov om språk.</w:t>
      </w:r>
    </w:p>
    <w:p w14:paraId="2C9FEBA9" w14:textId="77777777" w:rsidR="004516D0" w:rsidRDefault="004516D0" w:rsidP="008942CE">
      <w:r>
        <w:t xml:space="preserve">I utredningen NOU 2023: 13 </w:t>
      </w:r>
      <w:r>
        <w:rPr>
          <w:rStyle w:val="kursiv"/>
          <w:sz w:val="21"/>
          <w:szCs w:val="21"/>
        </w:rPr>
        <w:t>På høy tid – Realisering av funksjonshindredes rettigheter</w:t>
      </w:r>
      <w:r>
        <w:t>, som er overlevert Kultur- og likestillingsdepartementet, skriver utvalget: «ASK er ikke innlemmet i språkloven da det forstås som et verktøy for å uttrykke språk, og ikke regnes som et ordinært lingvistisk språk. Interesseorganisasjonene vil ha en anerkjennelse av ASK som språk og at det inkluderes i språkloven». NOU-en foreslår på bakgrunn av dette at ASK «må inkluderes i språkloven på lik linje med tegnspråk». NOU-en har ikke grunngitt forslaget nærmere. Det er delte meninger i høringen om saken.</w:t>
      </w:r>
    </w:p>
    <w:p w14:paraId="0E207875" w14:textId="77777777" w:rsidR="004516D0" w:rsidRDefault="004516D0" w:rsidP="008942CE">
      <w:r>
        <w:t>Språkloven trådte i kraft 1. januar 2022. Formålet med loven er å sikre norsk som samfunnsbærende språk og status og vern for norsk, samiske språk, kvensk, romani, romanes og norsk tegnspråk.</w:t>
      </w:r>
    </w:p>
    <w:p w14:paraId="0EB9CD9D" w14:textId="77777777" w:rsidR="004516D0" w:rsidRDefault="004516D0" w:rsidP="008942CE">
      <w:r>
        <w:t>Gjennom dialogmøter i departementet er det avklart at interesseorganisasjonene ønsker seg en anerkjennelse av ASK (alternativ og supplerende kommunikasjon) som offisielt språk på linje med norsk, samisk, kvensk, romani, romanes og tegnspråk.</w:t>
      </w:r>
    </w:p>
    <w:p w14:paraId="0911C0DA" w14:textId="77777777" w:rsidR="004516D0" w:rsidRDefault="004516D0" w:rsidP="008942CE">
      <w:r>
        <w:t>Departementet anerkjenner det viktige likestillingsperspektivet som ligger til grunn for standpunktet. Muligheten til å kommunisere er en grunnleggende rettighet. Tilgang på språk og kommunikasjon er avgjørende i ethvert menneskes liv.</w:t>
      </w:r>
    </w:p>
    <w:p w14:paraId="0920233F" w14:textId="77777777" w:rsidR="004516D0" w:rsidRDefault="004516D0" w:rsidP="008942CE">
      <w:r>
        <w:lastRenderedPageBreak/>
        <w:t>Samtidig viser relevante fagmiljøer til at ASK ikke er et språk i lingvistisk forstand på linje med de andre språkene i språkloven. ASK er en individuelt tilpasset og faglig utviklet verktøykasse for å kommunisere for eksempel på norsk. Brukeren er ofte ikke i stand til å utvikle et fullverdig tegnspråk eller talespråk, eller brukeren har mistet for eksempel taleevnen. Bruk av ASK kan innebære at samtalepartneren fortolker kroppslige uttrykk, eller at brukeren av ASK selv peker, bruker tegn og/eller enkeltord, eller også tekniske løsninger som talesyntese eller øyestyring. Barnehageloven, opplæringsloven og folketrygdloven gir individuelle rettigheter til ASK i ulike deler av livet.</w:t>
      </w:r>
    </w:p>
    <w:p w14:paraId="30F4D645" w14:textId="77777777" w:rsidR="004516D0" w:rsidRDefault="004516D0" w:rsidP="008942CE">
      <w:r>
        <w:t xml:space="preserve">Saken utredes videre i departementet, både på bakgrunn av anmodningsvedtaket og på bakgrunn av den offentlige høringen av forslaget i NOU 2023: 13 </w:t>
      </w:r>
      <w:r>
        <w:rPr>
          <w:rStyle w:val="kursiv"/>
          <w:sz w:val="21"/>
          <w:szCs w:val="21"/>
        </w:rPr>
        <w:t>På høy tid – Realisering av funksjonshindredes rettigheter</w:t>
      </w:r>
      <w:r>
        <w:t>.</w:t>
      </w:r>
    </w:p>
    <w:p w14:paraId="3BCCD940" w14:textId="77777777" w:rsidR="004516D0" w:rsidRDefault="004516D0" w:rsidP="008942CE">
      <w:r>
        <w:t>Regjeringen kommer tilbake til Stortinget på egnet måte.</w:t>
      </w:r>
    </w:p>
    <w:p w14:paraId="3CB75154" w14:textId="77777777" w:rsidR="004516D0" w:rsidRDefault="004516D0" w:rsidP="008942CE">
      <w:pPr>
        <w:pStyle w:val="Overskrift2"/>
      </w:pPr>
      <w:r>
        <w:t>Stortingssesjon 2018–2019</w:t>
      </w:r>
    </w:p>
    <w:p w14:paraId="5FB7DEA0" w14:textId="77777777" w:rsidR="004516D0" w:rsidRDefault="004516D0" w:rsidP="008942CE">
      <w:pPr>
        <w:pStyle w:val="avsnitt-tittel"/>
      </w:pPr>
      <w:r>
        <w:t>Endre forskrift om kringkasting</w:t>
      </w:r>
    </w:p>
    <w:p w14:paraId="2BE49B89" w14:textId="77777777" w:rsidR="004516D0" w:rsidRDefault="004516D0" w:rsidP="008942CE">
      <w:pPr>
        <w:pStyle w:val="avsnitt-undertittel"/>
      </w:pPr>
      <w:r>
        <w:t>Vedtak nr. 706, 21. juni 2019</w:t>
      </w:r>
    </w:p>
    <w:p w14:paraId="7C2F9076" w14:textId="77777777" w:rsidR="004516D0" w:rsidRDefault="004516D0" w:rsidP="008942CE">
      <w:pPr>
        <w:pStyle w:val="blokksit"/>
        <w:rPr>
          <w:rStyle w:val="kursiv"/>
          <w:sz w:val="21"/>
          <w:szCs w:val="21"/>
        </w:rPr>
      </w:pPr>
      <w:r>
        <w:rPr>
          <w:rStyle w:val="kursiv"/>
          <w:sz w:val="21"/>
          <w:szCs w:val="21"/>
        </w:rPr>
        <w:t>«Stortinget ber regjeringen endre forskrift om kringkasting slik at fotball-VM og fotball-EM for kvinner anses som begivenheter av vesentlig samfunnsmessig betydning, på linje med andre tilsvarende idrettsarrangementer, og sikres vederlagsfri visning.»</w:t>
      </w:r>
    </w:p>
    <w:p w14:paraId="47C5F9D3" w14:textId="77777777" w:rsidR="004516D0" w:rsidRDefault="004516D0" w:rsidP="008942CE">
      <w:r>
        <w:t xml:space="preserve">Vedtaket ble truffet ved behandlingen av </w:t>
      </w:r>
      <w:proofErr w:type="spellStart"/>
      <w:r>
        <w:t>Innst</w:t>
      </w:r>
      <w:proofErr w:type="spellEnd"/>
      <w:r>
        <w:t xml:space="preserve">. 391 S (2018–2019) </w:t>
      </w:r>
      <w:r>
        <w:rPr>
          <w:rStyle w:val="kursiv"/>
          <w:sz w:val="21"/>
          <w:szCs w:val="21"/>
        </w:rPr>
        <w:t>Innstilling fra finanskomiteen om revidert nasjonalbudsjett 2019, om tilleggsbevilgninger og omprioriteringer i statsbudsjettet 2019, og om endringer i skatter og avgifter i statsbudsjettet for 2019</w:t>
      </w:r>
      <w:r>
        <w:t>.</w:t>
      </w:r>
    </w:p>
    <w:p w14:paraId="110DF058" w14:textId="77777777" w:rsidR="004516D0" w:rsidRDefault="004516D0" w:rsidP="008942CE">
      <w:r>
        <w:t>Kultur- og likestillingsdepartementet har i høringsnotat om forslag til gjennomføring av endringsdirektivet til AMT-direktivet foreslått å legge til fotball-VM og fotball-EM for kvinner, samt håndball-VM og håndball-EM for menn i listen over viktige begivenheter i kringkastingsforskriften. Høringen er avsluttet og departementet jobber videre med forslaget. Kultur- og likestillingsdepartementet tar sikte på at endringene vil tre i kraft i 2025, forutsatt at endringene godkjennes av ESA. Regjeringen kommer tilbake til Stortinget på egnet måte.</w:t>
      </w:r>
    </w:p>
    <w:p w14:paraId="5ECA0788" w14:textId="77777777" w:rsidR="004516D0" w:rsidRDefault="004516D0" w:rsidP="008942CE">
      <w:pPr>
        <w:pStyle w:val="Overskrift2"/>
      </w:pPr>
      <w:r>
        <w:t>Stortingssesjon 2017–2018</w:t>
      </w:r>
    </w:p>
    <w:p w14:paraId="078FC2A7" w14:textId="77777777" w:rsidR="004516D0" w:rsidRDefault="004516D0" w:rsidP="008942CE">
      <w:pPr>
        <w:pStyle w:val="avsnitt-tittel"/>
      </w:pPr>
      <w:r>
        <w:t>Innføring av DNS-blokkering av nettsidene til uregulerte spillselskaper</w:t>
      </w:r>
    </w:p>
    <w:p w14:paraId="312B36C4" w14:textId="77777777" w:rsidR="004516D0" w:rsidRDefault="004516D0" w:rsidP="008942CE">
      <w:pPr>
        <w:pStyle w:val="avsnitt-undertittel"/>
      </w:pPr>
      <w:r>
        <w:t>Vedtak nr. 695, 7. mai 2018</w:t>
      </w:r>
    </w:p>
    <w:p w14:paraId="61E0DC96" w14:textId="77777777" w:rsidR="004516D0" w:rsidRDefault="004516D0" w:rsidP="008942CE">
      <w:pPr>
        <w:pStyle w:val="blokksit"/>
        <w:rPr>
          <w:rStyle w:val="kursiv"/>
          <w:sz w:val="21"/>
          <w:szCs w:val="21"/>
        </w:rPr>
      </w:pPr>
      <w:r>
        <w:rPr>
          <w:rStyle w:val="kursiv"/>
          <w:sz w:val="21"/>
          <w:szCs w:val="21"/>
        </w:rPr>
        <w:t>«Stortinget ber regjeringen stanse pengespill hos uregulerte pengespillselskaper ved å innføre DNS-blokkering av nettsidene deres. Regjeringen bes i budsjett for 2019 omtale fremdriftsplanen for dette arbeidet.»</w:t>
      </w:r>
    </w:p>
    <w:p w14:paraId="0A7B491A" w14:textId="77777777" w:rsidR="004516D0" w:rsidRDefault="004516D0" w:rsidP="008942CE">
      <w:r>
        <w:t xml:space="preserve">Dokumentet som ligger til grunn for anmodningsvedtaket, er </w:t>
      </w:r>
      <w:proofErr w:type="spellStart"/>
      <w:r>
        <w:t>Innst</w:t>
      </w:r>
      <w:proofErr w:type="spellEnd"/>
      <w:r>
        <w:t xml:space="preserve">. 242 S (2017–2018). jf. Dokument 8:110 S (2017–2018) </w:t>
      </w:r>
      <w:r>
        <w:rPr>
          <w:rStyle w:val="kursiv"/>
          <w:sz w:val="21"/>
          <w:szCs w:val="21"/>
        </w:rPr>
        <w:t xml:space="preserve">Representantforslag om en mer ansvarlig </w:t>
      </w:r>
      <w:proofErr w:type="spellStart"/>
      <w:r>
        <w:rPr>
          <w:rStyle w:val="kursiv"/>
          <w:sz w:val="21"/>
          <w:szCs w:val="21"/>
        </w:rPr>
        <w:t>spillpolitikk</w:t>
      </w:r>
      <w:proofErr w:type="spellEnd"/>
      <w:r>
        <w:rPr>
          <w:rStyle w:val="kursiv"/>
          <w:sz w:val="21"/>
          <w:szCs w:val="21"/>
        </w:rPr>
        <w:t>.</w:t>
      </w:r>
    </w:p>
    <w:p w14:paraId="36B01F6C" w14:textId="77777777" w:rsidR="004516D0" w:rsidRDefault="004516D0" w:rsidP="008942CE">
      <w:r>
        <w:lastRenderedPageBreak/>
        <w:t xml:space="preserve">Regjeringen la frem </w:t>
      </w:r>
      <w:proofErr w:type="spellStart"/>
      <w:r>
        <w:t>Prop</w:t>
      </w:r>
      <w:proofErr w:type="spellEnd"/>
      <w:r>
        <w:t xml:space="preserve">. 6 L (2023–2024) </w:t>
      </w:r>
      <w:r>
        <w:rPr>
          <w:rStyle w:val="kursiv"/>
          <w:sz w:val="21"/>
          <w:szCs w:val="21"/>
        </w:rPr>
        <w:t>Endringer i pengespilloven mv. (DNS-blokkering av nettsteder som tilbyr pengespill som ikke har tillatelse i Norge)</w:t>
      </w:r>
      <w:r>
        <w:t xml:space="preserve"> for Stortinget 20. oktober 2023. Stortinget behandlet og vedtok lovendringene om DNS-blokkering 19. mars 2024, Lovvedtak 48 (2023–2024). Lovendringene ble sanksjonert av Kongen i statsråd 14. mai 2024 og ikrafttredelsesdato ble satt til 1. januar 2025.</w:t>
      </w:r>
    </w:p>
    <w:p w14:paraId="1DB235D2" w14:textId="77777777" w:rsidR="004516D0" w:rsidRDefault="004516D0" w:rsidP="008942CE">
      <w:r>
        <w:t>Anmodningsvedtaket anses som fulgt opp, og rapporteringen avsluttes.</w:t>
      </w:r>
    </w:p>
    <w:p w14:paraId="58C78CFC" w14:textId="77777777" w:rsidR="004516D0" w:rsidRDefault="004516D0" w:rsidP="008942CE">
      <w:pPr>
        <w:pStyle w:val="avsnitt-tittel"/>
      </w:pPr>
      <w:r>
        <w:t>Utrede tvisteløsningsordning for fastsetting av rimelig vederlag</w:t>
      </w:r>
    </w:p>
    <w:p w14:paraId="7A787543" w14:textId="77777777" w:rsidR="004516D0" w:rsidRDefault="004516D0" w:rsidP="008942CE">
      <w:pPr>
        <w:pStyle w:val="avsnitt-undertittel"/>
      </w:pPr>
      <w:r>
        <w:t>Vedtak nr. 729, 15. mai 2018</w:t>
      </w:r>
    </w:p>
    <w:p w14:paraId="7A3783BF" w14:textId="77777777" w:rsidR="004516D0" w:rsidRDefault="004516D0" w:rsidP="008942CE">
      <w:pPr>
        <w:pStyle w:val="blokksit"/>
        <w:rPr>
          <w:rStyle w:val="kursiv"/>
          <w:sz w:val="21"/>
          <w:szCs w:val="21"/>
        </w:rPr>
      </w:pPr>
      <w:r>
        <w:rPr>
          <w:rStyle w:val="kursiv"/>
          <w:sz w:val="21"/>
          <w:szCs w:val="21"/>
        </w:rPr>
        <w:t>«Stortinget ber regjeringen utrede en tvisteløsningsordning for fastsetting av rimelig vederlag og komme tilbake til Stortinget med egen sak på egnet måte.»</w:t>
      </w:r>
    </w:p>
    <w:p w14:paraId="3EC632B1" w14:textId="77777777" w:rsidR="004516D0" w:rsidRDefault="004516D0" w:rsidP="008942CE">
      <w:r>
        <w:t xml:space="preserve">Dokumentet som ligger til grunn for anmodningsvedtaket, er </w:t>
      </w:r>
      <w:proofErr w:type="spellStart"/>
      <w:r>
        <w:t>Innst</w:t>
      </w:r>
      <w:proofErr w:type="spellEnd"/>
      <w:r>
        <w:t xml:space="preserve">. 258 L (2017–2018), jf. </w:t>
      </w:r>
      <w:proofErr w:type="spellStart"/>
      <w:r>
        <w:t>Prop</w:t>
      </w:r>
      <w:proofErr w:type="spellEnd"/>
      <w:r>
        <w:t>. 104 L (2016–2017)</w:t>
      </w:r>
      <w:r>
        <w:rPr>
          <w:rStyle w:val="kursiv"/>
          <w:sz w:val="21"/>
          <w:szCs w:val="21"/>
        </w:rPr>
        <w:t xml:space="preserve"> Lov om opphavsrett til åndsverk (åndsverkloven).</w:t>
      </w:r>
    </w:p>
    <w:p w14:paraId="54939754" w14:textId="77777777" w:rsidR="004516D0" w:rsidRDefault="004516D0" w:rsidP="008942CE">
      <w:r>
        <w:t>Kultur- og likestillingsdepartementet følger opp anmodningsvedtaket i høringsnotat om endringer av åndsverkloven mv. – gjennomføring av digitalmarkedsdirektivet ((EU) 2019/790) og nett- og videresendingsdirektivet ((EU) 2019/789). En tvisteløsningsordning for fastsetting av rimelig vederlag er omtalt i høringsnotatet. Høringen er avsluttet og departementet jobber videre med forslaget. Kultur- og likestillingsdepartementet tar sikte på å fremme en lovproposisjon for Stortinget i 2025.</w:t>
      </w:r>
    </w:p>
    <w:p w14:paraId="3D2141FD" w14:textId="77777777" w:rsidR="004516D0" w:rsidRDefault="004516D0" w:rsidP="008942CE">
      <w:pPr>
        <w:pStyle w:val="avsnitt-tittel"/>
      </w:pPr>
      <w:r>
        <w:t>Vurdere regler om at leverandører av nettjenester må bidra til at rettighetshavere får vederlag</w:t>
      </w:r>
    </w:p>
    <w:p w14:paraId="3FED63E6" w14:textId="77777777" w:rsidR="004516D0" w:rsidRDefault="004516D0" w:rsidP="008942CE">
      <w:pPr>
        <w:pStyle w:val="avsnitt-undertittel"/>
      </w:pPr>
      <w:r>
        <w:t>Vedtak nr. 730, 15. mai 2018</w:t>
      </w:r>
    </w:p>
    <w:p w14:paraId="111E31FE" w14:textId="77777777" w:rsidR="004516D0" w:rsidRDefault="004516D0" w:rsidP="008942CE">
      <w:pPr>
        <w:pStyle w:val="blokksit"/>
        <w:rPr>
          <w:rStyle w:val="kursiv"/>
          <w:sz w:val="21"/>
          <w:szCs w:val="21"/>
        </w:rPr>
      </w:pPr>
      <w:r>
        <w:rPr>
          <w:rStyle w:val="kursiv"/>
          <w:sz w:val="21"/>
          <w:szCs w:val="21"/>
        </w:rPr>
        <w:t>«Stortinget ber regjeringen fortløpende vurdere om norske myndigheter kan gi regler som sikrer at leverandører av nettjenester som lagrer og tilgjengeliggjør store mengder av verk og annet kreativt innhold lastet opp av brukere, må bidra til at rettighetshaverne får vederlag for slik bruk av deres materiale.»</w:t>
      </w:r>
    </w:p>
    <w:p w14:paraId="4E70A308" w14:textId="77777777" w:rsidR="004516D0" w:rsidRDefault="004516D0" w:rsidP="008942CE">
      <w:r>
        <w:t xml:space="preserve">Dokumentet som ligger til grunn for anmodningsvedtaket, er </w:t>
      </w:r>
      <w:proofErr w:type="spellStart"/>
      <w:r>
        <w:t>Innst</w:t>
      </w:r>
      <w:proofErr w:type="spellEnd"/>
      <w:r>
        <w:t xml:space="preserve">. 258 L (2017–2018), jf. </w:t>
      </w:r>
      <w:proofErr w:type="spellStart"/>
      <w:r>
        <w:t>Prop</w:t>
      </w:r>
      <w:proofErr w:type="spellEnd"/>
      <w:r>
        <w:t xml:space="preserve">. 104 L (2016–2017) </w:t>
      </w:r>
      <w:r>
        <w:rPr>
          <w:rStyle w:val="kursiv"/>
          <w:sz w:val="21"/>
          <w:szCs w:val="21"/>
        </w:rPr>
        <w:t>Lov om opphavsrett til åndsverk (åndsverkloven).</w:t>
      </w:r>
    </w:p>
    <w:p w14:paraId="522B47DE" w14:textId="77777777" w:rsidR="004516D0" w:rsidRDefault="004516D0" w:rsidP="008942CE">
      <w:r>
        <w:t xml:space="preserve">Tapet rettighetshaverne påføres når store plattformtilbydere gjør innholdet deres tilgjengelig uten å ha klarert rettighetene på forhånd, omtales gjerne som </w:t>
      </w:r>
      <w:proofErr w:type="spellStart"/>
      <w:r>
        <w:t>verdigapet</w:t>
      </w:r>
      <w:proofErr w:type="spellEnd"/>
      <w:r>
        <w:t xml:space="preserve">. </w:t>
      </w:r>
      <w:proofErr w:type="spellStart"/>
      <w:r>
        <w:t>Verdigap</w:t>
      </w:r>
      <w:proofErr w:type="spellEnd"/>
      <w:r>
        <w:t xml:space="preserve">-problematikken gjelder i hele Europa og er omfattet av digitalmarkedsdirektivet ((EU) 2019/790). Kultur- og likestillingsdepartementet foreslår gjennomføring av digitalmarkedsdirektivet i høringsnotat om endringer av åndsverkloven mv. </w:t>
      </w:r>
      <w:proofErr w:type="spellStart"/>
      <w:r>
        <w:t>Verdigap</w:t>
      </w:r>
      <w:proofErr w:type="spellEnd"/>
      <w:r>
        <w:t>-problematikken er omtalt i høringsnotatet. Høringen er avsluttet og departementet jobber videre med forslaget. Kultur- og likestillingsdepartementet tar sikte på å fremme en lovproposisjon for Stortinget i 2025.</w:t>
      </w:r>
    </w:p>
    <w:p w14:paraId="6170E0F2" w14:textId="77777777" w:rsidR="004516D0" w:rsidRDefault="004516D0" w:rsidP="008942CE">
      <w:pPr>
        <w:pStyle w:val="avsnitt-tittel"/>
      </w:pPr>
      <w:r>
        <w:lastRenderedPageBreak/>
        <w:t>Utrede om strømming av åndsverk i klasserom skal bli vederlagspliktig</w:t>
      </w:r>
    </w:p>
    <w:p w14:paraId="427280D3" w14:textId="77777777" w:rsidR="004516D0" w:rsidRDefault="004516D0" w:rsidP="008942CE">
      <w:pPr>
        <w:pStyle w:val="avsnitt-undertittel"/>
      </w:pPr>
      <w:r>
        <w:t>Vedtak nr. 731, 15. mai 2018</w:t>
      </w:r>
    </w:p>
    <w:p w14:paraId="3DC5017C" w14:textId="77777777" w:rsidR="004516D0" w:rsidRDefault="004516D0" w:rsidP="008942CE">
      <w:pPr>
        <w:pStyle w:val="blokksit"/>
        <w:rPr>
          <w:rStyle w:val="kursiv"/>
          <w:sz w:val="21"/>
          <w:szCs w:val="21"/>
        </w:rPr>
      </w:pPr>
      <w:r>
        <w:rPr>
          <w:rStyle w:val="kursiv"/>
          <w:sz w:val="21"/>
          <w:szCs w:val="21"/>
        </w:rPr>
        <w:t>«Stortinget ber regjeringen utrede og komme tilbake til Stortinget med sak om hvordan og hvorvidt verk som overføres i klasserommet, deriblant strømming fra Internett, kan likestilles med eksemplarframstilling i klasserommet, og dermed bli vederlagspliktig, slik at det blir mulig for partene å inngå avtalelisens også for strømming og annen overføring.»</w:t>
      </w:r>
    </w:p>
    <w:p w14:paraId="49D6BBED" w14:textId="77777777" w:rsidR="004516D0" w:rsidRDefault="004516D0" w:rsidP="008942CE">
      <w:r>
        <w:t xml:space="preserve">Dokumentet som ligger til grunn for anmodningsvedtaket, er </w:t>
      </w:r>
      <w:proofErr w:type="spellStart"/>
      <w:r>
        <w:t>Innst</w:t>
      </w:r>
      <w:proofErr w:type="spellEnd"/>
      <w:r>
        <w:t xml:space="preserve">. 258 L (2017–2018), jf. </w:t>
      </w:r>
      <w:proofErr w:type="spellStart"/>
      <w:r>
        <w:t>Prop</w:t>
      </w:r>
      <w:proofErr w:type="spellEnd"/>
      <w:r>
        <w:t xml:space="preserve">. 104 L (2016–2017) </w:t>
      </w:r>
      <w:r>
        <w:rPr>
          <w:rStyle w:val="kursiv"/>
          <w:sz w:val="21"/>
          <w:szCs w:val="21"/>
        </w:rPr>
        <w:t>Lov om opphavsrett til åndsverk (åndsverkloven).</w:t>
      </w:r>
    </w:p>
    <w:p w14:paraId="4DF450AF" w14:textId="77777777" w:rsidR="004516D0" w:rsidRDefault="004516D0" w:rsidP="008942CE">
      <w:r>
        <w:t>Kultur- og likestillingsdepartementet følger opp anmodningsvedtaket i høringsnotat om endringer av åndsverkloven mv. – gjennomføring av digitalmarkedsdirektivet ((EU) 2019/790) og nett- og videresendingsdirektivet ((EU) 2019/789). Åndsverklovens undervisningsbestemmelser er omtalt i høringsnotatet. Høringen er avsluttet og departementet jobber videre med forslaget. Kultur- og likestillingsdepartementet tar sikte på å fremme en lovproposisjon for Stortinget i 2025.</w:t>
      </w:r>
    </w:p>
    <w:p w14:paraId="30C81E65" w14:textId="77777777" w:rsidR="004516D0" w:rsidRDefault="004516D0" w:rsidP="008942CE">
      <w:pPr>
        <w:pStyle w:val="Overskrift2"/>
      </w:pPr>
      <w:r>
        <w:t>Stortingssesjon 2014–2015</w:t>
      </w:r>
    </w:p>
    <w:p w14:paraId="0842D3D9" w14:textId="77777777" w:rsidR="004516D0" w:rsidRDefault="004516D0" w:rsidP="008942CE">
      <w:pPr>
        <w:pStyle w:val="avsnitt-tittel"/>
      </w:pPr>
      <w:r>
        <w:t>Nasjonalgalleriet</w:t>
      </w:r>
    </w:p>
    <w:p w14:paraId="06C5E66E" w14:textId="77777777" w:rsidR="004516D0" w:rsidRDefault="004516D0" w:rsidP="008942CE">
      <w:pPr>
        <w:pStyle w:val="avsnitt-undertittel"/>
      </w:pPr>
      <w:r>
        <w:t>Vedtak nr. 60, 1. desember 2014</w:t>
      </w:r>
    </w:p>
    <w:p w14:paraId="7125BF15" w14:textId="77777777" w:rsidR="004516D0" w:rsidRDefault="004516D0" w:rsidP="008942CE">
      <w:pPr>
        <w:pStyle w:val="blokksit"/>
        <w:rPr>
          <w:rStyle w:val="kursiv"/>
          <w:sz w:val="21"/>
          <w:szCs w:val="21"/>
        </w:rPr>
      </w:pPr>
      <w:r>
        <w:rPr>
          <w:rStyle w:val="kursiv"/>
          <w:sz w:val="21"/>
          <w:szCs w:val="21"/>
        </w:rPr>
        <w:t>«Stortinget ber regjeringen vurdere om Nasjonalgalleriet kan være en del av Nasjonalmuseet for kunst, arkitektur og design uten ny totalrenovering.»</w:t>
      </w:r>
    </w:p>
    <w:p w14:paraId="50208083" w14:textId="77777777" w:rsidR="004516D0" w:rsidRDefault="004516D0" w:rsidP="008942CE">
      <w:r>
        <w:t xml:space="preserve">Dokumentet som ligger til grunn for anmodningsvedtaket, er </w:t>
      </w:r>
      <w:proofErr w:type="spellStart"/>
      <w:r>
        <w:t>Innst</w:t>
      </w:r>
      <w:proofErr w:type="spellEnd"/>
      <w:r>
        <w:t>. 2 S Tillegg 1 (2014–2015) fra finanskomiteen om nasjonalbudsjettet for 2015 og forslaget til statsbudsjett for 2015.</w:t>
      </w:r>
    </w:p>
    <w:p w14:paraId="09EF1369" w14:textId="77777777" w:rsidR="004516D0" w:rsidRDefault="004516D0" w:rsidP="008942CE">
      <w:r>
        <w:t>Statsbygg er gitt i oppdrag å se nærmere på muligheten for å etablere en ny moderne scene for Nationaltheatret på Tullinløkka. I den forbindelse vurderes det om en del av arealbehovet kan dekkes ved å plassere publikumsarealer og en del andre teaterfunksjoner i deler av bygningen Nasjonalgalleriet. Det er naturlig å avvente utfallet av denne prosessen før det eventuelt arbeides videre med andre alternativer. Regjeringen vil komme tilbake til Stortinget på egnet måte.</w:t>
      </w:r>
    </w:p>
    <w:p w14:paraId="33C85340" w14:textId="77777777" w:rsidR="004516D0" w:rsidRDefault="004516D0" w:rsidP="008942CE">
      <w:pPr>
        <w:pStyle w:val="Overskrift1"/>
      </w:pPr>
      <w:r>
        <w:t>Kunnskapsdepartementet</w:t>
      </w:r>
    </w:p>
    <w:p w14:paraId="272E8941" w14:textId="77777777" w:rsidR="004516D0" w:rsidRDefault="004516D0" w:rsidP="008942CE">
      <w:proofErr w:type="spellStart"/>
      <w:r>
        <w:t>Nedanfor</w:t>
      </w:r>
      <w:proofErr w:type="spellEnd"/>
      <w:r>
        <w:t xml:space="preserve"> er </w:t>
      </w:r>
      <w:proofErr w:type="gramStart"/>
      <w:r>
        <w:t>ei oversikt</w:t>
      </w:r>
      <w:proofErr w:type="gramEnd"/>
      <w:r>
        <w:t xml:space="preserve"> over oppfølging av oppmodingsvedtak under Kunnskapsdepartementet. </w:t>
      </w:r>
      <w:proofErr w:type="spellStart"/>
      <w:r>
        <w:t>Oversikta</w:t>
      </w:r>
      <w:proofErr w:type="spellEnd"/>
      <w:r>
        <w:t xml:space="preserve"> </w:t>
      </w:r>
      <w:proofErr w:type="spellStart"/>
      <w:r>
        <w:t>omfattar</w:t>
      </w:r>
      <w:proofErr w:type="spellEnd"/>
      <w:r>
        <w:t xml:space="preserve"> alle vedtak </w:t>
      </w:r>
      <w:proofErr w:type="spellStart"/>
      <w:r>
        <w:t>frå</w:t>
      </w:r>
      <w:proofErr w:type="spellEnd"/>
      <w:r>
        <w:t xml:space="preserve"> stortingssesjonen 2023–2024 og alle vedtak som Stortinget </w:t>
      </w:r>
      <w:proofErr w:type="spellStart"/>
      <w:r>
        <w:t>ikkje</w:t>
      </w:r>
      <w:proofErr w:type="spellEnd"/>
      <w:r>
        <w:t xml:space="preserve"> har godkjent oppfølginga av.</w:t>
      </w:r>
    </w:p>
    <w:p w14:paraId="3F5455A2" w14:textId="77777777" w:rsidR="004516D0" w:rsidRDefault="004516D0" w:rsidP="008942CE">
      <w:r>
        <w:t xml:space="preserve">I kolonnen lengst til høgre i tabell 13.1 er det ført opp om departementet </w:t>
      </w:r>
      <w:proofErr w:type="spellStart"/>
      <w:r>
        <w:t>reknar</w:t>
      </w:r>
      <w:proofErr w:type="spellEnd"/>
      <w:r>
        <w:t xml:space="preserve"> med at rapporteringa om vedtaket </w:t>
      </w:r>
      <w:proofErr w:type="spellStart"/>
      <w:r>
        <w:t>no</w:t>
      </w:r>
      <w:proofErr w:type="spellEnd"/>
      <w:r>
        <w:t xml:space="preserve"> blir avslutta, eller om det vil rapportere konkret om det i budsjettframlegget neste år òg. Ei rapportering som </w:t>
      </w:r>
      <w:proofErr w:type="spellStart"/>
      <w:r>
        <w:t>inneber</w:t>
      </w:r>
      <w:proofErr w:type="spellEnd"/>
      <w:r>
        <w:t xml:space="preserve"> at departementet skal legge fram ei konkret sak for Stortinget, vil normalt først bli avslutta når slikt framlegg er gjort.</w:t>
      </w:r>
    </w:p>
    <w:p w14:paraId="21660B95" w14:textId="77777777" w:rsidR="004516D0" w:rsidRDefault="004516D0" w:rsidP="008942CE">
      <w:proofErr w:type="spellStart"/>
      <w:r>
        <w:t>Sjølv</w:t>
      </w:r>
      <w:proofErr w:type="spellEnd"/>
      <w:r>
        <w:t xml:space="preserve"> om det i tabellen er oppgitt at rapporteringa blir avslutta, vil det stundom </w:t>
      </w:r>
      <w:proofErr w:type="spellStart"/>
      <w:r>
        <w:t>vere</w:t>
      </w:r>
      <w:proofErr w:type="spellEnd"/>
      <w:r>
        <w:t xml:space="preserve"> slik at oppfølginga av alle sider av vedtaket </w:t>
      </w:r>
      <w:proofErr w:type="spellStart"/>
      <w:r>
        <w:t>ikkje</w:t>
      </w:r>
      <w:proofErr w:type="spellEnd"/>
      <w:r>
        <w:t xml:space="preserve"> er sluttført. Dette kan til dømes gjelde oppmoding om å ta </w:t>
      </w:r>
      <w:proofErr w:type="spellStart"/>
      <w:r>
        <w:lastRenderedPageBreak/>
        <w:t>særlege</w:t>
      </w:r>
      <w:proofErr w:type="spellEnd"/>
      <w:r>
        <w:t xml:space="preserve"> omsyn i politikkutforminga på </w:t>
      </w:r>
      <w:proofErr w:type="spellStart"/>
      <w:r>
        <w:t>eit</w:t>
      </w:r>
      <w:proofErr w:type="spellEnd"/>
      <w:r>
        <w:t xml:space="preserve"> område, slik at oppfølginga vil kunne gå over </w:t>
      </w:r>
      <w:proofErr w:type="spellStart"/>
      <w:r>
        <w:t>fleire</w:t>
      </w:r>
      <w:proofErr w:type="spellEnd"/>
      <w:r>
        <w:t xml:space="preserve"> år. I slike </w:t>
      </w:r>
      <w:proofErr w:type="spellStart"/>
      <w:r>
        <w:t>tilfelle</w:t>
      </w:r>
      <w:proofErr w:type="spellEnd"/>
      <w:r>
        <w:t xml:space="preserve"> blir Stortinget orientert om oppfølginga slik som </w:t>
      </w:r>
      <w:proofErr w:type="spellStart"/>
      <w:r>
        <w:t>elles</w:t>
      </w:r>
      <w:proofErr w:type="spellEnd"/>
      <w:r>
        <w:t xml:space="preserve"> gjennom omtale av det relevante politikkområdet i andre dokument til Stortinget.</w:t>
      </w:r>
    </w:p>
    <w:p w14:paraId="0B6325D1" w14:textId="75AE8622" w:rsidR="008942CE" w:rsidRDefault="008942CE" w:rsidP="008942CE">
      <w:pPr>
        <w:pStyle w:val="tabell-tittel"/>
      </w:pPr>
      <w:r>
        <w:t>Oppmodingsvedtak</w:t>
      </w:r>
    </w:p>
    <w:p w14:paraId="62D723E6" w14:textId="77777777" w:rsidR="004516D0" w:rsidRDefault="004516D0" w:rsidP="008942CE">
      <w:pPr>
        <w:pStyle w:val="Tabellnavn"/>
      </w:pPr>
      <w:r>
        <w:t>04J1xx2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380"/>
        <w:gridCol w:w="1172"/>
        <w:gridCol w:w="5808"/>
        <w:gridCol w:w="1180"/>
      </w:tblGrid>
      <w:tr w:rsidR="00DE116A" w14:paraId="17C7E635" w14:textId="77777777" w:rsidTr="00F01273">
        <w:trPr>
          <w:trHeight w:val="600"/>
        </w:trPr>
        <w:tc>
          <w:tcPr>
            <w:tcW w:w="13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D8F3EA" w14:textId="77777777" w:rsidR="004516D0" w:rsidRPr="00F01273" w:rsidRDefault="004516D0" w:rsidP="008942CE">
            <w:pPr>
              <w:rPr>
                <w:sz w:val="22"/>
              </w:rPr>
            </w:pPr>
            <w:r w:rsidRPr="00F01273">
              <w:rPr>
                <w:sz w:val="22"/>
              </w:rPr>
              <w:t>Sesjon</w:t>
            </w:r>
          </w:p>
        </w:tc>
        <w:tc>
          <w:tcPr>
            <w:tcW w:w="117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120185" w14:textId="77777777" w:rsidR="004516D0" w:rsidRPr="00F01273" w:rsidRDefault="004516D0" w:rsidP="00F01273">
            <w:pPr>
              <w:jc w:val="center"/>
              <w:rPr>
                <w:sz w:val="22"/>
              </w:rPr>
            </w:pPr>
            <w:r w:rsidRPr="00F01273">
              <w:rPr>
                <w:sz w:val="22"/>
              </w:rPr>
              <w:t>Vedtak nr.</w:t>
            </w:r>
          </w:p>
        </w:tc>
        <w:tc>
          <w:tcPr>
            <w:tcW w:w="580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D116EC" w14:textId="77777777" w:rsidR="004516D0" w:rsidRPr="00F01273" w:rsidRDefault="004516D0" w:rsidP="008942CE">
            <w:pPr>
              <w:rPr>
                <w:sz w:val="22"/>
              </w:rPr>
            </w:pPr>
            <w:r w:rsidRPr="00F01273">
              <w:rPr>
                <w:sz w:val="22"/>
              </w:rPr>
              <w:t>Stikkord</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692546" w14:textId="77777777" w:rsidR="004516D0" w:rsidRPr="00F01273" w:rsidRDefault="004516D0" w:rsidP="00F01273">
            <w:pPr>
              <w:jc w:val="right"/>
              <w:rPr>
                <w:sz w:val="22"/>
              </w:rPr>
            </w:pPr>
            <w:proofErr w:type="spellStart"/>
            <w:r w:rsidRPr="00F01273">
              <w:rPr>
                <w:sz w:val="22"/>
              </w:rPr>
              <w:t>Følgt</w:t>
            </w:r>
            <w:proofErr w:type="spellEnd"/>
            <w:r w:rsidRPr="00F01273">
              <w:rPr>
                <w:sz w:val="22"/>
              </w:rPr>
              <w:t xml:space="preserve"> opp (ja/nei) </w:t>
            </w:r>
          </w:p>
        </w:tc>
      </w:tr>
      <w:tr w:rsidR="00DE116A" w14:paraId="41CFB50F" w14:textId="77777777" w:rsidTr="00F01273">
        <w:trPr>
          <w:trHeight w:val="380"/>
        </w:trPr>
        <w:tc>
          <w:tcPr>
            <w:tcW w:w="1380" w:type="dxa"/>
            <w:tcBorders>
              <w:top w:val="single" w:sz="4" w:space="0" w:color="000000"/>
              <w:left w:val="nil"/>
              <w:bottom w:val="nil"/>
              <w:right w:val="nil"/>
            </w:tcBorders>
            <w:tcMar>
              <w:top w:w="128" w:type="dxa"/>
              <w:left w:w="43" w:type="dxa"/>
              <w:bottom w:w="43" w:type="dxa"/>
              <w:right w:w="43" w:type="dxa"/>
            </w:tcMar>
          </w:tcPr>
          <w:p w14:paraId="6AD72D2F" w14:textId="77777777" w:rsidR="004516D0" w:rsidRPr="00F01273" w:rsidRDefault="004516D0" w:rsidP="008942CE">
            <w:pPr>
              <w:rPr>
                <w:sz w:val="22"/>
              </w:rPr>
            </w:pPr>
            <w:r w:rsidRPr="00F01273">
              <w:rPr>
                <w:sz w:val="22"/>
              </w:rPr>
              <w:t>2023–2024</w:t>
            </w:r>
          </w:p>
        </w:tc>
        <w:tc>
          <w:tcPr>
            <w:tcW w:w="1172" w:type="dxa"/>
            <w:tcBorders>
              <w:top w:val="single" w:sz="4" w:space="0" w:color="000000"/>
              <w:left w:val="nil"/>
              <w:bottom w:val="nil"/>
              <w:right w:val="nil"/>
            </w:tcBorders>
            <w:tcMar>
              <w:top w:w="128" w:type="dxa"/>
              <w:left w:w="43" w:type="dxa"/>
              <w:bottom w:w="43" w:type="dxa"/>
              <w:right w:w="43" w:type="dxa"/>
            </w:tcMar>
          </w:tcPr>
          <w:p w14:paraId="5BED4B2D" w14:textId="77777777" w:rsidR="004516D0" w:rsidRPr="00F01273" w:rsidRDefault="004516D0" w:rsidP="00F01273">
            <w:pPr>
              <w:ind w:right="57"/>
              <w:jc w:val="right"/>
              <w:rPr>
                <w:sz w:val="22"/>
              </w:rPr>
            </w:pPr>
            <w:r w:rsidRPr="00F01273">
              <w:rPr>
                <w:sz w:val="22"/>
              </w:rPr>
              <w:t>76</w:t>
            </w:r>
          </w:p>
        </w:tc>
        <w:tc>
          <w:tcPr>
            <w:tcW w:w="5808" w:type="dxa"/>
            <w:tcBorders>
              <w:top w:val="single" w:sz="4" w:space="0" w:color="000000"/>
              <w:left w:val="nil"/>
              <w:bottom w:val="nil"/>
              <w:right w:val="nil"/>
            </w:tcBorders>
            <w:tcMar>
              <w:top w:w="128" w:type="dxa"/>
              <w:left w:w="43" w:type="dxa"/>
              <w:bottom w:w="43" w:type="dxa"/>
              <w:right w:w="43" w:type="dxa"/>
            </w:tcMar>
          </w:tcPr>
          <w:p w14:paraId="3969D4CA" w14:textId="77777777" w:rsidR="004516D0" w:rsidRPr="00F01273" w:rsidRDefault="004516D0" w:rsidP="008942CE">
            <w:pPr>
              <w:rPr>
                <w:sz w:val="22"/>
              </w:rPr>
            </w:pPr>
            <w:proofErr w:type="spellStart"/>
            <w:r w:rsidRPr="00F01273">
              <w:rPr>
                <w:sz w:val="22"/>
              </w:rPr>
              <w:t>Miljøovervakingssystemet</w:t>
            </w:r>
            <w:proofErr w:type="spellEnd"/>
            <w:r w:rsidRPr="00F01273">
              <w:rPr>
                <w:sz w:val="22"/>
              </w:rPr>
              <w:t xml:space="preserve"> COAT</w:t>
            </w:r>
          </w:p>
        </w:tc>
        <w:tc>
          <w:tcPr>
            <w:tcW w:w="1180" w:type="dxa"/>
            <w:tcBorders>
              <w:top w:val="single" w:sz="4" w:space="0" w:color="000000"/>
              <w:left w:val="nil"/>
              <w:bottom w:val="nil"/>
              <w:right w:val="nil"/>
            </w:tcBorders>
            <w:tcMar>
              <w:top w:w="128" w:type="dxa"/>
              <w:left w:w="43" w:type="dxa"/>
              <w:bottom w:w="43" w:type="dxa"/>
              <w:right w:w="43" w:type="dxa"/>
            </w:tcMar>
          </w:tcPr>
          <w:p w14:paraId="2C152240" w14:textId="77777777" w:rsidR="004516D0" w:rsidRPr="00F01273" w:rsidRDefault="004516D0" w:rsidP="00F01273">
            <w:pPr>
              <w:jc w:val="right"/>
              <w:rPr>
                <w:sz w:val="22"/>
              </w:rPr>
            </w:pPr>
            <w:r w:rsidRPr="00F01273">
              <w:rPr>
                <w:sz w:val="22"/>
              </w:rPr>
              <w:t xml:space="preserve">Ja </w:t>
            </w:r>
          </w:p>
        </w:tc>
      </w:tr>
      <w:tr w:rsidR="00DE116A" w14:paraId="1F1106CE"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5861E90C" w14:textId="77777777" w:rsidR="004516D0" w:rsidRPr="00F01273" w:rsidRDefault="004516D0" w:rsidP="008942CE">
            <w:pPr>
              <w:rPr>
                <w:sz w:val="22"/>
              </w:rPr>
            </w:pPr>
            <w:r w:rsidRPr="00F01273">
              <w:rPr>
                <w:sz w:val="22"/>
              </w:rPr>
              <w:t>2023–2024</w:t>
            </w:r>
          </w:p>
        </w:tc>
        <w:tc>
          <w:tcPr>
            <w:tcW w:w="1172" w:type="dxa"/>
            <w:tcBorders>
              <w:top w:val="nil"/>
              <w:left w:val="nil"/>
              <w:bottom w:val="nil"/>
              <w:right w:val="nil"/>
            </w:tcBorders>
            <w:tcMar>
              <w:top w:w="128" w:type="dxa"/>
              <w:left w:w="43" w:type="dxa"/>
              <w:bottom w:w="43" w:type="dxa"/>
              <w:right w:w="43" w:type="dxa"/>
            </w:tcMar>
          </w:tcPr>
          <w:p w14:paraId="3F366114" w14:textId="77777777" w:rsidR="004516D0" w:rsidRPr="00F01273" w:rsidRDefault="004516D0" w:rsidP="00F01273">
            <w:pPr>
              <w:ind w:right="57"/>
              <w:jc w:val="right"/>
              <w:rPr>
                <w:sz w:val="22"/>
              </w:rPr>
            </w:pPr>
            <w:r w:rsidRPr="00F01273">
              <w:rPr>
                <w:sz w:val="22"/>
              </w:rPr>
              <w:t>139</w:t>
            </w:r>
          </w:p>
        </w:tc>
        <w:tc>
          <w:tcPr>
            <w:tcW w:w="5808" w:type="dxa"/>
            <w:tcBorders>
              <w:top w:val="nil"/>
              <w:left w:val="nil"/>
              <w:bottom w:val="nil"/>
              <w:right w:val="nil"/>
            </w:tcBorders>
            <w:tcMar>
              <w:top w:w="128" w:type="dxa"/>
              <w:left w:w="43" w:type="dxa"/>
              <w:bottom w:w="43" w:type="dxa"/>
              <w:right w:w="43" w:type="dxa"/>
            </w:tcMar>
          </w:tcPr>
          <w:p w14:paraId="24370F70" w14:textId="77777777" w:rsidR="004516D0" w:rsidRPr="00F01273" w:rsidRDefault="004516D0" w:rsidP="008942CE">
            <w:pPr>
              <w:rPr>
                <w:sz w:val="22"/>
              </w:rPr>
            </w:pPr>
            <w:r w:rsidRPr="00F01273">
              <w:rPr>
                <w:sz w:val="22"/>
              </w:rPr>
              <w:t>Finansiering av senteret C-REX</w:t>
            </w:r>
          </w:p>
        </w:tc>
        <w:tc>
          <w:tcPr>
            <w:tcW w:w="1180" w:type="dxa"/>
            <w:tcBorders>
              <w:top w:val="nil"/>
              <w:left w:val="nil"/>
              <w:bottom w:val="nil"/>
              <w:right w:val="nil"/>
            </w:tcBorders>
            <w:tcMar>
              <w:top w:w="128" w:type="dxa"/>
              <w:left w:w="43" w:type="dxa"/>
              <w:bottom w:w="43" w:type="dxa"/>
              <w:right w:w="43" w:type="dxa"/>
            </w:tcMar>
          </w:tcPr>
          <w:p w14:paraId="6F5806FD" w14:textId="77777777" w:rsidR="004516D0" w:rsidRPr="00F01273" w:rsidRDefault="004516D0" w:rsidP="00F01273">
            <w:pPr>
              <w:jc w:val="right"/>
              <w:rPr>
                <w:sz w:val="22"/>
              </w:rPr>
            </w:pPr>
            <w:r w:rsidRPr="00F01273">
              <w:rPr>
                <w:sz w:val="22"/>
              </w:rPr>
              <w:t>Nei</w:t>
            </w:r>
          </w:p>
        </w:tc>
      </w:tr>
      <w:tr w:rsidR="00DE116A" w14:paraId="76E1083E"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6B3EE014" w14:textId="77777777" w:rsidR="004516D0" w:rsidRPr="00F01273" w:rsidRDefault="004516D0" w:rsidP="008942CE">
            <w:pPr>
              <w:rPr>
                <w:sz w:val="22"/>
              </w:rPr>
            </w:pPr>
            <w:r w:rsidRPr="00F01273">
              <w:rPr>
                <w:sz w:val="22"/>
              </w:rPr>
              <w:t>2023–2024</w:t>
            </w:r>
          </w:p>
        </w:tc>
        <w:tc>
          <w:tcPr>
            <w:tcW w:w="1172" w:type="dxa"/>
            <w:tcBorders>
              <w:top w:val="nil"/>
              <w:left w:val="nil"/>
              <w:bottom w:val="nil"/>
              <w:right w:val="nil"/>
            </w:tcBorders>
            <w:tcMar>
              <w:top w:w="128" w:type="dxa"/>
              <w:left w:w="43" w:type="dxa"/>
              <w:bottom w:w="43" w:type="dxa"/>
              <w:right w:w="43" w:type="dxa"/>
            </w:tcMar>
          </w:tcPr>
          <w:p w14:paraId="662757E6" w14:textId="77777777" w:rsidR="004516D0" w:rsidRPr="00F01273" w:rsidRDefault="004516D0" w:rsidP="00F01273">
            <w:pPr>
              <w:ind w:right="57"/>
              <w:jc w:val="right"/>
              <w:rPr>
                <w:sz w:val="22"/>
              </w:rPr>
            </w:pPr>
            <w:r w:rsidRPr="00F01273">
              <w:rPr>
                <w:sz w:val="22"/>
              </w:rPr>
              <w:t>268</w:t>
            </w:r>
          </w:p>
        </w:tc>
        <w:tc>
          <w:tcPr>
            <w:tcW w:w="5808" w:type="dxa"/>
            <w:tcBorders>
              <w:top w:val="nil"/>
              <w:left w:val="nil"/>
              <w:bottom w:val="nil"/>
              <w:right w:val="nil"/>
            </w:tcBorders>
            <w:tcMar>
              <w:top w:w="128" w:type="dxa"/>
              <w:left w:w="43" w:type="dxa"/>
              <w:bottom w:w="43" w:type="dxa"/>
              <w:right w:w="43" w:type="dxa"/>
            </w:tcMar>
          </w:tcPr>
          <w:p w14:paraId="0E63FD7B" w14:textId="77777777" w:rsidR="004516D0" w:rsidRPr="00F01273" w:rsidRDefault="004516D0" w:rsidP="008942CE">
            <w:pPr>
              <w:rPr>
                <w:sz w:val="22"/>
              </w:rPr>
            </w:pPr>
            <w:proofErr w:type="spellStart"/>
            <w:r w:rsidRPr="00F01273">
              <w:rPr>
                <w:sz w:val="22"/>
              </w:rPr>
              <w:t>Tilskot</w:t>
            </w:r>
            <w:proofErr w:type="spellEnd"/>
            <w:r w:rsidRPr="00F01273">
              <w:rPr>
                <w:sz w:val="22"/>
              </w:rPr>
              <w:t xml:space="preserve"> til </w:t>
            </w:r>
            <w:proofErr w:type="spellStart"/>
            <w:r w:rsidRPr="00F01273">
              <w:rPr>
                <w:sz w:val="22"/>
              </w:rPr>
              <w:t>WorldSkills</w:t>
            </w:r>
            <w:proofErr w:type="spellEnd"/>
            <w:r w:rsidRPr="00F01273">
              <w:rPr>
                <w:sz w:val="22"/>
              </w:rPr>
              <w:t xml:space="preserve"> Norway</w:t>
            </w:r>
          </w:p>
        </w:tc>
        <w:tc>
          <w:tcPr>
            <w:tcW w:w="1180" w:type="dxa"/>
            <w:tcBorders>
              <w:top w:val="nil"/>
              <w:left w:val="nil"/>
              <w:bottom w:val="nil"/>
              <w:right w:val="nil"/>
            </w:tcBorders>
            <w:tcMar>
              <w:top w:w="128" w:type="dxa"/>
              <w:left w:w="43" w:type="dxa"/>
              <w:bottom w:w="43" w:type="dxa"/>
              <w:right w:w="43" w:type="dxa"/>
            </w:tcMar>
          </w:tcPr>
          <w:p w14:paraId="2D0012E1" w14:textId="77777777" w:rsidR="004516D0" w:rsidRPr="00F01273" w:rsidRDefault="004516D0" w:rsidP="00F01273">
            <w:pPr>
              <w:jc w:val="right"/>
              <w:rPr>
                <w:sz w:val="22"/>
              </w:rPr>
            </w:pPr>
            <w:r w:rsidRPr="00F01273">
              <w:rPr>
                <w:sz w:val="22"/>
              </w:rPr>
              <w:t>Ja</w:t>
            </w:r>
          </w:p>
        </w:tc>
      </w:tr>
      <w:tr w:rsidR="00DE116A" w14:paraId="178BBF29"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32062FCE" w14:textId="77777777" w:rsidR="004516D0" w:rsidRPr="00F01273" w:rsidRDefault="004516D0" w:rsidP="008942CE">
            <w:pPr>
              <w:rPr>
                <w:sz w:val="22"/>
              </w:rPr>
            </w:pPr>
            <w:r w:rsidRPr="00F01273">
              <w:rPr>
                <w:sz w:val="22"/>
              </w:rPr>
              <w:t>2023–2024</w:t>
            </w:r>
          </w:p>
        </w:tc>
        <w:tc>
          <w:tcPr>
            <w:tcW w:w="1172" w:type="dxa"/>
            <w:tcBorders>
              <w:top w:val="nil"/>
              <w:left w:val="nil"/>
              <w:bottom w:val="nil"/>
              <w:right w:val="nil"/>
            </w:tcBorders>
            <w:tcMar>
              <w:top w:w="128" w:type="dxa"/>
              <w:left w:w="43" w:type="dxa"/>
              <w:bottom w:w="43" w:type="dxa"/>
              <w:right w:w="43" w:type="dxa"/>
            </w:tcMar>
          </w:tcPr>
          <w:p w14:paraId="3264C049" w14:textId="77777777" w:rsidR="004516D0" w:rsidRPr="00F01273" w:rsidRDefault="004516D0" w:rsidP="00F01273">
            <w:pPr>
              <w:ind w:right="57"/>
              <w:jc w:val="right"/>
              <w:rPr>
                <w:sz w:val="22"/>
              </w:rPr>
            </w:pPr>
            <w:r w:rsidRPr="00F01273">
              <w:rPr>
                <w:sz w:val="22"/>
              </w:rPr>
              <w:t>474</w:t>
            </w:r>
          </w:p>
        </w:tc>
        <w:tc>
          <w:tcPr>
            <w:tcW w:w="5808" w:type="dxa"/>
            <w:tcBorders>
              <w:top w:val="nil"/>
              <w:left w:val="nil"/>
              <w:bottom w:val="nil"/>
              <w:right w:val="nil"/>
            </w:tcBorders>
            <w:tcMar>
              <w:top w:w="128" w:type="dxa"/>
              <w:left w:w="43" w:type="dxa"/>
              <w:bottom w:w="43" w:type="dxa"/>
              <w:right w:w="43" w:type="dxa"/>
            </w:tcMar>
          </w:tcPr>
          <w:p w14:paraId="5E31912D" w14:textId="77777777" w:rsidR="004516D0" w:rsidRPr="00F01273" w:rsidRDefault="004516D0" w:rsidP="008942CE">
            <w:pPr>
              <w:rPr>
                <w:sz w:val="22"/>
              </w:rPr>
            </w:pPr>
            <w:r w:rsidRPr="00F01273">
              <w:rPr>
                <w:sz w:val="22"/>
              </w:rPr>
              <w:t xml:space="preserve">Utsett </w:t>
            </w:r>
            <w:proofErr w:type="spellStart"/>
            <w:r w:rsidRPr="00F01273">
              <w:rPr>
                <w:sz w:val="22"/>
              </w:rPr>
              <w:t>iverksetjing</w:t>
            </w:r>
            <w:proofErr w:type="spellEnd"/>
            <w:r w:rsidRPr="00F01273">
              <w:rPr>
                <w:sz w:val="22"/>
              </w:rPr>
              <w:t xml:space="preserve"> av vedtak om utestenging av </w:t>
            </w:r>
            <w:proofErr w:type="spellStart"/>
            <w:r w:rsidRPr="00F01273">
              <w:rPr>
                <w:sz w:val="22"/>
              </w:rPr>
              <w:t>studentar</w:t>
            </w:r>
            <w:proofErr w:type="spellEnd"/>
          </w:p>
        </w:tc>
        <w:tc>
          <w:tcPr>
            <w:tcW w:w="1180" w:type="dxa"/>
            <w:tcBorders>
              <w:top w:val="nil"/>
              <w:left w:val="nil"/>
              <w:bottom w:val="nil"/>
              <w:right w:val="nil"/>
            </w:tcBorders>
            <w:tcMar>
              <w:top w:w="128" w:type="dxa"/>
              <w:left w:w="43" w:type="dxa"/>
              <w:bottom w:w="43" w:type="dxa"/>
              <w:right w:w="43" w:type="dxa"/>
            </w:tcMar>
          </w:tcPr>
          <w:p w14:paraId="2E9B5154" w14:textId="77777777" w:rsidR="004516D0" w:rsidRPr="00F01273" w:rsidRDefault="004516D0" w:rsidP="00F01273">
            <w:pPr>
              <w:jc w:val="right"/>
              <w:rPr>
                <w:sz w:val="22"/>
              </w:rPr>
            </w:pPr>
            <w:r w:rsidRPr="00F01273">
              <w:rPr>
                <w:sz w:val="22"/>
              </w:rPr>
              <w:t>Ja</w:t>
            </w:r>
          </w:p>
        </w:tc>
      </w:tr>
      <w:tr w:rsidR="00DE116A" w14:paraId="764562F4"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673151D9" w14:textId="77777777" w:rsidR="004516D0" w:rsidRPr="00F01273" w:rsidRDefault="004516D0" w:rsidP="008942CE">
            <w:pPr>
              <w:rPr>
                <w:sz w:val="22"/>
              </w:rPr>
            </w:pPr>
            <w:r w:rsidRPr="00F01273">
              <w:rPr>
                <w:sz w:val="22"/>
              </w:rPr>
              <w:t>2023–2024</w:t>
            </w:r>
          </w:p>
        </w:tc>
        <w:tc>
          <w:tcPr>
            <w:tcW w:w="1172" w:type="dxa"/>
            <w:tcBorders>
              <w:top w:val="nil"/>
              <w:left w:val="nil"/>
              <w:bottom w:val="nil"/>
              <w:right w:val="nil"/>
            </w:tcBorders>
            <w:tcMar>
              <w:top w:w="128" w:type="dxa"/>
              <w:left w:w="43" w:type="dxa"/>
              <w:bottom w:w="43" w:type="dxa"/>
              <w:right w:w="43" w:type="dxa"/>
            </w:tcMar>
          </w:tcPr>
          <w:p w14:paraId="6A1DD662" w14:textId="77777777" w:rsidR="004516D0" w:rsidRPr="00F01273" w:rsidRDefault="004516D0" w:rsidP="00F01273">
            <w:pPr>
              <w:ind w:right="57"/>
              <w:jc w:val="right"/>
              <w:rPr>
                <w:sz w:val="22"/>
              </w:rPr>
            </w:pPr>
            <w:r w:rsidRPr="00F01273">
              <w:rPr>
                <w:sz w:val="22"/>
              </w:rPr>
              <w:t>475</w:t>
            </w:r>
          </w:p>
        </w:tc>
        <w:tc>
          <w:tcPr>
            <w:tcW w:w="5808" w:type="dxa"/>
            <w:tcBorders>
              <w:top w:val="nil"/>
              <w:left w:val="nil"/>
              <w:bottom w:val="nil"/>
              <w:right w:val="nil"/>
            </w:tcBorders>
            <w:tcMar>
              <w:top w:w="128" w:type="dxa"/>
              <w:left w:w="43" w:type="dxa"/>
              <w:bottom w:w="43" w:type="dxa"/>
              <w:right w:w="43" w:type="dxa"/>
            </w:tcMar>
          </w:tcPr>
          <w:p w14:paraId="15B664AA" w14:textId="77777777" w:rsidR="004516D0" w:rsidRPr="00F01273" w:rsidRDefault="004516D0" w:rsidP="008942CE">
            <w:pPr>
              <w:rPr>
                <w:sz w:val="22"/>
              </w:rPr>
            </w:pPr>
            <w:proofErr w:type="spellStart"/>
            <w:r w:rsidRPr="00F01273">
              <w:rPr>
                <w:sz w:val="22"/>
              </w:rPr>
              <w:t>Karriererettleiarar</w:t>
            </w:r>
            <w:proofErr w:type="spellEnd"/>
            <w:r w:rsidRPr="00F01273">
              <w:rPr>
                <w:sz w:val="22"/>
              </w:rPr>
              <w:t xml:space="preserve"> og </w:t>
            </w:r>
            <w:proofErr w:type="spellStart"/>
            <w:r w:rsidRPr="00F01273">
              <w:rPr>
                <w:sz w:val="22"/>
              </w:rPr>
              <w:t>rådgivarar</w:t>
            </w:r>
            <w:proofErr w:type="spellEnd"/>
            <w:r w:rsidRPr="00F01273">
              <w:rPr>
                <w:sz w:val="22"/>
              </w:rPr>
              <w:t xml:space="preserve"> i </w:t>
            </w:r>
            <w:proofErr w:type="spellStart"/>
            <w:r w:rsidRPr="00F01273">
              <w:rPr>
                <w:sz w:val="22"/>
              </w:rPr>
              <w:t>skulen</w:t>
            </w:r>
            <w:proofErr w:type="spellEnd"/>
            <w:r w:rsidRPr="00F01273">
              <w:rPr>
                <w:sz w:val="22"/>
              </w:rPr>
              <w:t xml:space="preserve"> </w:t>
            </w:r>
          </w:p>
        </w:tc>
        <w:tc>
          <w:tcPr>
            <w:tcW w:w="1180" w:type="dxa"/>
            <w:tcBorders>
              <w:top w:val="nil"/>
              <w:left w:val="nil"/>
              <w:bottom w:val="nil"/>
              <w:right w:val="nil"/>
            </w:tcBorders>
            <w:tcMar>
              <w:top w:w="128" w:type="dxa"/>
              <w:left w:w="43" w:type="dxa"/>
              <w:bottom w:w="43" w:type="dxa"/>
              <w:right w:w="43" w:type="dxa"/>
            </w:tcMar>
          </w:tcPr>
          <w:p w14:paraId="1140994A" w14:textId="77777777" w:rsidR="004516D0" w:rsidRPr="00F01273" w:rsidRDefault="004516D0" w:rsidP="00F01273">
            <w:pPr>
              <w:jc w:val="right"/>
              <w:rPr>
                <w:sz w:val="22"/>
              </w:rPr>
            </w:pPr>
            <w:r w:rsidRPr="00F01273">
              <w:rPr>
                <w:sz w:val="22"/>
              </w:rPr>
              <w:t>Ja</w:t>
            </w:r>
          </w:p>
        </w:tc>
      </w:tr>
      <w:tr w:rsidR="00DE116A" w14:paraId="13E9F918"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5EF217E2" w14:textId="77777777" w:rsidR="004516D0" w:rsidRPr="00F01273" w:rsidRDefault="004516D0" w:rsidP="008942CE">
            <w:pPr>
              <w:rPr>
                <w:sz w:val="22"/>
              </w:rPr>
            </w:pPr>
            <w:r w:rsidRPr="00F01273">
              <w:rPr>
                <w:sz w:val="22"/>
              </w:rPr>
              <w:t>2023–2024</w:t>
            </w:r>
          </w:p>
        </w:tc>
        <w:tc>
          <w:tcPr>
            <w:tcW w:w="1172" w:type="dxa"/>
            <w:tcBorders>
              <w:top w:val="nil"/>
              <w:left w:val="nil"/>
              <w:bottom w:val="nil"/>
              <w:right w:val="nil"/>
            </w:tcBorders>
            <w:tcMar>
              <w:top w:w="128" w:type="dxa"/>
              <w:left w:w="43" w:type="dxa"/>
              <w:bottom w:w="43" w:type="dxa"/>
              <w:right w:w="43" w:type="dxa"/>
            </w:tcMar>
          </w:tcPr>
          <w:p w14:paraId="088B3303" w14:textId="77777777" w:rsidR="004516D0" w:rsidRPr="00F01273" w:rsidRDefault="004516D0" w:rsidP="00F01273">
            <w:pPr>
              <w:ind w:right="57"/>
              <w:jc w:val="right"/>
              <w:rPr>
                <w:sz w:val="22"/>
              </w:rPr>
            </w:pPr>
            <w:r w:rsidRPr="00F01273">
              <w:rPr>
                <w:sz w:val="22"/>
              </w:rPr>
              <w:t>476</w:t>
            </w:r>
          </w:p>
        </w:tc>
        <w:tc>
          <w:tcPr>
            <w:tcW w:w="5808" w:type="dxa"/>
            <w:tcBorders>
              <w:top w:val="nil"/>
              <w:left w:val="nil"/>
              <w:bottom w:val="nil"/>
              <w:right w:val="nil"/>
            </w:tcBorders>
            <w:tcMar>
              <w:top w:w="128" w:type="dxa"/>
              <w:left w:w="43" w:type="dxa"/>
              <w:bottom w:w="43" w:type="dxa"/>
              <w:right w:w="43" w:type="dxa"/>
            </w:tcMar>
          </w:tcPr>
          <w:p w14:paraId="5F30C1DF" w14:textId="77777777" w:rsidR="004516D0" w:rsidRPr="00F01273" w:rsidRDefault="004516D0" w:rsidP="008942CE">
            <w:pPr>
              <w:rPr>
                <w:sz w:val="22"/>
              </w:rPr>
            </w:pPr>
            <w:r w:rsidRPr="00F01273">
              <w:rPr>
                <w:sz w:val="22"/>
              </w:rPr>
              <w:t xml:space="preserve">Greie ut rådgivings- og </w:t>
            </w:r>
            <w:proofErr w:type="spellStart"/>
            <w:r w:rsidRPr="00F01273">
              <w:rPr>
                <w:sz w:val="22"/>
              </w:rPr>
              <w:t>rettleiingstenesta</w:t>
            </w:r>
            <w:proofErr w:type="spellEnd"/>
            <w:r w:rsidRPr="00F01273">
              <w:rPr>
                <w:sz w:val="22"/>
              </w:rPr>
              <w:t xml:space="preserve"> i </w:t>
            </w:r>
            <w:proofErr w:type="spellStart"/>
            <w:r w:rsidRPr="00F01273">
              <w:rPr>
                <w:sz w:val="22"/>
              </w:rPr>
              <w:t>skulen</w:t>
            </w:r>
            <w:proofErr w:type="spellEnd"/>
            <w:r w:rsidRPr="00F01273">
              <w:rPr>
                <w:sz w:val="22"/>
              </w:rPr>
              <w:t xml:space="preserve"> </w:t>
            </w:r>
          </w:p>
        </w:tc>
        <w:tc>
          <w:tcPr>
            <w:tcW w:w="1180" w:type="dxa"/>
            <w:tcBorders>
              <w:top w:val="nil"/>
              <w:left w:val="nil"/>
              <w:bottom w:val="nil"/>
              <w:right w:val="nil"/>
            </w:tcBorders>
            <w:tcMar>
              <w:top w:w="128" w:type="dxa"/>
              <w:left w:w="43" w:type="dxa"/>
              <w:bottom w:w="43" w:type="dxa"/>
              <w:right w:w="43" w:type="dxa"/>
            </w:tcMar>
          </w:tcPr>
          <w:p w14:paraId="6C8A624C" w14:textId="77777777" w:rsidR="004516D0" w:rsidRPr="00F01273" w:rsidRDefault="004516D0" w:rsidP="00F01273">
            <w:pPr>
              <w:jc w:val="right"/>
              <w:rPr>
                <w:sz w:val="22"/>
              </w:rPr>
            </w:pPr>
            <w:r w:rsidRPr="00F01273">
              <w:rPr>
                <w:sz w:val="22"/>
              </w:rPr>
              <w:t>Ja</w:t>
            </w:r>
          </w:p>
        </w:tc>
      </w:tr>
      <w:tr w:rsidR="00DE116A" w14:paraId="25963777"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1205CE63" w14:textId="77777777" w:rsidR="004516D0" w:rsidRPr="00F01273" w:rsidRDefault="004516D0" w:rsidP="008942CE">
            <w:pPr>
              <w:rPr>
                <w:sz w:val="22"/>
              </w:rPr>
            </w:pPr>
            <w:r w:rsidRPr="00F01273">
              <w:rPr>
                <w:sz w:val="22"/>
              </w:rPr>
              <w:t>2023–2024</w:t>
            </w:r>
          </w:p>
        </w:tc>
        <w:tc>
          <w:tcPr>
            <w:tcW w:w="1172" w:type="dxa"/>
            <w:tcBorders>
              <w:top w:val="nil"/>
              <w:left w:val="nil"/>
              <w:bottom w:val="nil"/>
              <w:right w:val="nil"/>
            </w:tcBorders>
            <w:tcMar>
              <w:top w:w="128" w:type="dxa"/>
              <w:left w:w="43" w:type="dxa"/>
              <w:bottom w:w="43" w:type="dxa"/>
              <w:right w:w="43" w:type="dxa"/>
            </w:tcMar>
          </w:tcPr>
          <w:p w14:paraId="03CB5614" w14:textId="77777777" w:rsidR="004516D0" w:rsidRPr="00F01273" w:rsidRDefault="004516D0" w:rsidP="00F01273">
            <w:pPr>
              <w:ind w:right="57"/>
              <w:jc w:val="right"/>
              <w:rPr>
                <w:sz w:val="22"/>
              </w:rPr>
            </w:pPr>
            <w:r w:rsidRPr="00F01273">
              <w:rPr>
                <w:sz w:val="22"/>
              </w:rPr>
              <w:t>526</w:t>
            </w:r>
          </w:p>
        </w:tc>
        <w:tc>
          <w:tcPr>
            <w:tcW w:w="5808" w:type="dxa"/>
            <w:tcBorders>
              <w:top w:val="nil"/>
              <w:left w:val="nil"/>
              <w:bottom w:val="nil"/>
              <w:right w:val="nil"/>
            </w:tcBorders>
            <w:tcMar>
              <w:top w:w="128" w:type="dxa"/>
              <w:left w:w="43" w:type="dxa"/>
              <w:bottom w:w="43" w:type="dxa"/>
              <w:right w:w="43" w:type="dxa"/>
            </w:tcMar>
          </w:tcPr>
          <w:p w14:paraId="2AB1F3E4" w14:textId="77777777" w:rsidR="004516D0" w:rsidRPr="00F01273" w:rsidRDefault="004516D0" w:rsidP="008942CE">
            <w:pPr>
              <w:rPr>
                <w:sz w:val="22"/>
              </w:rPr>
            </w:pPr>
            <w:r w:rsidRPr="00F01273">
              <w:rPr>
                <w:sz w:val="22"/>
              </w:rPr>
              <w:t xml:space="preserve">Opptrapping av satsinga på </w:t>
            </w:r>
            <w:proofErr w:type="spellStart"/>
            <w:r w:rsidRPr="00F01273">
              <w:rPr>
                <w:sz w:val="22"/>
              </w:rPr>
              <w:t>Dembra</w:t>
            </w:r>
            <w:proofErr w:type="spellEnd"/>
          </w:p>
        </w:tc>
        <w:tc>
          <w:tcPr>
            <w:tcW w:w="1180" w:type="dxa"/>
            <w:tcBorders>
              <w:top w:val="nil"/>
              <w:left w:val="nil"/>
              <w:bottom w:val="nil"/>
              <w:right w:val="nil"/>
            </w:tcBorders>
            <w:tcMar>
              <w:top w:w="128" w:type="dxa"/>
              <w:left w:w="43" w:type="dxa"/>
              <w:bottom w:w="43" w:type="dxa"/>
              <w:right w:w="43" w:type="dxa"/>
            </w:tcMar>
          </w:tcPr>
          <w:p w14:paraId="07E63544" w14:textId="77777777" w:rsidR="004516D0" w:rsidRPr="00F01273" w:rsidRDefault="004516D0" w:rsidP="00F01273">
            <w:pPr>
              <w:jc w:val="right"/>
              <w:rPr>
                <w:sz w:val="22"/>
              </w:rPr>
            </w:pPr>
            <w:r w:rsidRPr="00F01273">
              <w:rPr>
                <w:sz w:val="22"/>
              </w:rPr>
              <w:t>Ja</w:t>
            </w:r>
          </w:p>
        </w:tc>
      </w:tr>
      <w:tr w:rsidR="00DE116A" w14:paraId="6165EDC3"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0EDA87D5" w14:textId="77777777" w:rsidR="004516D0" w:rsidRPr="00F01273" w:rsidRDefault="004516D0" w:rsidP="008942CE">
            <w:pPr>
              <w:rPr>
                <w:sz w:val="22"/>
              </w:rPr>
            </w:pPr>
            <w:r w:rsidRPr="00F01273">
              <w:rPr>
                <w:sz w:val="22"/>
              </w:rPr>
              <w:t>2023–2024</w:t>
            </w:r>
          </w:p>
        </w:tc>
        <w:tc>
          <w:tcPr>
            <w:tcW w:w="1172" w:type="dxa"/>
            <w:tcBorders>
              <w:top w:val="nil"/>
              <w:left w:val="nil"/>
              <w:bottom w:val="nil"/>
              <w:right w:val="nil"/>
            </w:tcBorders>
            <w:tcMar>
              <w:top w:w="128" w:type="dxa"/>
              <w:left w:w="43" w:type="dxa"/>
              <w:bottom w:w="43" w:type="dxa"/>
              <w:right w:w="43" w:type="dxa"/>
            </w:tcMar>
          </w:tcPr>
          <w:p w14:paraId="7099A14F" w14:textId="77777777" w:rsidR="004516D0" w:rsidRPr="00F01273" w:rsidRDefault="004516D0" w:rsidP="00F01273">
            <w:pPr>
              <w:ind w:right="57"/>
              <w:jc w:val="right"/>
              <w:rPr>
                <w:sz w:val="22"/>
              </w:rPr>
            </w:pPr>
            <w:r w:rsidRPr="00F01273">
              <w:rPr>
                <w:sz w:val="22"/>
              </w:rPr>
              <w:t>578</w:t>
            </w:r>
          </w:p>
        </w:tc>
        <w:tc>
          <w:tcPr>
            <w:tcW w:w="5808" w:type="dxa"/>
            <w:tcBorders>
              <w:top w:val="nil"/>
              <w:left w:val="nil"/>
              <w:bottom w:val="nil"/>
              <w:right w:val="nil"/>
            </w:tcBorders>
            <w:tcMar>
              <w:top w:w="128" w:type="dxa"/>
              <w:left w:w="43" w:type="dxa"/>
              <w:bottom w:w="43" w:type="dxa"/>
              <w:right w:w="43" w:type="dxa"/>
            </w:tcMar>
          </w:tcPr>
          <w:p w14:paraId="50CE56F9" w14:textId="77777777" w:rsidR="004516D0" w:rsidRPr="00F01273" w:rsidRDefault="004516D0" w:rsidP="008942CE">
            <w:pPr>
              <w:rPr>
                <w:sz w:val="22"/>
              </w:rPr>
            </w:pPr>
            <w:r w:rsidRPr="00F01273">
              <w:rPr>
                <w:sz w:val="22"/>
              </w:rPr>
              <w:t xml:space="preserve">Hindre misbruk av </w:t>
            </w:r>
            <w:proofErr w:type="spellStart"/>
            <w:r w:rsidRPr="00F01273">
              <w:rPr>
                <w:sz w:val="22"/>
              </w:rPr>
              <w:t>personopplysningane</w:t>
            </w:r>
            <w:proofErr w:type="spellEnd"/>
            <w:r w:rsidRPr="00F01273">
              <w:rPr>
                <w:sz w:val="22"/>
              </w:rPr>
              <w:t xml:space="preserve"> til barn og unge</w:t>
            </w:r>
          </w:p>
        </w:tc>
        <w:tc>
          <w:tcPr>
            <w:tcW w:w="1180" w:type="dxa"/>
            <w:tcBorders>
              <w:top w:val="nil"/>
              <w:left w:val="nil"/>
              <w:bottom w:val="nil"/>
              <w:right w:val="nil"/>
            </w:tcBorders>
            <w:tcMar>
              <w:top w:w="128" w:type="dxa"/>
              <w:left w:w="43" w:type="dxa"/>
              <w:bottom w:w="43" w:type="dxa"/>
              <w:right w:w="43" w:type="dxa"/>
            </w:tcMar>
          </w:tcPr>
          <w:p w14:paraId="16EB714A" w14:textId="77777777" w:rsidR="004516D0" w:rsidRPr="00F01273" w:rsidRDefault="004516D0" w:rsidP="00F01273">
            <w:pPr>
              <w:jc w:val="right"/>
              <w:rPr>
                <w:sz w:val="22"/>
              </w:rPr>
            </w:pPr>
            <w:r w:rsidRPr="00F01273">
              <w:rPr>
                <w:sz w:val="22"/>
              </w:rPr>
              <w:t>Nei</w:t>
            </w:r>
          </w:p>
        </w:tc>
      </w:tr>
      <w:tr w:rsidR="00DE116A" w14:paraId="1EC40A5B" w14:textId="77777777" w:rsidTr="00F01273">
        <w:trPr>
          <w:trHeight w:val="640"/>
        </w:trPr>
        <w:tc>
          <w:tcPr>
            <w:tcW w:w="1380" w:type="dxa"/>
            <w:tcBorders>
              <w:top w:val="nil"/>
              <w:left w:val="nil"/>
              <w:bottom w:val="nil"/>
              <w:right w:val="nil"/>
            </w:tcBorders>
            <w:tcMar>
              <w:top w:w="128" w:type="dxa"/>
              <w:left w:w="43" w:type="dxa"/>
              <w:bottom w:w="43" w:type="dxa"/>
              <w:right w:w="43" w:type="dxa"/>
            </w:tcMar>
          </w:tcPr>
          <w:p w14:paraId="1E5F2F6D" w14:textId="77777777" w:rsidR="004516D0" w:rsidRPr="00F01273" w:rsidRDefault="004516D0" w:rsidP="008942CE">
            <w:pPr>
              <w:rPr>
                <w:sz w:val="22"/>
              </w:rPr>
            </w:pPr>
            <w:r w:rsidRPr="00F01273">
              <w:rPr>
                <w:sz w:val="22"/>
              </w:rPr>
              <w:t>2023–2024</w:t>
            </w:r>
          </w:p>
        </w:tc>
        <w:tc>
          <w:tcPr>
            <w:tcW w:w="1172" w:type="dxa"/>
            <w:tcBorders>
              <w:top w:val="nil"/>
              <w:left w:val="nil"/>
              <w:bottom w:val="nil"/>
              <w:right w:val="nil"/>
            </w:tcBorders>
            <w:tcMar>
              <w:top w:w="128" w:type="dxa"/>
              <w:left w:w="43" w:type="dxa"/>
              <w:bottom w:w="43" w:type="dxa"/>
              <w:right w:w="43" w:type="dxa"/>
            </w:tcMar>
          </w:tcPr>
          <w:p w14:paraId="44AB3D6B" w14:textId="77777777" w:rsidR="004516D0" w:rsidRPr="00F01273" w:rsidRDefault="004516D0" w:rsidP="00F01273">
            <w:pPr>
              <w:ind w:right="57"/>
              <w:jc w:val="right"/>
              <w:rPr>
                <w:sz w:val="22"/>
              </w:rPr>
            </w:pPr>
            <w:r w:rsidRPr="00F01273">
              <w:rPr>
                <w:sz w:val="22"/>
              </w:rPr>
              <w:t>579</w:t>
            </w:r>
          </w:p>
        </w:tc>
        <w:tc>
          <w:tcPr>
            <w:tcW w:w="5808" w:type="dxa"/>
            <w:tcBorders>
              <w:top w:val="nil"/>
              <w:left w:val="nil"/>
              <w:bottom w:val="nil"/>
              <w:right w:val="nil"/>
            </w:tcBorders>
            <w:tcMar>
              <w:top w:w="128" w:type="dxa"/>
              <w:left w:w="43" w:type="dxa"/>
              <w:bottom w:w="43" w:type="dxa"/>
              <w:right w:w="43" w:type="dxa"/>
            </w:tcMar>
          </w:tcPr>
          <w:p w14:paraId="785FFD05" w14:textId="77777777" w:rsidR="004516D0" w:rsidRPr="00F01273" w:rsidRDefault="004516D0" w:rsidP="008942CE">
            <w:pPr>
              <w:rPr>
                <w:sz w:val="22"/>
              </w:rPr>
            </w:pPr>
            <w:r w:rsidRPr="00F01273">
              <w:rPr>
                <w:sz w:val="22"/>
              </w:rPr>
              <w:t xml:space="preserve">Betre bruk av filter på digitale </w:t>
            </w:r>
            <w:proofErr w:type="spellStart"/>
            <w:r w:rsidRPr="00F01273">
              <w:rPr>
                <w:sz w:val="22"/>
              </w:rPr>
              <w:t>einingar</w:t>
            </w:r>
            <w:proofErr w:type="spellEnd"/>
            <w:r w:rsidRPr="00F01273">
              <w:rPr>
                <w:sz w:val="22"/>
              </w:rPr>
              <w:t xml:space="preserve"> i barnehage og </w:t>
            </w:r>
            <w:r w:rsidRPr="00F01273">
              <w:rPr>
                <w:sz w:val="22"/>
              </w:rPr>
              <w:br/>
            </w:r>
            <w:proofErr w:type="spellStart"/>
            <w:r w:rsidRPr="00F01273">
              <w:rPr>
                <w:sz w:val="22"/>
              </w:rPr>
              <w:t>grunnskule</w:t>
            </w:r>
            <w:proofErr w:type="spellEnd"/>
          </w:p>
        </w:tc>
        <w:tc>
          <w:tcPr>
            <w:tcW w:w="1180" w:type="dxa"/>
            <w:tcBorders>
              <w:top w:val="nil"/>
              <w:left w:val="nil"/>
              <w:bottom w:val="nil"/>
              <w:right w:val="nil"/>
            </w:tcBorders>
            <w:tcMar>
              <w:top w:w="128" w:type="dxa"/>
              <w:left w:w="43" w:type="dxa"/>
              <w:bottom w:w="43" w:type="dxa"/>
              <w:right w:w="43" w:type="dxa"/>
            </w:tcMar>
          </w:tcPr>
          <w:p w14:paraId="157AB024" w14:textId="77777777" w:rsidR="004516D0" w:rsidRPr="00F01273" w:rsidRDefault="004516D0" w:rsidP="00F01273">
            <w:pPr>
              <w:jc w:val="right"/>
              <w:rPr>
                <w:sz w:val="22"/>
              </w:rPr>
            </w:pPr>
            <w:r w:rsidRPr="00F01273">
              <w:rPr>
                <w:sz w:val="22"/>
              </w:rPr>
              <w:t>Ja</w:t>
            </w:r>
          </w:p>
        </w:tc>
      </w:tr>
      <w:tr w:rsidR="00DE116A" w14:paraId="773A6E38"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61CDFE27" w14:textId="77777777" w:rsidR="004516D0" w:rsidRPr="00F01273" w:rsidRDefault="004516D0" w:rsidP="008942CE">
            <w:pPr>
              <w:rPr>
                <w:sz w:val="22"/>
              </w:rPr>
            </w:pPr>
            <w:r w:rsidRPr="00F01273">
              <w:rPr>
                <w:sz w:val="22"/>
              </w:rPr>
              <w:t>2023–2024</w:t>
            </w:r>
          </w:p>
        </w:tc>
        <w:tc>
          <w:tcPr>
            <w:tcW w:w="1172" w:type="dxa"/>
            <w:tcBorders>
              <w:top w:val="nil"/>
              <w:left w:val="nil"/>
              <w:bottom w:val="nil"/>
              <w:right w:val="nil"/>
            </w:tcBorders>
            <w:tcMar>
              <w:top w:w="128" w:type="dxa"/>
              <w:left w:w="43" w:type="dxa"/>
              <w:bottom w:w="43" w:type="dxa"/>
              <w:right w:w="43" w:type="dxa"/>
            </w:tcMar>
          </w:tcPr>
          <w:p w14:paraId="369C07BE" w14:textId="77777777" w:rsidR="004516D0" w:rsidRPr="00F01273" w:rsidRDefault="004516D0" w:rsidP="00F01273">
            <w:pPr>
              <w:ind w:right="57"/>
              <w:jc w:val="right"/>
              <w:rPr>
                <w:sz w:val="22"/>
              </w:rPr>
            </w:pPr>
            <w:r w:rsidRPr="00F01273">
              <w:rPr>
                <w:sz w:val="22"/>
              </w:rPr>
              <w:t>621</w:t>
            </w:r>
          </w:p>
        </w:tc>
        <w:tc>
          <w:tcPr>
            <w:tcW w:w="5808" w:type="dxa"/>
            <w:tcBorders>
              <w:top w:val="nil"/>
              <w:left w:val="nil"/>
              <w:bottom w:val="nil"/>
              <w:right w:val="nil"/>
            </w:tcBorders>
            <w:tcMar>
              <w:top w:w="128" w:type="dxa"/>
              <w:left w:w="43" w:type="dxa"/>
              <w:bottom w:w="43" w:type="dxa"/>
              <w:right w:w="43" w:type="dxa"/>
            </w:tcMar>
          </w:tcPr>
          <w:p w14:paraId="1AE1DB3E" w14:textId="77777777" w:rsidR="004516D0" w:rsidRPr="00F01273" w:rsidRDefault="004516D0" w:rsidP="008942CE">
            <w:pPr>
              <w:rPr>
                <w:sz w:val="22"/>
              </w:rPr>
            </w:pPr>
            <w:proofErr w:type="spellStart"/>
            <w:r w:rsidRPr="00F01273">
              <w:rPr>
                <w:sz w:val="22"/>
              </w:rPr>
              <w:t>Fleire</w:t>
            </w:r>
            <w:proofErr w:type="spellEnd"/>
            <w:r w:rsidRPr="00F01273">
              <w:rPr>
                <w:sz w:val="22"/>
              </w:rPr>
              <w:t xml:space="preserve"> </w:t>
            </w:r>
            <w:proofErr w:type="spellStart"/>
            <w:r w:rsidRPr="00F01273">
              <w:rPr>
                <w:sz w:val="22"/>
              </w:rPr>
              <w:t>elevar</w:t>
            </w:r>
            <w:proofErr w:type="spellEnd"/>
            <w:r w:rsidRPr="00F01273">
              <w:rPr>
                <w:sz w:val="22"/>
              </w:rPr>
              <w:t xml:space="preserve"> på ekskursjon til fange- og </w:t>
            </w:r>
            <w:proofErr w:type="spellStart"/>
            <w:r w:rsidRPr="00F01273">
              <w:rPr>
                <w:sz w:val="22"/>
              </w:rPr>
              <w:t>konsentrasjonsleirar</w:t>
            </w:r>
            <w:proofErr w:type="spellEnd"/>
          </w:p>
        </w:tc>
        <w:tc>
          <w:tcPr>
            <w:tcW w:w="1180" w:type="dxa"/>
            <w:tcBorders>
              <w:top w:val="nil"/>
              <w:left w:val="nil"/>
              <w:bottom w:val="nil"/>
              <w:right w:val="nil"/>
            </w:tcBorders>
            <w:tcMar>
              <w:top w:w="128" w:type="dxa"/>
              <w:left w:w="43" w:type="dxa"/>
              <w:bottom w:w="43" w:type="dxa"/>
              <w:right w:w="43" w:type="dxa"/>
            </w:tcMar>
          </w:tcPr>
          <w:p w14:paraId="65A49D7B" w14:textId="77777777" w:rsidR="004516D0" w:rsidRPr="00F01273" w:rsidRDefault="004516D0" w:rsidP="00F01273">
            <w:pPr>
              <w:jc w:val="right"/>
              <w:rPr>
                <w:sz w:val="22"/>
              </w:rPr>
            </w:pPr>
            <w:r w:rsidRPr="00F01273">
              <w:rPr>
                <w:sz w:val="22"/>
              </w:rPr>
              <w:t>Nei</w:t>
            </w:r>
          </w:p>
        </w:tc>
      </w:tr>
      <w:tr w:rsidR="00DE116A" w14:paraId="55963F6E" w14:textId="77777777" w:rsidTr="00F01273">
        <w:trPr>
          <w:trHeight w:val="640"/>
        </w:trPr>
        <w:tc>
          <w:tcPr>
            <w:tcW w:w="1380" w:type="dxa"/>
            <w:tcBorders>
              <w:top w:val="nil"/>
              <w:left w:val="nil"/>
              <w:bottom w:val="nil"/>
              <w:right w:val="nil"/>
            </w:tcBorders>
            <w:tcMar>
              <w:top w:w="128" w:type="dxa"/>
              <w:left w:w="43" w:type="dxa"/>
              <w:bottom w:w="43" w:type="dxa"/>
              <w:right w:w="43" w:type="dxa"/>
            </w:tcMar>
          </w:tcPr>
          <w:p w14:paraId="17A341D3" w14:textId="77777777" w:rsidR="004516D0" w:rsidRPr="00F01273" w:rsidRDefault="004516D0" w:rsidP="008942CE">
            <w:pPr>
              <w:rPr>
                <w:sz w:val="22"/>
              </w:rPr>
            </w:pPr>
            <w:r w:rsidRPr="00F01273">
              <w:rPr>
                <w:sz w:val="22"/>
              </w:rPr>
              <w:t>2023–2024</w:t>
            </w:r>
          </w:p>
        </w:tc>
        <w:tc>
          <w:tcPr>
            <w:tcW w:w="1172" w:type="dxa"/>
            <w:tcBorders>
              <w:top w:val="nil"/>
              <w:left w:val="nil"/>
              <w:bottom w:val="nil"/>
              <w:right w:val="nil"/>
            </w:tcBorders>
            <w:tcMar>
              <w:top w:w="128" w:type="dxa"/>
              <w:left w:w="43" w:type="dxa"/>
              <w:bottom w:w="43" w:type="dxa"/>
              <w:right w:w="43" w:type="dxa"/>
            </w:tcMar>
          </w:tcPr>
          <w:p w14:paraId="6D20E948" w14:textId="77777777" w:rsidR="004516D0" w:rsidRPr="00F01273" w:rsidRDefault="004516D0" w:rsidP="00F01273">
            <w:pPr>
              <w:ind w:right="57"/>
              <w:jc w:val="right"/>
              <w:rPr>
                <w:sz w:val="22"/>
              </w:rPr>
            </w:pPr>
            <w:r w:rsidRPr="00F01273">
              <w:rPr>
                <w:sz w:val="22"/>
              </w:rPr>
              <w:t>659</w:t>
            </w:r>
          </w:p>
        </w:tc>
        <w:tc>
          <w:tcPr>
            <w:tcW w:w="5808" w:type="dxa"/>
            <w:tcBorders>
              <w:top w:val="nil"/>
              <w:left w:val="nil"/>
              <w:bottom w:val="nil"/>
              <w:right w:val="nil"/>
            </w:tcBorders>
            <w:tcMar>
              <w:top w:w="128" w:type="dxa"/>
              <w:left w:w="43" w:type="dxa"/>
              <w:bottom w:w="43" w:type="dxa"/>
              <w:right w:w="43" w:type="dxa"/>
            </w:tcMar>
          </w:tcPr>
          <w:p w14:paraId="22A260C0" w14:textId="77777777" w:rsidR="004516D0" w:rsidRPr="00F01273" w:rsidRDefault="004516D0" w:rsidP="008942CE">
            <w:pPr>
              <w:rPr>
                <w:sz w:val="22"/>
              </w:rPr>
            </w:pPr>
            <w:r w:rsidRPr="00F01273">
              <w:rPr>
                <w:sz w:val="22"/>
              </w:rPr>
              <w:t xml:space="preserve">Betre ivaretaking av kunnskap om </w:t>
            </w:r>
            <w:proofErr w:type="spellStart"/>
            <w:r w:rsidRPr="00F01273">
              <w:rPr>
                <w:sz w:val="22"/>
              </w:rPr>
              <w:t>æreskultur</w:t>
            </w:r>
            <w:proofErr w:type="spellEnd"/>
            <w:r w:rsidRPr="00F01273">
              <w:rPr>
                <w:sz w:val="22"/>
              </w:rPr>
              <w:t xml:space="preserve"> og </w:t>
            </w:r>
            <w:proofErr w:type="spellStart"/>
            <w:r w:rsidRPr="00F01273">
              <w:rPr>
                <w:sz w:val="22"/>
              </w:rPr>
              <w:t>æresvald</w:t>
            </w:r>
            <w:proofErr w:type="spellEnd"/>
            <w:r w:rsidRPr="00F01273">
              <w:rPr>
                <w:sz w:val="22"/>
              </w:rPr>
              <w:t xml:space="preserve"> i </w:t>
            </w:r>
            <w:proofErr w:type="spellStart"/>
            <w:r w:rsidRPr="00F01273">
              <w:rPr>
                <w:sz w:val="22"/>
              </w:rPr>
              <w:t>utdanningar</w:t>
            </w:r>
            <w:proofErr w:type="spellEnd"/>
          </w:p>
        </w:tc>
        <w:tc>
          <w:tcPr>
            <w:tcW w:w="1180" w:type="dxa"/>
            <w:tcBorders>
              <w:top w:val="nil"/>
              <w:left w:val="nil"/>
              <w:bottom w:val="nil"/>
              <w:right w:val="nil"/>
            </w:tcBorders>
            <w:tcMar>
              <w:top w:w="128" w:type="dxa"/>
              <w:left w:w="43" w:type="dxa"/>
              <w:bottom w:w="43" w:type="dxa"/>
              <w:right w:w="43" w:type="dxa"/>
            </w:tcMar>
          </w:tcPr>
          <w:p w14:paraId="4A666750" w14:textId="77777777" w:rsidR="004516D0" w:rsidRPr="00F01273" w:rsidRDefault="004516D0" w:rsidP="00F01273">
            <w:pPr>
              <w:jc w:val="right"/>
              <w:rPr>
                <w:sz w:val="22"/>
              </w:rPr>
            </w:pPr>
            <w:r w:rsidRPr="00F01273">
              <w:rPr>
                <w:sz w:val="22"/>
              </w:rPr>
              <w:t>Ja</w:t>
            </w:r>
          </w:p>
        </w:tc>
      </w:tr>
      <w:tr w:rsidR="00DE116A" w14:paraId="10BE0449" w14:textId="77777777" w:rsidTr="00F01273">
        <w:trPr>
          <w:trHeight w:val="640"/>
        </w:trPr>
        <w:tc>
          <w:tcPr>
            <w:tcW w:w="1380" w:type="dxa"/>
            <w:tcBorders>
              <w:top w:val="nil"/>
              <w:left w:val="nil"/>
              <w:bottom w:val="nil"/>
              <w:right w:val="nil"/>
            </w:tcBorders>
            <w:tcMar>
              <w:top w:w="128" w:type="dxa"/>
              <w:left w:w="43" w:type="dxa"/>
              <w:bottom w:w="43" w:type="dxa"/>
              <w:right w:w="43" w:type="dxa"/>
            </w:tcMar>
          </w:tcPr>
          <w:p w14:paraId="000C30DD" w14:textId="77777777" w:rsidR="004516D0" w:rsidRPr="00F01273" w:rsidRDefault="004516D0" w:rsidP="008942CE">
            <w:pPr>
              <w:rPr>
                <w:sz w:val="22"/>
              </w:rPr>
            </w:pPr>
            <w:r w:rsidRPr="00F01273">
              <w:rPr>
                <w:sz w:val="22"/>
              </w:rPr>
              <w:t>2023–2024</w:t>
            </w:r>
          </w:p>
        </w:tc>
        <w:tc>
          <w:tcPr>
            <w:tcW w:w="1172" w:type="dxa"/>
            <w:tcBorders>
              <w:top w:val="nil"/>
              <w:left w:val="nil"/>
              <w:bottom w:val="nil"/>
              <w:right w:val="nil"/>
            </w:tcBorders>
            <w:tcMar>
              <w:top w:w="128" w:type="dxa"/>
              <w:left w:w="43" w:type="dxa"/>
              <w:bottom w:w="43" w:type="dxa"/>
              <w:right w:w="43" w:type="dxa"/>
            </w:tcMar>
          </w:tcPr>
          <w:p w14:paraId="6EBB2FDA" w14:textId="77777777" w:rsidR="004516D0" w:rsidRPr="00F01273" w:rsidRDefault="004516D0" w:rsidP="00F01273">
            <w:pPr>
              <w:ind w:right="57"/>
              <w:jc w:val="right"/>
              <w:rPr>
                <w:sz w:val="22"/>
              </w:rPr>
            </w:pPr>
            <w:r w:rsidRPr="00F01273">
              <w:rPr>
                <w:sz w:val="22"/>
              </w:rPr>
              <w:t>678</w:t>
            </w:r>
          </w:p>
        </w:tc>
        <w:tc>
          <w:tcPr>
            <w:tcW w:w="5808" w:type="dxa"/>
            <w:tcBorders>
              <w:top w:val="nil"/>
              <w:left w:val="nil"/>
              <w:bottom w:val="nil"/>
              <w:right w:val="nil"/>
            </w:tcBorders>
            <w:tcMar>
              <w:top w:w="128" w:type="dxa"/>
              <w:left w:w="43" w:type="dxa"/>
              <w:bottom w:w="43" w:type="dxa"/>
              <w:right w:w="43" w:type="dxa"/>
            </w:tcMar>
          </w:tcPr>
          <w:p w14:paraId="1E27A66D" w14:textId="77777777" w:rsidR="004516D0" w:rsidRPr="00F01273" w:rsidRDefault="004516D0" w:rsidP="008942CE">
            <w:pPr>
              <w:rPr>
                <w:sz w:val="22"/>
              </w:rPr>
            </w:pPr>
            <w:r w:rsidRPr="00F01273">
              <w:rPr>
                <w:sz w:val="22"/>
              </w:rPr>
              <w:t xml:space="preserve">Redusere saksbehandlingstida for å få godkjent </w:t>
            </w:r>
            <w:proofErr w:type="spellStart"/>
            <w:r w:rsidRPr="00F01273">
              <w:rPr>
                <w:sz w:val="22"/>
              </w:rPr>
              <w:t>utanlandsk</w:t>
            </w:r>
            <w:proofErr w:type="spellEnd"/>
            <w:r w:rsidRPr="00F01273">
              <w:rPr>
                <w:sz w:val="22"/>
              </w:rPr>
              <w:t xml:space="preserve"> utdanning i </w:t>
            </w:r>
            <w:proofErr w:type="spellStart"/>
            <w:r w:rsidRPr="00F01273">
              <w:rPr>
                <w:sz w:val="22"/>
              </w:rPr>
              <w:t>Noreg</w:t>
            </w:r>
            <w:proofErr w:type="spellEnd"/>
          </w:p>
        </w:tc>
        <w:tc>
          <w:tcPr>
            <w:tcW w:w="1180" w:type="dxa"/>
            <w:tcBorders>
              <w:top w:val="nil"/>
              <w:left w:val="nil"/>
              <w:bottom w:val="nil"/>
              <w:right w:val="nil"/>
            </w:tcBorders>
            <w:tcMar>
              <w:top w:w="128" w:type="dxa"/>
              <w:left w:w="43" w:type="dxa"/>
              <w:bottom w:w="43" w:type="dxa"/>
              <w:right w:w="43" w:type="dxa"/>
            </w:tcMar>
          </w:tcPr>
          <w:p w14:paraId="722857D2" w14:textId="77777777" w:rsidR="004516D0" w:rsidRPr="00F01273" w:rsidRDefault="004516D0" w:rsidP="00F01273">
            <w:pPr>
              <w:jc w:val="right"/>
              <w:rPr>
                <w:sz w:val="22"/>
              </w:rPr>
            </w:pPr>
            <w:r w:rsidRPr="00F01273">
              <w:rPr>
                <w:sz w:val="22"/>
              </w:rPr>
              <w:t>Ja</w:t>
            </w:r>
          </w:p>
        </w:tc>
      </w:tr>
      <w:tr w:rsidR="00DE116A" w14:paraId="48317AA5" w14:textId="77777777" w:rsidTr="00F01273">
        <w:trPr>
          <w:trHeight w:val="640"/>
        </w:trPr>
        <w:tc>
          <w:tcPr>
            <w:tcW w:w="1380" w:type="dxa"/>
            <w:tcBorders>
              <w:top w:val="nil"/>
              <w:left w:val="nil"/>
              <w:bottom w:val="nil"/>
              <w:right w:val="nil"/>
            </w:tcBorders>
            <w:tcMar>
              <w:top w:w="128" w:type="dxa"/>
              <w:left w:w="43" w:type="dxa"/>
              <w:bottom w:w="43" w:type="dxa"/>
              <w:right w:w="43" w:type="dxa"/>
            </w:tcMar>
          </w:tcPr>
          <w:p w14:paraId="64B714B2" w14:textId="77777777" w:rsidR="004516D0" w:rsidRPr="00F01273" w:rsidRDefault="004516D0" w:rsidP="008942CE">
            <w:pPr>
              <w:rPr>
                <w:sz w:val="22"/>
              </w:rPr>
            </w:pPr>
            <w:r w:rsidRPr="00F01273">
              <w:rPr>
                <w:sz w:val="22"/>
              </w:rPr>
              <w:t>2023–2024</w:t>
            </w:r>
          </w:p>
        </w:tc>
        <w:tc>
          <w:tcPr>
            <w:tcW w:w="1172" w:type="dxa"/>
            <w:tcBorders>
              <w:top w:val="nil"/>
              <w:left w:val="nil"/>
              <w:bottom w:val="nil"/>
              <w:right w:val="nil"/>
            </w:tcBorders>
            <w:tcMar>
              <w:top w:w="128" w:type="dxa"/>
              <w:left w:w="43" w:type="dxa"/>
              <w:bottom w:w="43" w:type="dxa"/>
              <w:right w:w="43" w:type="dxa"/>
            </w:tcMar>
          </w:tcPr>
          <w:p w14:paraId="5EA1E8FF" w14:textId="77777777" w:rsidR="004516D0" w:rsidRPr="00F01273" w:rsidRDefault="004516D0" w:rsidP="00F01273">
            <w:pPr>
              <w:ind w:right="57"/>
              <w:jc w:val="right"/>
              <w:rPr>
                <w:sz w:val="22"/>
              </w:rPr>
            </w:pPr>
            <w:r w:rsidRPr="00F01273">
              <w:rPr>
                <w:sz w:val="22"/>
              </w:rPr>
              <w:t>707</w:t>
            </w:r>
          </w:p>
        </w:tc>
        <w:tc>
          <w:tcPr>
            <w:tcW w:w="5808" w:type="dxa"/>
            <w:tcBorders>
              <w:top w:val="nil"/>
              <w:left w:val="nil"/>
              <w:bottom w:val="nil"/>
              <w:right w:val="nil"/>
            </w:tcBorders>
            <w:tcMar>
              <w:top w:w="128" w:type="dxa"/>
              <w:left w:w="43" w:type="dxa"/>
              <w:bottom w:w="43" w:type="dxa"/>
              <w:right w:w="43" w:type="dxa"/>
            </w:tcMar>
          </w:tcPr>
          <w:p w14:paraId="047473E7" w14:textId="77777777" w:rsidR="004516D0" w:rsidRPr="00F01273" w:rsidRDefault="004516D0" w:rsidP="008942CE">
            <w:pPr>
              <w:rPr>
                <w:sz w:val="22"/>
              </w:rPr>
            </w:pPr>
            <w:r w:rsidRPr="00F01273">
              <w:rPr>
                <w:sz w:val="22"/>
              </w:rPr>
              <w:t xml:space="preserve">Vurdering av omfang og lovkrav om mellombels </w:t>
            </w:r>
            <w:proofErr w:type="spellStart"/>
            <w:r w:rsidRPr="00F01273">
              <w:rPr>
                <w:sz w:val="22"/>
              </w:rPr>
              <w:t>tilsetjing</w:t>
            </w:r>
            <w:proofErr w:type="spellEnd"/>
            <w:r w:rsidRPr="00F01273">
              <w:rPr>
                <w:sz w:val="22"/>
              </w:rPr>
              <w:t xml:space="preserve"> av </w:t>
            </w:r>
            <w:proofErr w:type="spellStart"/>
            <w:r w:rsidRPr="00F01273">
              <w:rPr>
                <w:sz w:val="22"/>
              </w:rPr>
              <w:t>lærarar</w:t>
            </w:r>
            <w:proofErr w:type="spellEnd"/>
          </w:p>
        </w:tc>
        <w:tc>
          <w:tcPr>
            <w:tcW w:w="1180" w:type="dxa"/>
            <w:tcBorders>
              <w:top w:val="nil"/>
              <w:left w:val="nil"/>
              <w:bottom w:val="nil"/>
              <w:right w:val="nil"/>
            </w:tcBorders>
            <w:tcMar>
              <w:top w:w="128" w:type="dxa"/>
              <w:left w:w="43" w:type="dxa"/>
              <w:bottom w:w="43" w:type="dxa"/>
              <w:right w:w="43" w:type="dxa"/>
            </w:tcMar>
          </w:tcPr>
          <w:p w14:paraId="028F22AA" w14:textId="77777777" w:rsidR="004516D0" w:rsidRPr="00F01273" w:rsidRDefault="004516D0" w:rsidP="00F01273">
            <w:pPr>
              <w:jc w:val="right"/>
              <w:rPr>
                <w:sz w:val="22"/>
              </w:rPr>
            </w:pPr>
            <w:r w:rsidRPr="00F01273">
              <w:rPr>
                <w:sz w:val="22"/>
              </w:rPr>
              <w:t>Nei</w:t>
            </w:r>
          </w:p>
        </w:tc>
      </w:tr>
      <w:tr w:rsidR="00DE116A" w14:paraId="2AB67D85"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2D3AF033" w14:textId="77777777" w:rsidR="004516D0" w:rsidRPr="00F01273" w:rsidRDefault="004516D0" w:rsidP="008942CE">
            <w:pPr>
              <w:rPr>
                <w:sz w:val="22"/>
              </w:rPr>
            </w:pPr>
            <w:r w:rsidRPr="00F01273">
              <w:rPr>
                <w:sz w:val="22"/>
              </w:rPr>
              <w:t>2023–2024</w:t>
            </w:r>
          </w:p>
        </w:tc>
        <w:tc>
          <w:tcPr>
            <w:tcW w:w="1172" w:type="dxa"/>
            <w:tcBorders>
              <w:top w:val="nil"/>
              <w:left w:val="nil"/>
              <w:bottom w:val="nil"/>
              <w:right w:val="nil"/>
            </w:tcBorders>
            <w:tcMar>
              <w:top w:w="128" w:type="dxa"/>
              <w:left w:w="43" w:type="dxa"/>
              <w:bottom w:w="43" w:type="dxa"/>
              <w:right w:w="43" w:type="dxa"/>
            </w:tcMar>
          </w:tcPr>
          <w:p w14:paraId="491DA05B" w14:textId="77777777" w:rsidR="004516D0" w:rsidRPr="00F01273" w:rsidRDefault="004516D0" w:rsidP="00F01273">
            <w:pPr>
              <w:ind w:right="57"/>
              <w:jc w:val="right"/>
              <w:rPr>
                <w:sz w:val="22"/>
              </w:rPr>
            </w:pPr>
            <w:r w:rsidRPr="00F01273">
              <w:rPr>
                <w:sz w:val="22"/>
              </w:rPr>
              <w:t>906</w:t>
            </w:r>
          </w:p>
        </w:tc>
        <w:tc>
          <w:tcPr>
            <w:tcW w:w="5808" w:type="dxa"/>
            <w:tcBorders>
              <w:top w:val="nil"/>
              <w:left w:val="nil"/>
              <w:bottom w:val="nil"/>
              <w:right w:val="nil"/>
            </w:tcBorders>
            <w:tcMar>
              <w:top w:w="128" w:type="dxa"/>
              <w:left w:w="43" w:type="dxa"/>
              <w:bottom w:w="43" w:type="dxa"/>
              <w:right w:w="43" w:type="dxa"/>
            </w:tcMar>
          </w:tcPr>
          <w:p w14:paraId="109D9602" w14:textId="77777777" w:rsidR="004516D0" w:rsidRPr="00F01273" w:rsidRDefault="004516D0" w:rsidP="008942CE">
            <w:pPr>
              <w:rPr>
                <w:sz w:val="22"/>
              </w:rPr>
            </w:pPr>
            <w:r w:rsidRPr="00F01273">
              <w:rPr>
                <w:sz w:val="22"/>
              </w:rPr>
              <w:t>Kartlegge bemanningssituasjonen i SFO-</w:t>
            </w:r>
            <w:proofErr w:type="spellStart"/>
            <w:r w:rsidRPr="00F01273">
              <w:rPr>
                <w:sz w:val="22"/>
              </w:rPr>
              <w:t>tilboda</w:t>
            </w:r>
            <w:proofErr w:type="spellEnd"/>
          </w:p>
        </w:tc>
        <w:tc>
          <w:tcPr>
            <w:tcW w:w="1180" w:type="dxa"/>
            <w:tcBorders>
              <w:top w:val="nil"/>
              <w:left w:val="nil"/>
              <w:bottom w:val="nil"/>
              <w:right w:val="nil"/>
            </w:tcBorders>
            <w:tcMar>
              <w:top w:w="128" w:type="dxa"/>
              <w:left w:w="43" w:type="dxa"/>
              <w:bottom w:w="43" w:type="dxa"/>
              <w:right w:w="43" w:type="dxa"/>
            </w:tcMar>
          </w:tcPr>
          <w:p w14:paraId="08908121" w14:textId="77777777" w:rsidR="004516D0" w:rsidRPr="00F01273" w:rsidRDefault="004516D0" w:rsidP="00F01273">
            <w:pPr>
              <w:jc w:val="right"/>
              <w:rPr>
                <w:sz w:val="22"/>
              </w:rPr>
            </w:pPr>
            <w:r w:rsidRPr="00F01273">
              <w:rPr>
                <w:sz w:val="22"/>
              </w:rPr>
              <w:t>Nei</w:t>
            </w:r>
          </w:p>
        </w:tc>
      </w:tr>
      <w:tr w:rsidR="00DE116A" w14:paraId="29A6E159" w14:textId="77777777" w:rsidTr="00F01273">
        <w:trPr>
          <w:trHeight w:val="640"/>
        </w:trPr>
        <w:tc>
          <w:tcPr>
            <w:tcW w:w="1380" w:type="dxa"/>
            <w:tcBorders>
              <w:top w:val="nil"/>
              <w:left w:val="nil"/>
              <w:bottom w:val="nil"/>
              <w:right w:val="nil"/>
            </w:tcBorders>
            <w:tcMar>
              <w:top w:w="128" w:type="dxa"/>
              <w:left w:w="43" w:type="dxa"/>
              <w:bottom w:w="43" w:type="dxa"/>
              <w:right w:w="43" w:type="dxa"/>
            </w:tcMar>
          </w:tcPr>
          <w:p w14:paraId="35FA2970" w14:textId="77777777" w:rsidR="004516D0" w:rsidRPr="00F01273" w:rsidRDefault="004516D0" w:rsidP="008942CE">
            <w:pPr>
              <w:rPr>
                <w:sz w:val="22"/>
              </w:rPr>
            </w:pPr>
            <w:r w:rsidRPr="00F01273">
              <w:rPr>
                <w:sz w:val="22"/>
              </w:rPr>
              <w:t>2023–2024</w:t>
            </w:r>
          </w:p>
        </w:tc>
        <w:tc>
          <w:tcPr>
            <w:tcW w:w="1172" w:type="dxa"/>
            <w:tcBorders>
              <w:top w:val="nil"/>
              <w:left w:val="nil"/>
              <w:bottom w:val="nil"/>
              <w:right w:val="nil"/>
            </w:tcBorders>
            <w:tcMar>
              <w:top w:w="128" w:type="dxa"/>
              <w:left w:w="43" w:type="dxa"/>
              <w:bottom w:w="43" w:type="dxa"/>
              <w:right w:w="43" w:type="dxa"/>
            </w:tcMar>
          </w:tcPr>
          <w:p w14:paraId="59148A86" w14:textId="77777777" w:rsidR="004516D0" w:rsidRPr="00F01273" w:rsidRDefault="004516D0" w:rsidP="00F01273">
            <w:pPr>
              <w:ind w:right="57"/>
              <w:jc w:val="right"/>
              <w:rPr>
                <w:sz w:val="22"/>
              </w:rPr>
            </w:pPr>
            <w:r w:rsidRPr="00F01273">
              <w:rPr>
                <w:sz w:val="22"/>
              </w:rPr>
              <w:t>907</w:t>
            </w:r>
          </w:p>
        </w:tc>
        <w:tc>
          <w:tcPr>
            <w:tcW w:w="5808" w:type="dxa"/>
            <w:tcBorders>
              <w:top w:val="nil"/>
              <w:left w:val="nil"/>
              <w:bottom w:val="nil"/>
              <w:right w:val="nil"/>
            </w:tcBorders>
            <w:tcMar>
              <w:top w:w="128" w:type="dxa"/>
              <w:left w:w="43" w:type="dxa"/>
              <w:bottom w:w="43" w:type="dxa"/>
              <w:right w:w="43" w:type="dxa"/>
            </w:tcMar>
          </w:tcPr>
          <w:p w14:paraId="0413128C" w14:textId="77777777" w:rsidR="004516D0" w:rsidRPr="00F01273" w:rsidRDefault="004516D0" w:rsidP="008942CE">
            <w:pPr>
              <w:rPr>
                <w:sz w:val="22"/>
              </w:rPr>
            </w:pPr>
            <w:r w:rsidRPr="00F01273">
              <w:rPr>
                <w:sz w:val="22"/>
              </w:rPr>
              <w:t xml:space="preserve">Justere </w:t>
            </w:r>
            <w:proofErr w:type="spellStart"/>
            <w:r w:rsidRPr="00F01273">
              <w:rPr>
                <w:sz w:val="22"/>
              </w:rPr>
              <w:t>tilskotsordninga</w:t>
            </w:r>
            <w:proofErr w:type="spellEnd"/>
            <w:r w:rsidRPr="00F01273">
              <w:rPr>
                <w:sz w:val="22"/>
              </w:rPr>
              <w:t xml:space="preserve"> for </w:t>
            </w:r>
            <w:proofErr w:type="spellStart"/>
            <w:r w:rsidRPr="00F01273">
              <w:rPr>
                <w:sz w:val="22"/>
              </w:rPr>
              <w:t>barnehagar</w:t>
            </w:r>
            <w:proofErr w:type="spellEnd"/>
            <w:r w:rsidRPr="00F01273">
              <w:rPr>
                <w:sz w:val="22"/>
              </w:rPr>
              <w:t xml:space="preserve"> i </w:t>
            </w:r>
            <w:proofErr w:type="spellStart"/>
            <w:r w:rsidRPr="00F01273">
              <w:rPr>
                <w:sz w:val="22"/>
              </w:rPr>
              <w:t>levekårsutsette</w:t>
            </w:r>
            <w:proofErr w:type="spellEnd"/>
            <w:r w:rsidRPr="00F01273">
              <w:rPr>
                <w:sz w:val="22"/>
              </w:rPr>
              <w:t xml:space="preserve"> område</w:t>
            </w:r>
          </w:p>
        </w:tc>
        <w:tc>
          <w:tcPr>
            <w:tcW w:w="1180" w:type="dxa"/>
            <w:tcBorders>
              <w:top w:val="nil"/>
              <w:left w:val="nil"/>
              <w:bottom w:val="nil"/>
              <w:right w:val="nil"/>
            </w:tcBorders>
            <w:tcMar>
              <w:top w:w="128" w:type="dxa"/>
              <w:left w:w="43" w:type="dxa"/>
              <w:bottom w:w="43" w:type="dxa"/>
              <w:right w:w="43" w:type="dxa"/>
            </w:tcMar>
          </w:tcPr>
          <w:p w14:paraId="6ABB2C7F" w14:textId="77777777" w:rsidR="004516D0" w:rsidRPr="00F01273" w:rsidRDefault="004516D0" w:rsidP="00F01273">
            <w:pPr>
              <w:jc w:val="right"/>
              <w:rPr>
                <w:sz w:val="22"/>
              </w:rPr>
            </w:pPr>
            <w:r w:rsidRPr="00F01273">
              <w:rPr>
                <w:sz w:val="22"/>
              </w:rPr>
              <w:t>Ja</w:t>
            </w:r>
          </w:p>
        </w:tc>
      </w:tr>
      <w:tr w:rsidR="00DE116A" w14:paraId="0F33488A"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021FEBAD" w14:textId="77777777" w:rsidR="004516D0" w:rsidRPr="00F01273" w:rsidRDefault="004516D0" w:rsidP="008942CE">
            <w:pPr>
              <w:rPr>
                <w:sz w:val="22"/>
              </w:rPr>
            </w:pPr>
            <w:r w:rsidRPr="00F01273">
              <w:rPr>
                <w:sz w:val="22"/>
              </w:rPr>
              <w:t>2022–2023</w:t>
            </w:r>
          </w:p>
        </w:tc>
        <w:tc>
          <w:tcPr>
            <w:tcW w:w="1172" w:type="dxa"/>
            <w:tcBorders>
              <w:top w:val="nil"/>
              <w:left w:val="nil"/>
              <w:bottom w:val="nil"/>
              <w:right w:val="nil"/>
            </w:tcBorders>
            <w:tcMar>
              <w:top w:w="128" w:type="dxa"/>
              <w:left w:w="43" w:type="dxa"/>
              <w:bottom w:w="43" w:type="dxa"/>
              <w:right w:w="43" w:type="dxa"/>
            </w:tcMar>
          </w:tcPr>
          <w:p w14:paraId="1DA1053F" w14:textId="77777777" w:rsidR="004516D0" w:rsidRPr="00F01273" w:rsidRDefault="004516D0" w:rsidP="00F01273">
            <w:pPr>
              <w:ind w:right="57"/>
              <w:jc w:val="right"/>
              <w:rPr>
                <w:sz w:val="22"/>
              </w:rPr>
            </w:pPr>
            <w:r w:rsidRPr="00F01273">
              <w:rPr>
                <w:sz w:val="22"/>
              </w:rPr>
              <w:t>471</w:t>
            </w:r>
          </w:p>
        </w:tc>
        <w:tc>
          <w:tcPr>
            <w:tcW w:w="5808" w:type="dxa"/>
            <w:tcBorders>
              <w:top w:val="nil"/>
              <w:left w:val="nil"/>
              <w:bottom w:val="nil"/>
              <w:right w:val="nil"/>
            </w:tcBorders>
            <w:tcMar>
              <w:top w:w="128" w:type="dxa"/>
              <w:left w:w="43" w:type="dxa"/>
              <w:bottom w:w="43" w:type="dxa"/>
              <w:right w:w="43" w:type="dxa"/>
            </w:tcMar>
          </w:tcPr>
          <w:p w14:paraId="4552FA9C" w14:textId="77777777" w:rsidR="004516D0" w:rsidRPr="00F01273" w:rsidRDefault="004516D0" w:rsidP="008942CE">
            <w:pPr>
              <w:rPr>
                <w:sz w:val="22"/>
              </w:rPr>
            </w:pPr>
            <w:proofErr w:type="spellStart"/>
            <w:r w:rsidRPr="00F01273">
              <w:rPr>
                <w:sz w:val="22"/>
              </w:rPr>
              <w:t>Meir</w:t>
            </w:r>
            <w:proofErr w:type="spellEnd"/>
            <w:r w:rsidRPr="00F01273">
              <w:rPr>
                <w:sz w:val="22"/>
              </w:rPr>
              <w:t xml:space="preserve"> variert praksis i </w:t>
            </w:r>
            <w:proofErr w:type="spellStart"/>
            <w:r w:rsidRPr="00F01273">
              <w:rPr>
                <w:sz w:val="22"/>
              </w:rPr>
              <w:t>lærarutdanningane</w:t>
            </w:r>
            <w:proofErr w:type="spellEnd"/>
            <w:r w:rsidRPr="00F01273">
              <w:rPr>
                <w:sz w:val="22"/>
              </w:rPr>
              <w:t xml:space="preserve"> m.m.</w:t>
            </w:r>
          </w:p>
        </w:tc>
        <w:tc>
          <w:tcPr>
            <w:tcW w:w="1180" w:type="dxa"/>
            <w:tcBorders>
              <w:top w:val="nil"/>
              <w:left w:val="nil"/>
              <w:bottom w:val="nil"/>
              <w:right w:val="nil"/>
            </w:tcBorders>
            <w:tcMar>
              <w:top w:w="128" w:type="dxa"/>
              <w:left w:w="43" w:type="dxa"/>
              <w:bottom w:w="43" w:type="dxa"/>
              <w:right w:w="43" w:type="dxa"/>
            </w:tcMar>
          </w:tcPr>
          <w:p w14:paraId="1B651069" w14:textId="77777777" w:rsidR="004516D0" w:rsidRPr="00F01273" w:rsidRDefault="004516D0" w:rsidP="00F01273">
            <w:pPr>
              <w:jc w:val="right"/>
              <w:rPr>
                <w:sz w:val="22"/>
              </w:rPr>
            </w:pPr>
            <w:r w:rsidRPr="00F01273">
              <w:rPr>
                <w:sz w:val="22"/>
              </w:rPr>
              <w:t>Nei</w:t>
            </w:r>
          </w:p>
        </w:tc>
      </w:tr>
      <w:tr w:rsidR="00DE116A" w14:paraId="572498F1"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3D72990B" w14:textId="77777777" w:rsidR="004516D0" w:rsidRPr="00F01273" w:rsidRDefault="004516D0" w:rsidP="008942CE">
            <w:pPr>
              <w:rPr>
                <w:sz w:val="22"/>
              </w:rPr>
            </w:pPr>
            <w:r w:rsidRPr="00F01273">
              <w:rPr>
                <w:sz w:val="22"/>
              </w:rPr>
              <w:lastRenderedPageBreak/>
              <w:t>2022–2023</w:t>
            </w:r>
          </w:p>
        </w:tc>
        <w:tc>
          <w:tcPr>
            <w:tcW w:w="1172" w:type="dxa"/>
            <w:tcBorders>
              <w:top w:val="nil"/>
              <w:left w:val="nil"/>
              <w:bottom w:val="nil"/>
              <w:right w:val="nil"/>
            </w:tcBorders>
            <w:tcMar>
              <w:top w:w="128" w:type="dxa"/>
              <w:left w:w="43" w:type="dxa"/>
              <w:bottom w:w="43" w:type="dxa"/>
              <w:right w:w="43" w:type="dxa"/>
            </w:tcMar>
          </w:tcPr>
          <w:p w14:paraId="70661CB3" w14:textId="77777777" w:rsidR="004516D0" w:rsidRPr="00F01273" w:rsidRDefault="004516D0" w:rsidP="00F01273">
            <w:pPr>
              <w:ind w:right="57"/>
              <w:jc w:val="right"/>
              <w:rPr>
                <w:sz w:val="22"/>
              </w:rPr>
            </w:pPr>
            <w:r w:rsidRPr="00F01273">
              <w:rPr>
                <w:sz w:val="22"/>
              </w:rPr>
              <w:t>472</w:t>
            </w:r>
          </w:p>
        </w:tc>
        <w:tc>
          <w:tcPr>
            <w:tcW w:w="5808" w:type="dxa"/>
            <w:tcBorders>
              <w:top w:val="nil"/>
              <w:left w:val="nil"/>
              <w:bottom w:val="nil"/>
              <w:right w:val="nil"/>
            </w:tcBorders>
            <w:tcMar>
              <w:top w:w="128" w:type="dxa"/>
              <w:left w:w="43" w:type="dxa"/>
              <w:bottom w:w="43" w:type="dxa"/>
              <w:right w:w="43" w:type="dxa"/>
            </w:tcMar>
          </w:tcPr>
          <w:p w14:paraId="1867F9D6" w14:textId="77777777" w:rsidR="004516D0" w:rsidRPr="00F01273" w:rsidRDefault="004516D0" w:rsidP="008942CE">
            <w:pPr>
              <w:rPr>
                <w:sz w:val="22"/>
              </w:rPr>
            </w:pPr>
            <w:r w:rsidRPr="00F01273">
              <w:rPr>
                <w:sz w:val="22"/>
              </w:rPr>
              <w:t xml:space="preserve">Strategi for å styrke laget rundt </w:t>
            </w:r>
            <w:proofErr w:type="spellStart"/>
            <w:r w:rsidRPr="00F01273">
              <w:rPr>
                <w:sz w:val="22"/>
              </w:rPr>
              <w:t>læraren</w:t>
            </w:r>
            <w:proofErr w:type="spellEnd"/>
            <w:r w:rsidRPr="00F01273">
              <w:rPr>
                <w:sz w:val="22"/>
              </w:rPr>
              <w:t xml:space="preserve"> og eleven</w:t>
            </w:r>
          </w:p>
        </w:tc>
        <w:tc>
          <w:tcPr>
            <w:tcW w:w="1180" w:type="dxa"/>
            <w:tcBorders>
              <w:top w:val="nil"/>
              <w:left w:val="nil"/>
              <w:bottom w:val="nil"/>
              <w:right w:val="nil"/>
            </w:tcBorders>
            <w:tcMar>
              <w:top w:w="128" w:type="dxa"/>
              <w:left w:w="43" w:type="dxa"/>
              <w:bottom w:w="43" w:type="dxa"/>
              <w:right w:w="43" w:type="dxa"/>
            </w:tcMar>
          </w:tcPr>
          <w:p w14:paraId="67E8557D" w14:textId="77777777" w:rsidR="004516D0" w:rsidRPr="00F01273" w:rsidRDefault="004516D0" w:rsidP="00F01273">
            <w:pPr>
              <w:jc w:val="right"/>
              <w:rPr>
                <w:sz w:val="22"/>
              </w:rPr>
            </w:pPr>
            <w:r w:rsidRPr="00F01273">
              <w:rPr>
                <w:sz w:val="22"/>
              </w:rPr>
              <w:t>Nei</w:t>
            </w:r>
          </w:p>
        </w:tc>
      </w:tr>
      <w:tr w:rsidR="00DE116A" w14:paraId="61677016"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320C2B0C" w14:textId="77777777" w:rsidR="004516D0" w:rsidRPr="00F01273" w:rsidRDefault="004516D0" w:rsidP="008942CE">
            <w:pPr>
              <w:rPr>
                <w:sz w:val="22"/>
              </w:rPr>
            </w:pPr>
            <w:r w:rsidRPr="00F01273">
              <w:rPr>
                <w:sz w:val="22"/>
              </w:rPr>
              <w:t>2022–2023</w:t>
            </w:r>
          </w:p>
        </w:tc>
        <w:tc>
          <w:tcPr>
            <w:tcW w:w="1172" w:type="dxa"/>
            <w:tcBorders>
              <w:top w:val="nil"/>
              <w:left w:val="nil"/>
              <w:bottom w:val="nil"/>
              <w:right w:val="nil"/>
            </w:tcBorders>
            <w:tcMar>
              <w:top w:w="128" w:type="dxa"/>
              <w:left w:w="43" w:type="dxa"/>
              <w:bottom w:w="43" w:type="dxa"/>
              <w:right w:w="43" w:type="dxa"/>
            </w:tcMar>
          </w:tcPr>
          <w:p w14:paraId="17DC2881" w14:textId="77777777" w:rsidR="004516D0" w:rsidRPr="00F01273" w:rsidRDefault="004516D0" w:rsidP="00F01273">
            <w:pPr>
              <w:ind w:right="57"/>
              <w:jc w:val="right"/>
              <w:rPr>
                <w:sz w:val="22"/>
              </w:rPr>
            </w:pPr>
            <w:r w:rsidRPr="00F01273">
              <w:rPr>
                <w:sz w:val="22"/>
              </w:rPr>
              <w:t>484</w:t>
            </w:r>
          </w:p>
        </w:tc>
        <w:tc>
          <w:tcPr>
            <w:tcW w:w="5808" w:type="dxa"/>
            <w:tcBorders>
              <w:top w:val="nil"/>
              <w:left w:val="nil"/>
              <w:bottom w:val="nil"/>
              <w:right w:val="nil"/>
            </w:tcBorders>
            <w:tcMar>
              <w:top w:w="128" w:type="dxa"/>
              <w:left w:w="43" w:type="dxa"/>
              <w:bottom w:w="43" w:type="dxa"/>
              <w:right w:w="43" w:type="dxa"/>
            </w:tcMar>
          </w:tcPr>
          <w:p w14:paraId="740A98BA" w14:textId="77777777" w:rsidR="004516D0" w:rsidRPr="00F01273" w:rsidRDefault="004516D0" w:rsidP="008942CE">
            <w:pPr>
              <w:rPr>
                <w:sz w:val="22"/>
              </w:rPr>
            </w:pPr>
            <w:r w:rsidRPr="00F01273">
              <w:rPr>
                <w:sz w:val="22"/>
              </w:rPr>
              <w:t xml:space="preserve">Plan for å </w:t>
            </w:r>
            <w:proofErr w:type="spellStart"/>
            <w:r w:rsidRPr="00F01273">
              <w:rPr>
                <w:sz w:val="22"/>
              </w:rPr>
              <w:t>vidareutvikle</w:t>
            </w:r>
            <w:proofErr w:type="spellEnd"/>
            <w:r w:rsidRPr="00F01273">
              <w:rPr>
                <w:sz w:val="22"/>
              </w:rPr>
              <w:t xml:space="preserve"> </w:t>
            </w:r>
            <w:proofErr w:type="spellStart"/>
            <w:r w:rsidRPr="00F01273">
              <w:rPr>
                <w:sz w:val="22"/>
              </w:rPr>
              <w:t>høgare</w:t>
            </w:r>
            <w:proofErr w:type="spellEnd"/>
            <w:r w:rsidRPr="00F01273">
              <w:rPr>
                <w:sz w:val="22"/>
              </w:rPr>
              <w:t xml:space="preserve"> </w:t>
            </w:r>
            <w:proofErr w:type="spellStart"/>
            <w:r w:rsidRPr="00F01273">
              <w:rPr>
                <w:sz w:val="22"/>
              </w:rPr>
              <w:t>yrkesfagleg</w:t>
            </w:r>
            <w:proofErr w:type="spellEnd"/>
            <w:r w:rsidRPr="00F01273">
              <w:rPr>
                <w:sz w:val="22"/>
              </w:rPr>
              <w:t xml:space="preserve"> utdanning</w:t>
            </w:r>
          </w:p>
        </w:tc>
        <w:tc>
          <w:tcPr>
            <w:tcW w:w="1180" w:type="dxa"/>
            <w:tcBorders>
              <w:top w:val="nil"/>
              <w:left w:val="nil"/>
              <w:bottom w:val="nil"/>
              <w:right w:val="nil"/>
            </w:tcBorders>
            <w:tcMar>
              <w:top w:w="128" w:type="dxa"/>
              <w:left w:w="43" w:type="dxa"/>
              <w:bottom w:w="43" w:type="dxa"/>
              <w:right w:w="43" w:type="dxa"/>
            </w:tcMar>
          </w:tcPr>
          <w:p w14:paraId="55921CCB" w14:textId="77777777" w:rsidR="004516D0" w:rsidRPr="00F01273" w:rsidRDefault="004516D0" w:rsidP="00F01273">
            <w:pPr>
              <w:jc w:val="right"/>
              <w:rPr>
                <w:sz w:val="22"/>
              </w:rPr>
            </w:pPr>
            <w:r w:rsidRPr="00F01273">
              <w:rPr>
                <w:sz w:val="22"/>
              </w:rPr>
              <w:t>Nei</w:t>
            </w:r>
          </w:p>
        </w:tc>
      </w:tr>
      <w:tr w:rsidR="00DE116A" w14:paraId="23810AD2"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5843DBC0" w14:textId="77777777" w:rsidR="004516D0" w:rsidRPr="00F01273" w:rsidRDefault="004516D0" w:rsidP="008942CE">
            <w:pPr>
              <w:rPr>
                <w:sz w:val="22"/>
              </w:rPr>
            </w:pPr>
            <w:r w:rsidRPr="00F01273">
              <w:rPr>
                <w:sz w:val="22"/>
              </w:rPr>
              <w:t>2022–2023</w:t>
            </w:r>
          </w:p>
        </w:tc>
        <w:tc>
          <w:tcPr>
            <w:tcW w:w="1172" w:type="dxa"/>
            <w:tcBorders>
              <w:top w:val="nil"/>
              <w:left w:val="nil"/>
              <w:bottom w:val="nil"/>
              <w:right w:val="nil"/>
            </w:tcBorders>
            <w:tcMar>
              <w:top w:w="128" w:type="dxa"/>
              <w:left w:w="43" w:type="dxa"/>
              <w:bottom w:w="43" w:type="dxa"/>
              <w:right w:w="43" w:type="dxa"/>
            </w:tcMar>
          </w:tcPr>
          <w:p w14:paraId="3E5233D6" w14:textId="77777777" w:rsidR="004516D0" w:rsidRPr="00F01273" w:rsidRDefault="004516D0" w:rsidP="00F01273">
            <w:pPr>
              <w:ind w:right="57"/>
              <w:jc w:val="right"/>
              <w:rPr>
                <w:sz w:val="22"/>
              </w:rPr>
            </w:pPr>
            <w:r w:rsidRPr="00F01273">
              <w:rPr>
                <w:sz w:val="22"/>
              </w:rPr>
              <w:t>553</w:t>
            </w:r>
          </w:p>
        </w:tc>
        <w:tc>
          <w:tcPr>
            <w:tcW w:w="5808" w:type="dxa"/>
            <w:tcBorders>
              <w:top w:val="nil"/>
              <w:left w:val="nil"/>
              <w:bottom w:val="nil"/>
              <w:right w:val="nil"/>
            </w:tcBorders>
            <w:tcMar>
              <w:top w:w="128" w:type="dxa"/>
              <w:left w:w="43" w:type="dxa"/>
              <w:bottom w:w="43" w:type="dxa"/>
              <w:right w:w="43" w:type="dxa"/>
            </w:tcMar>
          </w:tcPr>
          <w:p w14:paraId="729B5F79" w14:textId="77777777" w:rsidR="004516D0" w:rsidRPr="00F01273" w:rsidRDefault="004516D0" w:rsidP="008942CE">
            <w:pPr>
              <w:rPr>
                <w:sz w:val="22"/>
              </w:rPr>
            </w:pPr>
            <w:r w:rsidRPr="00F01273">
              <w:rPr>
                <w:sz w:val="22"/>
              </w:rPr>
              <w:t>Lærekandidatordninga</w:t>
            </w:r>
          </w:p>
        </w:tc>
        <w:tc>
          <w:tcPr>
            <w:tcW w:w="1180" w:type="dxa"/>
            <w:tcBorders>
              <w:top w:val="nil"/>
              <w:left w:val="nil"/>
              <w:bottom w:val="nil"/>
              <w:right w:val="nil"/>
            </w:tcBorders>
            <w:tcMar>
              <w:top w:w="128" w:type="dxa"/>
              <w:left w:w="43" w:type="dxa"/>
              <w:bottom w:w="43" w:type="dxa"/>
              <w:right w:w="43" w:type="dxa"/>
            </w:tcMar>
          </w:tcPr>
          <w:p w14:paraId="4DAA90C7" w14:textId="77777777" w:rsidR="004516D0" w:rsidRPr="00F01273" w:rsidRDefault="004516D0" w:rsidP="00F01273">
            <w:pPr>
              <w:jc w:val="right"/>
              <w:rPr>
                <w:sz w:val="22"/>
              </w:rPr>
            </w:pPr>
            <w:r w:rsidRPr="00F01273">
              <w:rPr>
                <w:sz w:val="22"/>
              </w:rPr>
              <w:t>Ja</w:t>
            </w:r>
          </w:p>
        </w:tc>
      </w:tr>
      <w:tr w:rsidR="00DE116A" w14:paraId="64559224"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2888DCAD" w14:textId="77777777" w:rsidR="004516D0" w:rsidRPr="00F01273" w:rsidRDefault="004516D0" w:rsidP="008942CE">
            <w:pPr>
              <w:rPr>
                <w:sz w:val="22"/>
              </w:rPr>
            </w:pPr>
            <w:r w:rsidRPr="00F01273">
              <w:rPr>
                <w:sz w:val="22"/>
              </w:rPr>
              <w:t>2022–2023</w:t>
            </w:r>
          </w:p>
        </w:tc>
        <w:tc>
          <w:tcPr>
            <w:tcW w:w="1172" w:type="dxa"/>
            <w:tcBorders>
              <w:top w:val="nil"/>
              <w:left w:val="nil"/>
              <w:bottom w:val="nil"/>
              <w:right w:val="nil"/>
            </w:tcBorders>
            <w:tcMar>
              <w:top w:w="128" w:type="dxa"/>
              <w:left w:w="43" w:type="dxa"/>
              <w:bottom w:w="43" w:type="dxa"/>
              <w:right w:w="43" w:type="dxa"/>
            </w:tcMar>
          </w:tcPr>
          <w:p w14:paraId="2586B024" w14:textId="77777777" w:rsidR="004516D0" w:rsidRPr="00F01273" w:rsidRDefault="004516D0" w:rsidP="00F01273">
            <w:pPr>
              <w:ind w:right="57"/>
              <w:jc w:val="right"/>
              <w:rPr>
                <w:sz w:val="22"/>
              </w:rPr>
            </w:pPr>
            <w:r w:rsidRPr="00F01273">
              <w:rPr>
                <w:sz w:val="22"/>
              </w:rPr>
              <w:t>554</w:t>
            </w:r>
          </w:p>
        </w:tc>
        <w:tc>
          <w:tcPr>
            <w:tcW w:w="5808" w:type="dxa"/>
            <w:tcBorders>
              <w:top w:val="nil"/>
              <w:left w:val="nil"/>
              <w:bottom w:val="nil"/>
              <w:right w:val="nil"/>
            </w:tcBorders>
            <w:tcMar>
              <w:top w:w="128" w:type="dxa"/>
              <w:left w:w="43" w:type="dxa"/>
              <w:bottom w:w="43" w:type="dxa"/>
              <w:right w:w="43" w:type="dxa"/>
            </w:tcMar>
          </w:tcPr>
          <w:p w14:paraId="3B202002" w14:textId="77777777" w:rsidR="004516D0" w:rsidRPr="00F01273" w:rsidRDefault="004516D0" w:rsidP="008942CE">
            <w:pPr>
              <w:rPr>
                <w:sz w:val="22"/>
              </w:rPr>
            </w:pPr>
            <w:r w:rsidRPr="00F01273">
              <w:rPr>
                <w:sz w:val="22"/>
              </w:rPr>
              <w:t>Greie ut nytt yrkestittelnivå</w:t>
            </w:r>
          </w:p>
        </w:tc>
        <w:tc>
          <w:tcPr>
            <w:tcW w:w="1180" w:type="dxa"/>
            <w:tcBorders>
              <w:top w:val="nil"/>
              <w:left w:val="nil"/>
              <w:bottom w:val="nil"/>
              <w:right w:val="nil"/>
            </w:tcBorders>
            <w:tcMar>
              <w:top w:w="128" w:type="dxa"/>
              <w:left w:w="43" w:type="dxa"/>
              <w:bottom w:w="43" w:type="dxa"/>
              <w:right w:w="43" w:type="dxa"/>
            </w:tcMar>
          </w:tcPr>
          <w:p w14:paraId="5A78B8C7" w14:textId="77777777" w:rsidR="004516D0" w:rsidRPr="00F01273" w:rsidRDefault="004516D0" w:rsidP="00F01273">
            <w:pPr>
              <w:jc w:val="right"/>
              <w:rPr>
                <w:sz w:val="22"/>
              </w:rPr>
            </w:pPr>
            <w:r w:rsidRPr="00F01273">
              <w:rPr>
                <w:sz w:val="22"/>
              </w:rPr>
              <w:t>Ja</w:t>
            </w:r>
          </w:p>
        </w:tc>
      </w:tr>
      <w:tr w:rsidR="00DE116A" w14:paraId="615F1FFC"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41D465D7" w14:textId="77777777" w:rsidR="004516D0" w:rsidRPr="00F01273" w:rsidRDefault="004516D0" w:rsidP="008942CE">
            <w:pPr>
              <w:rPr>
                <w:sz w:val="22"/>
              </w:rPr>
            </w:pPr>
            <w:r w:rsidRPr="00F01273">
              <w:rPr>
                <w:sz w:val="22"/>
              </w:rPr>
              <w:t>2022–2023</w:t>
            </w:r>
          </w:p>
        </w:tc>
        <w:tc>
          <w:tcPr>
            <w:tcW w:w="1172" w:type="dxa"/>
            <w:tcBorders>
              <w:top w:val="nil"/>
              <w:left w:val="nil"/>
              <w:bottom w:val="nil"/>
              <w:right w:val="nil"/>
            </w:tcBorders>
            <w:tcMar>
              <w:top w:w="128" w:type="dxa"/>
              <w:left w:w="43" w:type="dxa"/>
              <w:bottom w:w="43" w:type="dxa"/>
              <w:right w:w="43" w:type="dxa"/>
            </w:tcMar>
          </w:tcPr>
          <w:p w14:paraId="0C53BF20" w14:textId="77777777" w:rsidR="004516D0" w:rsidRPr="00F01273" w:rsidRDefault="004516D0" w:rsidP="00F01273">
            <w:pPr>
              <w:ind w:right="57"/>
              <w:jc w:val="right"/>
              <w:rPr>
                <w:sz w:val="22"/>
              </w:rPr>
            </w:pPr>
            <w:r w:rsidRPr="00F01273">
              <w:rPr>
                <w:sz w:val="22"/>
              </w:rPr>
              <w:t>625</w:t>
            </w:r>
          </w:p>
        </w:tc>
        <w:tc>
          <w:tcPr>
            <w:tcW w:w="5808" w:type="dxa"/>
            <w:tcBorders>
              <w:top w:val="nil"/>
              <w:left w:val="nil"/>
              <w:bottom w:val="nil"/>
              <w:right w:val="nil"/>
            </w:tcBorders>
            <w:tcMar>
              <w:top w:w="128" w:type="dxa"/>
              <w:left w:w="43" w:type="dxa"/>
              <w:bottom w:w="43" w:type="dxa"/>
              <w:right w:w="43" w:type="dxa"/>
            </w:tcMar>
          </w:tcPr>
          <w:p w14:paraId="03D7F62F" w14:textId="77777777" w:rsidR="004516D0" w:rsidRPr="00F01273" w:rsidRDefault="004516D0" w:rsidP="008942CE">
            <w:pPr>
              <w:rPr>
                <w:sz w:val="22"/>
              </w:rPr>
            </w:pPr>
            <w:r w:rsidRPr="00F01273">
              <w:rPr>
                <w:sz w:val="22"/>
              </w:rPr>
              <w:t xml:space="preserve">Vald og </w:t>
            </w:r>
            <w:proofErr w:type="spellStart"/>
            <w:r w:rsidRPr="00F01273">
              <w:rPr>
                <w:sz w:val="22"/>
              </w:rPr>
              <w:t>truslar</w:t>
            </w:r>
            <w:proofErr w:type="spellEnd"/>
            <w:r w:rsidRPr="00F01273">
              <w:rPr>
                <w:sz w:val="22"/>
              </w:rPr>
              <w:t xml:space="preserve"> i </w:t>
            </w:r>
            <w:proofErr w:type="spellStart"/>
            <w:r w:rsidRPr="00F01273">
              <w:rPr>
                <w:sz w:val="22"/>
              </w:rPr>
              <w:t>skulen</w:t>
            </w:r>
            <w:proofErr w:type="spellEnd"/>
          </w:p>
        </w:tc>
        <w:tc>
          <w:tcPr>
            <w:tcW w:w="1180" w:type="dxa"/>
            <w:tcBorders>
              <w:top w:val="nil"/>
              <w:left w:val="nil"/>
              <w:bottom w:val="nil"/>
              <w:right w:val="nil"/>
            </w:tcBorders>
            <w:tcMar>
              <w:top w:w="128" w:type="dxa"/>
              <w:left w:w="43" w:type="dxa"/>
              <w:bottom w:w="43" w:type="dxa"/>
              <w:right w:w="43" w:type="dxa"/>
            </w:tcMar>
          </w:tcPr>
          <w:p w14:paraId="0F0C2E76" w14:textId="77777777" w:rsidR="004516D0" w:rsidRPr="00F01273" w:rsidRDefault="004516D0" w:rsidP="00F01273">
            <w:pPr>
              <w:jc w:val="right"/>
              <w:rPr>
                <w:sz w:val="22"/>
              </w:rPr>
            </w:pPr>
            <w:r w:rsidRPr="00F01273">
              <w:rPr>
                <w:sz w:val="22"/>
              </w:rPr>
              <w:t>Nei</w:t>
            </w:r>
          </w:p>
        </w:tc>
      </w:tr>
      <w:tr w:rsidR="00DE116A" w14:paraId="14D4C6EF"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195AEC74" w14:textId="77777777" w:rsidR="004516D0" w:rsidRPr="00F01273" w:rsidRDefault="004516D0" w:rsidP="008942CE">
            <w:pPr>
              <w:rPr>
                <w:sz w:val="22"/>
              </w:rPr>
            </w:pPr>
            <w:r w:rsidRPr="00F01273">
              <w:rPr>
                <w:sz w:val="22"/>
              </w:rPr>
              <w:t>2022–2023</w:t>
            </w:r>
          </w:p>
        </w:tc>
        <w:tc>
          <w:tcPr>
            <w:tcW w:w="1172" w:type="dxa"/>
            <w:tcBorders>
              <w:top w:val="nil"/>
              <w:left w:val="nil"/>
              <w:bottom w:val="nil"/>
              <w:right w:val="nil"/>
            </w:tcBorders>
            <w:tcMar>
              <w:top w:w="128" w:type="dxa"/>
              <w:left w:w="43" w:type="dxa"/>
              <w:bottom w:w="43" w:type="dxa"/>
              <w:right w:w="43" w:type="dxa"/>
            </w:tcMar>
          </w:tcPr>
          <w:p w14:paraId="502DD2D1" w14:textId="77777777" w:rsidR="004516D0" w:rsidRPr="00F01273" w:rsidRDefault="004516D0" w:rsidP="00F01273">
            <w:pPr>
              <w:ind w:right="57"/>
              <w:jc w:val="right"/>
              <w:rPr>
                <w:sz w:val="22"/>
              </w:rPr>
            </w:pPr>
            <w:r w:rsidRPr="00F01273">
              <w:rPr>
                <w:sz w:val="22"/>
              </w:rPr>
              <w:t>690</w:t>
            </w:r>
          </w:p>
        </w:tc>
        <w:tc>
          <w:tcPr>
            <w:tcW w:w="5808" w:type="dxa"/>
            <w:tcBorders>
              <w:top w:val="nil"/>
              <w:left w:val="nil"/>
              <w:bottom w:val="nil"/>
              <w:right w:val="nil"/>
            </w:tcBorders>
            <w:tcMar>
              <w:top w:w="128" w:type="dxa"/>
              <w:left w:w="43" w:type="dxa"/>
              <w:bottom w:w="43" w:type="dxa"/>
              <w:right w:w="43" w:type="dxa"/>
            </w:tcMar>
          </w:tcPr>
          <w:p w14:paraId="08FD6A01" w14:textId="77777777" w:rsidR="004516D0" w:rsidRPr="00F01273" w:rsidRDefault="004516D0" w:rsidP="008942CE">
            <w:pPr>
              <w:rPr>
                <w:sz w:val="22"/>
              </w:rPr>
            </w:pPr>
            <w:r w:rsidRPr="00F01273">
              <w:rPr>
                <w:sz w:val="22"/>
              </w:rPr>
              <w:t xml:space="preserve">Strategi for å </w:t>
            </w:r>
            <w:proofErr w:type="spellStart"/>
            <w:r w:rsidRPr="00F01273">
              <w:rPr>
                <w:sz w:val="22"/>
              </w:rPr>
              <w:t>auke</w:t>
            </w:r>
            <w:proofErr w:type="spellEnd"/>
            <w:r w:rsidRPr="00F01273">
              <w:rPr>
                <w:sz w:val="22"/>
              </w:rPr>
              <w:t xml:space="preserve"> rekrutteringa av </w:t>
            </w:r>
            <w:proofErr w:type="spellStart"/>
            <w:r w:rsidRPr="00F01273">
              <w:rPr>
                <w:sz w:val="22"/>
              </w:rPr>
              <w:t>lærarar</w:t>
            </w:r>
            <w:proofErr w:type="spellEnd"/>
          </w:p>
        </w:tc>
        <w:tc>
          <w:tcPr>
            <w:tcW w:w="1180" w:type="dxa"/>
            <w:tcBorders>
              <w:top w:val="nil"/>
              <w:left w:val="nil"/>
              <w:bottom w:val="nil"/>
              <w:right w:val="nil"/>
            </w:tcBorders>
            <w:tcMar>
              <w:top w:w="128" w:type="dxa"/>
              <w:left w:w="43" w:type="dxa"/>
              <w:bottom w:w="43" w:type="dxa"/>
              <w:right w:w="43" w:type="dxa"/>
            </w:tcMar>
          </w:tcPr>
          <w:p w14:paraId="7CD8662D" w14:textId="77777777" w:rsidR="004516D0" w:rsidRPr="00F01273" w:rsidRDefault="004516D0" w:rsidP="00F01273">
            <w:pPr>
              <w:jc w:val="right"/>
              <w:rPr>
                <w:sz w:val="22"/>
              </w:rPr>
            </w:pPr>
            <w:r w:rsidRPr="00F01273">
              <w:rPr>
                <w:sz w:val="22"/>
              </w:rPr>
              <w:t>Ja</w:t>
            </w:r>
          </w:p>
        </w:tc>
      </w:tr>
      <w:tr w:rsidR="00DE116A" w14:paraId="0B75458F"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41E07898" w14:textId="77777777" w:rsidR="004516D0" w:rsidRPr="00F01273" w:rsidRDefault="004516D0" w:rsidP="008942CE">
            <w:pPr>
              <w:rPr>
                <w:sz w:val="22"/>
              </w:rPr>
            </w:pPr>
            <w:r w:rsidRPr="00F01273">
              <w:rPr>
                <w:sz w:val="22"/>
              </w:rPr>
              <w:t>2022–2023</w:t>
            </w:r>
          </w:p>
        </w:tc>
        <w:tc>
          <w:tcPr>
            <w:tcW w:w="1172" w:type="dxa"/>
            <w:tcBorders>
              <w:top w:val="nil"/>
              <w:left w:val="nil"/>
              <w:bottom w:val="nil"/>
              <w:right w:val="nil"/>
            </w:tcBorders>
            <w:tcMar>
              <w:top w:w="128" w:type="dxa"/>
              <w:left w:w="43" w:type="dxa"/>
              <w:bottom w:w="43" w:type="dxa"/>
              <w:right w:w="43" w:type="dxa"/>
            </w:tcMar>
          </w:tcPr>
          <w:p w14:paraId="5B7F3AC8" w14:textId="77777777" w:rsidR="004516D0" w:rsidRPr="00F01273" w:rsidRDefault="004516D0" w:rsidP="00F01273">
            <w:pPr>
              <w:ind w:right="57"/>
              <w:jc w:val="right"/>
              <w:rPr>
                <w:sz w:val="22"/>
              </w:rPr>
            </w:pPr>
            <w:r w:rsidRPr="00F01273">
              <w:rPr>
                <w:sz w:val="22"/>
              </w:rPr>
              <w:t>733</w:t>
            </w:r>
          </w:p>
        </w:tc>
        <w:tc>
          <w:tcPr>
            <w:tcW w:w="5808" w:type="dxa"/>
            <w:tcBorders>
              <w:top w:val="nil"/>
              <w:left w:val="nil"/>
              <w:bottom w:val="nil"/>
              <w:right w:val="nil"/>
            </w:tcBorders>
            <w:tcMar>
              <w:top w:w="128" w:type="dxa"/>
              <w:left w:w="43" w:type="dxa"/>
              <w:bottom w:w="43" w:type="dxa"/>
              <w:right w:w="43" w:type="dxa"/>
            </w:tcMar>
          </w:tcPr>
          <w:p w14:paraId="3AFEE326" w14:textId="77777777" w:rsidR="004516D0" w:rsidRPr="00F01273" w:rsidRDefault="004516D0" w:rsidP="008942CE">
            <w:pPr>
              <w:rPr>
                <w:sz w:val="22"/>
              </w:rPr>
            </w:pPr>
            <w:proofErr w:type="spellStart"/>
            <w:r w:rsidRPr="00F01273">
              <w:rPr>
                <w:sz w:val="22"/>
              </w:rPr>
              <w:t>Kandidattypar</w:t>
            </w:r>
            <w:proofErr w:type="spellEnd"/>
            <w:r w:rsidRPr="00F01273">
              <w:rPr>
                <w:sz w:val="22"/>
              </w:rPr>
              <w:t xml:space="preserve"> </w:t>
            </w:r>
            <w:proofErr w:type="spellStart"/>
            <w:r w:rsidRPr="00F01273">
              <w:rPr>
                <w:sz w:val="22"/>
              </w:rPr>
              <w:t>innanfor</w:t>
            </w:r>
            <w:proofErr w:type="spellEnd"/>
            <w:r w:rsidRPr="00F01273">
              <w:rPr>
                <w:sz w:val="22"/>
              </w:rPr>
              <w:t xml:space="preserve"> fag- og yrkesopplæringa</w:t>
            </w:r>
          </w:p>
        </w:tc>
        <w:tc>
          <w:tcPr>
            <w:tcW w:w="1180" w:type="dxa"/>
            <w:tcBorders>
              <w:top w:val="nil"/>
              <w:left w:val="nil"/>
              <w:bottom w:val="nil"/>
              <w:right w:val="nil"/>
            </w:tcBorders>
            <w:tcMar>
              <w:top w:w="128" w:type="dxa"/>
              <w:left w:w="43" w:type="dxa"/>
              <w:bottom w:w="43" w:type="dxa"/>
              <w:right w:w="43" w:type="dxa"/>
            </w:tcMar>
          </w:tcPr>
          <w:p w14:paraId="5F5CF023" w14:textId="77777777" w:rsidR="004516D0" w:rsidRPr="00F01273" w:rsidRDefault="004516D0" w:rsidP="00F01273">
            <w:pPr>
              <w:jc w:val="right"/>
              <w:rPr>
                <w:sz w:val="22"/>
              </w:rPr>
            </w:pPr>
            <w:r w:rsidRPr="00F01273">
              <w:rPr>
                <w:sz w:val="22"/>
              </w:rPr>
              <w:t>Ja</w:t>
            </w:r>
          </w:p>
        </w:tc>
      </w:tr>
      <w:tr w:rsidR="00DE116A" w14:paraId="28C1F436"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2CFA466F" w14:textId="77777777" w:rsidR="004516D0" w:rsidRPr="00F01273" w:rsidRDefault="004516D0" w:rsidP="008942CE">
            <w:pPr>
              <w:rPr>
                <w:sz w:val="22"/>
              </w:rPr>
            </w:pPr>
            <w:r w:rsidRPr="00F01273">
              <w:rPr>
                <w:sz w:val="22"/>
              </w:rPr>
              <w:t>2022–2023</w:t>
            </w:r>
          </w:p>
        </w:tc>
        <w:tc>
          <w:tcPr>
            <w:tcW w:w="1172" w:type="dxa"/>
            <w:tcBorders>
              <w:top w:val="nil"/>
              <w:left w:val="nil"/>
              <w:bottom w:val="nil"/>
              <w:right w:val="nil"/>
            </w:tcBorders>
            <w:tcMar>
              <w:top w:w="128" w:type="dxa"/>
              <w:left w:w="43" w:type="dxa"/>
              <w:bottom w:w="43" w:type="dxa"/>
              <w:right w:w="43" w:type="dxa"/>
            </w:tcMar>
          </w:tcPr>
          <w:p w14:paraId="186CCEBE" w14:textId="77777777" w:rsidR="004516D0" w:rsidRPr="00F01273" w:rsidRDefault="004516D0" w:rsidP="00F01273">
            <w:pPr>
              <w:ind w:right="57"/>
              <w:jc w:val="right"/>
              <w:rPr>
                <w:sz w:val="22"/>
              </w:rPr>
            </w:pPr>
            <w:r w:rsidRPr="00F01273">
              <w:rPr>
                <w:sz w:val="22"/>
              </w:rPr>
              <w:t>734</w:t>
            </w:r>
          </w:p>
        </w:tc>
        <w:tc>
          <w:tcPr>
            <w:tcW w:w="5808" w:type="dxa"/>
            <w:tcBorders>
              <w:top w:val="nil"/>
              <w:left w:val="nil"/>
              <w:bottom w:val="nil"/>
              <w:right w:val="nil"/>
            </w:tcBorders>
            <w:tcMar>
              <w:top w:w="128" w:type="dxa"/>
              <w:left w:w="43" w:type="dxa"/>
              <w:bottom w:w="43" w:type="dxa"/>
              <w:right w:w="43" w:type="dxa"/>
            </w:tcMar>
          </w:tcPr>
          <w:p w14:paraId="21440E44" w14:textId="77777777" w:rsidR="004516D0" w:rsidRPr="00F01273" w:rsidRDefault="004516D0" w:rsidP="008942CE">
            <w:pPr>
              <w:rPr>
                <w:sz w:val="22"/>
              </w:rPr>
            </w:pPr>
            <w:proofErr w:type="spellStart"/>
            <w:r w:rsidRPr="00F01273">
              <w:rPr>
                <w:sz w:val="22"/>
              </w:rPr>
              <w:t>Læringsstøttande</w:t>
            </w:r>
            <w:proofErr w:type="spellEnd"/>
            <w:r w:rsidRPr="00F01273">
              <w:rPr>
                <w:sz w:val="22"/>
              </w:rPr>
              <w:t xml:space="preserve"> </w:t>
            </w:r>
            <w:proofErr w:type="spellStart"/>
            <w:r w:rsidRPr="00F01273">
              <w:rPr>
                <w:sz w:val="22"/>
              </w:rPr>
              <w:t>ressursar</w:t>
            </w:r>
            <w:proofErr w:type="spellEnd"/>
            <w:r w:rsidRPr="00F01273">
              <w:rPr>
                <w:sz w:val="22"/>
              </w:rPr>
              <w:t xml:space="preserve"> på begge målformer</w:t>
            </w:r>
          </w:p>
        </w:tc>
        <w:tc>
          <w:tcPr>
            <w:tcW w:w="1180" w:type="dxa"/>
            <w:tcBorders>
              <w:top w:val="nil"/>
              <w:left w:val="nil"/>
              <w:bottom w:val="nil"/>
              <w:right w:val="nil"/>
            </w:tcBorders>
            <w:tcMar>
              <w:top w:w="128" w:type="dxa"/>
              <w:left w:w="43" w:type="dxa"/>
              <w:bottom w:w="43" w:type="dxa"/>
              <w:right w:w="43" w:type="dxa"/>
            </w:tcMar>
          </w:tcPr>
          <w:p w14:paraId="4AE405DE" w14:textId="77777777" w:rsidR="004516D0" w:rsidRPr="00F01273" w:rsidRDefault="004516D0" w:rsidP="00F01273">
            <w:pPr>
              <w:jc w:val="right"/>
              <w:rPr>
                <w:sz w:val="22"/>
              </w:rPr>
            </w:pPr>
            <w:r w:rsidRPr="00F01273">
              <w:rPr>
                <w:sz w:val="22"/>
              </w:rPr>
              <w:t>Nei</w:t>
            </w:r>
          </w:p>
        </w:tc>
      </w:tr>
      <w:tr w:rsidR="00DE116A" w14:paraId="59E6EED5"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33C277EF" w14:textId="77777777" w:rsidR="004516D0" w:rsidRPr="00F01273" w:rsidRDefault="004516D0" w:rsidP="008942CE">
            <w:pPr>
              <w:rPr>
                <w:sz w:val="22"/>
              </w:rPr>
            </w:pPr>
            <w:r w:rsidRPr="00F01273">
              <w:rPr>
                <w:sz w:val="22"/>
              </w:rPr>
              <w:t>2022–2023</w:t>
            </w:r>
          </w:p>
        </w:tc>
        <w:tc>
          <w:tcPr>
            <w:tcW w:w="1172" w:type="dxa"/>
            <w:tcBorders>
              <w:top w:val="nil"/>
              <w:left w:val="nil"/>
              <w:bottom w:val="nil"/>
              <w:right w:val="nil"/>
            </w:tcBorders>
            <w:tcMar>
              <w:top w:w="128" w:type="dxa"/>
              <w:left w:w="43" w:type="dxa"/>
              <w:bottom w:w="43" w:type="dxa"/>
              <w:right w:w="43" w:type="dxa"/>
            </w:tcMar>
          </w:tcPr>
          <w:p w14:paraId="467FEE21" w14:textId="77777777" w:rsidR="004516D0" w:rsidRPr="00F01273" w:rsidRDefault="004516D0" w:rsidP="00F01273">
            <w:pPr>
              <w:ind w:right="57"/>
              <w:jc w:val="right"/>
              <w:rPr>
                <w:sz w:val="22"/>
              </w:rPr>
            </w:pPr>
            <w:r w:rsidRPr="00F01273">
              <w:rPr>
                <w:sz w:val="22"/>
              </w:rPr>
              <w:t>735</w:t>
            </w:r>
          </w:p>
        </w:tc>
        <w:tc>
          <w:tcPr>
            <w:tcW w:w="5808" w:type="dxa"/>
            <w:tcBorders>
              <w:top w:val="nil"/>
              <w:left w:val="nil"/>
              <w:bottom w:val="nil"/>
              <w:right w:val="nil"/>
            </w:tcBorders>
            <w:tcMar>
              <w:top w:w="128" w:type="dxa"/>
              <w:left w:w="43" w:type="dxa"/>
              <w:bottom w:w="43" w:type="dxa"/>
              <w:right w:w="43" w:type="dxa"/>
            </w:tcMar>
          </w:tcPr>
          <w:p w14:paraId="34DF4DD1" w14:textId="77777777" w:rsidR="004516D0" w:rsidRPr="00F01273" w:rsidRDefault="004516D0" w:rsidP="008942CE">
            <w:pPr>
              <w:rPr>
                <w:sz w:val="22"/>
              </w:rPr>
            </w:pPr>
            <w:r w:rsidRPr="00F01273">
              <w:rPr>
                <w:sz w:val="22"/>
              </w:rPr>
              <w:t>IB-</w:t>
            </w:r>
            <w:proofErr w:type="spellStart"/>
            <w:r w:rsidRPr="00F01273">
              <w:rPr>
                <w:sz w:val="22"/>
              </w:rPr>
              <w:t>tilbod</w:t>
            </w:r>
            <w:proofErr w:type="spellEnd"/>
            <w:r w:rsidRPr="00F01273">
              <w:rPr>
                <w:sz w:val="22"/>
              </w:rPr>
              <w:t xml:space="preserve"> både i </w:t>
            </w:r>
            <w:proofErr w:type="spellStart"/>
            <w:r w:rsidRPr="00F01273">
              <w:rPr>
                <w:sz w:val="22"/>
              </w:rPr>
              <w:t>grunnskulen</w:t>
            </w:r>
            <w:proofErr w:type="spellEnd"/>
            <w:r w:rsidRPr="00F01273">
              <w:rPr>
                <w:sz w:val="22"/>
              </w:rPr>
              <w:t xml:space="preserve"> og i </w:t>
            </w:r>
            <w:proofErr w:type="spellStart"/>
            <w:r w:rsidRPr="00F01273">
              <w:rPr>
                <w:sz w:val="22"/>
              </w:rPr>
              <w:t>vidaregåande</w:t>
            </w:r>
            <w:proofErr w:type="spellEnd"/>
            <w:r w:rsidRPr="00F01273">
              <w:rPr>
                <w:sz w:val="22"/>
              </w:rPr>
              <w:t xml:space="preserve"> skule</w:t>
            </w:r>
          </w:p>
        </w:tc>
        <w:tc>
          <w:tcPr>
            <w:tcW w:w="1180" w:type="dxa"/>
            <w:tcBorders>
              <w:top w:val="nil"/>
              <w:left w:val="nil"/>
              <w:bottom w:val="nil"/>
              <w:right w:val="nil"/>
            </w:tcBorders>
            <w:tcMar>
              <w:top w:w="128" w:type="dxa"/>
              <w:left w:w="43" w:type="dxa"/>
              <w:bottom w:w="43" w:type="dxa"/>
              <w:right w:w="43" w:type="dxa"/>
            </w:tcMar>
          </w:tcPr>
          <w:p w14:paraId="75B91EFE" w14:textId="77777777" w:rsidR="004516D0" w:rsidRPr="00F01273" w:rsidRDefault="004516D0" w:rsidP="00F01273">
            <w:pPr>
              <w:jc w:val="right"/>
              <w:rPr>
                <w:sz w:val="22"/>
              </w:rPr>
            </w:pPr>
            <w:r w:rsidRPr="00F01273">
              <w:rPr>
                <w:sz w:val="22"/>
              </w:rPr>
              <w:t>Nei</w:t>
            </w:r>
          </w:p>
        </w:tc>
      </w:tr>
      <w:tr w:rsidR="00DE116A" w14:paraId="63FDEADC"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0B654543" w14:textId="77777777" w:rsidR="004516D0" w:rsidRPr="00F01273" w:rsidRDefault="004516D0" w:rsidP="008942CE">
            <w:pPr>
              <w:rPr>
                <w:sz w:val="22"/>
              </w:rPr>
            </w:pPr>
            <w:r w:rsidRPr="00F01273">
              <w:rPr>
                <w:sz w:val="22"/>
              </w:rPr>
              <w:t>2022–2023</w:t>
            </w:r>
          </w:p>
        </w:tc>
        <w:tc>
          <w:tcPr>
            <w:tcW w:w="1172" w:type="dxa"/>
            <w:tcBorders>
              <w:top w:val="nil"/>
              <w:left w:val="nil"/>
              <w:bottom w:val="nil"/>
              <w:right w:val="nil"/>
            </w:tcBorders>
            <w:tcMar>
              <w:top w:w="128" w:type="dxa"/>
              <w:left w:w="43" w:type="dxa"/>
              <w:bottom w:w="43" w:type="dxa"/>
              <w:right w:w="43" w:type="dxa"/>
            </w:tcMar>
          </w:tcPr>
          <w:p w14:paraId="471ED3B0" w14:textId="77777777" w:rsidR="004516D0" w:rsidRPr="00F01273" w:rsidRDefault="004516D0" w:rsidP="00F01273">
            <w:pPr>
              <w:ind w:right="57"/>
              <w:jc w:val="right"/>
              <w:rPr>
                <w:sz w:val="22"/>
              </w:rPr>
            </w:pPr>
            <w:r w:rsidRPr="00F01273">
              <w:rPr>
                <w:sz w:val="22"/>
              </w:rPr>
              <w:t>736</w:t>
            </w:r>
          </w:p>
        </w:tc>
        <w:tc>
          <w:tcPr>
            <w:tcW w:w="5808" w:type="dxa"/>
            <w:tcBorders>
              <w:top w:val="nil"/>
              <w:left w:val="nil"/>
              <w:bottom w:val="nil"/>
              <w:right w:val="nil"/>
            </w:tcBorders>
            <w:tcMar>
              <w:top w:w="128" w:type="dxa"/>
              <w:left w:w="43" w:type="dxa"/>
              <w:bottom w:w="43" w:type="dxa"/>
              <w:right w:w="43" w:type="dxa"/>
            </w:tcMar>
          </w:tcPr>
          <w:p w14:paraId="04ABD132" w14:textId="77777777" w:rsidR="004516D0" w:rsidRPr="00F01273" w:rsidRDefault="004516D0" w:rsidP="008942CE">
            <w:pPr>
              <w:rPr>
                <w:sz w:val="22"/>
              </w:rPr>
            </w:pPr>
            <w:r w:rsidRPr="00F01273">
              <w:rPr>
                <w:sz w:val="22"/>
              </w:rPr>
              <w:t>Handlingsrommet for alternative opplæringsarenaer</w:t>
            </w:r>
          </w:p>
        </w:tc>
        <w:tc>
          <w:tcPr>
            <w:tcW w:w="1180" w:type="dxa"/>
            <w:tcBorders>
              <w:top w:val="nil"/>
              <w:left w:val="nil"/>
              <w:bottom w:val="nil"/>
              <w:right w:val="nil"/>
            </w:tcBorders>
            <w:tcMar>
              <w:top w:w="128" w:type="dxa"/>
              <w:left w:w="43" w:type="dxa"/>
              <w:bottom w:w="43" w:type="dxa"/>
              <w:right w:w="43" w:type="dxa"/>
            </w:tcMar>
          </w:tcPr>
          <w:p w14:paraId="4E851EDD" w14:textId="77777777" w:rsidR="004516D0" w:rsidRPr="00F01273" w:rsidRDefault="004516D0" w:rsidP="00F01273">
            <w:pPr>
              <w:jc w:val="right"/>
              <w:rPr>
                <w:sz w:val="22"/>
              </w:rPr>
            </w:pPr>
            <w:r w:rsidRPr="00F01273">
              <w:rPr>
                <w:sz w:val="22"/>
              </w:rPr>
              <w:t>Ja</w:t>
            </w:r>
          </w:p>
        </w:tc>
      </w:tr>
      <w:tr w:rsidR="00DE116A" w14:paraId="0C2A86BA"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1F27ED50" w14:textId="77777777" w:rsidR="004516D0" w:rsidRPr="00F01273" w:rsidRDefault="004516D0" w:rsidP="008942CE">
            <w:pPr>
              <w:rPr>
                <w:sz w:val="22"/>
              </w:rPr>
            </w:pPr>
            <w:r w:rsidRPr="00F01273">
              <w:rPr>
                <w:sz w:val="22"/>
              </w:rPr>
              <w:t>2022–2023</w:t>
            </w:r>
          </w:p>
        </w:tc>
        <w:tc>
          <w:tcPr>
            <w:tcW w:w="1172" w:type="dxa"/>
            <w:tcBorders>
              <w:top w:val="nil"/>
              <w:left w:val="nil"/>
              <w:bottom w:val="nil"/>
              <w:right w:val="nil"/>
            </w:tcBorders>
            <w:tcMar>
              <w:top w:w="128" w:type="dxa"/>
              <w:left w:w="43" w:type="dxa"/>
              <w:bottom w:w="43" w:type="dxa"/>
              <w:right w:w="43" w:type="dxa"/>
            </w:tcMar>
          </w:tcPr>
          <w:p w14:paraId="59C7E569" w14:textId="77777777" w:rsidR="004516D0" w:rsidRPr="00F01273" w:rsidRDefault="004516D0" w:rsidP="00F01273">
            <w:pPr>
              <w:ind w:right="57"/>
              <w:jc w:val="right"/>
              <w:rPr>
                <w:sz w:val="22"/>
              </w:rPr>
            </w:pPr>
            <w:r w:rsidRPr="00F01273">
              <w:rPr>
                <w:sz w:val="22"/>
              </w:rPr>
              <w:t>737</w:t>
            </w:r>
          </w:p>
        </w:tc>
        <w:tc>
          <w:tcPr>
            <w:tcW w:w="5808" w:type="dxa"/>
            <w:tcBorders>
              <w:top w:val="nil"/>
              <w:left w:val="nil"/>
              <w:bottom w:val="nil"/>
              <w:right w:val="nil"/>
            </w:tcBorders>
            <w:tcMar>
              <w:top w:w="128" w:type="dxa"/>
              <w:left w:w="43" w:type="dxa"/>
              <w:bottom w:w="43" w:type="dxa"/>
              <w:right w:w="43" w:type="dxa"/>
            </w:tcMar>
          </w:tcPr>
          <w:p w14:paraId="64B8D4B2" w14:textId="77777777" w:rsidR="004516D0" w:rsidRPr="00F01273" w:rsidRDefault="004516D0" w:rsidP="008942CE">
            <w:pPr>
              <w:rPr>
                <w:sz w:val="22"/>
              </w:rPr>
            </w:pPr>
            <w:r w:rsidRPr="00F01273">
              <w:rPr>
                <w:sz w:val="22"/>
              </w:rPr>
              <w:t xml:space="preserve">Utvide målgruppa for </w:t>
            </w:r>
            <w:proofErr w:type="spellStart"/>
            <w:r w:rsidRPr="00F01273">
              <w:rPr>
                <w:sz w:val="22"/>
              </w:rPr>
              <w:t>oppfølgingstenesta</w:t>
            </w:r>
            <w:proofErr w:type="spellEnd"/>
          </w:p>
        </w:tc>
        <w:tc>
          <w:tcPr>
            <w:tcW w:w="1180" w:type="dxa"/>
            <w:tcBorders>
              <w:top w:val="nil"/>
              <w:left w:val="nil"/>
              <w:bottom w:val="nil"/>
              <w:right w:val="nil"/>
            </w:tcBorders>
            <w:tcMar>
              <w:top w:w="128" w:type="dxa"/>
              <w:left w:w="43" w:type="dxa"/>
              <w:bottom w:w="43" w:type="dxa"/>
              <w:right w:w="43" w:type="dxa"/>
            </w:tcMar>
          </w:tcPr>
          <w:p w14:paraId="21C48B8E" w14:textId="77777777" w:rsidR="004516D0" w:rsidRPr="00F01273" w:rsidRDefault="004516D0" w:rsidP="00F01273">
            <w:pPr>
              <w:jc w:val="right"/>
              <w:rPr>
                <w:sz w:val="22"/>
              </w:rPr>
            </w:pPr>
            <w:r w:rsidRPr="00F01273">
              <w:rPr>
                <w:sz w:val="22"/>
              </w:rPr>
              <w:t>Ja</w:t>
            </w:r>
          </w:p>
        </w:tc>
      </w:tr>
      <w:tr w:rsidR="00DE116A" w14:paraId="24B7C0E1"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567F53A1" w14:textId="77777777" w:rsidR="004516D0" w:rsidRPr="00F01273" w:rsidRDefault="004516D0" w:rsidP="008942CE">
            <w:pPr>
              <w:rPr>
                <w:sz w:val="22"/>
              </w:rPr>
            </w:pPr>
            <w:r w:rsidRPr="00F01273">
              <w:rPr>
                <w:sz w:val="22"/>
              </w:rPr>
              <w:t>2022–2023</w:t>
            </w:r>
          </w:p>
        </w:tc>
        <w:tc>
          <w:tcPr>
            <w:tcW w:w="1172" w:type="dxa"/>
            <w:tcBorders>
              <w:top w:val="nil"/>
              <w:left w:val="nil"/>
              <w:bottom w:val="nil"/>
              <w:right w:val="nil"/>
            </w:tcBorders>
            <w:tcMar>
              <w:top w:w="128" w:type="dxa"/>
              <w:left w:w="43" w:type="dxa"/>
              <w:bottom w:w="43" w:type="dxa"/>
              <w:right w:w="43" w:type="dxa"/>
            </w:tcMar>
          </w:tcPr>
          <w:p w14:paraId="6DB81AF5" w14:textId="77777777" w:rsidR="004516D0" w:rsidRPr="00F01273" w:rsidRDefault="004516D0" w:rsidP="00F01273">
            <w:pPr>
              <w:ind w:right="57"/>
              <w:jc w:val="right"/>
              <w:rPr>
                <w:sz w:val="22"/>
              </w:rPr>
            </w:pPr>
            <w:r w:rsidRPr="00F01273">
              <w:rPr>
                <w:sz w:val="22"/>
              </w:rPr>
              <w:t>738</w:t>
            </w:r>
          </w:p>
        </w:tc>
        <w:tc>
          <w:tcPr>
            <w:tcW w:w="5808" w:type="dxa"/>
            <w:tcBorders>
              <w:top w:val="nil"/>
              <w:left w:val="nil"/>
              <w:bottom w:val="nil"/>
              <w:right w:val="nil"/>
            </w:tcBorders>
            <w:tcMar>
              <w:top w:w="128" w:type="dxa"/>
              <w:left w:w="43" w:type="dxa"/>
              <w:bottom w:w="43" w:type="dxa"/>
              <w:right w:w="43" w:type="dxa"/>
            </w:tcMar>
          </w:tcPr>
          <w:p w14:paraId="4AEF102E" w14:textId="77777777" w:rsidR="004516D0" w:rsidRPr="00F01273" w:rsidRDefault="004516D0" w:rsidP="008942CE">
            <w:pPr>
              <w:rPr>
                <w:sz w:val="22"/>
              </w:rPr>
            </w:pPr>
            <w:r w:rsidRPr="00F01273">
              <w:rPr>
                <w:sz w:val="22"/>
              </w:rPr>
              <w:t>Sikre individuell tilrettelegging av opplæringa</w:t>
            </w:r>
          </w:p>
        </w:tc>
        <w:tc>
          <w:tcPr>
            <w:tcW w:w="1180" w:type="dxa"/>
            <w:tcBorders>
              <w:top w:val="nil"/>
              <w:left w:val="nil"/>
              <w:bottom w:val="nil"/>
              <w:right w:val="nil"/>
            </w:tcBorders>
            <w:tcMar>
              <w:top w:w="128" w:type="dxa"/>
              <w:left w:w="43" w:type="dxa"/>
              <w:bottom w:w="43" w:type="dxa"/>
              <w:right w:w="43" w:type="dxa"/>
            </w:tcMar>
          </w:tcPr>
          <w:p w14:paraId="504C9332" w14:textId="77777777" w:rsidR="004516D0" w:rsidRPr="00F01273" w:rsidRDefault="004516D0" w:rsidP="00F01273">
            <w:pPr>
              <w:jc w:val="right"/>
              <w:rPr>
                <w:sz w:val="22"/>
              </w:rPr>
            </w:pPr>
            <w:r w:rsidRPr="00F01273">
              <w:rPr>
                <w:sz w:val="22"/>
              </w:rPr>
              <w:t>Nei</w:t>
            </w:r>
          </w:p>
        </w:tc>
      </w:tr>
      <w:tr w:rsidR="00DE116A" w14:paraId="71670D97"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386F37CE" w14:textId="77777777" w:rsidR="004516D0" w:rsidRPr="00F01273" w:rsidRDefault="004516D0" w:rsidP="008942CE">
            <w:pPr>
              <w:rPr>
                <w:sz w:val="22"/>
              </w:rPr>
            </w:pPr>
            <w:r w:rsidRPr="00F01273">
              <w:rPr>
                <w:sz w:val="22"/>
              </w:rPr>
              <w:t>2021–2022</w:t>
            </w:r>
          </w:p>
        </w:tc>
        <w:tc>
          <w:tcPr>
            <w:tcW w:w="1172" w:type="dxa"/>
            <w:tcBorders>
              <w:top w:val="nil"/>
              <w:left w:val="nil"/>
              <w:bottom w:val="nil"/>
              <w:right w:val="nil"/>
            </w:tcBorders>
            <w:tcMar>
              <w:top w:w="128" w:type="dxa"/>
              <w:left w:w="43" w:type="dxa"/>
              <w:bottom w:w="43" w:type="dxa"/>
              <w:right w:w="43" w:type="dxa"/>
            </w:tcMar>
          </w:tcPr>
          <w:p w14:paraId="1DBC98EE" w14:textId="77777777" w:rsidR="004516D0" w:rsidRPr="00F01273" w:rsidRDefault="004516D0" w:rsidP="00F01273">
            <w:pPr>
              <w:ind w:right="57"/>
              <w:jc w:val="right"/>
              <w:rPr>
                <w:sz w:val="22"/>
              </w:rPr>
            </w:pPr>
            <w:r w:rsidRPr="00F01273">
              <w:rPr>
                <w:sz w:val="22"/>
              </w:rPr>
              <w:t>35, pkt. 44</w:t>
            </w:r>
          </w:p>
        </w:tc>
        <w:tc>
          <w:tcPr>
            <w:tcW w:w="5808" w:type="dxa"/>
            <w:tcBorders>
              <w:top w:val="nil"/>
              <w:left w:val="nil"/>
              <w:bottom w:val="nil"/>
              <w:right w:val="nil"/>
            </w:tcBorders>
            <w:tcMar>
              <w:top w:w="128" w:type="dxa"/>
              <w:left w:w="43" w:type="dxa"/>
              <w:bottom w:w="43" w:type="dxa"/>
              <w:right w:w="43" w:type="dxa"/>
            </w:tcMar>
          </w:tcPr>
          <w:p w14:paraId="674393B0" w14:textId="77777777" w:rsidR="004516D0" w:rsidRPr="00F01273" w:rsidRDefault="004516D0" w:rsidP="008942CE">
            <w:pPr>
              <w:rPr>
                <w:sz w:val="22"/>
              </w:rPr>
            </w:pPr>
            <w:r w:rsidRPr="00F01273">
              <w:rPr>
                <w:sz w:val="22"/>
              </w:rPr>
              <w:t xml:space="preserve">Meldeplikt ved overføring av </w:t>
            </w:r>
            <w:proofErr w:type="spellStart"/>
            <w:r w:rsidRPr="00F01273">
              <w:rPr>
                <w:sz w:val="22"/>
              </w:rPr>
              <w:t>eigedomsrett</w:t>
            </w:r>
            <w:proofErr w:type="spellEnd"/>
            <w:r w:rsidRPr="00F01273">
              <w:rPr>
                <w:sz w:val="22"/>
              </w:rPr>
              <w:t xml:space="preserve"> til barnehage</w:t>
            </w:r>
          </w:p>
        </w:tc>
        <w:tc>
          <w:tcPr>
            <w:tcW w:w="1180" w:type="dxa"/>
            <w:tcBorders>
              <w:top w:val="nil"/>
              <w:left w:val="nil"/>
              <w:bottom w:val="nil"/>
              <w:right w:val="nil"/>
            </w:tcBorders>
            <w:tcMar>
              <w:top w:w="128" w:type="dxa"/>
              <w:left w:w="43" w:type="dxa"/>
              <w:bottom w:w="43" w:type="dxa"/>
              <w:right w:w="43" w:type="dxa"/>
            </w:tcMar>
          </w:tcPr>
          <w:p w14:paraId="2685ADBE" w14:textId="77777777" w:rsidR="004516D0" w:rsidRPr="00F01273" w:rsidRDefault="004516D0" w:rsidP="00F01273">
            <w:pPr>
              <w:jc w:val="right"/>
              <w:rPr>
                <w:sz w:val="22"/>
              </w:rPr>
            </w:pPr>
            <w:r w:rsidRPr="00F01273">
              <w:rPr>
                <w:sz w:val="22"/>
              </w:rPr>
              <w:t>Nei</w:t>
            </w:r>
          </w:p>
        </w:tc>
      </w:tr>
      <w:tr w:rsidR="00DE116A" w14:paraId="5082E6E1" w14:textId="77777777" w:rsidTr="00F01273">
        <w:trPr>
          <w:trHeight w:val="640"/>
        </w:trPr>
        <w:tc>
          <w:tcPr>
            <w:tcW w:w="1380" w:type="dxa"/>
            <w:tcBorders>
              <w:top w:val="nil"/>
              <w:left w:val="nil"/>
              <w:bottom w:val="nil"/>
              <w:right w:val="nil"/>
            </w:tcBorders>
            <w:tcMar>
              <w:top w:w="128" w:type="dxa"/>
              <w:left w:w="43" w:type="dxa"/>
              <w:bottom w:w="43" w:type="dxa"/>
              <w:right w:w="43" w:type="dxa"/>
            </w:tcMar>
          </w:tcPr>
          <w:p w14:paraId="19814335" w14:textId="77777777" w:rsidR="004516D0" w:rsidRPr="00F01273" w:rsidRDefault="004516D0" w:rsidP="008942CE">
            <w:pPr>
              <w:rPr>
                <w:sz w:val="22"/>
              </w:rPr>
            </w:pPr>
            <w:r w:rsidRPr="00F01273">
              <w:rPr>
                <w:sz w:val="22"/>
              </w:rPr>
              <w:t>2021–2022</w:t>
            </w:r>
          </w:p>
        </w:tc>
        <w:tc>
          <w:tcPr>
            <w:tcW w:w="1172" w:type="dxa"/>
            <w:tcBorders>
              <w:top w:val="nil"/>
              <w:left w:val="nil"/>
              <w:bottom w:val="nil"/>
              <w:right w:val="nil"/>
            </w:tcBorders>
            <w:tcMar>
              <w:top w:w="128" w:type="dxa"/>
              <w:left w:w="43" w:type="dxa"/>
              <w:bottom w:w="43" w:type="dxa"/>
              <w:right w:w="43" w:type="dxa"/>
            </w:tcMar>
          </w:tcPr>
          <w:p w14:paraId="0EFC0AB8" w14:textId="77777777" w:rsidR="004516D0" w:rsidRPr="00F01273" w:rsidRDefault="004516D0" w:rsidP="00F01273">
            <w:pPr>
              <w:ind w:right="57"/>
              <w:jc w:val="right"/>
              <w:rPr>
                <w:sz w:val="22"/>
              </w:rPr>
            </w:pPr>
            <w:r w:rsidRPr="00F01273">
              <w:rPr>
                <w:sz w:val="22"/>
              </w:rPr>
              <w:t>35, pkt. 45</w:t>
            </w:r>
          </w:p>
        </w:tc>
        <w:tc>
          <w:tcPr>
            <w:tcW w:w="5808" w:type="dxa"/>
            <w:tcBorders>
              <w:top w:val="nil"/>
              <w:left w:val="nil"/>
              <w:bottom w:val="nil"/>
              <w:right w:val="nil"/>
            </w:tcBorders>
            <w:tcMar>
              <w:top w:w="128" w:type="dxa"/>
              <w:left w:w="43" w:type="dxa"/>
              <w:bottom w:w="43" w:type="dxa"/>
              <w:right w:w="43" w:type="dxa"/>
            </w:tcMar>
          </w:tcPr>
          <w:p w14:paraId="7633ECBD" w14:textId="77777777" w:rsidR="004516D0" w:rsidRPr="00F01273" w:rsidRDefault="004516D0" w:rsidP="008942CE">
            <w:pPr>
              <w:rPr>
                <w:sz w:val="22"/>
              </w:rPr>
            </w:pPr>
            <w:r w:rsidRPr="00F01273">
              <w:rPr>
                <w:sz w:val="22"/>
              </w:rPr>
              <w:t xml:space="preserve">Gjeninnføre rett for </w:t>
            </w:r>
            <w:proofErr w:type="spellStart"/>
            <w:r w:rsidRPr="00F01273">
              <w:rPr>
                <w:sz w:val="22"/>
              </w:rPr>
              <w:t>kommunane</w:t>
            </w:r>
            <w:proofErr w:type="spellEnd"/>
            <w:r w:rsidRPr="00F01273">
              <w:rPr>
                <w:sz w:val="22"/>
              </w:rPr>
              <w:t xml:space="preserve"> til å føre tilsyn med private </w:t>
            </w:r>
            <w:proofErr w:type="spellStart"/>
            <w:r w:rsidRPr="00F01273">
              <w:rPr>
                <w:sz w:val="22"/>
              </w:rPr>
              <w:t>barnehagar</w:t>
            </w:r>
            <w:proofErr w:type="spellEnd"/>
          </w:p>
        </w:tc>
        <w:tc>
          <w:tcPr>
            <w:tcW w:w="1180" w:type="dxa"/>
            <w:tcBorders>
              <w:top w:val="nil"/>
              <w:left w:val="nil"/>
              <w:bottom w:val="nil"/>
              <w:right w:val="nil"/>
            </w:tcBorders>
            <w:tcMar>
              <w:top w:w="128" w:type="dxa"/>
              <w:left w:w="43" w:type="dxa"/>
              <w:bottom w:w="43" w:type="dxa"/>
              <w:right w:w="43" w:type="dxa"/>
            </w:tcMar>
          </w:tcPr>
          <w:p w14:paraId="410DFBD5" w14:textId="77777777" w:rsidR="004516D0" w:rsidRPr="00F01273" w:rsidRDefault="004516D0" w:rsidP="00F01273">
            <w:pPr>
              <w:jc w:val="right"/>
              <w:rPr>
                <w:sz w:val="22"/>
              </w:rPr>
            </w:pPr>
            <w:r w:rsidRPr="00F01273">
              <w:rPr>
                <w:sz w:val="22"/>
              </w:rPr>
              <w:t>Nei</w:t>
            </w:r>
          </w:p>
        </w:tc>
      </w:tr>
      <w:tr w:rsidR="00DE116A" w14:paraId="70E6A780"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48E03109" w14:textId="77777777" w:rsidR="004516D0" w:rsidRPr="00F01273" w:rsidRDefault="004516D0" w:rsidP="008942CE">
            <w:pPr>
              <w:rPr>
                <w:sz w:val="22"/>
              </w:rPr>
            </w:pPr>
            <w:r w:rsidRPr="00F01273">
              <w:rPr>
                <w:sz w:val="22"/>
              </w:rPr>
              <w:t>2021–2022</w:t>
            </w:r>
          </w:p>
        </w:tc>
        <w:tc>
          <w:tcPr>
            <w:tcW w:w="1172" w:type="dxa"/>
            <w:tcBorders>
              <w:top w:val="nil"/>
              <w:left w:val="nil"/>
              <w:bottom w:val="nil"/>
              <w:right w:val="nil"/>
            </w:tcBorders>
            <w:tcMar>
              <w:top w:w="128" w:type="dxa"/>
              <w:left w:w="43" w:type="dxa"/>
              <w:bottom w:w="43" w:type="dxa"/>
              <w:right w:w="43" w:type="dxa"/>
            </w:tcMar>
          </w:tcPr>
          <w:p w14:paraId="5BC6044E" w14:textId="77777777" w:rsidR="004516D0" w:rsidRPr="00F01273" w:rsidRDefault="004516D0" w:rsidP="00F01273">
            <w:pPr>
              <w:ind w:right="57"/>
              <w:jc w:val="right"/>
              <w:rPr>
                <w:sz w:val="22"/>
              </w:rPr>
            </w:pPr>
            <w:r w:rsidRPr="00F01273">
              <w:rPr>
                <w:sz w:val="22"/>
              </w:rPr>
              <w:t>35, pkt. 53</w:t>
            </w:r>
          </w:p>
        </w:tc>
        <w:tc>
          <w:tcPr>
            <w:tcW w:w="5808" w:type="dxa"/>
            <w:tcBorders>
              <w:top w:val="nil"/>
              <w:left w:val="nil"/>
              <w:bottom w:val="nil"/>
              <w:right w:val="nil"/>
            </w:tcBorders>
            <w:tcMar>
              <w:top w:w="128" w:type="dxa"/>
              <w:left w:w="43" w:type="dxa"/>
              <w:bottom w:w="43" w:type="dxa"/>
              <w:right w:w="43" w:type="dxa"/>
            </w:tcMar>
          </w:tcPr>
          <w:p w14:paraId="569FFC9A" w14:textId="77777777" w:rsidR="004516D0" w:rsidRPr="00F01273" w:rsidRDefault="004516D0" w:rsidP="008942CE">
            <w:pPr>
              <w:rPr>
                <w:sz w:val="22"/>
              </w:rPr>
            </w:pPr>
            <w:r w:rsidRPr="00F01273">
              <w:rPr>
                <w:sz w:val="22"/>
              </w:rPr>
              <w:t xml:space="preserve">Kartlegging av </w:t>
            </w:r>
            <w:proofErr w:type="spellStart"/>
            <w:r w:rsidRPr="00F01273">
              <w:rPr>
                <w:sz w:val="22"/>
              </w:rPr>
              <w:t>utfordringar</w:t>
            </w:r>
            <w:proofErr w:type="spellEnd"/>
            <w:r w:rsidRPr="00F01273">
              <w:rPr>
                <w:sz w:val="22"/>
              </w:rPr>
              <w:t xml:space="preserve"> for praktisk opplæring i </w:t>
            </w:r>
            <w:proofErr w:type="spellStart"/>
            <w:r w:rsidRPr="00F01273">
              <w:rPr>
                <w:sz w:val="22"/>
              </w:rPr>
              <w:t>skulen</w:t>
            </w:r>
            <w:proofErr w:type="spellEnd"/>
          </w:p>
        </w:tc>
        <w:tc>
          <w:tcPr>
            <w:tcW w:w="1180" w:type="dxa"/>
            <w:tcBorders>
              <w:top w:val="nil"/>
              <w:left w:val="nil"/>
              <w:bottom w:val="nil"/>
              <w:right w:val="nil"/>
            </w:tcBorders>
            <w:tcMar>
              <w:top w:w="128" w:type="dxa"/>
              <w:left w:w="43" w:type="dxa"/>
              <w:bottom w:w="43" w:type="dxa"/>
              <w:right w:w="43" w:type="dxa"/>
            </w:tcMar>
          </w:tcPr>
          <w:p w14:paraId="52AA78BC" w14:textId="77777777" w:rsidR="004516D0" w:rsidRPr="00F01273" w:rsidRDefault="004516D0" w:rsidP="00F01273">
            <w:pPr>
              <w:jc w:val="right"/>
              <w:rPr>
                <w:sz w:val="22"/>
              </w:rPr>
            </w:pPr>
            <w:r w:rsidRPr="00F01273">
              <w:rPr>
                <w:sz w:val="22"/>
              </w:rPr>
              <w:t>Ja</w:t>
            </w:r>
          </w:p>
        </w:tc>
      </w:tr>
      <w:tr w:rsidR="00DE116A" w14:paraId="7B030AE9"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5BB4C638" w14:textId="77777777" w:rsidR="004516D0" w:rsidRPr="00F01273" w:rsidRDefault="004516D0" w:rsidP="008942CE">
            <w:pPr>
              <w:rPr>
                <w:sz w:val="22"/>
              </w:rPr>
            </w:pPr>
            <w:r w:rsidRPr="00F01273">
              <w:rPr>
                <w:sz w:val="22"/>
              </w:rPr>
              <w:t>2021–2022</w:t>
            </w:r>
          </w:p>
        </w:tc>
        <w:tc>
          <w:tcPr>
            <w:tcW w:w="1172" w:type="dxa"/>
            <w:tcBorders>
              <w:top w:val="nil"/>
              <w:left w:val="nil"/>
              <w:bottom w:val="nil"/>
              <w:right w:val="nil"/>
            </w:tcBorders>
            <w:tcMar>
              <w:top w:w="128" w:type="dxa"/>
              <w:left w:w="43" w:type="dxa"/>
              <w:bottom w:w="43" w:type="dxa"/>
              <w:right w:w="43" w:type="dxa"/>
            </w:tcMar>
          </w:tcPr>
          <w:p w14:paraId="412541C3" w14:textId="77777777" w:rsidR="004516D0" w:rsidRPr="00F01273" w:rsidRDefault="004516D0" w:rsidP="00F01273">
            <w:pPr>
              <w:ind w:right="57"/>
              <w:jc w:val="right"/>
              <w:rPr>
                <w:sz w:val="22"/>
              </w:rPr>
            </w:pPr>
            <w:r w:rsidRPr="00F01273">
              <w:rPr>
                <w:sz w:val="22"/>
              </w:rPr>
              <w:t>374</w:t>
            </w:r>
          </w:p>
        </w:tc>
        <w:tc>
          <w:tcPr>
            <w:tcW w:w="5808" w:type="dxa"/>
            <w:tcBorders>
              <w:top w:val="nil"/>
              <w:left w:val="nil"/>
              <w:bottom w:val="nil"/>
              <w:right w:val="nil"/>
            </w:tcBorders>
            <w:tcMar>
              <w:top w:w="128" w:type="dxa"/>
              <w:left w:w="43" w:type="dxa"/>
              <w:bottom w:w="43" w:type="dxa"/>
              <w:right w:w="43" w:type="dxa"/>
            </w:tcMar>
          </w:tcPr>
          <w:p w14:paraId="4D58B380" w14:textId="77777777" w:rsidR="004516D0" w:rsidRPr="00F01273" w:rsidRDefault="004516D0" w:rsidP="008942CE">
            <w:pPr>
              <w:rPr>
                <w:sz w:val="22"/>
              </w:rPr>
            </w:pPr>
            <w:r w:rsidRPr="00F01273">
              <w:rPr>
                <w:sz w:val="22"/>
              </w:rPr>
              <w:t>Styrking av praktisk læring</w:t>
            </w:r>
          </w:p>
        </w:tc>
        <w:tc>
          <w:tcPr>
            <w:tcW w:w="1180" w:type="dxa"/>
            <w:tcBorders>
              <w:top w:val="nil"/>
              <w:left w:val="nil"/>
              <w:bottom w:val="nil"/>
              <w:right w:val="nil"/>
            </w:tcBorders>
            <w:tcMar>
              <w:top w:w="128" w:type="dxa"/>
              <w:left w:w="43" w:type="dxa"/>
              <w:bottom w:w="43" w:type="dxa"/>
              <w:right w:w="43" w:type="dxa"/>
            </w:tcMar>
          </w:tcPr>
          <w:p w14:paraId="5EEB1149" w14:textId="77777777" w:rsidR="004516D0" w:rsidRPr="00F01273" w:rsidRDefault="004516D0" w:rsidP="00F01273">
            <w:pPr>
              <w:jc w:val="right"/>
              <w:rPr>
                <w:sz w:val="22"/>
              </w:rPr>
            </w:pPr>
            <w:r w:rsidRPr="00F01273">
              <w:rPr>
                <w:sz w:val="22"/>
              </w:rPr>
              <w:t>Ja</w:t>
            </w:r>
          </w:p>
        </w:tc>
      </w:tr>
      <w:tr w:rsidR="00DE116A" w14:paraId="3CD90BF6"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3EC69457" w14:textId="77777777" w:rsidR="004516D0" w:rsidRPr="00F01273" w:rsidRDefault="004516D0" w:rsidP="008942CE">
            <w:pPr>
              <w:rPr>
                <w:sz w:val="22"/>
              </w:rPr>
            </w:pPr>
            <w:r w:rsidRPr="00F01273">
              <w:rPr>
                <w:sz w:val="22"/>
              </w:rPr>
              <w:t>2020–2021</w:t>
            </w:r>
          </w:p>
        </w:tc>
        <w:tc>
          <w:tcPr>
            <w:tcW w:w="1172" w:type="dxa"/>
            <w:tcBorders>
              <w:top w:val="nil"/>
              <w:left w:val="nil"/>
              <w:bottom w:val="nil"/>
              <w:right w:val="nil"/>
            </w:tcBorders>
            <w:tcMar>
              <w:top w:w="128" w:type="dxa"/>
              <w:left w:w="43" w:type="dxa"/>
              <w:bottom w:w="43" w:type="dxa"/>
              <w:right w:w="43" w:type="dxa"/>
            </w:tcMar>
          </w:tcPr>
          <w:p w14:paraId="6335A5A5" w14:textId="77777777" w:rsidR="004516D0" w:rsidRPr="00F01273" w:rsidRDefault="004516D0" w:rsidP="00F01273">
            <w:pPr>
              <w:ind w:right="57"/>
              <w:jc w:val="right"/>
              <w:rPr>
                <w:sz w:val="22"/>
              </w:rPr>
            </w:pPr>
            <w:r w:rsidRPr="00F01273">
              <w:rPr>
                <w:sz w:val="22"/>
              </w:rPr>
              <w:t>79</w:t>
            </w:r>
          </w:p>
        </w:tc>
        <w:tc>
          <w:tcPr>
            <w:tcW w:w="5808" w:type="dxa"/>
            <w:tcBorders>
              <w:top w:val="nil"/>
              <w:left w:val="nil"/>
              <w:bottom w:val="nil"/>
              <w:right w:val="nil"/>
            </w:tcBorders>
            <w:tcMar>
              <w:top w:w="128" w:type="dxa"/>
              <w:left w:w="43" w:type="dxa"/>
              <w:bottom w:w="43" w:type="dxa"/>
              <w:right w:w="43" w:type="dxa"/>
            </w:tcMar>
          </w:tcPr>
          <w:p w14:paraId="1C209531" w14:textId="77777777" w:rsidR="004516D0" w:rsidRPr="00F01273" w:rsidRDefault="004516D0" w:rsidP="008942CE">
            <w:pPr>
              <w:rPr>
                <w:sz w:val="22"/>
              </w:rPr>
            </w:pPr>
            <w:r w:rsidRPr="00F01273">
              <w:rPr>
                <w:sz w:val="22"/>
              </w:rPr>
              <w:t xml:space="preserve">Politiattest for </w:t>
            </w:r>
            <w:proofErr w:type="spellStart"/>
            <w:r w:rsidRPr="00F01273">
              <w:rPr>
                <w:sz w:val="22"/>
              </w:rPr>
              <w:t>tilsetjing</w:t>
            </w:r>
            <w:proofErr w:type="spellEnd"/>
            <w:r w:rsidRPr="00F01273">
              <w:rPr>
                <w:sz w:val="22"/>
              </w:rPr>
              <w:t xml:space="preserve"> i </w:t>
            </w:r>
            <w:proofErr w:type="spellStart"/>
            <w:r w:rsidRPr="00F01273">
              <w:rPr>
                <w:sz w:val="22"/>
              </w:rPr>
              <w:t>skular</w:t>
            </w:r>
            <w:proofErr w:type="spellEnd"/>
            <w:r w:rsidRPr="00F01273">
              <w:rPr>
                <w:sz w:val="22"/>
              </w:rPr>
              <w:t xml:space="preserve"> og </w:t>
            </w:r>
            <w:proofErr w:type="spellStart"/>
            <w:r w:rsidRPr="00F01273">
              <w:rPr>
                <w:sz w:val="22"/>
              </w:rPr>
              <w:t>barnehagar</w:t>
            </w:r>
            <w:proofErr w:type="spellEnd"/>
          </w:p>
        </w:tc>
        <w:tc>
          <w:tcPr>
            <w:tcW w:w="1180" w:type="dxa"/>
            <w:tcBorders>
              <w:top w:val="nil"/>
              <w:left w:val="nil"/>
              <w:bottom w:val="nil"/>
              <w:right w:val="nil"/>
            </w:tcBorders>
            <w:tcMar>
              <w:top w:w="128" w:type="dxa"/>
              <w:left w:w="43" w:type="dxa"/>
              <w:bottom w:w="43" w:type="dxa"/>
              <w:right w:w="43" w:type="dxa"/>
            </w:tcMar>
          </w:tcPr>
          <w:p w14:paraId="29084202" w14:textId="77777777" w:rsidR="004516D0" w:rsidRPr="00F01273" w:rsidRDefault="004516D0" w:rsidP="00F01273">
            <w:pPr>
              <w:jc w:val="right"/>
              <w:rPr>
                <w:sz w:val="22"/>
              </w:rPr>
            </w:pPr>
            <w:r w:rsidRPr="00F01273">
              <w:rPr>
                <w:sz w:val="22"/>
              </w:rPr>
              <w:t>Nei</w:t>
            </w:r>
          </w:p>
        </w:tc>
      </w:tr>
      <w:tr w:rsidR="00DE116A" w14:paraId="308A8BC1" w14:textId="77777777" w:rsidTr="00F01273">
        <w:trPr>
          <w:trHeight w:val="640"/>
        </w:trPr>
        <w:tc>
          <w:tcPr>
            <w:tcW w:w="1380" w:type="dxa"/>
            <w:tcBorders>
              <w:top w:val="nil"/>
              <w:left w:val="nil"/>
              <w:bottom w:val="nil"/>
              <w:right w:val="nil"/>
            </w:tcBorders>
            <w:tcMar>
              <w:top w:w="128" w:type="dxa"/>
              <w:left w:w="43" w:type="dxa"/>
              <w:bottom w:w="43" w:type="dxa"/>
              <w:right w:w="43" w:type="dxa"/>
            </w:tcMar>
          </w:tcPr>
          <w:p w14:paraId="6DACAFE9" w14:textId="77777777" w:rsidR="004516D0" w:rsidRPr="00F01273" w:rsidRDefault="004516D0" w:rsidP="008942CE">
            <w:pPr>
              <w:rPr>
                <w:sz w:val="22"/>
              </w:rPr>
            </w:pPr>
            <w:r w:rsidRPr="00F01273">
              <w:rPr>
                <w:sz w:val="22"/>
              </w:rPr>
              <w:t>2020–2021</w:t>
            </w:r>
          </w:p>
        </w:tc>
        <w:tc>
          <w:tcPr>
            <w:tcW w:w="1172" w:type="dxa"/>
            <w:tcBorders>
              <w:top w:val="nil"/>
              <w:left w:val="nil"/>
              <w:bottom w:val="nil"/>
              <w:right w:val="nil"/>
            </w:tcBorders>
            <w:tcMar>
              <w:top w:w="128" w:type="dxa"/>
              <w:left w:w="43" w:type="dxa"/>
              <w:bottom w:w="43" w:type="dxa"/>
              <w:right w:w="43" w:type="dxa"/>
            </w:tcMar>
          </w:tcPr>
          <w:p w14:paraId="14E56BCB" w14:textId="77777777" w:rsidR="004516D0" w:rsidRPr="00F01273" w:rsidRDefault="004516D0" w:rsidP="00F01273">
            <w:pPr>
              <w:ind w:right="57"/>
              <w:jc w:val="right"/>
              <w:rPr>
                <w:sz w:val="22"/>
              </w:rPr>
            </w:pPr>
            <w:r w:rsidRPr="00F01273">
              <w:rPr>
                <w:sz w:val="22"/>
              </w:rPr>
              <w:t>182</w:t>
            </w:r>
          </w:p>
        </w:tc>
        <w:tc>
          <w:tcPr>
            <w:tcW w:w="5808" w:type="dxa"/>
            <w:tcBorders>
              <w:top w:val="nil"/>
              <w:left w:val="nil"/>
              <w:bottom w:val="nil"/>
              <w:right w:val="nil"/>
            </w:tcBorders>
            <w:tcMar>
              <w:top w:w="128" w:type="dxa"/>
              <w:left w:w="43" w:type="dxa"/>
              <w:bottom w:w="43" w:type="dxa"/>
              <w:right w:w="43" w:type="dxa"/>
            </w:tcMar>
          </w:tcPr>
          <w:p w14:paraId="4064FED2" w14:textId="77777777" w:rsidR="004516D0" w:rsidRPr="00F01273" w:rsidRDefault="004516D0" w:rsidP="008942CE">
            <w:pPr>
              <w:rPr>
                <w:sz w:val="22"/>
              </w:rPr>
            </w:pPr>
            <w:r w:rsidRPr="00F01273">
              <w:rPr>
                <w:sz w:val="22"/>
              </w:rPr>
              <w:t xml:space="preserve">Greie ut Østfold-modellen for </w:t>
            </w:r>
            <w:proofErr w:type="spellStart"/>
            <w:r w:rsidRPr="00F01273">
              <w:rPr>
                <w:sz w:val="22"/>
              </w:rPr>
              <w:t>lærekandidatar</w:t>
            </w:r>
            <w:proofErr w:type="spellEnd"/>
            <w:r w:rsidRPr="00F01273">
              <w:rPr>
                <w:sz w:val="22"/>
              </w:rPr>
              <w:t xml:space="preserve"> med tilretteleggingsbehov</w:t>
            </w:r>
          </w:p>
        </w:tc>
        <w:tc>
          <w:tcPr>
            <w:tcW w:w="1180" w:type="dxa"/>
            <w:tcBorders>
              <w:top w:val="nil"/>
              <w:left w:val="nil"/>
              <w:bottom w:val="nil"/>
              <w:right w:val="nil"/>
            </w:tcBorders>
            <w:tcMar>
              <w:top w:w="128" w:type="dxa"/>
              <w:left w:w="43" w:type="dxa"/>
              <w:bottom w:w="43" w:type="dxa"/>
              <w:right w:w="43" w:type="dxa"/>
            </w:tcMar>
          </w:tcPr>
          <w:p w14:paraId="7D90A157" w14:textId="77777777" w:rsidR="004516D0" w:rsidRPr="00F01273" w:rsidRDefault="004516D0" w:rsidP="00F01273">
            <w:pPr>
              <w:jc w:val="right"/>
              <w:rPr>
                <w:sz w:val="22"/>
              </w:rPr>
            </w:pPr>
            <w:r w:rsidRPr="00F01273">
              <w:rPr>
                <w:sz w:val="22"/>
              </w:rPr>
              <w:t>Ja</w:t>
            </w:r>
          </w:p>
        </w:tc>
      </w:tr>
      <w:tr w:rsidR="00DE116A" w14:paraId="694ADDD5" w14:textId="77777777" w:rsidTr="00F01273">
        <w:trPr>
          <w:trHeight w:val="640"/>
        </w:trPr>
        <w:tc>
          <w:tcPr>
            <w:tcW w:w="1380" w:type="dxa"/>
            <w:tcBorders>
              <w:top w:val="nil"/>
              <w:left w:val="nil"/>
              <w:bottom w:val="nil"/>
              <w:right w:val="nil"/>
            </w:tcBorders>
            <w:tcMar>
              <w:top w:w="128" w:type="dxa"/>
              <w:left w:w="43" w:type="dxa"/>
              <w:bottom w:w="43" w:type="dxa"/>
              <w:right w:w="43" w:type="dxa"/>
            </w:tcMar>
          </w:tcPr>
          <w:p w14:paraId="4E203C69" w14:textId="77777777" w:rsidR="004516D0" w:rsidRPr="00F01273" w:rsidRDefault="004516D0" w:rsidP="008942CE">
            <w:pPr>
              <w:rPr>
                <w:sz w:val="22"/>
              </w:rPr>
            </w:pPr>
            <w:r w:rsidRPr="00F01273">
              <w:rPr>
                <w:sz w:val="22"/>
              </w:rPr>
              <w:t>2020–2021</w:t>
            </w:r>
          </w:p>
        </w:tc>
        <w:tc>
          <w:tcPr>
            <w:tcW w:w="1172" w:type="dxa"/>
            <w:tcBorders>
              <w:top w:val="nil"/>
              <w:left w:val="nil"/>
              <w:bottom w:val="nil"/>
              <w:right w:val="nil"/>
            </w:tcBorders>
            <w:tcMar>
              <w:top w:w="128" w:type="dxa"/>
              <w:left w:w="43" w:type="dxa"/>
              <w:bottom w:w="43" w:type="dxa"/>
              <w:right w:w="43" w:type="dxa"/>
            </w:tcMar>
          </w:tcPr>
          <w:p w14:paraId="45BA650E" w14:textId="77777777" w:rsidR="004516D0" w:rsidRPr="00F01273" w:rsidRDefault="004516D0" w:rsidP="00F01273">
            <w:pPr>
              <w:ind w:right="57"/>
              <w:jc w:val="right"/>
              <w:rPr>
                <w:sz w:val="22"/>
              </w:rPr>
            </w:pPr>
            <w:r w:rsidRPr="00F01273">
              <w:rPr>
                <w:sz w:val="22"/>
              </w:rPr>
              <w:t>941</w:t>
            </w:r>
          </w:p>
        </w:tc>
        <w:tc>
          <w:tcPr>
            <w:tcW w:w="5808" w:type="dxa"/>
            <w:tcBorders>
              <w:top w:val="nil"/>
              <w:left w:val="nil"/>
              <w:bottom w:val="nil"/>
              <w:right w:val="nil"/>
            </w:tcBorders>
            <w:tcMar>
              <w:top w:w="128" w:type="dxa"/>
              <w:left w:w="43" w:type="dxa"/>
              <w:bottom w:w="43" w:type="dxa"/>
              <w:right w:w="43" w:type="dxa"/>
            </w:tcMar>
          </w:tcPr>
          <w:p w14:paraId="1AC3ACEB" w14:textId="67869867" w:rsidR="004516D0" w:rsidRPr="00F01273" w:rsidRDefault="004516D0" w:rsidP="008942CE">
            <w:pPr>
              <w:rPr>
                <w:sz w:val="22"/>
              </w:rPr>
            </w:pPr>
            <w:r w:rsidRPr="00F01273">
              <w:rPr>
                <w:sz w:val="22"/>
              </w:rPr>
              <w:t xml:space="preserve">Opptrappingsplan for </w:t>
            </w:r>
            <w:proofErr w:type="spellStart"/>
            <w:r w:rsidRPr="00F01273">
              <w:rPr>
                <w:sz w:val="22"/>
              </w:rPr>
              <w:t>studieplassar</w:t>
            </w:r>
            <w:proofErr w:type="spellEnd"/>
            <w:r w:rsidRPr="00F01273">
              <w:rPr>
                <w:sz w:val="22"/>
              </w:rPr>
              <w:t xml:space="preserve"> i medisin, helsefag, </w:t>
            </w:r>
            <w:r w:rsidR="00F01273">
              <w:rPr>
                <w:sz w:val="22"/>
              </w:rPr>
              <w:br/>
            </w:r>
            <w:r w:rsidRPr="00F01273">
              <w:rPr>
                <w:sz w:val="22"/>
              </w:rPr>
              <w:t>sjukepleie og psykologi</w:t>
            </w:r>
          </w:p>
        </w:tc>
        <w:tc>
          <w:tcPr>
            <w:tcW w:w="1180" w:type="dxa"/>
            <w:tcBorders>
              <w:top w:val="nil"/>
              <w:left w:val="nil"/>
              <w:bottom w:val="nil"/>
              <w:right w:val="nil"/>
            </w:tcBorders>
            <w:tcMar>
              <w:top w:w="128" w:type="dxa"/>
              <w:left w:w="43" w:type="dxa"/>
              <w:bottom w:w="43" w:type="dxa"/>
              <w:right w:w="43" w:type="dxa"/>
            </w:tcMar>
          </w:tcPr>
          <w:p w14:paraId="5FCD7D40" w14:textId="77777777" w:rsidR="004516D0" w:rsidRPr="00F01273" w:rsidRDefault="004516D0" w:rsidP="00F01273">
            <w:pPr>
              <w:jc w:val="right"/>
              <w:rPr>
                <w:sz w:val="22"/>
              </w:rPr>
            </w:pPr>
            <w:r w:rsidRPr="00F01273">
              <w:rPr>
                <w:sz w:val="22"/>
              </w:rPr>
              <w:t>Ja</w:t>
            </w:r>
          </w:p>
        </w:tc>
      </w:tr>
      <w:tr w:rsidR="00DE116A" w14:paraId="74B51B61"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782D2F8F" w14:textId="77777777" w:rsidR="004516D0" w:rsidRPr="00F01273" w:rsidRDefault="004516D0" w:rsidP="008942CE">
            <w:pPr>
              <w:rPr>
                <w:sz w:val="22"/>
              </w:rPr>
            </w:pPr>
            <w:r w:rsidRPr="00F01273">
              <w:rPr>
                <w:sz w:val="22"/>
              </w:rPr>
              <w:t>2020–2021</w:t>
            </w:r>
          </w:p>
        </w:tc>
        <w:tc>
          <w:tcPr>
            <w:tcW w:w="1172" w:type="dxa"/>
            <w:tcBorders>
              <w:top w:val="nil"/>
              <w:left w:val="nil"/>
              <w:bottom w:val="nil"/>
              <w:right w:val="nil"/>
            </w:tcBorders>
            <w:tcMar>
              <w:top w:w="128" w:type="dxa"/>
              <w:left w:w="43" w:type="dxa"/>
              <w:bottom w:w="43" w:type="dxa"/>
              <w:right w:w="43" w:type="dxa"/>
            </w:tcMar>
          </w:tcPr>
          <w:p w14:paraId="78867276" w14:textId="77777777" w:rsidR="004516D0" w:rsidRPr="00F01273" w:rsidRDefault="004516D0" w:rsidP="00F01273">
            <w:pPr>
              <w:ind w:right="57"/>
              <w:jc w:val="right"/>
              <w:rPr>
                <w:sz w:val="22"/>
              </w:rPr>
            </w:pPr>
            <w:r w:rsidRPr="00F01273">
              <w:rPr>
                <w:sz w:val="22"/>
              </w:rPr>
              <w:t>942</w:t>
            </w:r>
          </w:p>
        </w:tc>
        <w:tc>
          <w:tcPr>
            <w:tcW w:w="5808" w:type="dxa"/>
            <w:tcBorders>
              <w:top w:val="nil"/>
              <w:left w:val="nil"/>
              <w:bottom w:val="nil"/>
              <w:right w:val="nil"/>
            </w:tcBorders>
            <w:tcMar>
              <w:top w:w="128" w:type="dxa"/>
              <w:left w:w="43" w:type="dxa"/>
              <w:bottom w:w="43" w:type="dxa"/>
              <w:right w:w="43" w:type="dxa"/>
            </w:tcMar>
          </w:tcPr>
          <w:p w14:paraId="58E22043" w14:textId="77777777" w:rsidR="004516D0" w:rsidRPr="00F01273" w:rsidRDefault="004516D0" w:rsidP="008942CE">
            <w:pPr>
              <w:rPr>
                <w:sz w:val="22"/>
              </w:rPr>
            </w:pPr>
            <w:r w:rsidRPr="00F01273">
              <w:rPr>
                <w:sz w:val="22"/>
              </w:rPr>
              <w:t xml:space="preserve">Styrke rådgivings- og </w:t>
            </w:r>
            <w:proofErr w:type="spellStart"/>
            <w:r w:rsidRPr="00F01273">
              <w:rPr>
                <w:sz w:val="22"/>
              </w:rPr>
              <w:t>rettleiingstenesta</w:t>
            </w:r>
            <w:proofErr w:type="spellEnd"/>
            <w:r w:rsidRPr="00F01273">
              <w:rPr>
                <w:sz w:val="22"/>
              </w:rPr>
              <w:t xml:space="preserve"> i </w:t>
            </w:r>
            <w:proofErr w:type="spellStart"/>
            <w:r w:rsidRPr="00F01273">
              <w:rPr>
                <w:sz w:val="22"/>
              </w:rPr>
              <w:t>skulen</w:t>
            </w:r>
            <w:proofErr w:type="spellEnd"/>
          </w:p>
        </w:tc>
        <w:tc>
          <w:tcPr>
            <w:tcW w:w="1180" w:type="dxa"/>
            <w:tcBorders>
              <w:top w:val="nil"/>
              <w:left w:val="nil"/>
              <w:bottom w:val="nil"/>
              <w:right w:val="nil"/>
            </w:tcBorders>
            <w:tcMar>
              <w:top w:w="128" w:type="dxa"/>
              <w:left w:w="43" w:type="dxa"/>
              <w:bottom w:w="43" w:type="dxa"/>
              <w:right w:w="43" w:type="dxa"/>
            </w:tcMar>
          </w:tcPr>
          <w:p w14:paraId="75FC8CDE" w14:textId="77777777" w:rsidR="004516D0" w:rsidRPr="00F01273" w:rsidRDefault="004516D0" w:rsidP="00F01273">
            <w:pPr>
              <w:jc w:val="right"/>
              <w:rPr>
                <w:sz w:val="22"/>
              </w:rPr>
            </w:pPr>
            <w:r w:rsidRPr="00F01273">
              <w:rPr>
                <w:sz w:val="22"/>
              </w:rPr>
              <w:t>Ja</w:t>
            </w:r>
          </w:p>
        </w:tc>
      </w:tr>
      <w:tr w:rsidR="00DE116A" w14:paraId="06BC6199"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62E84675" w14:textId="77777777" w:rsidR="004516D0" w:rsidRPr="00F01273" w:rsidRDefault="004516D0" w:rsidP="008942CE">
            <w:pPr>
              <w:rPr>
                <w:sz w:val="22"/>
              </w:rPr>
            </w:pPr>
            <w:r w:rsidRPr="00F01273">
              <w:rPr>
                <w:sz w:val="22"/>
              </w:rPr>
              <w:t>2020–2021</w:t>
            </w:r>
          </w:p>
        </w:tc>
        <w:tc>
          <w:tcPr>
            <w:tcW w:w="1172" w:type="dxa"/>
            <w:tcBorders>
              <w:top w:val="nil"/>
              <w:left w:val="nil"/>
              <w:bottom w:val="nil"/>
              <w:right w:val="nil"/>
            </w:tcBorders>
            <w:tcMar>
              <w:top w:w="128" w:type="dxa"/>
              <w:left w:w="43" w:type="dxa"/>
              <w:bottom w:w="43" w:type="dxa"/>
              <w:right w:w="43" w:type="dxa"/>
            </w:tcMar>
          </w:tcPr>
          <w:p w14:paraId="03E3D7D7" w14:textId="77777777" w:rsidR="004516D0" w:rsidRPr="00F01273" w:rsidRDefault="004516D0" w:rsidP="00F01273">
            <w:pPr>
              <w:ind w:right="57"/>
              <w:jc w:val="right"/>
              <w:rPr>
                <w:sz w:val="22"/>
              </w:rPr>
            </w:pPr>
            <w:r w:rsidRPr="00F01273">
              <w:rPr>
                <w:sz w:val="22"/>
              </w:rPr>
              <w:t>1070</w:t>
            </w:r>
          </w:p>
        </w:tc>
        <w:tc>
          <w:tcPr>
            <w:tcW w:w="5808" w:type="dxa"/>
            <w:tcBorders>
              <w:top w:val="nil"/>
              <w:left w:val="nil"/>
              <w:bottom w:val="nil"/>
              <w:right w:val="nil"/>
            </w:tcBorders>
            <w:tcMar>
              <w:top w:w="128" w:type="dxa"/>
              <w:left w:w="43" w:type="dxa"/>
              <w:bottom w:w="43" w:type="dxa"/>
              <w:right w:w="43" w:type="dxa"/>
            </w:tcMar>
          </w:tcPr>
          <w:p w14:paraId="56DC04B5" w14:textId="77777777" w:rsidR="004516D0" w:rsidRPr="00F01273" w:rsidRDefault="004516D0" w:rsidP="008942CE">
            <w:pPr>
              <w:rPr>
                <w:sz w:val="22"/>
              </w:rPr>
            </w:pPr>
            <w:r w:rsidRPr="00F01273">
              <w:rPr>
                <w:sz w:val="22"/>
              </w:rPr>
              <w:t xml:space="preserve">Sluttkompetanse i </w:t>
            </w:r>
            <w:proofErr w:type="spellStart"/>
            <w:r w:rsidRPr="00F01273">
              <w:rPr>
                <w:sz w:val="22"/>
              </w:rPr>
              <w:t>vidaregåande</w:t>
            </w:r>
            <w:proofErr w:type="spellEnd"/>
            <w:r w:rsidRPr="00F01273">
              <w:rPr>
                <w:sz w:val="22"/>
              </w:rPr>
              <w:t xml:space="preserve"> skule</w:t>
            </w:r>
          </w:p>
        </w:tc>
        <w:tc>
          <w:tcPr>
            <w:tcW w:w="1180" w:type="dxa"/>
            <w:tcBorders>
              <w:top w:val="nil"/>
              <w:left w:val="nil"/>
              <w:bottom w:val="nil"/>
              <w:right w:val="nil"/>
            </w:tcBorders>
            <w:tcMar>
              <w:top w:w="128" w:type="dxa"/>
              <w:left w:w="43" w:type="dxa"/>
              <w:bottom w:w="43" w:type="dxa"/>
              <w:right w:w="43" w:type="dxa"/>
            </w:tcMar>
          </w:tcPr>
          <w:p w14:paraId="51AD7708" w14:textId="77777777" w:rsidR="004516D0" w:rsidRPr="00F01273" w:rsidRDefault="004516D0" w:rsidP="00F01273">
            <w:pPr>
              <w:jc w:val="right"/>
              <w:rPr>
                <w:sz w:val="22"/>
              </w:rPr>
            </w:pPr>
            <w:r w:rsidRPr="00F01273">
              <w:rPr>
                <w:sz w:val="22"/>
              </w:rPr>
              <w:t>Ja</w:t>
            </w:r>
          </w:p>
        </w:tc>
      </w:tr>
      <w:tr w:rsidR="00DE116A" w14:paraId="32FCDD35"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03F8EF72" w14:textId="77777777" w:rsidR="004516D0" w:rsidRPr="00F01273" w:rsidRDefault="004516D0" w:rsidP="008942CE">
            <w:pPr>
              <w:rPr>
                <w:sz w:val="22"/>
              </w:rPr>
            </w:pPr>
            <w:r w:rsidRPr="00F01273">
              <w:rPr>
                <w:sz w:val="22"/>
              </w:rPr>
              <w:t>2020–2021</w:t>
            </w:r>
          </w:p>
        </w:tc>
        <w:tc>
          <w:tcPr>
            <w:tcW w:w="1172" w:type="dxa"/>
            <w:tcBorders>
              <w:top w:val="nil"/>
              <w:left w:val="nil"/>
              <w:bottom w:val="nil"/>
              <w:right w:val="nil"/>
            </w:tcBorders>
            <w:tcMar>
              <w:top w:w="128" w:type="dxa"/>
              <w:left w:w="43" w:type="dxa"/>
              <w:bottom w:w="43" w:type="dxa"/>
              <w:right w:w="43" w:type="dxa"/>
            </w:tcMar>
          </w:tcPr>
          <w:p w14:paraId="0006991F" w14:textId="77777777" w:rsidR="004516D0" w:rsidRPr="00F01273" w:rsidRDefault="004516D0" w:rsidP="00F01273">
            <w:pPr>
              <w:ind w:right="57"/>
              <w:jc w:val="right"/>
              <w:rPr>
                <w:sz w:val="22"/>
              </w:rPr>
            </w:pPr>
            <w:r w:rsidRPr="00F01273">
              <w:rPr>
                <w:sz w:val="22"/>
              </w:rPr>
              <w:t>1104</w:t>
            </w:r>
          </w:p>
        </w:tc>
        <w:tc>
          <w:tcPr>
            <w:tcW w:w="5808" w:type="dxa"/>
            <w:tcBorders>
              <w:top w:val="nil"/>
              <w:left w:val="nil"/>
              <w:bottom w:val="nil"/>
              <w:right w:val="nil"/>
            </w:tcBorders>
            <w:tcMar>
              <w:top w:w="128" w:type="dxa"/>
              <w:left w:w="43" w:type="dxa"/>
              <w:bottom w:w="43" w:type="dxa"/>
              <w:right w:w="43" w:type="dxa"/>
            </w:tcMar>
          </w:tcPr>
          <w:p w14:paraId="182CF04A" w14:textId="77777777" w:rsidR="004516D0" w:rsidRPr="00F01273" w:rsidRDefault="004516D0" w:rsidP="008942CE">
            <w:pPr>
              <w:rPr>
                <w:sz w:val="22"/>
              </w:rPr>
            </w:pPr>
            <w:proofErr w:type="spellStart"/>
            <w:r w:rsidRPr="00F01273">
              <w:rPr>
                <w:sz w:val="22"/>
              </w:rPr>
              <w:t>Heilskaplege</w:t>
            </w:r>
            <w:proofErr w:type="spellEnd"/>
            <w:r w:rsidRPr="00F01273">
              <w:rPr>
                <w:sz w:val="22"/>
              </w:rPr>
              <w:t xml:space="preserve"> og koordinerte </w:t>
            </w:r>
            <w:proofErr w:type="spellStart"/>
            <w:r w:rsidRPr="00F01273">
              <w:rPr>
                <w:sz w:val="22"/>
              </w:rPr>
              <w:t>tenester</w:t>
            </w:r>
            <w:proofErr w:type="spellEnd"/>
          </w:p>
        </w:tc>
        <w:tc>
          <w:tcPr>
            <w:tcW w:w="1180" w:type="dxa"/>
            <w:tcBorders>
              <w:top w:val="nil"/>
              <w:left w:val="nil"/>
              <w:bottom w:val="nil"/>
              <w:right w:val="nil"/>
            </w:tcBorders>
            <w:tcMar>
              <w:top w:w="128" w:type="dxa"/>
              <w:left w:w="43" w:type="dxa"/>
              <w:bottom w:w="43" w:type="dxa"/>
              <w:right w:w="43" w:type="dxa"/>
            </w:tcMar>
          </w:tcPr>
          <w:p w14:paraId="0F0AF8F1" w14:textId="77777777" w:rsidR="004516D0" w:rsidRPr="00F01273" w:rsidRDefault="004516D0" w:rsidP="00F01273">
            <w:pPr>
              <w:jc w:val="right"/>
              <w:rPr>
                <w:sz w:val="22"/>
              </w:rPr>
            </w:pPr>
            <w:r w:rsidRPr="00F01273">
              <w:rPr>
                <w:sz w:val="22"/>
              </w:rPr>
              <w:t>Nei</w:t>
            </w:r>
          </w:p>
        </w:tc>
      </w:tr>
      <w:tr w:rsidR="00DE116A" w14:paraId="788C05F1"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29BF0F9E" w14:textId="77777777" w:rsidR="004516D0" w:rsidRPr="00F01273" w:rsidRDefault="004516D0" w:rsidP="008942CE">
            <w:pPr>
              <w:rPr>
                <w:sz w:val="22"/>
              </w:rPr>
            </w:pPr>
            <w:r w:rsidRPr="00F01273">
              <w:rPr>
                <w:sz w:val="22"/>
              </w:rPr>
              <w:lastRenderedPageBreak/>
              <w:t>2019–2020</w:t>
            </w:r>
          </w:p>
        </w:tc>
        <w:tc>
          <w:tcPr>
            <w:tcW w:w="1172" w:type="dxa"/>
            <w:tcBorders>
              <w:top w:val="nil"/>
              <w:left w:val="nil"/>
              <w:bottom w:val="nil"/>
              <w:right w:val="nil"/>
            </w:tcBorders>
            <w:tcMar>
              <w:top w:w="128" w:type="dxa"/>
              <w:left w:w="43" w:type="dxa"/>
              <w:bottom w:w="43" w:type="dxa"/>
              <w:right w:w="43" w:type="dxa"/>
            </w:tcMar>
          </w:tcPr>
          <w:p w14:paraId="21C6EE1A" w14:textId="77777777" w:rsidR="004516D0" w:rsidRPr="00F01273" w:rsidRDefault="004516D0" w:rsidP="00F01273">
            <w:pPr>
              <w:ind w:right="57"/>
              <w:jc w:val="right"/>
              <w:rPr>
                <w:sz w:val="22"/>
              </w:rPr>
            </w:pPr>
            <w:r w:rsidRPr="00F01273">
              <w:rPr>
                <w:sz w:val="22"/>
              </w:rPr>
              <w:t>700</w:t>
            </w:r>
          </w:p>
        </w:tc>
        <w:tc>
          <w:tcPr>
            <w:tcW w:w="5808" w:type="dxa"/>
            <w:tcBorders>
              <w:top w:val="nil"/>
              <w:left w:val="nil"/>
              <w:bottom w:val="nil"/>
              <w:right w:val="nil"/>
            </w:tcBorders>
            <w:tcMar>
              <w:top w:w="128" w:type="dxa"/>
              <w:left w:w="43" w:type="dxa"/>
              <w:bottom w:w="43" w:type="dxa"/>
              <w:right w:w="43" w:type="dxa"/>
            </w:tcMar>
          </w:tcPr>
          <w:p w14:paraId="67A91CC8" w14:textId="77777777" w:rsidR="004516D0" w:rsidRPr="00F01273" w:rsidRDefault="004516D0" w:rsidP="008942CE">
            <w:pPr>
              <w:rPr>
                <w:sz w:val="22"/>
              </w:rPr>
            </w:pPr>
            <w:proofErr w:type="spellStart"/>
            <w:r w:rsidRPr="00F01273">
              <w:rPr>
                <w:sz w:val="22"/>
              </w:rPr>
              <w:t>Studieplassar</w:t>
            </w:r>
            <w:proofErr w:type="spellEnd"/>
            <w:r w:rsidRPr="00F01273">
              <w:rPr>
                <w:sz w:val="22"/>
              </w:rPr>
              <w:t xml:space="preserve"> i </w:t>
            </w:r>
            <w:proofErr w:type="spellStart"/>
            <w:r w:rsidRPr="00F01273">
              <w:rPr>
                <w:sz w:val="22"/>
              </w:rPr>
              <w:t>høgare</w:t>
            </w:r>
            <w:proofErr w:type="spellEnd"/>
            <w:r w:rsidRPr="00F01273">
              <w:rPr>
                <w:sz w:val="22"/>
              </w:rPr>
              <w:t xml:space="preserve"> </w:t>
            </w:r>
            <w:proofErr w:type="spellStart"/>
            <w:r w:rsidRPr="00F01273">
              <w:rPr>
                <w:sz w:val="22"/>
              </w:rPr>
              <w:t>yrkesfagleg</w:t>
            </w:r>
            <w:proofErr w:type="spellEnd"/>
            <w:r w:rsidRPr="00F01273">
              <w:rPr>
                <w:sz w:val="22"/>
              </w:rPr>
              <w:t xml:space="preserve"> utdanning</w:t>
            </w:r>
          </w:p>
        </w:tc>
        <w:tc>
          <w:tcPr>
            <w:tcW w:w="1180" w:type="dxa"/>
            <w:tcBorders>
              <w:top w:val="nil"/>
              <w:left w:val="nil"/>
              <w:bottom w:val="nil"/>
              <w:right w:val="nil"/>
            </w:tcBorders>
            <w:tcMar>
              <w:top w:w="128" w:type="dxa"/>
              <w:left w:w="43" w:type="dxa"/>
              <w:bottom w:w="43" w:type="dxa"/>
              <w:right w:w="43" w:type="dxa"/>
            </w:tcMar>
          </w:tcPr>
          <w:p w14:paraId="5DC20D7B" w14:textId="77777777" w:rsidR="004516D0" w:rsidRPr="00F01273" w:rsidRDefault="004516D0" w:rsidP="00F01273">
            <w:pPr>
              <w:jc w:val="right"/>
              <w:rPr>
                <w:sz w:val="22"/>
              </w:rPr>
            </w:pPr>
            <w:r w:rsidRPr="00F01273">
              <w:rPr>
                <w:sz w:val="22"/>
              </w:rPr>
              <w:t>Nei</w:t>
            </w:r>
          </w:p>
        </w:tc>
      </w:tr>
      <w:tr w:rsidR="00DE116A" w14:paraId="0A0981BF"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2ECCDBB9" w14:textId="77777777" w:rsidR="004516D0" w:rsidRPr="00F01273" w:rsidRDefault="004516D0" w:rsidP="008942CE">
            <w:pPr>
              <w:rPr>
                <w:sz w:val="22"/>
              </w:rPr>
            </w:pPr>
            <w:r w:rsidRPr="00F01273">
              <w:rPr>
                <w:sz w:val="22"/>
              </w:rPr>
              <w:t>2018–2019</w:t>
            </w:r>
          </w:p>
        </w:tc>
        <w:tc>
          <w:tcPr>
            <w:tcW w:w="1172" w:type="dxa"/>
            <w:tcBorders>
              <w:top w:val="nil"/>
              <w:left w:val="nil"/>
              <w:bottom w:val="nil"/>
              <w:right w:val="nil"/>
            </w:tcBorders>
            <w:tcMar>
              <w:top w:w="128" w:type="dxa"/>
              <w:left w:w="43" w:type="dxa"/>
              <w:bottom w:w="43" w:type="dxa"/>
              <w:right w:w="43" w:type="dxa"/>
            </w:tcMar>
          </w:tcPr>
          <w:p w14:paraId="041614B6" w14:textId="77777777" w:rsidR="004516D0" w:rsidRPr="00F01273" w:rsidRDefault="004516D0" w:rsidP="00F01273">
            <w:pPr>
              <w:ind w:right="57"/>
              <w:jc w:val="right"/>
              <w:rPr>
                <w:sz w:val="22"/>
              </w:rPr>
            </w:pPr>
            <w:r w:rsidRPr="00F01273">
              <w:rPr>
                <w:sz w:val="22"/>
              </w:rPr>
              <w:t>51</w:t>
            </w:r>
          </w:p>
        </w:tc>
        <w:tc>
          <w:tcPr>
            <w:tcW w:w="5808" w:type="dxa"/>
            <w:tcBorders>
              <w:top w:val="nil"/>
              <w:left w:val="nil"/>
              <w:bottom w:val="nil"/>
              <w:right w:val="nil"/>
            </w:tcBorders>
            <w:tcMar>
              <w:top w:w="128" w:type="dxa"/>
              <w:left w:w="43" w:type="dxa"/>
              <w:bottom w:w="43" w:type="dxa"/>
              <w:right w:w="43" w:type="dxa"/>
            </w:tcMar>
          </w:tcPr>
          <w:p w14:paraId="5E254F0D" w14:textId="77777777" w:rsidR="004516D0" w:rsidRPr="00F01273" w:rsidRDefault="004516D0" w:rsidP="008942CE">
            <w:pPr>
              <w:rPr>
                <w:sz w:val="22"/>
              </w:rPr>
            </w:pPr>
            <w:r w:rsidRPr="00F01273">
              <w:rPr>
                <w:sz w:val="22"/>
              </w:rPr>
              <w:t xml:space="preserve">Finansieringssystemet og ideelle </w:t>
            </w:r>
            <w:proofErr w:type="spellStart"/>
            <w:r w:rsidRPr="00F01273">
              <w:rPr>
                <w:sz w:val="22"/>
              </w:rPr>
              <w:t>barnehagar</w:t>
            </w:r>
            <w:proofErr w:type="spellEnd"/>
          </w:p>
        </w:tc>
        <w:tc>
          <w:tcPr>
            <w:tcW w:w="1180" w:type="dxa"/>
            <w:tcBorders>
              <w:top w:val="nil"/>
              <w:left w:val="nil"/>
              <w:bottom w:val="nil"/>
              <w:right w:val="nil"/>
            </w:tcBorders>
            <w:tcMar>
              <w:top w:w="128" w:type="dxa"/>
              <w:left w:w="43" w:type="dxa"/>
              <w:bottom w:w="43" w:type="dxa"/>
              <w:right w:w="43" w:type="dxa"/>
            </w:tcMar>
          </w:tcPr>
          <w:p w14:paraId="585683C2" w14:textId="77777777" w:rsidR="004516D0" w:rsidRPr="00F01273" w:rsidRDefault="004516D0" w:rsidP="00F01273">
            <w:pPr>
              <w:jc w:val="right"/>
              <w:rPr>
                <w:sz w:val="22"/>
              </w:rPr>
            </w:pPr>
            <w:r w:rsidRPr="00F01273">
              <w:rPr>
                <w:sz w:val="22"/>
              </w:rPr>
              <w:t>Nei</w:t>
            </w:r>
          </w:p>
        </w:tc>
      </w:tr>
      <w:tr w:rsidR="00DE116A" w14:paraId="064485F6"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29C32ED1" w14:textId="77777777" w:rsidR="004516D0" w:rsidRPr="00F01273" w:rsidRDefault="004516D0" w:rsidP="008942CE">
            <w:pPr>
              <w:rPr>
                <w:sz w:val="22"/>
              </w:rPr>
            </w:pPr>
            <w:r w:rsidRPr="00F01273">
              <w:rPr>
                <w:sz w:val="22"/>
              </w:rPr>
              <w:t>2017–2018</w:t>
            </w:r>
          </w:p>
        </w:tc>
        <w:tc>
          <w:tcPr>
            <w:tcW w:w="1172" w:type="dxa"/>
            <w:tcBorders>
              <w:top w:val="nil"/>
              <w:left w:val="nil"/>
              <w:bottom w:val="nil"/>
              <w:right w:val="nil"/>
            </w:tcBorders>
            <w:tcMar>
              <w:top w:w="128" w:type="dxa"/>
              <w:left w:w="43" w:type="dxa"/>
              <w:bottom w:w="43" w:type="dxa"/>
              <w:right w:w="43" w:type="dxa"/>
            </w:tcMar>
          </w:tcPr>
          <w:p w14:paraId="3FE7C4C5" w14:textId="77777777" w:rsidR="004516D0" w:rsidRPr="00F01273" w:rsidRDefault="004516D0" w:rsidP="00F01273">
            <w:pPr>
              <w:ind w:right="57"/>
              <w:jc w:val="right"/>
              <w:rPr>
                <w:sz w:val="22"/>
              </w:rPr>
            </w:pPr>
            <w:r w:rsidRPr="00F01273">
              <w:rPr>
                <w:sz w:val="22"/>
              </w:rPr>
              <w:t>461</w:t>
            </w:r>
          </w:p>
        </w:tc>
        <w:tc>
          <w:tcPr>
            <w:tcW w:w="5808" w:type="dxa"/>
            <w:tcBorders>
              <w:top w:val="nil"/>
              <w:left w:val="nil"/>
              <w:bottom w:val="nil"/>
              <w:right w:val="nil"/>
            </w:tcBorders>
            <w:tcMar>
              <w:top w:w="128" w:type="dxa"/>
              <w:left w:w="43" w:type="dxa"/>
              <w:bottom w:w="43" w:type="dxa"/>
              <w:right w:w="43" w:type="dxa"/>
            </w:tcMar>
          </w:tcPr>
          <w:p w14:paraId="39747FED" w14:textId="77777777" w:rsidR="004516D0" w:rsidRPr="00F01273" w:rsidRDefault="004516D0" w:rsidP="008942CE">
            <w:pPr>
              <w:rPr>
                <w:sz w:val="22"/>
              </w:rPr>
            </w:pPr>
            <w:r w:rsidRPr="00F01273">
              <w:rPr>
                <w:sz w:val="22"/>
              </w:rPr>
              <w:t xml:space="preserve">Vilkår for private </w:t>
            </w:r>
            <w:proofErr w:type="spellStart"/>
            <w:r w:rsidRPr="00F01273">
              <w:rPr>
                <w:sz w:val="22"/>
              </w:rPr>
              <w:t>barnehagar</w:t>
            </w:r>
            <w:proofErr w:type="spellEnd"/>
          </w:p>
        </w:tc>
        <w:tc>
          <w:tcPr>
            <w:tcW w:w="1180" w:type="dxa"/>
            <w:tcBorders>
              <w:top w:val="nil"/>
              <w:left w:val="nil"/>
              <w:bottom w:val="nil"/>
              <w:right w:val="nil"/>
            </w:tcBorders>
            <w:tcMar>
              <w:top w:w="128" w:type="dxa"/>
              <w:left w:w="43" w:type="dxa"/>
              <w:bottom w:w="43" w:type="dxa"/>
              <w:right w:w="43" w:type="dxa"/>
            </w:tcMar>
          </w:tcPr>
          <w:p w14:paraId="455C7014" w14:textId="77777777" w:rsidR="004516D0" w:rsidRPr="00F01273" w:rsidRDefault="004516D0" w:rsidP="00F01273">
            <w:pPr>
              <w:jc w:val="right"/>
              <w:rPr>
                <w:sz w:val="22"/>
              </w:rPr>
            </w:pPr>
            <w:r w:rsidRPr="00F01273">
              <w:rPr>
                <w:sz w:val="22"/>
              </w:rPr>
              <w:t>Nei</w:t>
            </w:r>
          </w:p>
        </w:tc>
      </w:tr>
      <w:tr w:rsidR="00DE116A" w14:paraId="2A11BCEF"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0DD3E7EA" w14:textId="77777777" w:rsidR="004516D0" w:rsidRPr="00F01273" w:rsidRDefault="004516D0" w:rsidP="008942CE">
            <w:pPr>
              <w:rPr>
                <w:sz w:val="22"/>
              </w:rPr>
            </w:pPr>
            <w:r w:rsidRPr="00F01273">
              <w:rPr>
                <w:sz w:val="22"/>
              </w:rPr>
              <w:t>2017–2018</w:t>
            </w:r>
          </w:p>
        </w:tc>
        <w:tc>
          <w:tcPr>
            <w:tcW w:w="1172" w:type="dxa"/>
            <w:tcBorders>
              <w:top w:val="nil"/>
              <w:left w:val="nil"/>
              <w:bottom w:val="nil"/>
              <w:right w:val="nil"/>
            </w:tcBorders>
            <w:tcMar>
              <w:top w:w="128" w:type="dxa"/>
              <w:left w:w="43" w:type="dxa"/>
              <w:bottom w:w="43" w:type="dxa"/>
              <w:right w:w="43" w:type="dxa"/>
            </w:tcMar>
          </w:tcPr>
          <w:p w14:paraId="1574C2AB" w14:textId="77777777" w:rsidR="004516D0" w:rsidRPr="00F01273" w:rsidRDefault="004516D0" w:rsidP="00F01273">
            <w:pPr>
              <w:ind w:right="57"/>
              <w:jc w:val="right"/>
              <w:rPr>
                <w:sz w:val="22"/>
              </w:rPr>
            </w:pPr>
            <w:r w:rsidRPr="00F01273">
              <w:rPr>
                <w:sz w:val="22"/>
              </w:rPr>
              <w:t>802</w:t>
            </w:r>
          </w:p>
        </w:tc>
        <w:tc>
          <w:tcPr>
            <w:tcW w:w="5808" w:type="dxa"/>
            <w:tcBorders>
              <w:top w:val="nil"/>
              <w:left w:val="nil"/>
              <w:bottom w:val="nil"/>
              <w:right w:val="nil"/>
            </w:tcBorders>
            <w:tcMar>
              <w:top w:w="128" w:type="dxa"/>
              <w:left w:w="43" w:type="dxa"/>
              <w:bottom w:w="43" w:type="dxa"/>
              <w:right w:w="43" w:type="dxa"/>
            </w:tcMar>
          </w:tcPr>
          <w:p w14:paraId="3B5CD89D" w14:textId="77777777" w:rsidR="004516D0" w:rsidRPr="00F01273" w:rsidRDefault="004516D0" w:rsidP="008942CE">
            <w:pPr>
              <w:rPr>
                <w:sz w:val="22"/>
              </w:rPr>
            </w:pPr>
            <w:r w:rsidRPr="00F01273">
              <w:rPr>
                <w:sz w:val="22"/>
              </w:rPr>
              <w:t xml:space="preserve">Finansieringssystemet for private </w:t>
            </w:r>
            <w:proofErr w:type="spellStart"/>
            <w:r w:rsidRPr="00F01273">
              <w:rPr>
                <w:sz w:val="22"/>
              </w:rPr>
              <w:t>barnehagar</w:t>
            </w:r>
            <w:proofErr w:type="spellEnd"/>
          </w:p>
        </w:tc>
        <w:tc>
          <w:tcPr>
            <w:tcW w:w="1180" w:type="dxa"/>
            <w:tcBorders>
              <w:top w:val="nil"/>
              <w:left w:val="nil"/>
              <w:bottom w:val="nil"/>
              <w:right w:val="nil"/>
            </w:tcBorders>
            <w:tcMar>
              <w:top w:w="128" w:type="dxa"/>
              <w:left w:w="43" w:type="dxa"/>
              <w:bottom w:w="43" w:type="dxa"/>
              <w:right w:w="43" w:type="dxa"/>
            </w:tcMar>
          </w:tcPr>
          <w:p w14:paraId="73EEC53D" w14:textId="77777777" w:rsidR="004516D0" w:rsidRPr="00F01273" w:rsidRDefault="004516D0" w:rsidP="00F01273">
            <w:pPr>
              <w:jc w:val="right"/>
              <w:rPr>
                <w:sz w:val="22"/>
              </w:rPr>
            </w:pPr>
            <w:r w:rsidRPr="00F01273">
              <w:rPr>
                <w:sz w:val="22"/>
              </w:rPr>
              <w:t>Nei</w:t>
            </w:r>
          </w:p>
        </w:tc>
      </w:tr>
      <w:tr w:rsidR="00DE116A" w14:paraId="437F8DA7"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0589D566" w14:textId="77777777" w:rsidR="004516D0" w:rsidRPr="00F01273" w:rsidRDefault="004516D0" w:rsidP="008942CE">
            <w:pPr>
              <w:rPr>
                <w:sz w:val="22"/>
              </w:rPr>
            </w:pPr>
            <w:r w:rsidRPr="00F01273">
              <w:rPr>
                <w:sz w:val="22"/>
              </w:rPr>
              <w:t>2017–2018</w:t>
            </w:r>
          </w:p>
        </w:tc>
        <w:tc>
          <w:tcPr>
            <w:tcW w:w="1172" w:type="dxa"/>
            <w:tcBorders>
              <w:top w:val="nil"/>
              <w:left w:val="nil"/>
              <w:bottom w:val="nil"/>
              <w:right w:val="nil"/>
            </w:tcBorders>
            <w:tcMar>
              <w:top w:w="128" w:type="dxa"/>
              <w:left w:w="43" w:type="dxa"/>
              <w:bottom w:w="43" w:type="dxa"/>
              <w:right w:w="43" w:type="dxa"/>
            </w:tcMar>
          </w:tcPr>
          <w:p w14:paraId="13CC62DA" w14:textId="77777777" w:rsidR="004516D0" w:rsidRPr="00F01273" w:rsidRDefault="004516D0" w:rsidP="00F01273">
            <w:pPr>
              <w:ind w:right="57"/>
              <w:jc w:val="right"/>
              <w:rPr>
                <w:sz w:val="22"/>
              </w:rPr>
            </w:pPr>
            <w:r w:rsidRPr="00F01273">
              <w:rPr>
                <w:sz w:val="22"/>
              </w:rPr>
              <w:t>887</w:t>
            </w:r>
          </w:p>
        </w:tc>
        <w:tc>
          <w:tcPr>
            <w:tcW w:w="5808" w:type="dxa"/>
            <w:tcBorders>
              <w:top w:val="nil"/>
              <w:left w:val="nil"/>
              <w:bottom w:val="nil"/>
              <w:right w:val="nil"/>
            </w:tcBorders>
            <w:tcMar>
              <w:top w:w="128" w:type="dxa"/>
              <w:left w:w="43" w:type="dxa"/>
              <w:bottom w:w="43" w:type="dxa"/>
              <w:right w:w="43" w:type="dxa"/>
            </w:tcMar>
          </w:tcPr>
          <w:p w14:paraId="22F912E6" w14:textId="77777777" w:rsidR="004516D0" w:rsidRPr="00F01273" w:rsidRDefault="004516D0" w:rsidP="008942CE">
            <w:pPr>
              <w:rPr>
                <w:sz w:val="22"/>
              </w:rPr>
            </w:pPr>
            <w:r w:rsidRPr="00F01273">
              <w:rPr>
                <w:sz w:val="22"/>
              </w:rPr>
              <w:t xml:space="preserve">Rangering av </w:t>
            </w:r>
            <w:proofErr w:type="spellStart"/>
            <w:r w:rsidRPr="00F01273">
              <w:rPr>
                <w:sz w:val="22"/>
              </w:rPr>
              <w:t>søkarar</w:t>
            </w:r>
            <w:proofErr w:type="spellEnd"/>
            <w:r w:rsidRPr="00F01273">
              <w:rPr>
                <w:sz w:val="22"/>
              </w:rPr>
              <w:t xml:space="preserve"> til </w:t>
            </w:r>
            <w:proofErr w:type="spellStart"/>
            <w:r w:rsidRPr="00F01273">
              <w:rPr>
                <w:sz w:val="22"/>
              </w:rPr>
              <w:t>høgare</w:t>
            </w:r>
            <w:proofErr w:type="spellEnd"/>
            <w:r w:rsidRPr="00F01273">
              <w:rPr>
                <w:sz w:val="22"/>
              </w:rPr>
              <w:t xml:space="preserve"> utdanning</w:t>
            </w:r>
          </w:p>
        </w:tc>
        <w:tc>
          <w:tcPr>
            <w:tcW w:w="1180" w:type="dxa"/>
            <w:tcBorders>
              <w:top w:val="nil"/>
              <w:left w:val="nil"/>
              <w:bottom w:val="nil"/>
              <w:right w:val="nil"/>
            </w:tcBorders>
            <w:tcMar>
              <w:top w:w="128" w:type="dxa"/>
              <w:left w:w="43" w:type="dxa"/>
              <w:bottom w:w="43" w:type="dxa"/>
              <w:right w:w="43" w:type="dxa"/>
            </w:tcMar>
          </w:tcPr>
          <w:p w14:paraId="4856C2E4" w14:textId="77777777" w:rsidR="004516D0" w:rsidRPr="00F01273" w:rsidRDefault="004516D0" w:rsidP="00F01273">
            <w:pPr>
              <w:jc w:val="right"/>
              <w:rPr>
                <w:sz w:val="22"/>
              </w:rPr>
            </w:pPr>
            <w:r w:rsidRPr="00F01273">
              <w:rPr>
                <w:sz w:val="22"/>
              </w:rPr>
              <w:t>Ja</w:t>
            </w:r>
          </w:p>
        </w:tc>
      </w:tr>
      <w:tr w:rsidR="00DE116A" w14:paraId="0E88129B" w14:textId="77777777" w:rsidTr="00F01273">
        <w:trPr>
          <w:trHeight w:val="380"/>
        </w:trPr>
        <w:tc>
          <w:tcPr>
            <w:tcW w:w="1380" w:type="dxa"/>
            <w:tcBorders>
              <w:top w:val="nil"/>
              <w:left w:val="nil"/>
              <w:bottom w:val="nil"/>
              <w:right w:val="nil"/>
            </w:tcBorders>
            <w:tcMar>
              <w:top w:w="128" w:type="dxa"/>
              <w:left w:w="43" w:type="dxa"/>
              <w:bottom w:w="43" w:type="dxa"/>
              <w:right w:w="43" w:type="dxa"/>
            </w:tcMar>
          </w:tcPr>
          <w:p w14:paraId="0F6A1DEE" w14:textId="77777777" w:rsidR="004516D0" w:rsidRPr="00F01273" w:rsidRDefault="004516D0" w:rsidP="008942CE">
            <w:pPr>
              <w:rPr>
                <w:sz w:val="22"/>
              </w:rPr>
            </w:pPr>
            <w:r w:rsidRPr="00F01273">
              <w:rPr>
                <w:sz w:val="22"/>
              </w:rPr>
              <w:t>2016–2017</w:t>
            </w:r>
          </w:p>
        </w:tc>
        <w:tc>
          <w:tcPr>
            <w:tcW w:w="1172" w:type="dxa"/>
            <w:tcBorders>
              <w:top w:val="nil"/>
              <w:left w:val="nil"/>
              <w:bottom w:val="nil"/>
              <w:right w:val="nil"/>
            </w:tcBorders>
            <w:tcMar>
              <w:top w:w="128" w:type="dxa"/>
              <w:left w:w="43" w:type="dxa"/>
              <w:bottom w:w="43" w:type="dxa"/>
              <w:right w:w="43" w:type="dxa"/>
            </w:tcMar>
          </w:tcPr>
          <w:p w14:paraId="750AFA44" w14:textId="77777777" w:rsidR="004516D0" w:rsidRPr="00F01273" w:rsidRDefault="004516D0" w:rsidP="00F01273">
            <w:pPr>
              <w:ind w:right="57"/>
              <w:jc w:val="right"/>
              <w:rPr>
                <w:sz w:val="22"/>
              </w:rPr>
            </w:pPr>
            <w:r w:rsidRPr="00F01273">
              <w:rPr>
                <w:sz w:val="22"/>
              </w:rPr>
              <w:t>642</w:t>
            </w:r>
          </w:p>
        </w:tc>
        <w:tc>
          <w:tcPr>
            <w:tcW w:w="5808" w:type="dxa"/>
            <w:tcBorders>
              <w:top w:val="nil"/>
              <w:left w:val="nil"/>
              <w:bottom w:val="nil"/>
              <w:right w:val="nil"/>
            </w:tcBorders>
            <w:tcMar>
              <w:top w:w="128" w:type="dxa"/>
              <w:left w:w="43" w:type="dxa"/>
              <w:bottom w:w="43" w:type="dxa"/>
              <w:right w:w="43" w:type="dxa"/>
            </w:tcMar>
          </w:tcPr>
          <w:p w14:paraId="412FF57E" w14:textId="77777777" w:rsidR="004516D0" w:rsidRPr="00F01273" w:rsidRDefault="004516D0" w:rsidP="008942CE">
            <w:pPr>
              <w:rPr>
                <w:sz w:val="22"/>
              </w:rPr>
            </w:pPr>
            <w:r w:rsidRPr="00F01273">
              <w:rPr>
                <w:sz w:val="22"/>
              </w:rPr>
              <w:t xml:space="preserve">Medlemskap i studentsamskipnad for </w:t>
            </w:r>
            <w:proofErr w:type="spellStart"/>
            <w:r w:rsidRPr="00F01273">
              <w:rPr>
                <w:sz w:val="22"/>
              </w:rPr>
              <w:t>fagskular</w:t>
            </w:r>
            <w:proofErr w:type="spellEnd"/>
          </w:p>
        </w:tc>
        <w:tc>
          <w:tcPr>
            <w:tcW w:w="1180" w:type="dxa"/>
            <w:tcBorders>
              <w:top w:val="nil"/>
              <w:left w:val="nil"/>
              <w:bottom w:val="nil"/>
              <w:right w:val="nil"/>
            </w:tcBorders>
            <w:tcMar>
              <w:top w:w="128" w:type="dxa"/>
              <w:left w:w="43" w:type="dxa"/>
              <w:bottom w:w="43" w:type="dxa"/>
              <w:right w:w="43" w:type="dxa"/>
            </w:tcMar>
          </w:tcPr>
          <w:p w14:paraId="67E9C71A" w14:textId="77777777" w:rsidR="004516D0" w:rsidRPr="00F01273" w:rsidRDefault="004516D0" w:rsidP="00F01273">
            <w:pPr>
              <w:jc w:val="right"/>
              <w:rPr>
                <w:sz w:val="22"/>
              </w:rPr>
            </w:pPr>
            <w:r w:rsidRPr="00F01273">
              <w:rPr>
                <w:sz w:val="22"/>
              </w:rPr>
              <w:t>Nei</w:t>
            </w:r>
          </w:p>
        </w:tc>
      </w:tr>
      <w:tr w:rsidR="00DE116A" w14:paraId="23D01934" w14:textId="77777777" w:rsidTr="00F01273">
        <w:trPr>
          <w:trHeight w:val="380"/>
        </w:trPr>
        <w:tc>
          <w:tcPr>
            <w:tcW w:w="1380" w:type="dxa"/>
            <w:tcBorders>
              <w:top w:val="nil"/>
              <w:left w:val="nil"/>
              <w:bottom w:val="single" w:sz="4" w:space="0" w:color="000000"/>
              <w:right w:val="nil"/>
            </w:tcBorders>
            <w:tcMar>
              <w:top w:w="128" w:type="dxa"/>
              <w:left w:w="43" w:type="dxa"/>
              <w:bottom w:w="43" w:type="dxa"/>
              <w:right w:w="43" w:type="dxa"/>
            </w:tcMar>
          </w:tcPr>
          <w:p w14:paraId="153E75D7" w14:textId="77777777" w:rsidR="004516D0" w:rsidRPr="00F01273" w:rsidRDefault="004516D0" w:rsidP="008942CE">
            <w:pPr>
              <w:rPr>
                <w:sz w:val="22"/>
              </w:rPr>
            </w:pPr>
            <w:r w:rsidRPr="00F01273">
              <w:rPr>
                <w:sz w:val="22"/>
              </w:rPr>
              <w:t>2015–2016</w:t>
            </w:r>
          </w:p>
        </w:tc>
        <w:tc>
          <w:tcPr>
            <w:tcW w:w="1172" w:type="dxa"/>
            <w:tcBorders>
              <w:top w:val="nil"/>
              <w:left w:val="nil"/>
              <w:bottom w:val="single" w:sz="4" w:space="0" w:color="000000"/>
              <w:right w:val="nil"/>
            </w:tcBorders>
            <w:tcMar>
              <w:top w:w="128" w:type="dxa"/>
              <w:left w:w="43" w:type="dxa"/>
              <w:bottom w:w="43" w:type="dxa"/>
              <w:right w:w="43" w:type="dxa"/>
            </w:tcMar>
          </w:tcPr>
          <w:p w14:paraId="183B6F0E" w14:textId="77777777" w:rsidR="004516D0" w:rsidRPr="00F01273" w:rsidRDefault="004516D0" w:rsidP="00F01273">
            <w:pPr>
              <w:ind w:right="57"/>
              <w:jc w:val="right"/>
              <w:rPr>
                <w:sz w:val="22"/>
              </w:rPr>
            </w:pPr>
            <w:r w:rsidRPr="00F01273">
              <w:rPr>
                <w:sz w:val="22"/>
              </w:rPr>
              <w:t>796</w:t>
            </w:r>
          </w:p>
        </w:tc>
        <w:tc>
          <w:tcPr>
            <w:tcW w:w="5808" w:type="dxa"/>
            <w:tcBorders>
              <w:top w:val="nil"/>
              <w:left w:val="nil"/>
              <w:bottom w:val="single" w:sz="4" w:space="0" w:color="000000"/>
              <w:right w:val="nil"/>
            </w:tcBorders>
            <w:tcMar>
              <w:top w:w="128" w:type="dxa"/>
              <w:left w:w="43" w:type="dxa"/>
              <w:bottom w:w="43" w:type="dxa"/>
              <w:right w:w="43" w:type="dxa"/>
            </w:tcMar>
          </w:tcPr>
          <w:p w14:paraId="3B203D89" w14:textId="77777777" w:rsidR="004516D0" w:rsidRPr="00F01273" w:rsidRDefault="004516D0" w:rsidP="008942CE">
            <w:pPr>
              <w:rPr>
                <w:sz w:val="22"/>
              </w:rPr>
            </w:pPr>
            <w:r w:rsidRPr="00F01273">
              <w:rPr>
                <w:sz w:val="22"/>
              </w:rPr>
              <w:t>Krav om norsk og samisk språk i barnehagesektoren</w:t>
            </w:r>
          </w:p>
        </w:tc>
        <w:tc>
          <w:tcPr>
            <w:tcW w:w="1180" w:type="dxa"/>
            <w:tcBorders>
              <w:top w:val="nil"/>
              <w:left w:val="nil"/>
              <w:bottom w:val="single" w:sz="4" w:space="0" w:color="000000"/>
              <w:right w:val="nil"/>
            </w:tcBorders>
            <w:tcMar>
              <w:top w:w="128" w:type="dxa"/>
              <w:left w:w="43" w:type="dxa"/>
              <w:bottom w:w="43" w:type="dxa"/>
              <w:right w:w="43" w:type="dxa"/>
            </w:tcMar>
          </w:tcPr>
          <w:p w14:paraId="5EE57541" w14:textId="77777777" w:rsidR="004516D0" w:rsidRPr="00F01273" w:rsidRDefault="004516D0" w:rsidP="00F01273">
            <w:pPr>
              <w:jc w:val="right"/>
              <w:rPr>
                <w:sz w:val="22"/>
              </w:rPr>
            </w:pPr>
            <w:r w:rsidRPr="00F01273">
              <w:rPr>
                <w:sz w:val="22"/>
              </w:rPr>
              <w:t>Nei</w:t>
            </w:r>
          </w:p>
        </w:tc>
      </w:tr>
    </w:tbl>
    <w:p w14:paraId="679186DB" w14:textId="77777777" w:rsidR="004516D0" w:rsidRDefault="004516D0" w:rsidP="004B45B7">
      <w:pPr>
        <w:pStyle w:val="Overskrift2"/>
        <w:numPr>
          <w:ilvl w:val="1"/>
          <w:numId w:val="35"/>
        </w:numPr>
      </w:pPr>
      <w:r>
        <w:t>Stortingssesjon 2023–2024</w:t>
      </w:r>
    </w:p>
    <w:p w14:paraId="54EF77E5" w14:textId="77777777" w:rsidR="004516D0" w:rsidRDefault="004516D0" w:rsidP="008942CE">
      <w:pPr>
        <w:pStyle w:val="Undertittel"/>
      </w:pPr>
      <w:r>
        <w:t>Oppmodingsvedtak under kunnskapsministeren</w:t>
      </w:r>
    </w:p>
    <w:p w14:paraId="01D7668F" w14:textId="77777777" w:rsidR="004516D0" w:rsidRDefault="004516D0" w:rsidP="008942CE">
      <w:pPr>
        <w:pStyle w:val="avsnitt-tittel"/>
      </w:pPr>
      <w:proofErr w:type="spellStart"/>
      <w:r>
        <w:t>Tilskot</w:t>
      </w:r>
      <w:proofErr w:type="spellEnd"/>
      <w:r>
        <w:t xml:space="preserve"> til </w:t>
      </w:r>
      <w:proofErr w:type="spellStart"/>
      <w:r>
        <w:t>WorldSkills</w:t>
      </w:r>
      <w:proofErr w:type="spellEnd"/>
      <w:r>
        <w:t xml:space="preserve"> Norway</w:t>
      </w:r>
    </w:p>
    <w:p w14:paraId="3F8631AC" w14:textId="77777777" w:rsidR="004516D0" w:rsidRDefault="004516D0" w:rsidP="008942CE">
      <w:pPr>
        <w:pStyle w:val="avsnitt-undertittel"/>
      </w:pPr>
      <w:r>
        <w:t>Vedtak nr. 268, 18. desember 2023:</w:t>
      </w:r>
    </w:p>
    <w:p w14:paraId="1A2C7665" w14:textId="77777777" w:rsidR="004516D0" w:rsidRDefault="004516D0" w:rsidP="008942CE">
      <w:pPr>
        <w:pStyle w:val="blokksit"/>
        <w:rPr>
          <w:rStyle w:val="kursiv"/>
          <w:sz w:val="21"/>
          <w:szCs w:val="21"/>
        </w:rPr>
      </w:pPr>
      <w:r>
        <w:rPr>
          <w:rStyle w:val="kursiv"/>
          <w:sz w:val="21"/>
          <w:szCs w:val="21"/>
        </w:rPr>
        <w:t>Stortinget ber regjeringen sikre at staten bidrar med sin del, slik at World Skills får stabile rammevilkår slik at de kan arrangere skole-NM og andre yrkeskonkurranser.</w:t>
      </w:r>
    </w:p>
    <w:p w14:paraId="36C6C22E" w14:textId="77777777" w:rsidR="004516D0" w:rsidRDefault="004516D0" w:rsidP="008942CE">
      <w:r>
        <w:t xml:space="preserve">Oppmodingsvedtaket blei gjort i samband med </w:t>
      </w:r>
      <w:proofErr w:type="spellStart"/>
      <w:r>
        <w:t>behandlinga</w:t>
      </w:r>
      <w:proofErr w:type="spellEnd"/>
      <w:r>
        <w:t xml:space="preserve"> av </w:t>
      </w:r>
      <w:proofErr w:type="spellStart"/>
      <w:r>
        <w:t>Prop</w:t>
      </w:r>
      <w:proofErr w:type="spellEnd"/>
      <w:r>
        <w:t xml:space="preserve">. 1 S (2023–2024) for Kunnskapsdepartementet, jf. </w:t>
      </w:r>
      <w:proofErr w:type="spellStart"/>
      <w:r>
        <w:t>Innst</w:t>
      </w:r>
      <w:proofErr w:type="spellEnd"/>
      <w:r>
        <w:t>. 12 S (2023–2024).</w:t>
      </w:r>
    </w:p>
    <w:p w14:paraId="02142F1D" w14:textId="77777777" w:rsidR="004516D0" w:rsidRDefault="004516D0" w:rsidP="008942CE">
      <w:r>
        <w:t xml:space="preserve">Regjeringa </w:t>
      </w:r>
      <w:proofErr w:type="spellStart"/>
      <w:r>
        <w:t>omtala</w:t>
      </w:r>
      <w:proofErr w:type="spellEnd"/>
      <w:r>
        <w:t xml:space="preserve"> oppfølginga av vedtaket i samband med revidert nasjonalbudsjett for 2024, jf. </w:t>
      </w:r>
      <w:proofErr w:type="spellStart"/>
      <w:r>
        <w:t>Prop</w:t>
      </w:r>
      <w:proofErr w:type="spellEnd"/>
      <w:r>
        <w:t xml:space="preserve">. 104 S (2023–2024). Utdanningsdirektoratet har innvilga </w:t>
      </w:r>
      <w:proofErr w:type="spellStart"/>
      <w:r>
        <w:t>eit</w:t>
      </w:r>
      <w:proofErr w:type="spellEnd"/>
      <w:r>
        <w:t xml:space="preserve"> </w:t>
      </w:r>
      <w:proofErr w:type="spellStart"/>
      <w:r>
        <w:t>tilskot</w:t>
      </w:r>
      <w:proofErr w:type="spellEnd"/>
      <w:r>
        <w:t xml:space="preserve"> til </w:t>
      </w:r>
      <w:proofErr w:type="spellStart"/>
      <w:r>
        <w:t>WorldSkills</w:t>
      </w:r>
      <w:proofErr w:type="spellEnd"/>
      <w:r>
        <w:t xml:space="preserve"> Norway over kap. 225, post 75 på 12,9 mill. kroner over tre år </w:t>
      </w:r>
      <w:proofErr w:type="spellStart"/>
      <w:r>
        <w:t>frå</w:t>
      </w:r>
      <w:proofErr w:type="spellEnd"/>
      <w:r>
        <w:t xml:space="preserve"> </w:t>
      </w:r>
      <w:proofErr w:type="spellStart"/>
      <w:r>
        <w:t>hausten</w:t>
      </w:r>
      <w:proofErr w:type="spellEnd"/>
      <w:r>
        <w:t xml:space="preserve"> 2024, med </w:t>
      </w:r>
      <w:proofErr w:type="spellStart"/>
      <w:r>
        <w:t>atterhald</w:t>
      </w:r>
      <w:proofErr w:type="spellEnd"/>
      <w:r>
        <w:t xml:space="preserve"> om Stortingets løyvingsvedtak. </w:t>
      </w:r>
      <w:proofErr w:type="spellStart"/>
      <w:r>
        <w:t>Tilskotet</w:t>
      </w:r>
      <w:proofErr w:type="spellEnd"/>
      <w:r>
        <w:t xml:space="preserve"> </w:t>
      </w:r>
      <w:proofErr w:type="spellStart"/>
      <w:r>
        <w:t>utgjer</w:t>
      </w:r>
      <w:proofErr w:type="spellEnd"/>
      <w:r>
        <w:t xml:space="preserve"> 4,3 mill. kroner i 2025.</w:t>
      </w:r>
    </w:p>
    <w:p w14:paraId="5B601B30" w14:textId="77777777" w:rsidR="004516D0" w:rsidRDefault="004516D0" w:rsidP="008942CE">
      <w:r>
        <w:t xml:space="preserve">I tillegg får organisasjonen </w:t>
      </w:r>
      <w:proofErr w:type="spellStart"/>
      <w:r>
        <w:t>eit</w:t>
      </w:r>
      <w:proofErr w:type="spellEnd"/>
      <w:r>
        <w:t xml:space="preserve"> </w:t>
      </w:r>
      <w:proofErr w:type="spellStart"/>
      <w:r>
        <w:t>øyremerkt</w:t>
      </w:r>
      <w:proofErr w:type="spellEnd"/>
      <w:r>
        <w:t xml:space="preserve"> </w:t>
      </w:r>
      <w:proofErr w:type="spellStart"/>
      <w:r>
        <w:t>tilskot</w:t>
      </w:r>
      <w:proofErr w:type="spellEnd"/>
      <w:r>
        <w:t xml:space="preserve"> på 2 mill. kroner i 2024 på kap. 226, post 21 til å arrangere </w:t>
      </w:r>
      <w:proofErr w:type="spellStart"/>
      <w:r>
        <w:t>skule</w:t>
      </w:r>
      <w:proofErr w:type="spellEnd"/>
      <w:r>
        <w:t xml:space="preserve">-NM. I statsbudsjettet for 2025 foreslår departementet å </w:t>
      </w:r>
      <w:proofErr w:type="spellStart"/>
      <w:r>
        <w:t>auke</w:t>
      </w:r>
      <w:proofErr w:type="spellEnd"/>
      <w:r>
        <w:t xml:space="preserve"> dette </w:t>
      </w:r>
      <w:proofErr w:type="spellStart"/>
      <w:r>
        <w:t>øyremerkte</w:t>
      </w:r>
      <w:proofErr w:type="spellEnd"/>
      <w:r>
        <w:t xml:space="preserve"> </w:t>
      </w:r>
      <w:proofErr w:type="spellStart"/>
      <w:r>
        <w:t>tilskotet</w:t>
      </w:r>
      <w:proofErr w:type="spellEnd"/>
      <w:r>
        <w:t xml:space="preserve"> til 4 mill. kroner.</w:t>
      </w:r>
    </w:p>
    <w:p w14:paraId="10FFEE5D" w14:textId="77777777" w:rsidR="004516D0" w:rsidRDefault="004516D0" w:rsidP="008942CE">
      <w:r>
        <w:t xml:space="preserve">Departementet </w:t>
      </w:r>
      <w:proofErr w:type="spellStart"/>
      <w:r>
        <w:t>legg</w:t>
      </w:r>
      <w:proofErr w:type="spellEnd"/>
      <w:r>
        <w:t xml:space="preserve"> til grunn at vedtaket med dette er </w:t>
      </w:r>
      <w:proofErr w:type="spellStart"/>
      <w:r>
        <w:t>følgt</w:t>
      </w:r>
      <w:proofErr w:type="spellEnd"/>
      <w:r>
        <w:t xml:space="preserve"> opp.</w:t>
      </w:r>
    </w:p>
    <w:p w14:paraId="45681BCF" w14:textId="77777777" w:rsidR="004516D0" w:rsidRDefault="004516D0" w:rsidP="008942CE">
      <w:pPr>
        <w:pStyle w:val="avsnitt-tittel"/>
      </w:pPr>
      <w:proofErr w:type="spellStart"/>
      <w:r>
        <w:t>Karriererettleiarar</w:t>
      </w:r>
      <w:proofErr w:type="spellEnd"/>
      <w:r>
        <w:t xml:space="preserve"> og </w:t>
      </w:r>
      <w:proofErr w:type="spellStart"/>
      <w:r>
        <w:t>rådgivarar</w:t>
      </w:r>
      <w:proofErr w:type="spellEnd"/>
      <w:r>
        <w:t xml:space="preserve"> i </w:t>
      </w:r>
      <w:proofErr w:type="spellStart"/>
      <w:r>
        <w:t>skulen</w:t>
      </w:r>
      <w:proofErr w:type="spellEnd"/>
    </w:p>
    <w:p w14:paraId="45FFAC9D" w14:textId="77777777" w:rsidR="004516D0" w:rsidRDefault="004516D0" w:rsidP="008942CE">
      <w:pPr>
        <w:pStyle w:val="avsnitt-undertittel"/>
      </w:pPr>
      <w:r>
        <w:t>Vedtak nr. 475, 18. desember 2023:</w:t>
      </w:r>
    </w:p>
    <w:p w14:paraId="7C8DE9C2" w14:textId="77777777" w:rsidR="004516D0" w:rsidRDefault="004516D0" w:rsidP="008942CE">
      <w:pPr>
        <w:pStyle w:val="blokksit"/>
        <w:rPr>
          <w:rStyle w:val="kursiv"/>
          <w:sz w:val="21"/>
          <w:szCs w:val="21"/>
        </w:rPr>
      </w:pPr>
      <w:r>
        <w:rPr>
          <w:rStyle w:val="kursiv"/>
          <w:sz w:val="21"/>
          <w:szCs w:val="21"/>
        </w:rPr>
        <w:t>Stortinget ber regjeringen vurdere om karriereveileder skal være en egen stillingskategori i skolen, og tydeliggjøre kravene om rådgiverrelevant utdanning og kompetanse for å være rådgiver i skolen, for eksempel i henhold til anbefalingene utarbeidet av Utdanningsdirektoratet.</w:t>
      </w:r>
    </w:p>
    <w:p w14:paraId="6B4DB8CD" w14:textId="77777777" w:rsidR="004516D0" w:rsidRDefault="004516D0" w:rsidP="008942CE">
      <w:r>
        <w:lastRenderedPageBreak/>
        <w:t xml:space="preserve">Oppmodingsvedtaket blei gjort i samband med </w:t>
      </w:r>
      <w:proofErr w:type="spellStart"/>
      <w:r>
        <w:t>behandlinga</w:t>
      </w:r>
      <w:proofErr w:type="spellEnd"/>
      <w:r>
        <w:t xml:space="preserve"> av </w:t>
      </w:r>
      <w:proofErr w:type="spellStart"/>
      <w:r>
        <w:t>Dok</w:t>
      </w:r>
      <w:proofErr w:type="spellEnd"/>
      <w:r>
        <w:t xml:space="preserve">. 8:18 S (2023–2024) </w:t>
      </w:r>
      <w:r>
        <w:rPr>
          <w:rStyle w:val="kursiv"/>
          <w:sz w:val="21"/>
          <w:szCs w:val="21"/>
        </w:rPr>
        <w:t xml:space="preserve">Representantforslag fra stortingsrepresentantene Jan Tore Sanner, Kari-Anne </w:t>
      </w:r>
      <w:proofErr w:type="spellStart"/>
      <w:r>
        <w:rPr>
          <w:rStyle w:val="kursiv"/>
          <w:sz w:val="21"/>
          <w:szCs w:val="21"/>
        </w:rPr>
        <w:t>Jønnes</w:t>
      </w:r>
      <w:proofErr w:type="spellEnd"/>
      <w:r>
        <w:rPr>
          <w:rStyle w:val="kursiv"/>
          <w:sz w:val="21"/>
          <w:szCs w:val="21"/>
        </w:rPr>
        <w:t>, Margret Hagerup og Tone Wilhelmsen Trøen om fornyelse av karriereveiledningen i skolen</w:t>
      </w:r>
      <w:r>
        <w:t xml:space="preserve">, jf. </w:t>
      </w:r>
      <w:proofErr w:type="spellStart"/>
      <w:r>
        <w:t>Innst</w:t>
      </w:r>
      <w:proofErr w:type="spellEnd"/>
      <w:r>
        <w:t>. 174 S (2023–2024).</w:t>
      </w:r>
    </w:p>
    <w:p w14:paraId="1FB77E18" w14:textId="77777777" w:rsidR="004516D0" w:rsidRDefault="004516D0" w:rsidP="008942CE">
      <w:r>
        <w:t xml:space="preserve">Regjeringa har gjort ei vurdering slik Stortinget har bede om. Regjeringa har </w:t>
      </w:r>
      <w:proofErr w:type="spellStart"/>
      <w:r>
        <w:t>kome</w:t>
      </w:r>
      <w:proofErr w:type="spellEnd"/>
      <w:r>
        <w:t xml:space="preserve"> fram til at spørsmålet om </w:t>
      </w:r>
      <w:proofErr w:type="spellStart"/>
      <w:r>
        <w:t>karriererettleiar</w:t>
      </w:r>
      <w:proofErr w:type="spellEnd"/>
      <w:r>
        <w:t xml:space="preserve"> skal </w:t>
      </w:r>
      <w:proofErr w:type="spellStart"/>
      <w:r>
        <w:t>vere</w:t>
      </w:r>
      <w:proofErr w:type="spellEnd"/>
      <w:r>
        <w:t xml:space="preserve"> </w:t>
      </w:r>
      <w:proofErr w:type="spellStart"/>
      <w:r>
        <w:t>ein</w:t>
      </w:r>
      <w:proofErr w:type="spellEnd"/>
      <w:r>
        <w:t xml:space="preserve"> eigen stillingskategori i </w:t>
      </w:r>
      <w:proofErr w:type="spellStart"/>
      <w:r>
        <w:t>skulen</w:t>
      </w:r>
      <w:proofErr w:type="spellEnd"/>
      <w:r>
        <w:t xml:space="preserve">, er </w:t>
      </w:r>
      <w:proofErr w:type="spellStart"/>
      <w:r>
        <w:t>eit</w:t>
      </w:r>
      <w:proofErr w:type="spellEnd"/>
      <w:r>
        <w:t xml:space="preserve"> spørsmål som ligg til </w:t>
      </w:r>
      <w:proofErr w:type="spellStart"/>
      <w:r>
        <w:t>partane</w:t>
      </w:r>
      <w:proofErr w:type="spellEnd"/>
      <w:r>
        <w:t xml:space="preserve"> i arbeidslivet.</w:t>
      </w:r>
    </w:p>
    <w:p w14:paraId="5D6D2EAA" w14:textId="77777777" w:rsidR="004516D0" w:rsidRDefault="004516D0" w:rsidP="008942CE">
      <w:r>
        <w:t xml:space="preserve">På oppdrag </w:t>
      </w:r>
      <w:proofErr w:type="spellStart"/>
      <w:r>
        <w:t>frå</w:t>
      </w:r>
      <w:proofErr w:type="spellEnd"/>
      <w:r>
        <w:t xml:space="preserve"> Kunnskapsdepartementet har Direktoratet for </w:t>
      </w:r>
      <w:proofErr w:type="spellStart"/>
      <w:r>
        <w:t>høgare</w:t>
      </w:r>
      <w:proofErr w:type="spellEnd"/>
      <w:r>
        <w:t xml:space="preserve"> utdanning og kompetanse </w:t>
      </w:r>
      <w:proofErr w:type="spellStart"/>
      <w:r>
        <w:t>nyleg</w:t>
      </w:r>
      <w:proofErr w:type="spellEnd"/>
      <w:r>
        <w:t xml:space="preserve"> utvikla </w:t>
      </w:r>
      <w:proofErr w:type="spellStart"/>
      <w:r>
        <w:t>kompetansestandardar</w:t>
      </w:r>
      <w:proofErr w:type="spellEnd"/>
      <w:r>
        <w:t xml:space="preserve"> for </w:t>
      </w:r>
      <w:proofErr w:type="spellStart"/>
      <w:r>
        <w:t>dei</w:t>
      </w:r>
      <w:proofErr w:type="spellEnd"/>
      <w:r>
        <w:t xml:space="preserve"> som jobbar med karriererettleiing i </w:t>
      </w:r>
      <w:proofErr w:type="spellStart"/>
      <w:r>
        <w:t>skulen</w:t>
      </w:r>
      <w:proofErr w:type="spellEnd"/>
      <w:r>
        <w:t xml:space="preserve">. </w:t>
      </w:r>
      <w:proofErr w:type="spellStart"/>
      <w:r>
        <w:t>Desse</w:t>
      </w:r>
      <w:proofErr w:type="spellEnd"/>
      <w:r>
        <w:t xml:space="preserve"> </w:t>
      </w:r>
      <w:proofErr w:type="spellStart"/>
      <w:r>
        <w:t>kompetansestandardane</w:t>
      </w:r>
      <w:proofErr w:type="spellEnd"/>
      <w:r>
        <w:t xml:space="preserve"> har departementet </w:t>
      </w:r>
      <w:proofErr w:type="spellStart"/>
      <w:r>
        <w:t>no</w:t>
      </w:r>
      <w:proofErr w:type="spellEnd"/>
      <w:r>
        <w:t xml:space="preserve"> bede direktoratet om å informere relevante </w:t>
      </w:r>
      <w:proofErr w:type="spellStart"/>
      <w:r>
        <w:t>aktørar</w:t>
      </w:r>
      <w:proofErr w:type="spellEnd"/>
      <w:r>
        <w:t xml:space="preserve"> om. </w:t>
      </w:r>
      <w:proofErr w:type="spellStart"/>
      <w:r>
        <w:t>Kompetansestandardane</w:t>
      </w:r>
      <w:proofErr w:type="spellEnd"/>
      <w:r>
        <w:t xml:space="preserve"> </w:t>
      </w:r>
      <w:proofErr w:type="spellStart"/>
      <w:r>
        <w:t>skildrar</w:t>
      </w:r>
      <w:proofErr w:type="spellEnd"/>
      <w:r>
        <w:t xml:space="preserve"> kva slags kompetanse til dømes </w:t>
      </w:r>
      <w:proofErr w:type="spellStart"/>
      <w:r>
        <w:t>ein</w:t>
      </w:r>
      <w:proofErr w:type="spellEnd"/>
      <w:r>
        <w:t xml:space="preserve"> </w:t>
      </w:r>
      <w:proofErr w:type="spellStart"/>
      <w:r>
        <w:t>rådgivar</w:t>
      </w:r>
      <w:proofErr w:type="spellEnd"/>
      <w:r>
        <w:t xml:space="preserve"> eller </w:t>
      </w:r>
      <w:proofErr w:type="spellStart"/>
      <w:r>
        <w:t>ein</w:t>
      </w:r>
      <w:proofErr w:type="spellEnd"/>
      <w:r>
        <w:t xml:space="preserve"> </w:t>
      </w:r>
      <w:proofErr w:type="spellStart"/>
      <w:r>
        <w:t>lærar</w:t>
      </w:r>
      <w:proofErr w:type="spellEnd"/>
      <w:r>
        <w:t xml:space="preserve"> i faget </w:t>
      </w:r>
      <w:proofErr w:type="spellStart"/>
      <w:r>
        <w:t>utdanningsval</w:t>
      </w:r>
      <w:proofErr w:type="spellEnd"/>
      <w:r>
        <w:t xml:space="preserve"> bør ha. </w:t>
      </w:r>
      <w:proofErr w:type="spellStart"/>
      <w:r>
        <w:t>Kompetansestandardane</w:t>
      </w:r>
      <w:proofErr w:type="spellEnd"/>
      <w:r>
        <w:t xml:space="preserve"> for karriererettleiing i </w:t>
      </w:r>
      <w:proofErr w:type="spellStart"/>
      <w:r>
        <w:t>skulen</w:t>
      </w:r>
      <w:proofErr w:type="spellEnd"/>
      <w:r>
        <w:t xml:space="preserve"> er baserte på det nasjonale kvalitetsrammeverket for karriererettleiing.</w:t>
      </w:r>
    </w:p>
    <w:p w14:paraId="40A428B1" w14:textId="77777777" w:rsidR="004516D0" w:rsidRDefault="004516D0" w:rsidP="008942CE">
      <w:r>
        <w:t xml:space="preserve">Departementet </w:t>
      </w:r>
      <w:proofErr w:type="spellStart"/>
      <w:r>
        <w:t>reknar</w:t>
      </w:r>
      <w:proofErr w:type="spellEnd"/>
      <w:r>
        <w:t xml:space="preserve"> med dette oppmodingsvedtaket som </w:t>
      </w:r>
      <w:proofErr w:type="spellStart"/>
      <w:r>
        <w:t>følgt</w:t>
      </w:r>
      <w:proofErr w:type="spellEnd"/>
      <w:r>
        <w:t xml:space="preserve"> opp.</w:t>
      </w:r>
    </w:p>
    <w:p w14:paraId="74B9EE95" w14:textId="77777777" w:rsidR="004516D0" w:rsidRDefault="004516D0" w:rsidP="008942CE">
      <w:pPr>
        <w:pStyle w:val="avsnitt-tittel"/>
      </w:pPr>
      <w:r>
        <w:t xml:space="preserve">Greie ut rådgivings- og </w:t>
      </w:r>
      <w:proofErr w:type="spellStart"/>
      <w:r>
        <w:t>rettleiingstenesta</w:t>
      </w:r>
      <w:proofErr w:type="spellEnd"/>
      <w:r>
        <w:t xml:space="preserve"> i </w:t>
      </w:r>
      <w:proofErr w:type="spellStart"/>
      <w:r>
        <w:t>skulen</w:t>
      </w:r>
      <w:proofErr w:type="spellEnd"/>
    </w:p>
    <w:p w14:paraId="1C02B3A1" w14:textId="77777777" w:rsidR="004516D0" w:rsidRDefault="004516D0" w:rsidP="008942CE">
      <w:pPr>
        <w:pStyle w:val="avsnitt-undertittel"/>
      </w:pPr>
      <w:r>
        <w:t>Vedtak nr. 476, 18. desember 2023:</w:t>
      </w:r>
    </w:p>
    <w:p w14:paraId="2EB1F7BD" w14:textId="77777777" w:rsidR="004516D0" w:rsidRDefault="004516D0" w:rsidP="008942CE">
      <w:pPr>
        <w:pStyle w:val="blokksit"/>
        <w:rPr>
          <w:rStyle w:val="kursiv"/>
          <w:sz w:val="21"/>
          <w:szCs w:val="21"/>
        </w:rPr>
      </w:pPr>
      <w:r>
        <w:rPr>
          <w:rStyle w:val="kursiv"/>
          <w:sz w:val="21"/>
          <w:szCs w:val="21"/>
        </w:rPr>
        <w:t>Stortinget ber regjeringen utrede hvordan ansvaret for rådgivnings- og karriereveiledningstjenesten for hele skoleløpet kan samles og koordineres bedre, og hvordan samarbeidet mellom karriereveiledningen, Nav og arbeids- og næringsliv kan styrkes.</w:t>
      </w:r>
    </w:p>
    <w:p w14:paraId="7C79D5BD" w14:textId="77777777" w:rsidR="004516D0" w:rsidRDefault="004516D0" w:rsidP="008942CE">
      <w:r>
        <w:t xml:space="preserve">Oppmodingsvedtaket blei gjort i samband med </w:t>
      </w:r>
      <w:proofErr w:type="spellStart"/>
      <w:r>
        <w:t>behandlinga</w:t>
      </w:r>
      <w:proofErr w:type="spellEnd"/>
      <w:r>
        <w:t xml:space="preserve"> av </w:t>
      </w:r>
      <w:proofErr w:type="spellStart"/>
      <w:r>
        <w:t>Dok</w:t>
      </w:r>
      <w:proofErr w:type="spellEnd"/>
      <w:r>
        <w:t xml:space="preserve">. 8:18 S (2023–2024) </w:t>
      </w:r>
      <w:r>
        <w:rPr>
          <w:rStyle w:val="kursiv"/>
          <w:sz w:val="21"/>
          <w:szCs w:val="21"/>
        </w:rPr>
        <w:t xml:space="preserve">Representantforslag fra stortingsrepresentantene Jan Tore Sanner, Kari-Anne </w:t>
      </w:r>
      <w:proofErr w:type="spellStart"/>
      <w:r>
        <w:rPr>
          <w:rStyle w:val="kursiv"/>
          <w:sz w:val="21"/>
          <w:szCs w:val="21"/>
        </w:rPr>
        <w:t>Jønnes</w:t>
      </w:r>
      <w:proofErr w:type="spellEnd"/>
      <w:r>
        <w:rPr>
          <w:rStyle w:val="kursiv"/>
          <w:sz w:val="21"/>
          <w:szCs w:val="21"/>
        </w:rPr>
        <w:t>, Margret Hagerup og Tone Wilhelmsen Trøen om fornyelse av karriereveiledningen i skolen</w:t>
      </w:r>
      <w:r>
        <w:t xml:space="preserve">, jf. </w:t>
      </w:r>
      <w:proofErr w:type="spellStart"/>
      <w:r>
        <w:t>Innst</w:t>
      </w:r>
      <w:proofErr w:type="spellEnd"/>
      <w:r>
        <w:t>. 174 S (2023–2024).</w:t>
      </w:r>
    </w:p>
    <w:p w14:paraId="6909A9D2" w14:textId="77777777" w:rsidR="004516D0" w:rsidRDefault="004516D0" w:rsidP="008942CE">
      <w:r>
        <w:t xml:space="preserve">Departementet vil gi Direktoratet for </w:t>
      </w:r>
      <w:proofErr w:type="spellStart"/>
      <w:r>
        <w:t>høgare</w:t>
      </w:r>
      <w:proofErr w:type="spellEnd"/>
      <w:r>
        <w:t xml:space="preserve"> utdanning og kompetanse i oppdrag å prøve ut </w:t>
      </w:r>
      <w:proofErr w:type="spellStart"/>
      <w:r>
        <w:t>samarbeidsmodellar</w:t>
      </w:r>
      <w:proofErr w:type="spellEnd"/>
      <w:r>
        <w:t xml:space="preserve"> for karriererettleiing. Utdanningsdirektoratet skal </w:t>
      </w:r>
      <w:proofErr w:type="spellStart"/>
      <w:r>
        <w:t>involverast</w:t>
      </w:r>
      <w:proofErr w:type="spellEnd"/>
      <w:r>
        <w:t xml:space="preserve"> på </w:t>
      </w:r>
      <w:proofErr w:type="spellStart"/>
      <w:r>
        <w:t>ein</w:t>
      </w:r>
      <w:proofErr w:type="spellEnd"/>
      <w:r>
        <w:t xml:space="preserve"> </w:t>
      </w:r>
      <w:proofErr w:type="spellStart"/>
      <w:r>
        <w:t>formålstenleg</w:t>
      </w:r>
      <w:proofErr w:type="spellEnd"/>
      <w:r>
        <w:t xml:space="preserve"> måte. I statsbudsjettet for 2025 foreslår regjeringa 7,5 mill. kroner (hausteffekt) til </w:t>
      </w:r>
      <w:proofErr w:type="spellStart"/>
      <w:r>
        <w:t>eit</w:t>
      </w:r>
      <w:proofErr w:type="spellEnd"/>
      <w:r>
        <w:t xml:space="preserve"> </w:t>
      </w:r>
      <w:proofErr w:type="spellStart"/>
      <w:r>
        <w:t>tilskot</w:t>
      </w:r>
      <w:proofErr w:type="spellEnd"/>
      <w:r>
        <w:t xml:space="preserve"> retta mot </w:t>
      </w:r>
      <w:proofErr w:type="spellStart"/>
      <w:r>
        <w:t>fylkeskommunane</w:t>
      </w:r>
      <w:proofErr w:type="spellEnd"/>
      <w:r>
        <w:t xml:space="preserve"> kap. 225, post 69, der </w:t>
      </w:r>
      <w:proofErr w:type="spellStart"/>
      <w:r>
        <w:t>midlane</w:t>
      </w:r>
      <w:proofErr w:type="spellEnd"/>
      <w:r>
        <w:t xml:space="preserve"> skal gå til utprøving av ulike </w:t>
      </w:r>
      <w:proofErr w:type="spellStart"/>
      <w:r>
        <w:t>modellar</w:t>
      </w:r>
      <w:proofErr w:type="spellEnd"/>
      <w:r>
        <w:t xml:space="preserve"> for organisering av samarbeid mellom </w:t>
      </w:r>
      <w:proofErr w:type="spellStart"/>
      <w:r>
        <w:t>karrieresentera</w:t>
      </w:r>
      <w:proofErr w:type="spellEnd"/>
      <w:r>
        <w:t xml:space="preserve"> og ungdomsskule og </w:t>
      </w:r>
      <w:proofErr w:type="spellStart"/>
      <w:r>
        <w:t>vidaregåande</w:t>
      </w:r>
      <w:proofErr w:type="spellEnd"/>
      <w:r>
        <w:t xml:space="preserve"> opplæring. HK-</w:t>
      </w:r>
      <w:proofErr w:type="spellStart"/>
      <w:r>
        <w:t>dir</w:t>
      </w:r>
      <w:proofErr w:type="spellEnd"/>
      <w:r>
        <w:t xml:space="preserve"> skal forvalte </w:t>
      </w:r>
      <w:proofErr w:type="spellStart"/>
      <w:r>
        <w:t>tilskotsordninga</w:t>
      </w:r>
      <w:proofErr w:type="spellEnd"/>
      <w:r>
        <w:t xml:space="preserve">. Utprøvinga skal stimulere til å utvikle nye og betre former for samarbeid og samordning i karriererettleiinga i </w:t>
      </w:r>
      <w:proofErr w:type="spellStart"/>
      <w:r>
        <w:t>skulen</w:t>
      </w:r>
      <w:proofErr w:type="spellEnd"/>
      <w:r>
        <w:t>.</w:t>
      </w:r>
    </w:p>
    <w:p w14:paraId="32C4C85D" w14:textId="77777777" w:rsidR="004516D0" w:rsidRDefault="004516D0" w:rsidP="008942CE">
      <w:r>
        <w:t xml:space="preserve">Departementet ønsker gjennom utprøvinga å få </w:t>
      </w:r>
      <w:proofErr w:type="spellStart"/>
      <w:r>
        <w:t>meir</w:t>
      </w:r>
      <w:proofErr w:type="spellEnd"/>
      <w:r>
        <w:t xml:space="preserve"> kunnskap om kva former for </w:t>
      </w:r>
      <w:proofErr w:type="spellStart"/>
      <w:r>
        <w:t>modellar</w:t>
      </w:r>
      <w:proofErr w:type="spellEnd"/>
      <w:r>
        <w:t xml:space="preserve"> som fungerer. Utprøvinga kan òg inkludere utforsking av korleis </w:t>
      </w:r>
      <w:proofErr w:type="spellStart"/>
      <w:r>
        <w:t>karrieresentera</w:t>
      </w:r>
      <w:proofErr w:type="spellEnd"/>
      <w:r>
        <w:t xml:space="preserve"> og arbeidslivet kan </w:t>
      </w:r>
      <w:proofErr w:type="spellStart"/>
      <w:r>
        <w:t>vere</w:t>
      </w:r>
      <w:proofErr w:type="spellEnd"/>
      <w:r>
        <w:t xml:space="preserve"> </w:t>
      </w:r>
      <w:proofErr w:type="spellStart"/>
      <w:r>
        <w:t>ein</w:t>
      </w:r>
      <w:proofErr w:type="spellEnd"/>
      <w:r>
        <w:t xml:space="preserve"> ressurs for ungdomsskule og </w:t>
      </w:r>
      <w:proofErr w:type="spellStart"/>
      <w:r>
        <w:t>vidaregåande</w:t>
      </w:r>
      <w:proofErr w:type="spellEnd"/>
      <w:r>
        <w:t xml:space="preserve"> opplæring.</w:t>
      </w:r>
    </w:p>
    <w:p w14:paraId="424760EA" w14:textId="77777777" w:rsidR="004516D0" w:rsidRDefault="004516D0" w:rsidP="008942CE">
      <w:r>
        <w:t xml:space="preserve">Departementet </w:t>
      </w:r>
      <w:proofErr w:type="spellStart"/>
      <w:r>
        <w:t>legg</w:t>
      </w:r>
      <w:proofErr w:type="spellEnd"/>
      <w:r>
        <w:t xml:space="preserve"> til grunn at vedtaket med dette er </w:t>
      </w:r>
      <w:proofErr w:type="spellStart"/>
      <w:r>
        <w:t>følgt</w:t>
      </w:r>
      <w:proofErr w:type="spellEnd"/>
      <w:r>
        <w:t xml:space="preserve"> opp.</w:t>
      </w:r>
    </w:p>
    <w:p w14:paraId="475DD5A3" w14:textId="77777777" w:rsidR="004516D0" w:rsidRDefault="004516D0" w:rsidP="008942CE">
      <w:pPr>
        <w:pStyle w:val="avsnitt-tittel"/>
      </w:pPr>
      <w:r>
        <w:t xml:space="preserve">Opptrapping av satsinga på </w:t>
      </w:r>
      <w:proofErr w:type="spellStart"/>
      <w:r>
        <w:t>Dembra</w:t>
      </w:r>
      <w:proofErr w:type="spellEnd"/>
    </w:p>
    <w:p w14:paraId="75D9A5E1" w14:textId="77777777" w:rsidR="004516D0" w:rsidRDefault="004516D0" w:rsidP="008942CE">
      <w:pPr>
        <w:pStyle w:val="avsnitt-undertittel"/>
      </w:pPr>
      <w:r>
        <w:t>Vedtak nr. 526, 19. mars 2024</w:t>
      </w:r>
    </w:p>
    <w:p w14:paraId="39BD9682" w14:textId="77777777" w:rsidR="004516D0" w:rsidRDefault="004516D0" w:rsidP="008942CE">
      <w:pPr>
        <w:pStyle w:val="blokksit"/>
        <w:rPr>
          <w:rStyle w:val="kursiv"/>
          <w:sz w:val="21"/>
          <w:szCs w:val="21"/>
        </w:rPr>
      </w:pPr>
      <w:r>
        <w:rPr>
          <w:rStyle w:val="kursiv"/>
          <w:sz w:val="21"/>
          <w:szCs w:val="21"/>
        </w:rPr>
        <w:t xml:space="preserve">Stortinget ber regjeringen trappe opp satsingen på </w:t>
      </w:r>
      <w:proofErr w:type="spellStart"/>
      <w:r>
        <w:rPr>
          <w:rStyle w:val="kursiv"/>
          <w:sz w:val="21"/>
          <w:szCs w:val="21"/>
        </w:rPr>
        <w:t>Dembra</w:t>
      </w:r>
      <w:proofErr w:type="spellEnd"/>
      <w:r>
        <w:rPr>
          <w:rStyle w:val="kursiv"/>
          <w:sz w:val="21"/>
          <w:szCs w:val="21"/>
        </w:rPr>
        <w:t xml:space="preserve">, herunder </w:t>
      </w:r>
      <w:proofErr w:type="spellStart"/>
      <w:r>
        <w:rPr>
          <w:rStyle w:val="kursiv"/>
          <w:sz w:val="21"/>
          <w:szCs w:val="21"/>
        </w:rPr>
        <w:t>Dembra</w:t>
      </w:r>
      <w:proofErr w:type="spellEnd"/>
      <w:r>
        <w:rPr>
          <w:rStyle w:val="kursiv"/>
          <w:sz w:val="21"/>
          <w:szCs w:val="21"/>
        </w:rPr>
        <w:t xml:space="preserve"> i lærerutdanningene</w:t>
      </w:r>
      <w:r>
        <w:t>.</w:t>
      </w:r>
    </w:p>
    <w:p w14:paraId="3943D71D" w14:textId="77777777" w:rsidR="004516D0" w:rsidRDefault="004516D0" w:rsidP="008942CE">
      <w:r>
        <w:lastRenderedPageBreak/>
        <w:t xml:space="preserve">Oppmodingsvedtaket blei gjort i samband med </w:t>
      </w:r>
      <w:proofErr w:type="spellStart"/>
      <w:r>
        <w:t>behandlinga</w:t>
      </w:r>
      <w:proofErr w:type="spellEnd"/>
      <w:r>
        <w:t xml:space="preserve"> av </w:t>
      </w:r>
      <w:proofErr w:type="spellStart"/>
      <w:r>
        <w:t>Dok</w:t>
      </w:r>
      <w:proofErr w:type="spellEnd"/>
      <w:r>
        <w:t xml:space="preserve">. 8:31 S (2023–2024) </w:t>
      </w:r>
      <w:r>
        <w:rPr>
          <w:rStyle w:val="kursiv"/>
          <w:sz w:val="21"/>
          <w:szCs w:val="21"/>
        </w:rPr>
        <w:t xml:space="preserve">Representantforslag fra stortingsrepresentantene Olaug </w:t>
      </w:r>
      <w:proofErr w:type="spellStart"/>
      <w:r>
        <w:rPr>
          <w:rStyle w:val="kursiv"/>
          <w:sz w:val="21"/>
          <w:szCs w:val="21"/>
        </w:rPr>
        <w:t>Vervik</w:t>
      </w:r>
      <w:proofErr w:type="spellEnd"/>
      <w:r>
        <w:rPr>
          <w:rStyle w:val="kursiv"/>
          <w:sz w:val="21"/>
          <w:szCs w:val="21"/>
        </w:rPr>
        <w:t xml:space="preserve"> Bollestad, Dag-Inge Ulstein og Kjell Ingolf Ropstad om en ny handlingsplan mot antisemittisme</w:t>
      </w:r>
      <w:r>
        <w:t xml:space="preserve">, jf. </w:t>
      </w:r>
      <w:proofErr w:type="spellStart"/>
      <w:r>
        <w:t>Innst</w:t>
      </w:r>
      <w:proofErr w:type="spellEnd"/>
      <w:r>
        <w:t>. 218 S (2023–2024).</w:t>
      </w:r>
    </w:p>
    <w:p w14:paraId="7AA03DDC" w14:textId="77777777" w:rsidR="004516D0" w:rsidRDefault="004516D0" w:rsidP="008942CE">
      <w:r>
        <w:t>Demokratisk beredskap mot rasisme, antisemittisme og udemokratiske holdninger (</w:t>
      </w:r>
      <w:proofErr w:type="spellStart"/>
      <w:r>
        <w:t>Dembra</w:t>
      </w:r>
      <w:proofErr w:type="spellEnd"/>
      <w:r>
        <w:t xml:space="preserve">) blir koordinert av Senter for studier av Holocaust og livssynsminoriteter (HL-senteret). </w:t>
      </w:r>
      <w:proofErr w:type="spellStart"/>
      <w:r>
        <w:t>Verksemda</w:t>
      </w:r>
      <w:proofErr w:type="spellEnd"/>
      <w:r>
        <w:t xml:space="preserve"> </w:t>
      </w:r>
      <w:proofErr w:type="spellStart"/>
      <w:r>
        <w:t>omfattar</w:t>
      </w:r>
      <w:proofErr w:type="spellEnd"/>
      <w:r>
        <w:t xml:space="preserve"> rettleiing, kurs og nettbaserte </w:t>
      </w:r>
      <w:proofErr w:type="spellStart"/>
      <w:r>
        <w:t>ressursar</w:t>
      </w:r>
      <w:proofErr w:type="spellEnd"/>
      <w:r>
        <w:t xml:space="preserve"> for å </w:t>
      </w:r>
      <w:proofErr w:type="spellStart"/>
      <w:r>
        <w:t>førebygge</w:t>
      </w:r>
      <w:proofErr w:type="spellEnd"/>
      <w:r>
        <w:t xml:space="preserve"> ulike former for gruppebaserte </w:t>
      </w:r>
      <w:proofErr w:type="spellStart"/>
      <w:r>
        <w:t>fordommar</w:t>
      </w:r>
      <w:proofErr w:type="spellEnd"/>
      <w:r>
        <w:t xml:space="preserve">, og </w:t>
      </w:r>
      <w:proofErr w:type="spellStart"/>
      <w:r>
        <w:t>læringsressursane</w:t>
      </w:r>
      <w:proofErr w:type="spellEnd"/>
      <w:r>
        <w:t xml:space="preserve"> er retta mot både </w:t>
      </w:r>
      <w:proofErr w:type="spellStart"/>
      <w:r>
        <w:t>barneskulen</w:t>
      </w:r>
      <w:proofErr w:type="spellEnd"/>
      <w:r>
        <w:t xml:space="preserve">, </w:t>
      </w:r>
      <w:proofErr w:type="spellStart"/>
      <w:r>
        <w:t>ungdomsskulen</w:t>
      </w:r>
      <w:proofErr w:type="spellEnd"/>
      <w:r>
        <w:t xml:space="preserve">, den </w:t>
      </w:r>
      <w:proofErr w:type="spellStart"/>
      <w:r>
        <w:t>vidaregåande</w:t>
      </w:r>
      <w:proofErr w:type="spellEnd"/>
      <w:r>
        <w:t xml:space="preserve"> opplæringa og </w:t>
      </w:r>
      <w:proofErr w:type="spellStart"/>
      <w:r>
        <w:t>lærarutdanningane</w:t>
      </w:r>
      <w:proofErr w:type="spellEnd"/>
      <w:r>
        <w:t xml:space="preserve">. </w:t>
      </w:r>
      <w:proofErr w:type="spellStart"/>
      <w:r>
        <w:t>Dembra</w:t>
      </w:r>
      <w:proofErr w:type="spellEnd"/>
      <w:r>
        <w:t xml:space="preserve"> for </w:t>
      </w:r>
      <w:proofErr w:type="spellStart"/>
      <w:r>
        <w:t>lærarutdannarar</w:t>
      </w:r>
      <w:proofErr w:type="spellEnd"/>
      <w:r>
        <w:t xml:space="preserve"> (</w:t>
      </w:r>
      <w:proofErr w:type="spellStart"/>
      <w:r>
        <w:t>Dembra</w:t>
      </w:r>
      <w:proofErr w:type="spellEnd"/>
      <w:r>
        <w:t xml:space="preserve"> LU) </w:t>
      </w:r>
      <w:proofErr w:type="spellStart"/>
      <w:r>
        <w:t>omfattar</w:t>
      </w:r>
      <w:proofErr w:type="spellEnd"/>
      <w:r>
        <w:t xml:space="preserve"> </w:t>
      </w:r>
      <w:proofErr w:type="spellStart"/>
      <w:r>
        <w:t>kurstilbod</w:t>
      </w:r>
      <w:proofErr w:type="spellEnd"/>
      <w:r>
        <w:t xml:space="preserve"> til </w:t>
      </w:r>
      <w:proofErr w:type="spellStart"/>
      <w:r>
        <w:t>lærarstudentar</w:t>
      </w:r>
      <w:proofErr w:type="spellEnd"/>
      <w:r>
        <w:t xml:space="preserve">, </w:t>
      </w:r>
      <w:proofErr w:type="spellStart"/>
      <w:r>
        <w:t>lærarar</w:t>
      </w:r>
      <w:proofErr w:type="spellEnd"/>
      <w:r>
        <w:t xml:space="preserve">, </w:t>
      </w:r>
      <w:proofErr w:type="spellStart"/>
      <w:r>
        <w:t>skuleleiarar</w:t>
      </w:r>
      <w:proofErr w:type="spellEnd"/>
      <w:r>
        <w:t xml:space="preserve"> og andre tilsette i </w:t>
      </w:r>
      <w:proofErr w:type="spellStart"/>
      <w:r>
        <w:t>skulen</w:t>
      </w:r>
      <w:proofErr w:type="spellEnd"/>
      <w:r>
        <w:t xml:space="preserve">. </w:t>
      </w:r>
      <w:proofErr w:type="spellStart"/>
      <w:r>
        <w:t>Dembra</w:t>
      </w:r>
      <w:proofErr w:type="spellEnd"/>
      <w:r>
        <w:t xml:space="preserve"> engasjerer </w:t>
      </w:r>
      <w:proofErr w:type="spellStart"/>
      <w:r>
        <w:t>dei</w:t>
      </w:r>
      <w:proofErr w:type="spellEnd"/>
      <w:r>
        <w:t xml:space="preserve"> nasjonale freds- og </w:t>
      </w:r>
      <w:proofErr w:type="spellStart"/>
      <w:r>
        <w:t>menneskerettssentera</w:t>
      </w:r>
      <w:proofErr w:type="spellEnd"/>
      <w:r>
        <w:t xml:space="preserve"> i arbeidet. Det er etablert regionale knutepunkt for </w:t>
      </w:r>
      <w:proofErr w:type="spellStart"/>
      <w:r>
        <w:t>Dembra</w:t>
      </w:r>
      <w:proofErr w:type="spellEnd"/>
      <w:r>
        <w:t>-arbeidet over heile landet.</w:t>
      </w:r>
    </w:p>
    <w:p w14:paraId="70722851" w14:textId="77777777" w:rsidR="004516D0" w:rsidRDefault="004516D0" w:rsidP="008942CE">
      <w:proofErr w:type="spellStart"/>
      <w:r>
        <w:t>Dembra</w:t>
      </w:r>
      <w:proofErr w:type="spellEnd"/>
      <w:r>
        <w:t xml:space="preserve"> skal </w:t>
      </w:r>
      <w:proofErr w:type="spellStart"/>
      <w:r>
        <w:t>fremje</w:t>
      </w:r>
      <w:proofErr w:type="spellEnd"/>
      <w:r>
        <w:t xml:space="preserve"> </w:t>
      </w:r>
      <w:proofErr w:type="spellStart"/>
      <w:r>
        <w:t>eit</w:t>
      </w:r>
      <w:proofErr w:type="spellEnd"/>
      <w:r>
        <w:t xml:space="preserve"> trygt og godt </w:t>
      </w:r>
      <w:proofErr w:type="spellStart"/>
      <w:r>
        <w:t>skulemiljø</w:t>
      </w:r>
      <w:proofErr w:type="spellEnd"/>
      <w:r>
        <w:t xml:space="preserve"> og gi kompetanseutvikling </w:t>
      </w:r>
      <w:proofErr w:type="spellStart"/>
      <w:r>
        <w:t>innanfor</w:t>
      </w:r>
      <w:proofErr w:type="spellEnd"/>
      <w:r>
        <w:t xml:space="preserve"> tema som skal </w:t>
      </w:r>
      <w:proofErr w:type="spellStart"/>
      <w:r>
        <w:t>motverke</w:t>
      </w:r>
      <w:proofErr w:type="spellEnd"/>
      <w:r>
        <w:t xml:space="preserve"> </w:t>
      </w:r>
      <w:proofErr w:type="spellStart"/>
      <w:r>
        <w:t>fordommar</w:t>
      </w:r>
      <w:proofErr w:type="spellEnd"/>
      <w:r>
        <w:t xml:space="preserve">, hatefulle </w:t>
      </w:r>
      <w:proofErr w:type="spellStart"/>
      <w:r>
        <w:t>ytringar</w:t>
      </w:r>
      <w:proofErr w:type="spellEnd"/>
      <w:r>
        <w:t xml:space="preserve"> og </w:t>
      </w:r>
      <w:proofErr w:type="spellStart"/>
      <w:r>
        <w:t>gruppefiendtlege</w:t>
      </w:r>
      <w:proofErr w:type="spellEnd"/>
      <w:r>
        <w:t xml:space="preserve"> </w:t>
      </w:r>
      <w:proofErr w:type="spellStart"/>
      <w:r>
        <w:t>haldningar</w:t>
      </w:r>
      <w:proofErr w:type="spellEnd"/>
      <w:r>
        <w:t xml:space="preserve">, slik at </w:t>
      </w:r>
      <w:proofErr w:type="spellStart"/>
      <w:r>
        <w:t>elevane</w:t>
      </w:r>
      <w:proofErr w:type="spellEnd"/>
      <w:r>
        <w:t xml:space="preserve"> kan reflektere over korleis til dømes gruppetenking påverkar måten vi ser på oss sjølve og «</w:t>
      </w:r>
      <w:proofErr w:type="spellStart"/>
      <w:r>
        <w:t>dei</w:t>
      </w:r>
      <w:proofErr w:type="spellEnd"/>
      <w:r>
        <w:t xml:space="preserve"> andre» på, og korleis orda vi bruker, kan </w:t>
      </w:r>
      <w:proofErr w:type="spellStart"/>
      <w:r>
        <w:t>påverke</w:t>
      </w:r>
      <w:proofErr w:type="spellEnd"/>
      <w:r>
        <w:t xml:space="preserve"> andre. </w:t>
      </w:r>
      <w:proofErr w:type="spellStart"/>
      <w:r>
        <w:t>Læringsressursane</w:t>
      </w:r>
      <w:proofErr w:type="spellEnd"/>
      <w:r>
        <w:t xml:space="preserve"> som er utvikla, dekker områda hatefulle </w:t>
      </w:r>
      <w:proofErr w:type="spellStart"/>
      <w:r>
        <w:t>ytringar</w:t>
      </w:r>
      <w:proofErr w:type="spellEnd"/>
      <w:r>
        <w:t xml:space="preserve">, antisemittisme, rasisme, diskriminering av </w:t>
      </w:r>
      <w:proofErr w:type="spellStart"/>
      <w:r>
        <w:t>minoritetar</w:t>
      </w:r>
      <w:proofErr w:type="spellEnd"/>
      <w:r>
        <w:t xml:space="preserve"> og udemokratiske </w:t>
      </w:r>
      <w:proofErr w:type="spellStart"/>
      <w:r>
        <w:t>haldningar</w:t>
      </w:r>
      <w:proofErr w:type="spellEnd"/>
      <w:r>
        <w:t xml:space="preserve">. </w:t>
      </w:r>
      <w:proofErr w:type="spellStart"/>
      <w:r>
        <w:t>Desse</w:t>
      </w:r>
      <w:proofErr w:type="spellEnd"/>
      <w:r>
        <w:t xml:space="preserve"> </w:t>
      </w:r>
      <w:proofErr w:type="spellStart"/>
      <w:r>
        <w:t>læringsressursane</w:t>
      </w:r>
      <w:proofErr w:type="spellEnd"/>
      <w:r>
        <w:t xml:space="preserve"> blir nytta i </w:t>
      </w:r>
      <w:proofErr w:type="spellStart"/>
      <w:r>
        <w:t>lærarutdanningane</w:t>
      </w:r>
      <w:proofErr w:type="spellEnd"/>
      <w:r>
        <w:t xml:space="preserve">, i </w:t>
      </w:r>
      <w:proofErr w:type="spellStart"/>
      <w:r>
        <w:t>etterutdanningane</w:t>
      </w:r>
      <w:proofErr w:type="spellEnd"/>
      <w:r>
        <w:t xml:space="preserve"> og til skulebasert kompetanseheving.</w:t>
      </w:r>
    </w:p>
    <w:p w14:paraId="66818DF4" w14:textId="77777777" w:rsidR="004516D0" w:rsidRDefault="004516D0" w:rsidP="008942CE">
      <w:r>
        <w:t xml:space="preserve">I statsbudsjettet for 2024 blei det løyvd 14,5 mill. kroner til </w:t>
      </w:r>
      <w:proofErr w:type="spellStart"/>
      <w:r>
        <w:t>Dembra</w:t>
      </w:r>
      <w:proofErr w:type="spellEnd"/>
      <w:r>
        <w:t xml:space="preserve"> over kap. 226, post 21, og i revidert budsjett for 2024 blei løyvinga </w:t>
      </w:r>
      <w:proofErr w:type="spellStart"/>
      <w:r>
        <w:t>auka</w:t>
      </w:r>
      <w:proofErr w:type="spellEnd"/>
      <w:r>
        <w:t xml:space="preserve"> med 1,2 mill. kroner for utvikling av kurs om antisemittisme og utvikling av digitale </w:t>
      </w:r>
      <w:proofErr w:type="spellStart"/>
      <w:r>
        <w:t>ressursar</w:t>
      </w:r>
      <w:proofErr w:type="spellEnd"/>
      <w:r>
        <w:t xml:space="preserve"> om </w:t>
      </w:r>
      <w:proofErr w:type="spellStart"/>
      <w:r>
        <w:t>muslimfiendtlegheit</w:t>
      </w:r>
      <w:proofErr w:type="spellEnd"/>
      <w:r>
        <w:t xml:space="preserve">. Departementet foreslår å løyve 16,5 mill. kroner i 2025, jf. omtale under kap. 226, post 21. I tillegg blei det i 2024 tildelt 1,1 mill. kroner over kap. 226, post 21 til to prosjekt som HL-senteret sende søknad om 23. november 2023 etter terrorangrepet mot Israel og </w:t>
      </w:r>
      <w:proofErr w:type="spellStart"/>
      <w:r>
        <w:t>dei</w:t>
      </w:r>
      <w:proofErr w:type="spellEnd"/>
      <w:r>
        <w:t xml:space="preserve"> </w:t>
      </w:r>
      <w:proofErr w:type="spellStart"/>
      <w:r>
        <w:t>følgande</w:t>
      </w:r>
      <w:proofErr w:type="spellEnd"/>
      <w:r>
        <w:t xml:space="preserve"> </w:t>
      </w:r>
      <w:proofErr w:type="spellStart"/>
      <w:r>
        <w:t>krigshandlingane</w:t>
      </w:r>
      <w:proofErr w:type="spellEnd"/>
      <w:r>
        <w:t xml:space="preserve"> på Gaza: Digitale ressurser for profesjonsutvikling knyttet til kontroversielle temaer og Kompetanseheving for lærere, for å styrke kompetansen til </w:t>
      </w:r>
      <w:proofErr w:type="spellStart"/>
      <w:r>
        <w:t>skulane</w:t>
      </w:r>
      <w:proofErr w:type="spellEnd"/>
      <w:r>
        <w:t xml:space="preserve"> og </w:t>
      </w:r>
      <w:proofErr w:type="spellStart"/>
      <w:r>
        <w:t>lærarane</w:t>
      </w:r>
      <w:proofErr w:type="spellEnd"/>
      <w:r>
        <w:t xml:space="preserve"> og lage </w:t>
      </w:r>
      <w:proofErr w:type="spellStart"/>
      <w:r>
        <w:t>støtteressursar</w:t>
      </w:r>
      <w:proofErr w:type="spellEnd"/>
      <w:r>
        <w:t xml:space="preserve"> til handtering av og undervisning i </w:t>
      </w:r>
      <w:proofErr w:type="spellStart"/>
      <w:r>
        <w:t>krevjande</w:t>
      </w:r>
      <w:proofErr w:type="spellEnd"/>
      <w:r>
        <w:t xml:space="preserve"> og konfliktfylt tematikk. Det blei også i 2024 løyvd 3,3 mill. kroner over kap. 224, post 70 til å styrke den pedagogiske kapasiteten ved freds- og </w:t>
      </w:r>
      <w:proofErr w:type="spellStart"/>
      <w:r>
        <w:t>menneskerettssentera</w:t>
      </w:r>
      <w:proofErr w:type="spellEnd"/>
      <w:r>
        <w:t xml:space="preserve">. </w:t>
      </w:r>
      <w:proofErr w:type="spellStart"/>
      <w:r>
        <w:t>Sentera</w:t>
      </w:r>
      <w:proofErr w:type="spellEnd"/>
      <w:r>
        <w:t xml:space="preserve"> står fritt i korleis </w:t>
      </w:r>
      <w:proofErr w:type="spellStart"/>
      <w:r>
        <w:t>dei</w:t>
      </w:r>
      <w:proofErr w:type="spellEnd"/>
      <w:r>
        <w:t xml:space="preserve"> vil nytte </w:t>
      </w:r>
      <w:proofErr w:type="spellStart"/>
      <w:r>
        <w:t>stillingane</w:t>
      </w:r>
      <w:proofErr w:type="spellEnd"/>
      <w:r>
        <w:t xml:space="preserve">. Departementet </w:t>
      </w:r>
      <w:proofErr w:type="spellStart"/>
      <w:r>
        <w:t>legg</w:t>
      </w:r>
      <w:proofErr w:type="spellEnd"/>
      <w:r>
        <w:t xml:space="preserve"> til grunn at den delen av vedtaket som gjeld styrking av </w:t>
      </w:r>
      <w:proofErr w:type="spellStart"/>
      <w:r>
        <w:t>Dembra</w:t>
      </w:r>
      <w:proofErr w:type="spellEnd"/>
      <w:r>
        <w:t xml:space="preserve">, er </w:t>
      </w:r>
      <w:proofErr w:type="spellStart"/>
      <w:r>
        <w:t>følgd</w:t>
      </w:r>
      <w:proofErr w:type="spellEnd"/>
      <w:r>
        <w:t xml:space="preserve"> opp gjennom styrkt kapasitet både til å ta imot </w:t>
      </w:r>
      <w:proofErr w:type="spellStart"/>
      <w:r>
        <w:t>elevar</w:t>
      </w:r>
      <w:proofErr w:type="spellEnd"/>
      <w:r>
        <w:t xml:space="preserve"> hos </w:t>
      </w:r>
      <w:proofErr w:type="spellStart"/>
      <w:r>
        <w:t>sentera</w:t>
      </w:r>
      <w:proofErr w:type="spellEnd"/>
      <w:r>
        <w:t xml:space="preserve"> og til </w:t>
      </w:r>
      <w:proofErr w:type="spellStart"/>
      <w:r>
        <w:t>Dembra</w:t>
      </w:r>
      <w:proofErr w:type="spellEnd"/>
      <w:r>
        <w:t>.</w:t>
      </w:r>
    </w:p>
    <w:p w14:paraId="132FC473" w14:textId="77777777" w:rsidR="004516D0" w:rsidRDefault="004516D0" w:rsidP="008942CE">
      <w:r>
        <w:t xml:space="preserve">Når det </w:t>
      </w:r>
      <w:proofErr w:type="spellStart"/>
      <w:r>
        <w:t>gjeld</w:t>
      </w:r>
      <w:proofErr w:type="spellEnd"/>
      <w:r>
        <w:t xml:space="preserve"> den delen av vedtaket som </w:t>
      </w:r>
      <w:proofErr w:type="spellStart"/>
      <w:r>
        <w:t>handlar</w:t>
      </w:r>
      <w:proofErr w:type="spellEnd"/>
      <w:r>
        <w:t xml:space="preserve"> om styrking av </w:t>
      </w:r>
      <w:proofErr w:type="spellStart"/>
      <w:r>
        <w:t>Dembra</w:t>
      </w:r>
      <w:proofErr w:type="spellEnd"/>
      <w:r>
        <w:t xml:space="preserve"> LU, så er HL-senteret i gang med å lage </w:t>
      </w:r>
      <w:proofErr w:type="spellStart"/>
      <w:r>
        <w:t>ein</w:t>
      </w:r>
      <w:proofErr w:type="spellEnd"/>
      <w:r>
        <w:t xml:space="preserve"> undervisningspakke om </w:t>
      </w:r>
      <w:proofErr w:type="spellStart"/>
      <w:r>
        <w:t>konspirasjonsteoriar</w:t>
      </w:r>
      <w:proofErr w:type="spellEnd"/>
      <w:r>
        <w:t xml:space="preserve"> og </w:t>
      </w:r>
      <w:proofErr w:type="spellStart"/>
      <w:r>
        <w:t>konspirasjonstenking</w:t>
      </w:r>
      <w:proofErr w:type="spellEnd"/>
      <w:r>
        <w:t xml:space="preserve"> for </w:t>
      </w:r>
      <w:proofErr w:type="spellStart"/>
      <w:r>
        <w:t>vidaregåande</w:t>
      </w:r>
      <w:proofErr w:type="spellEnd"/>
      <w:r>
        <w:t xml:space="preserve"> opplæring og </w:t>
      </w:r>
      <w:proofErr w:type="spellStart"/>
      <w:r>
        <w:t>lærarutdanningane</w:t>
      </w:r>
      <w:proofErr w:type="spellEnd"/>
      <w:r>
        <w:t xml:space="preserve"> som skal </w:t>
      </w:r>
      <w:proofErr w:type="spellStart"/>
      <w:r>
        <w:t>vere</w:t>
      </w:r>
      <w:proofErr w:type="spellEnd"/>
      <w:r>
        <w:t xml:space="preserve"> ferdig </w:t>
      </w:r>
      <w:proofErr w:type="spellStart"/>
      <w:r>
        <w:t>innan</w:t>
      </w:r>
      <w:proofErr w:type="spellEnd"/>
      <w:r>
        <w:t xml:space="preserve"> utgangen av 2024.</w:t>
      </w:r>
    </w:p>
    <w:p w14:paraId="2A903E74" w14:textId="77777777" w:rsidR="004516D0" w:rsidRDefault="004516D0" w:rsidP="008942CE">
      <w:r>
        <w:t xml:space="preserve">Departementet </w:t>
      </w:r>
      <w:proofErr w:type="spellStart"/>
      <w:r>
        <w:t>legg</w:t>
      </w:r>
      <w:proofErr w:type="spellEnd"/>
      <w:r>
        <w:t xml:space="preserve"> til grunn av vedtaket med dette er </w:t>
      </w:r>
      <w:proofErr w:type="spellStart"/>
      <w:r>
        <w:t>følgt</w:t>
      </w:r>
      <w:proofErr w:type="spellEnd"/>
      <w:r>
        <w:t xml:space="preserve"> opp.</w:t>
      </w:r>
    </w:p>
    <w:p w14:paraId="7AB8B756" w14:textId="77777777" w:rsidR="004516D0" w:rsidRDefault="004516D0" w:rsidP="008942CE">
      <w:pPr>
        <w:pStyle w:val="avsnitt-tittel"/>
      </w:pPr>
      <w:r>
        <w:t xml:space="preserve">Hindre misbruk av </w:t>
      </w:r>
      <w:proofErr w:type="spellStart"/>
      <w:r>
        <w:t>personopplysningane</w:t>
      </w:r>
      <w:proofErr w:type="spellEnd"/>
      <w:r>
        <w:t xml:space="preserve"> til barn og unge</w:t>
      </w:r>
    </w:p>
    <w:p w14:paraId="1B5E5E39" w14:textId="77777777" w:rsidR="004516D0" w:rsidRDefault="004516D0" w:rsidP="008942CE">
      <w:pPr>
        <w:pStyle w:val="avsnitt-undertittel"/>
      </w:pPr>
      <w:r>
        <w:t>Vedtak nr. 578, 23. april 2024</w:t>
      </w:r>
    </w:p>
    <w:p w14:paraId="0E516D7A" w14:textId="77777777" w:rsidR="004516D0" w:rsidRDefault="004516D0" w:rsidP="008942CE">
      <w:pPr>
        <w:pStyle w:val="blokksit"/>
        <w:rPr>
          <w:rStyle w:val="kursiv"/>
          <w:sz w:val="21"/>
          <w:szCs w:val="21"/>
        </w:rPr>
      </w:pPr>
      <w:r>
        <w:rPr>
          <w:rStyle w:val="kursiv"/>
          <w:sz w:val="21"/>
          <w:szCs w:val="21"/>
        </w:rPr>
        <w:t>Stortinget ber regjeringen styrke arbeidet med veiledning til barnehage- og skoleeiere om etterlevelse av personvernregelverket for å hindre misbruk av barn og unges personopplysninger.</w:t>
      </w:r>
    </w:p>
    <w:p w14:paraId="64E1A0B5" w14:textId="77777777" w:rsidR="004516D0" w:rsidRDefault="004516D0" w:rsidP="008942CE">
      <w:r>
        <w:lastRenderedPageBreak/>
        <w:t xml:space="preserve">Oppmodingsvedtaket blei gjort i samband med </w:t>
      </w:r>
      <w:proofErr w:type="spellStart"/>
      <w:r>
        <w:t>behandlinga</w:t>
      </w:r>
      <w:proofErr w:type="spellEnd"/>
      <w:r>
        <w:t xml:space="preserve"> av </w:t>
      </w:r>
      <w:proofErr w:type="spellStart"/>
      <w:r>
        <w:t>Dok</w:t>
      </w:r>
      <w:proofErr w:type="spellEnd"/>
      <w:r>
        <w:t xml:space="preserve">. 8:92 S (2023–2024) </w:t>
      </w:r>
      <w:r>
        <w:rPr>
          <w:rStyle w:val="kursiv"/>
          <w:sz w:val="21"/>
          <w:szCs w:val="21"/>
        </w:rPr>
        <w:t xml:space="preserve">Representantforslag fra stortingsrepresentantene Olaug </w:t>
      </w:r>
      <w:proofErr w:type="spellStart"/>
      <w:r>
        <w:rPr>
          <w:rStyle w:val="kursiv"/>
          <w:sz w:val="21"/>
          <w:szCs w:val="21"/>
        </w:rPr>
        <w:t>Vervik</w:t>
      </w:r>
      <w:proofErr w:type="spellEnd"/>
      <w:r>
        <w:rPr>
          <w:rStyle w:val="kursiv"/>
          <w:sz w:val="21"/>
          <w:szCs w:val="21"/>
        </w:rPr>
        <w:t xml:space="preserve"> Bollestad, Dag-Inge Ulstein og Kjell Ingolf Ropstad om et lærebokløft og mindre og bedre regulert skjermbruk i skolen</w:t>
      </w:r>
      <w:r>
        <w:t xml:space="preserve">, jf. </w:t>
      </w:r>
      <w:proofErr w:type="spellStart"/>
      <w:r>
        <w:t>Innst</w:t>
      </w:r>
      <w:proofErr w:type="spellEnd"/>
      <w:r>
        <w:t>. 263 S (2023–2024).</w:t>
      </w:r>
    </w:p>
    <w:p w14:paraId="3EDF3338" w14:textId="77777777" w:rsidR="004516D0" w:rsidRDefault="004516D0" w:rsidP="008942CE">
      <w:r>
        <w:t xml:space="preserve">Kunnskapsdepartementet har gitt Utdanningsdirektoratet i </w:t>
      </w:r>
      <w:proofErr w:type="spellStart"/>
      <w:r>
        <w:t>oppgåve</w:t>
      </w:r>
      <w:proofErr w:type="spellEnd"/>
      <w:r>
        <w:t xml:space="preserve"> å greie ut korleis </w:t>
      </w:r>
      <w:proofErr w:type="spellStart"/>
      <w:r>
        <w:t>ein</w:t>
      </w:r>
      <w:proofErr w:type="spellEnd"/>
      <w:r>
        <w:t xml:space="preserve"> best kan lage ei eller </w:t>
      </w:r>
      <w:proofErr w:type="spellStart"/>
      <w:r>
        <w:t>fleire</w:t>
      </w:r>
      <w:proofErr w:type="spellEnd"/>
      <w:r>
        <w:t xml:space="preserve"> felles </w:t>
      </w:r>
      <w:proofErr w:type="spellStart"/>
      <w:r>
        <w:t>støttetenester</w:t>
      </w:r>
      <w:proofErr w:type="spellEnd"/>
      <w:r>
        <w:t xml:space="preserve"> til </w:t>
      </w:r>
      <w:proofErr w:type="spellStart"/>
      <w:r>
        <w:t>kommunane</w:t>
      </w:r>
      <w:proofErr w:type="spellEnd"/>
      <w:r>
        <w:t xml:space="preserve"> for personvern, informasjonstryggleik og universell utforming av digitale læremiddel. Direktoratet har starta utgreiinga som vil ta føre seg </w:t>
      </w:r>
      <w:proofErr w:type="spellStart"/>
      <w:r>
        <w:t>jurdiske</w:t>
      </w:r>
      <w:proofErr w:type="spellEnd"/>
      <w:r>
        <w:t xml:space="preserve"> og forvaltningsmessige spørsmål, og legge fram forslag til </w:t>
      </w:r>
      <w:proofErr w:type="spellStart"/>
      <w:r>
        <w:t>modellar</w:t>
      </w:r>
      <w:proofErr w:type="spellEnd"/>
      <w:r>
        <w:t xml:space="preserve"> for korleis ei eller </w:t>
      </w:r>
      <w:proofErr w:type="spellStart"/>
      <w:r>
        <w:t>fleire</w:t>
      </w:r>
      <w:proofErr w:type="spellEnd"/>
      <w:r>
        <w:t xml:space="preserve"> </w:t>
      </w:r>
      <w:proofErr w:type="spellStart"/>
      <w:r>
        <w:t>støttetenester</w:t>
      </w:r>
      <w:proofErr w:type="spellEnd"/>
      <w:r>
        <w:t xml:space="preserve"> kan </w:t>
      </w:r>
      <w:proofErr w:type="spellStart"/>
      <w:r>
        <w:t>organiserast</w:t>
      </w:r>
      <w:proofErr w:type="spellEnd"/>
      <w:r>
        <w:t xml:space="preserve">. Utgreiinga er etter planen ferdig i desember 2024, og departementet vil følge opp </w:t>
      </w:r>
      <w:proofErr w:type="spellStart"/>
      <w:r>
        <w:t>tilrådingane</w:t>
      </w:r>
      <w:proofErr w:type="spellEnd"/>
      <w:r>
        <w:t xml:space="preserve"> </w:t>
      </w:r>
      <w:proofErr w:type="spellStart"/>
      <w:r>
        <w:t>frå</w:t>
      </w:r>
      <w:proofErr w:type="spellEnd"/>
      <w:r>
        <w:t xml:space="preserve"> rapporten.</w:t>
      </w:r>
    </w:p>
    <w:p w14:paraId="13BCC1AA" w14:textId="77777777" w:rsidR="004516D0" w:rsidRDefault="004516D0" w:rsidP="008942CE">
      <w:r>
        <w:t xml:space="preserve">Kunnskapsdepartementet har gitt </w:t>
      </w:r>
      <w:proofErr w:type="spellStart"/>
      <w:r>
        <w:t>midlar</w:t>
      </w:r>
      <w:proofErr w:type="spellEnd"/>
      <w:r>
        <w:t xml:space="preserve"> til KS sitt arbeid med </w:t>
      </w:r>
      <w:proofErr w:type="spellStart"/>
      <w:r>
        <w:t>ein</w:t>
      </w:r>
      <w:proofErr w:type="spellEnd"/>
      <w:r>
        <w:t xml:space="preserve"> nasjonal DPIA (Data </w:t>
      </w:r>
      <w:proofErr w:type="spellStart"/>
      <w:r>
        <w:t>Protection</w:t>
      </w:r>
      <w:proofErr w:type="spellEnd"/>
      <w:r>
        <w:t xml:space="preserve"> </w:t>
      </w:r>
      <w:proofErr w:type="spellStart"/>
      <w:r>
        <w:t>Impact</w:t>
      </w:r>
      <w:proofErr w:type="spellEnd"/>
      <w:r>
        <w:t xml:space="preserve"> </w:t>
      </w:r>
      <w:proofErr w:type="spellStart"/>
      <w:r>
        <w:t>Assessment</w:t>
      </w:r>
      <w:proofErr w:type="spellEnd"/>
      <w:r>
        <w:t xml:space="preserve">) for Google Workspace for </w:t>
      </w:r>
      <w:proofErr w:type="spellStart"/>
      <w:r>
        <w:t>Education</w:t>
      </w:r>
      <w:proofErr w:type="spellEnd"/>
      <w:r>
        <w:t xml:space="preserve">, som er ei plattform mange </w:t>
      </w:r>
      <w:proofErr w:type="spellStart"/>
      <w:r>
        <w:t>skular</w:t>
      </w:r>
      <w:proofErr w:type="spellEnd"/>
      <w:r>
        <w:t xml:space="preserve"> </w:t>
      </w:r>
      <w:proofErr w:type="spellStart"/>
      <w:r>
        <w:t>nyttar</w:t>
      </w:r>
      <w:proofErr w:type="spellEnd"/>
      <w:r>
        <w:t xml:space="preserve"> på </w:t>
      </w:r>
      <w:proofErr w:type="spellStart"/>
      <w:r>
        <w:t>dei</w:t>
      </w:r>
      <w:proofErr w:type="spellEnd"/>
      <w:r>
        <w:t xml:space="preserve"> digitale </w:t>
      </w:r>
      <w:proofErr w:type="spellStart"/>
      <w:r>
        <w:t>einingane</w:t>
      </w:r>
      <w:proofErr w:type="spellEnd"/>
      <w:r>
        <w:t xml:space="preserve"> sine. </w:t>
      </w:r>
      <w:proofErr w:type="spellStart"/>
      <w:r>
        <w:t>Ein</w:t>
      </w:r>
      <w:proofErr w:type="spellEnd"/>
      <w:r>
        <w:t xml:space="preserve"> nasjonal DPIA vil styrke </w:t>
      </w:r>
      <w:proofErr w:type="spellStart"/>
      <w:r>
        <w:t>kommunane</w:t>
      </w:r>
      <w:proofErr w:type="spellEnd"/>
      <w:r>
        <w:t xml:space="preserve"> </w:t>
      </w:r>
      <w:proofErr w:type="spellStart"/>
      <w:r>
        <w:t>si</w:t>
      </w:r>
      <w:proofErr w:type="spellEnd"/>
      <w:r>
        <w:t xml:space="preserve"> evne til å etterleve regelverket for personvern.</w:t>
      </w:r>
    </w:p>
    <w:p w14:paraId="4B5E53D3" w14:textId="77777777" w:rsidR="004516D0" w:rsidRDefault="004516D0" w:rsidP="008942CE">
      <w:r>
        <w:t xml:space="preserve">Departementet vil </w:t>
      </w:r>
      <w:proofErr w:type="spellStart"/>
      <w:r>
        <w:t>kome</w:t>
      </w:r>
      <w:proofErr w:type="spellEnd"/>
      <w:r>
        <w:t xml:space="preserve"> tilbake til vedtaket overfor Stortinget på </w:t>
      </w:r>
      <w:proofErr w:type="spellStart"/>
      <w:r>
        <w:t>ein</w:t>
      </w:r>
      <w:proofErr w:type="spellEnd"/>
      <w:r>
        <w:t xml:space="preserve"> eigna måte.</w:t>
      </w:r>
    </w:p>
    <w:p w14:paraId="7CC2A0E9" w14:textId="77777777" w:rsidR="004516D0" w:rsidRDefault="004516D0" w:rsidP="008942CE">
      <w:pPr>
        <w:pStyle w:val="avsnitt-tittel"/>
      </w:pPr>
      <w:r>
        <w:t xml:space="preserve">Betre bruk av filter på digitale </w:t>
      </w:r>
      <w:proofErr w:type="spellStart"/>
      <w:r>
        <w:t>einingar</w:t>
      </w:r>
      <w:proofErr w:type="spellEnd"/>
      <w:r>
        <w:t xml:space="preserve"> i barnehage og </w:t>
      </w:r>
      <w:proofErr w:type="spellStart"/>
      <w:r>
        <w:t>grunnskule</w:t>
      </w:r>
      <w:proofErr w:type="spellEnd"/>
    </w:p>
    <w:p w14:paraId="51A413FD" w14:textId="77777777" w:rsidR="004516D0" w:rsidRDefault="004516D0" w:rsidP="008942CE">
      <w:pPr>
        <w:pStyle w:val="avsnitt-undertittel"/>
      </w:pPr>
      <w:r>
        <w:t>Vedtak nr. 579, 23. april 2024</w:t>
      </w:r>
    </w:p>
    <w:p w14:paraId="1E9FA8CE" w14:textId="77777777" w:rsidR="004516D0" w:rsidRDefault="004516D0" w:rsidP="008942CE">
      <w:pPr>
        <w:pStyle w:val="blokksit"/>
        <w:rPr>
          <w:rStyle w:val="kursiv"/>
          <w:sz w:val="21"/>
          <w:szCs w:val="21"/>
        </w:rPr>
      </w:pPr>
      <w:r>
        <w:rPr>
          <w:rStyle w:val="kursiv"/>
          <w:sz w:val="21"/>
          <w:szCs w:val="21"/>
        </w:rPr>
        <w:t>Stortinget ber regjeringen sterkt anbefale og følge opp at barnehage- og skoleeiere installerer Kripos sitt blokkeringsfilter eller vurdere andre filtre som effektivt sperrer tilgang til uønskede medier og innhold på digitale enheter som brukes av barn i barnehagen og elever i grunnskolen.</w:t>
      </w:r>
    </w:p>
    <w:p w14:paraId="6E1B9CC8" w14:textId="77777777" w:rsidR="004516D0" w:rsidRDefault="004516D0" w:rsidP="008942CE">
      <w:r>
        <w:t xml:space="preserve">Oppmodingsvedtaket blei gjort i samband med </w:t>
      </w:r>
      <w:proofErr w:type="spellStart"/>
      <w:r>
        <w:t>behandlinga</w:t>
      </w:r>
      <w:proofErr w:type="spellEnd"/>
      <w:r>
        <w:t xml:space="preserve"> av </w:t>
      </w:r>
      <w:proofErr w:type="spellStart"/>
      <w:r>
        <w:t>Dok</w:t>
      </w:r>
      <w:proofErr w:type="spellEnd"/>
      <w:r>
        <w:t xml:space="preserve">. 8:92 S (2023–2024) </w:t>
      </w:r>
      <w:r>
        <w:rPr>
          <w:rStyle w:val="kursiv"/>
          <w:sz w:val="21"/>
          <w:szCs w:val="21"/>
        </w:rPr>
        <w:t xml:space="preserve">Representantforslag fra stortingsrepresentantene Olaug </w:t>
      </w:r>
      <w:proofErr w:type="spellStart"/>
      <w:r>
        <w:rPr>
          <w:rStyle w:val="kursiv"/>
          <w:sz w:val="21"/>
          <w:szCs w:val="21"/>
        </w:rPr>
        <w:t>Vervik</w:t>
      </w:r>
      <w:proofErr w:type="spellEnd"/>
      <w:r>
        <w:rPr>
          <w:rStyle w:val="kursiv"/>
          <w:sz w:val="21"/>
          <w:szCs w:val="21"/>
        </w:rPr>
        <w:t xml:space="preserve"> Bollestad, Dag-Inge Ulstein og Kjell Ingolf Ropstad om et lærebokløft og mindre og bedre regulert skjermbruk i skolen</w:t>
      </w:r>
      <w:r>
        <w:t xml:space="preserve">, jf. </w:t>
      </w:r>
      <w:proofErr w:type="spellStart"/>
      <w:r>
        <w:t>Innst</w:t>
      </w:r>
      <w:proofErr w:type="spellEnd"/>
      <w:r>
        <w:t>. 263 S (2023–2024).</w:t>
      </w:r>
    </w:p>
    <w:p w14:paraId="345A9C78" w14:textId="77777777" w:rsidR="004516D0" w:rsidRDefault="004516D0" w:rsidP="008942CE">
      <w:r>
        <w:t xml:space="preserve">12. juni 2024 sende Kunnskapsdepartementet </w:t>
      </w:r>
      <w:proofErr w:type="spellStart"/>
      <w:r>
        <w:t>saman</w:t>
      </w:r>
      <w:proofErr w:type="spellEnd"/>
      <w:r>
        <w:t xml:space="preserve"> med KS </w:t>
      </w:r>
      <w:proofErr w:type="spellStart"/>
      <w:r>
        <w:t>eit</w:t>
      </w:r>
      <w:proofErr w:type="spellEnd"/>
      <w:r>
        <w:t xml:space="preserve"> brev til alle landets </w:t>
      </w:r>
      <w:proofErr w:type="spellStart"/>
      <w:r>
        <w:t>kommunar</w:t>
      </w:r>
      <w:proofErr w:type="spellEnd"/>
      <w:r>
        <w:t xml:space="preserve">, </w:t>
      </w:r>
      <w:proofErr w:type="spellStart"/>
      <w:r>
        <w:t>fylkeskommunar</w:t>
      </w:r>
      <w:proofErr w:type="spellEnd"/>
      <w:r>
        <w:t xml:space="preserve"> og private </w:t>
      </w:r>
      <w:proofErr w:type="spellStart"/>
      <w:r>
        <w:t>barnehageeigarar</w:t>
      </w:r>
      <w:proofErr w:type="spellEnd"/>
      <w:r>
        <w:t xml:space="preserve"> og </w:t>
      </w:r>
      <w:proofErr w:type="spellStart"/>
      <w:r>
        <w:t>skuleeigarar</w:t>
      </w:r>
      <w:proofErr w:type="spellEnd"/>
      <w:r>
        <w:t xml:space="preserve"> med ei sterk tilråding om å </w:t>
      </w:r>
      <w:proofErr w:type="gramStart"/>
      <w:r>
        <w:t>implementere</w:t>
      </w:r>
      <w:proofErr w:type="gramEnd"/>
      <w:r>
        <w:t xml:space="preserve"> Kripos’ liste over nettsider i lokale sperrer og blokkeringsfilter. Brevet </w:t>
      </w:r>
      <w:proofErr w:type="spellStart"/>
      <w:r>
        <w:t>peikar</w:t>
      </w:r>
      <w:proofErr w:type="spellEnd"/>
      <w:r>
        <w:t xml:space="preserve"> også på at Kripos-lista </w:t>
      </w:r>
      <w:proofErr w:type="spellStart"/>
      <w:r>
        <w:t>åleine</w:t>
      </w:r>
      <w:proofErr w:type="spellEnd"/>
      <w:r>
        <w:t xml:space="preserve"> </w:t>
      </w:r>
      <w:proofErr w:type="spellStart"/>
      <w:r>
        <w:t>ikkje</w:t>
      </w:r>
      <w:proofErr w:type="spellEnd"/>
      <w:r>
        <w:t xml:space="preserve"> er </w:t>
      </w:r>
      <w:proofErr w:type="spellStart"/>
      <w:r>
        <w:t>tilstrekkeleg</w:t>
      </w:r>
      <w:proofErr w:type="spellEnd"/>
      <w:r>
        <w:t xml:space="preserve"> for å beskytte barn mot uønskt og </w:t>
      </w:r>
      <w:proofErr w:type="spellStart"/>
      <w:r>
        <w:t>skadeleg</w:t>
      </w:r>
      <w:proofErr w:type="spellEnd"/>
      <w:r>
        <w:t xml:space="preserve"> </w:t>
      </w:r>
      <w:proofErr w:type="spellStart"/>
      <w:r>
        <w:t>innhald</w:t>
      </w:r>
      <w:proofErr w:type="spellEnd"/>
      <w:r>
        <w:t xml:space="preserve">, </w:t>
      </w:r>
      <w:proofErr w:type="spellStart"/>
      <w:r>
        <w:t>sidan</w:t>
      </w:r>
      <w:proofErr w:type="spellEnd"/>
      <w:r>
        <w:t xml:space="preserve"> lista </w:t>
      </w:r>
      <w:proofErr w:type="spellStart"/>
      <w:r>
        <w:t>berre</w:t>
      </w:r>
      <w:proofErr w:type="spellEnd"/>
      <w:r>
        <w:t xml:space="preserve"> søker å </w:t>
      </w:r>
      <w:proofErr w:type="spellStart"/>
      <w:r>
        <w:t>førebygge</w:t>
      </w:r>
      <w:proofErr w:type="spellEnd"/>
      <w:r>
        <w:t xml:space="preserve"> seksuelle overgrep. I brevet blir det vist til det ansvaret </w:t>
      </w:r>
      <w:proofErr w:type="spellStart"/>
      <w:r>
        <w:t>kommunane</w:t>
      </w:r>
      <w:proofErr w:type="spellEnd"/>
      <w:r>
        <w:t xml:space="preserve">, </w:t>
      </w:r>
      <w:proofErr w:type="spellStart"/>
      <w:r>
        <w:t>fylkeskommunane</w:t>
      </w:r>
      <w:proofErr w:type="spellEnd"/>
      <w:r>
        <w:t xml:space="preserve"> og private barnehage- og </w:t>
      </w:r>
      <w:proofErr w:type="spellStart"/>
      <w:r>
        <w:t>skuleeigarar</w:t>
      </w:r>
      <w:proofErr w:type="spellEnd"/>
      <w:r>
        <w:t xml:space="preserve"> har for å ivareta </w:t>
      </w:r>
      <w:proofErr w:type="spellStart"/>
      <w:r>
        <w:t>sikkerheita</w:t>
      </w:r>
      <w:proofErr w:type="spellEnd"/>
      <w:r>
        <w:t xml:space="preserve"> og personvernet til barna ved bruk av digitale </w:t>
      </w:r>
      <w:proofErr w:type="spellStart"/>
      <w:r>
        <w:t>einingar</w:t>
      </w:r>
      <w:proofErr w:type="spellEnd"/>
      <w:r>
        <w:t xml:space="preserve">, og brevet gir ei forventning om at det må bli sørgd for tiltak for å beskytte barn mot eksponering av uønskt og </w:t>
      </w:r>
      <w:proofErr w:type="spellStart"/>
      <w:r>
        <w:t>skadeleg</w:t>
      </w:r>
      <w:proofErr w:type="spellEnd"/>
      <w:r>
        <w:t xml:space="preserve"> </w:t>
      </w:r>
      <w:proofErr w:type="spellStart"/>
      <w:r>
        <w:t>innhald</w:t>
      </w:r>
      <w:proofErr w:type="spellEnd"/>
      <w:r>
        <w:t xml:space="preserve"> og for å handtere </w:t>
      </w:r>
      <w:proofErr w:type="gramStart"/>
      <w:r>
        <w:t>potensielt</w:t>
      </w:r>
      <w:proofErr w:type="gramEnd"/>
      <w:r>
        <w:t xml:space="preserve"> </w:t>
      </w:r>
      <w:proofErr w:type="spellStart"/>
      <w:r>
        <w:t>skadelege</w:t>
      </w:r>
      <w:proofErr w:type="spellEnd"/>
      <w:r>
        <w:t xml:space="preserve"> </w:t>
      </w:r>
      <w:proofErr w:type="spellStart"/>
      <w:r>
        <w:t>hendingar</w:t>
      </w:r>
      <w:proofErr w:type="spellEnd"/>
      <w:r>
        <w:t xml:space="preserve">. Andre </w:t>
      </w:r>
      <w:proofErr w:type="spellStart"/>
      <w:r>
        <w:t>løysingar</w:t>
      </w:r>
      <w:proofErr w:type="spellEnd"/>
      <w:r>
        <w:t xml:space="preserve"> kan </w:t>
      </w:r>
      <w:proofErr w:type="spellStart"/>
      <w:r>
        <w:t>vere</w:t>
      </w:r>
      <w:proofErr w:type="spellEnd"/>
      <w:r>
        <w:t xml:space="preserve"> tekniske sperrer, </w:t>
      </w:r>
      <w:proofErr w:type="spellStart"/>
      <w:r>
        <w:t>innhaldsfilter</w:t>
      </w:r>
      <w:proofErr w:type="spellEnd"/>
      <w:r>
        <w:t xml:space="preserve"> og organisatoriske tiltak for å avgrense at barnehagebarn og </w:t>
      </w:r>
      <w:proofErr w:type="spellStart"/>
      <w:r>
        <w:t>elevar</w:t>
      </w:r>
      <w:proofErr w:type="spellEnd"/>
      <w:r>
        <w:t xml:space="preserve"> blir utsette for uønskt og </w:t>
      </w:r>
      <w:proofErr w:type="spellStart"/>
      <w:r>
        <w:t>skadeleg</w:t>
      </w:r>
      <w:proofErr w:type="spellEnd"/>
      <w:r>
        <w:t xml:space="preserve"> </w:t>
      </w:r>
      <w:proofErr w:type="spellStart"/>
      <w:r>
        <w:t>innhald</w:t>
      </w:r>
      <w:proofErr w:type="spellEnd"/>
      <w:r>
        <w:t>.</w:t>
      </w:r>
    </w:p>
    <w:p w14:paraId="13316C28" w14:textId="77777777" w:rsidR="004516D0" w:rsidRDefault="004516D0" w:rsidP="008942CE">
      <w:r>
        <w:t xml:space="preserve">På nettsidene til Utdanningsdirektoratet ligg </w:t>
      </w:r>
      <w:proofErr w:type="spellStart"/>
      <w:r>
        <w:t>rettleiaren</w:t>
      </w:r>
      <w:proofErr w:type="spellEnd"/>
      <w:r>
        <w:t xml:space="preserve"> Hvordan beskytte barn mot skadelig innhold på </w:t>
      </w:r>
      <w:proofErr w:type="gramStart"/>
      <w:r>
        <w:t>nett?.</w:t>
      </w:r>
      <w:proofErr w:type="gramEnd"/>
      <w:r>
        <w:t xml:space="preserve"> Direktoratet sørger for oppdatering </w:t>
      </w:r>
      <w:proofErr w:type="spellStart"/>
      <w:r>
        <w:t>hausten</w:t>
      </w:r>
      <w:proofErr w:type="spellEnd"/>
      <w:r>
        <w:t xml:space="preserve"> 2024.</w:t>
      </w:r>
    </w:p>
    <w:p w14:paraId="6A0EF5B9" w14:textId="77777777" w:rsidR="004516D0" w:rsidRDefault="004516D0" w:rsidP="008942CE">
      <w:r>
        <w:t xml:space="preserve">Departementet </w:t>
      </w:r>
      <w:proofErr w:type="spellStart"/>
      <w:r>
        <w:t>legg</w:t>
      </w:r>
      <w:proofErr w:type="spellEnd"/>
      <w:r>
        <w:t xml:space="preserve"> til grunn at vedtaket med dette er </w:t>
      </w:r>
      <w:proofErr w:type="spellStart"/>
      <w:r>
        <w:t>følgt</w:t>
      </w:r>
      <w:proofErr w:type="spellEnd"/>
      <w:r>
        <w:t xml:space="preserve"> opp.</w:t>
      </w:r>
    </w:p>
    <w:p w14:paraId="5AF5A714" w14:textId="77777777" w:rsidR="004516D0" w:rsidRDefault="004516D0" w:rsidP="008942CE">
      <w:pPr>
        <w:pStyle w:val="avsnitt-tittel"/>
      </w:pPr>
      <w:proofErr w:type="spellStart"/>
      <w:r>
        <w:lastRenderedPageBreak/>
        <w:t>Fleire</w:t>
      </w:r>
      <w:proofErr w:type="spellEnd"/>
      <w:r>
        <w:t xml:space="preserve"> </w:t>
      </w:r>
      <w:proofErr w:type="spellStart"/>
      <w:r>
        <w:t>elevar</w:t>
      </w:r>
      <w:proofErr w:type="spellEnd"/>
      <w:r>
        <w:t xml:space="preserve"> på ekskursjon til fange- og </w:t>
      </w:r>
      <w:proofErr w:type="spellStart"/>
      <w:r>
        <w:t>konsentrasjonsleirar</w:t>
      </w:r>
      <w:proofErr w:type="spellEnd"/>
    </w:p>
    <w:p w14:paraId="1D17812F" w14:textId="77777777" w:rsidR="004516D0" w:rsidRDefault="004516D0" w:rsidP="008942CE">
      <w:pPr>
        <w:pStyle w:val="avsnitt-undertittel"/>
      </w:pPr>
      <w:r>
        <w:t>Vedtak nr. 621, 7. mai 2024</w:t>
      </w:r>
    </w:p>
    <w:p w14:paraId="29C3B687" w14:textId="77777777" w:rsidR="004516D0" w:rsidRDefault="004516D0" w:rsidP="008942CE">
      <w:pPr>
        <w:pStyle w:val="blokksit"/>
        <w:rPr>
          <w:rStyle w:val="kursiv"/>
          <w:sz w:val="21"/>
          <w:szCs w:val="21"/>
        </w:rPr>
      </w:pPr>
      <w:r>
        <w:rPr>
          <w:rStyle w:val="kursiv"/>
          <w:sz w:val="21"/>
          <w:szCs w:val="21"/>
        </w:rPr>
        <w:t>Stortinget ber regjeringen i forbindelse med fremleggelsen av den nye handlingsplanen mot antisemittisme komme tilbake til Stortinget med forslag til hvordan det kan sørges for at flere skoleelever, fra hele landet, får mulighet til å besøke tidligere fange- og konsentrasjonsleirer, som for eksempel Falstadsenteret og Falstad fangeleir, Grini fangeleir, Auschwitz og Sachsenhausen, innenfor hvert års vedtatte budsjettrammer.</w:t>
      </w:r>
    </w:p>
    <w:p w14:paraId="543E1356" w14:textId="77777777" w:rsidR="004516D0" w:rsidRDefault="004516D0" w:rsidP="008942CE">
      <w:r>
        <w:t xml:space="preserve">Oppmodingsvedtaket blei gjort i samband med </w:t>
      </w:r>
      <w:proofErr w:type="spellStart"/>
      <w:r>
        <w:t>behandlinga</w:t>
      </w:r>
      <w:proofErr w:type="spellEnd"/>
      <w:r>
        <w:t xml:space="preserve"> av </w:t>
      </w:r>
      <w:proofErr w:type="spellStart"/>
      <w:r>
        <w:t>Dok</w:t>
      </w:r>
      <w:proofErr w:type="spellEnd"/>
      <w:r>
        <w:t xml:space="preserve">. 8:95 S (2023–2024) </w:t>
      </w:r>
      <w:r>
        <w:rPr>
          <w:rStyle w:val="kursiv"/>
          <w:sz w:val="21"/>
          <w:szCs w:val="21"/>
        </w:rPr>
        <w:t xml:space="preserve">Representantforslag fra stortingsrepresentantene Erlend Wiborg, </w:t>
      </w:r>
      <w:proofErr w:type="spellStart"/>
      <w:r>
        <w:rPr>
          <w:rStyle w:val="kursiv"/>
          <w:sz w:val="21"/>
          <w:szCs w:val="21"/>
        </w:rPr>
        <w:t>Himanshu</w:t>
      </w:r>
      <w:proofErr w:type="spellEnd"/>
      <w:r>
        <w:rPr>
          <w:rStyle w:val="kursiv"/>
          <w:sz w:val="21"/>
          <w:szCs w:val="21"/>
        </w:rPr>
        <w:t xml:space="preserve"> </w:t>
      </w:r>
      <w:proofErr w:type="spellStart"/>
      <w:r>
        <w:rPr>
          <w:rStyle w:val="kursiv"/>
          <w:sz w:val="21"/>
          <w:szCs w:val="21"/>
        </w:rPr>
        <w:t>Gulati</w:t>
      </w:r>
      <w:proofErr w:type="spellEnd"/>
      <w:r>
        <w:rPr>
          <w:rStyle w:val="kursiv"/>
          <w:sz w:val="21"/>
          <w:szCs w:val="21"/>
        </w:rPr>
        <w:t>, Silje Hjemdal, Sylvi Listhaug og Christian Tybring-Gjedde om å styrke kampen mot antisemittisme</w:t>
      </w:r>
      <w:r>
        <w:t xml:space="preserve">, jf. </w:t>
      </w:r>
      <w:proofErr w:type="spellStart"/>
      <w:r>
        <w:t>Innst</w:t>
      </w:r>
      <w:proofErr w:type="spellEnd"/>
      <w:r>
        <w:t>. 267 S (2023–2024).</w:t>
      </w:r>
    </w:p>
    <w:p w14:paraId="6C78B038" w14:textId="77777777" w:rsidR="004516D0" w:rsidRDefault="004516D0" w:rsidP="008942CE">
      <w:r>
        <w:t xml:space="preserve">Kommunal- og </w:t>
      </w:r>
      <w:proofErr w:type="spellStart"/>
      <w:r>
        <w:t>distriktsdepartementet</w:t>
      </w:r>
      <w:proofErr w:type="spellEnd"/>
      <w:r>
        <w:t xml:space="preserve"> </w:t>
      </w:r>
      <w:proofErr w:type="spellStart"/>
      <w:r>
        <w:t>leiar</w:t>
      </w:r>
      <w:proofErr w:type="spellEnd"/>
      <w:r>
        <w:t xml:space="preserve"> det </w:t>
      </w:r>
      <w:proofErr w:type="spellStart"/>
      <w:r>
        <w:t>pågåande</w:t>
      </w:r>
      <w:proofErr w:type="spellEnd"/>
      <w:r>
        <w:t xml:space="preserve"> arbeidet med den nye handlingsplanen mot antisemittisme.</w:t>
      </w:r>
    </w:p>
    <w:p w14:paraId="6D0D3659" w14:textId="77777777" w:rsidR="004516D0" w:rsidRDefault="004516D0" w:rsidP="008942CE">
      <w:r>
        <w:t xml:space="preserve">Kunnskapsdepartementet vil </w:t>
      </w:r>
      <w:proofErr w:type="spellStart"/>
      <w:r>
        <w:t>kome</w:t>
      </w:r>
      <w:proofErr w:type="spellEnd"/>
      <w:r>
        <w:t xml:space="preserve"> tilbake til vedtaket overfor Stortinget på </w:t>
      </w:r>
      <w:proofErr w:type="spellStart"/>
      <w:r>
        <w:t>ein</w:t>
      </w:r>
      <w:proofErr w:type="spellEnd"/>
      <w:r>
        <w:t xml:space="preserve"> eigna måte.</w:t>
      </w:r>
    </w:p>
    <w:p w14:paraId="2EEAE4A7" w14:textId="77777777" w:rsidR="004516D0" w:rsidRDefault="004516D0" w:rsidP="008942CE">
      <w:pPr>
        <w:pStyle w:val="avsnitt-tittel"/>
      </w:pPr>
      <w:r>
        <w:t xml:space="preserve">Vurdering av omfang og lovkrav om mellombels </w:t>
      </w:r>
      <w:proofErr w:type="spellStart"/>
      <w:r>
        <w:t>tilsetjing</w:t>
      </w:r>
      <w:proofErr w:type="spellEnd"/>
      <w:r>
        <w:t xml:space="preserve"> av </w:t>
      </w:r>
      <w:proofErr w:type="spellStart"/>
      <w:r>
        <w:t>lærarar</w:t>
      </w:r>
      <w:proofErr w:type="spellEnd"/>
    </w:p>
    <w:p w14:paraId="045298F0" w14:textId="77777777" w:rsidR="004516D0" w:rsidRDefault="004516D0" w:rsidP="008942CE">
      <w:pPr>
        <w:pStyle w:val="avsnitt-undertittel"/>
      </w:pPr>
      <w:r>
        <w:t>Vedtak nr. 707, 11. juni 2024</w:t>
      </w:r>
    </w:p>
    <w:p w14:paraId="6FC1E07D" w14:textId="77777777" w:rsidR="004516D0" w:rsidRDefault="004516D0" w:rsidP="008942CE">
      <w:pPr>
        <w:pStyle w:val="blokksit"/>
        <w:rPr>
          <w:rStyle w:val="kursiv"/>
          <w:sz w:val="21"/>
          <w:szCs w:val="21"/>
        </w:rPr>
      </w:pPr>
      <w:r>
        <w:rPr>
          <w:rStyle w:val="kursiv"/>
          <w:sz w:val="21"/>
          <w:szCs w:val="21"/>
        </w:rPr>
        <w:t>Stortinget ber regjeringen vurdere omfanget av midlertidig ansettelse av lærere innen sommeren 2027, og eventuelt komme tilbake til Stortinget med et skjerpet lovkrav om at skoleeier alltid vurderer ansettelse på vilkår før annen midlertidig ansettelse, når det ikke er kvalifiserte lærere som søker ledig undervisningsstilling.</w:t>
      </w:r>
    </w:p>
    <w:p w14:paraId="7BCE092D" w14:textId="77777777" w:rsidR="004516D0" w:rsidRDefault="004516D0" w:rsidP="008942CE">
      <w:r>
        <w:t xml:space="preserve">Oppmodingsvedtaket blei gjort i samband med </w:t>
      </w:r>
      <w:proofErr w:type="spellStart"/>
      <w:r>
        <w:t>behandlinga</w:t>
      </w:r>
      <w:proofErr w:type="spellEnd"/>
      <w:r>
        <w:t xml:space="preserve"> av </w:t>
      </w:r>
      <w:proofErr w:type="spellStart"/>
      <w:r>
        <w:t>Prop</w:t>
      </w:r>
      <w:proofErr w:type="spellEnd"/>
      <w:r>
        <w:t xml:space="preserve">. 62 L (2023–2024), jf. </w:t>
      </w:r>
      <w:proofErr w:type="spellStart"/>
      <w:r>
        <w:t>Innst</w:t>
      </w:r>
      <w:proofErr w:type="spellEnd"/>
      <w:r>
        <w:t>. 389 L og Lovvedtak 78 (2023–2024).</w:t>
      </w:r>
    </w:p>
    <w:p w14:paraId="2A430799" w14:textId="77777777" w:rsidR="004516D0" w:rsidRDefault="004516D0" w:rsidP="008942CE">
      <w:r>
        <w:t xml:space="preserve">Departementet vil </w:t>
      </w:r>
      <w:proofErr w:type="spellStart"/>
      <w:r>
        <w:t>kome</w:t>
      </w:r>
      <w:proofErr w:type="spellEnd"/>
      <w:r>
        <w:t xml:space="preserve"> tilbake til vedtaket overfor Stortinget på </w:t>
      </w:r>
      <w:proofErr w:type="spellStart"/>
      <w:r>
        <w:t>ein</w:t>
      </w:r>
      <w:proofErr w:type="spellEnd"/>
      <w:r>
        <w:t xml:space="preserve"> eigna måte.</w:t>
      </w:r>
    </w:p>
    <w:p w14:paraId="688742FC" w14:textId="77777777" w:rsidR="004516D0" w:rsidRDefault="004516D0" w:rsidP="008942CE">
      <w:pPr>
        <w:pStyle w:val="avsnitt-tittel"/>
      </w:pPr>
      <w:r>
        <w:t>Kartlegge bemanningssituasjonen i SFO-</w:t>
      </w:r>
      <w:proofErr w:type="spellStart"/>
      <w:r>
        <w:t>tilboda</w:t>
      </w:r>
      <w:proofErr w:type="spellEnd"/>
    </w:p>
    <w:p w14:paraId="2821A58D" w14:textId="77777777" w:rsidR="004516D0" w:rsidRDefault="004516D0" w:rsidP="008942CE">
      <w:pPr>
        <w:pStyle w:val="avsnitt-undertittel"/>
      </w:pPr>
      <w:r>
        <w:t>Vedtak nr. 906, 21. juni 2024</w:t>
      </w:r>
    </w:p>
    <w:p w14:paraId="2DD8CA32" w14:textId="77777777" w:rsidR="004516D0" w:rsidRPr="00025D3B" w:rsidRDefault="004516D0" w:rsidP="008942CE">
      <w:pPr>
        <w:pStyle w:val="blokksit"/>
        <w:rPr>
          <w:rFonts w:ascii="Times New Roman" w:hAnsi="Times New Roman" w:cs="Times New Roman"/>
          <w:szCs w:val="24"/>
        </w:rPr>
      </w:pPr>
      <w:r>
        <w:rPr>
          <w:rStyle w:val="kursiv"/>
          <w:sz w:val="21"/>
          <w:szCs w:val="21"/>
        </w:rPr>
        <w:t>Stortinget ber regjeringen innen 1. januar 2025 om å kartlegge bemanningssituasjonen i SFO-tilbudene i samarbeid med partene. Dette skal skissere nye tiltak for å bedre bemanning og kvaliteten i SFO-tilbudene. Kartleggingen skal også innhente informasjon om omfanget av skyss i tilknytning til SFO, skoleferietilbud og tilrettelegging for barn med behov for særskilt tilrettelegging, og identifisere relevante tiltak tilknyttet disse.</w:t>
      </w:r>
    </w:p>
    <w:p w14:paraId="70D1ADF0" w14:textId="77777777" w:rsidR="004516D0" w:rsidRDefault="004516D0" w:rsidP="008942CE">
      <w:r>
        <w:t xml:space="preserve">Oppmodingsvedtaket blei gjort i samband med </w:t>
      </w:r>
      <w:proofErr w:type="spellStart"/>
      <w:r>
        <w:t>behandlinga</w:t>
      </w:r>
      <w:proofErr w:type="spellEnd"/>
      <w:r>
        <w:t xml:space="preserve"> av Meld. St. 2 (2023–2024), jf. </w:t>
      </w:r>
      <w:proofErr w:type="spellStart"/>
      <w:r>
        <w:t>Innst</w:t>
      </w:r>
      <w:proofErr w:type="spellEnd"/>
      <w:r>
        <w:t>. 447 S (2023–2024).</w:t>
      </w:r>
    </w:p>
    <w:p w14:paraId="370ABEDC" w14:textId="77777777" w:rsidR="004516D0" w:rsidRDefault="004516D0" w:rsidP="008942CE">
      <w:r>
        <w:t xml:space="preserve">Departementet vil </w:t>
      </w:r>
      <w:proofErr w:type="spellStart"/>
      <w:r>
        <w:t>kome</w:t>
      </w:r>
      <w:proofErr w:type="spellEnd"/>
      <w:r>
        <w:t xml:space="preserve"> tilbake til vedtaket overfor Stortinget på </w:t>
      </w:r>
      <w:proofErr w:type="spellStart"/>
      <w:r>
        <w:t>ein</w:t>
      </w:r>
      <w:proofErr w:type="spellEnd"/>
      <w:r>
        <w:t xml:space="preserve"> eigna måte.</w:t>
      </w:r>
    </w:p>
    <w:p w14:paraId="3248BC57" w14:textId="77777777" w:rsidR="004516D0" w:rsidRDefault="004516D0" w:rsidP="008942CE">
      <w:pPr>
        <w:pStyle w:val="avsnitt-tittel"/>
      </w:pPr>
      <w:r>
        <w:t xml:space="preserve">Justere </w:t>
      </w:r>
      <w:proofErr w:type="spellStart"/>
      <w:r>
        <w:t>tilskotsordninga</w:t>
      </w:r>
      <w:proofErr w:type="spellEnd"/>
      <w:r>
        <w:t xml:space="preserve"> for </w:t>
      </w:r>
      <w:proofErr w:type="spellStart"/>
      <w:r>
        <w:t>barnehagar</w:t>
      </w:r>
      <w:proofErr w:type="spellEnd"/>
      <w:r>
        <w:t xml:space="preserve"> i </w:t>
      </w:r>
      <w:proofErr w:type="spellStart"/>
      <w:r>
        <w:t>levekårsutsette</w:t>
      </w:r>
      <w:proofErr w:type="spellEnd"/>
      <w:r>
        <w:t xml:space="preserve"> område</w:t>
      </w:r>
    </w:p>
    <w:p w14:paraId="2B6E14D9" w14:textId="77777777" w:rsidR="004516D0" w:rsidRDefault="004516D0" w:rsidP="008942CE">
      <w:pPr>
        <w:pStyle w:val="avsnitt-undertittel"/>
      </w:pPr>
      <w:r>
        <w:t>Vedtak nr. 907, 21. juni 2024</w:t>
      </w:r>
    </w:p>
    <w:p w14:paraId="392287FF" w14:textId="77777777" w:rsidR="004516D0" w:rsidRPr="00025D3B" w:rsidRDefault="004516D0" w:rsidP="008942CE">
      <w:pPr>
        <w:pStyle w:val="blokksit"/>
        <w:rPr>
          <w:rFonts w:ascii="Times New Roman" w:hAnsi="Times New Roman" w:cs="Times New Roman"/>
          <w:szCs w:val="24"/>
        </w:rPr>
      </w:pPr>
      <w:r>
        <w:rPr>
          <w:rStyle w:val="kursiv"/>
          <w:sz w:val="21"/>
          <w:szCs w:val="21"/>
        </w:rPr>
        <w:t>Stortinget ber regjeringen justere tilskuddsordningen for økt pedagogtetthet i barnehager i levekårsutsatte områder samtidig med at den nå styrkes, slik at den blir en tilskuddsordning for økt pedagogtetthet og økt grunnbemanning.</w:t>
      </w:r>
    </w:p>
    <w:p w14:paraId="7CC82031" w14:textId="77777777" w:rsidR="004516D0" w:rsidRDefault="004516D0" w:rsidP="008942CE">
      <w:r>
        <w:lastRenderedPageBreak/>
        <w:t xml:space="preserve">Oppmodingsvedtaket blei gjort i samband med </w:t>
      </w:r>
      <w:proofErr w:type="spellStart"/>
      <w:r>
        <w:t>behandlinga</w:t>
      </w:r>
      <w:proofErr w:type="spellEnd"/>
      <w:r>
        <w:t xml:space="preserve"> av Meld. St. 2 (2023–2024), jf. </w:t>
      </w:r>
      <w:proofErr w:type="spellStart"/>
      <w:r>
        <w:t>Innst</w:t>
      </w:r>
      <w:proofErr w:type="spellEnd"/>
      <w:r>
        <w:t>. 447 S (2023–2024).</w:t>
      </w:r>
    </w:p>
    <w:p w14:paraId="248800D9" w14:textId="77777777" w:rsidR="004516D0" w:rsidRDefault="004516D0" w:rsidP="008942CE">
      <w:r>
        <w:t xml:space="preserve">Departementet fastsette reviderte retningslinjer for å sjå til at </w:t>
      </w:r>
      <w:proofErr w:type="spellStart"/>
      <w:r>
        <w:t>tilskotsordninga</w:t>
      </w:r>
      <w:proofErr w:type="spellEnd"/>
      <w:r>
        <w:t xml:space="preserve"> også skulle </w:t>
      </w:r>
      <w:proofErr w:type="spellStart"/>
      <w:r>
        <w:t>vere</w:t>
      </w:r>
      <w:proofErr w:type="spellEnd"/>
      <w:r>
        <w:t xml:space="preserve"> ei ordning for </w:t>
      </w:r>
      <w:proofErr w:type="spellStart"/>
      <w:r>
        <w:t>auka</w:t>
      </w:r>
      <w:proofErr w:type="spellEnd"/>
      <w:r>
        <w:t xml:space="preserve"> grunnbemanning i juni 2024. Samstundes blei </w:t>
      </w:r>
      <w:proofErr w:type="spellStart"/>
      <w:r>
        <w:t>namnet</w:t>
      </w:r>
      <w:proofErr w:type="spellEnd"/>
      <w:r>
        <w:t xml:space="preserve"> på </w:t>
      </w:r>
      <w:proofErr w:type="spellStart"/>
      <w:r>
        <w:t>tilskotet</w:t>
      </w:r>
      <w:proofErr w:type="spellEnd"/>
      <w:r>
        <w:t xml:space="preserve"> endra til </w:t>
      </w:r>
      <w:proofErr w:type="spellStart"/>
      <w:r>
        <w:t>Tilskot</w:t>
      </w:r>
      <w:proofErr w:type="spellEnd"/>
      <w:r>
        <w:t xml:space="preserve"> til </w:t>
      </w:r>
      <w:proofErr w:type="spellStart"/>
      <w:r>
        <w:t>auka</w:t>
      </w:r>
      <w:proofErr w:type="spellEnd"/>
      <w:r>
        <w:t xml:space="preserve"> pedagogtettleik og </w:t>
      </w:r>
      <w:proofErr w:type="spellStart"/>
      <w:r>
        <w:t>auka</w:t>
      </w:r>
      <w:proofErr w:type="spellEnd"/>
      <w:r>
        <w:t xml:space="preserve"> grunnbemanning i </w:t>
      </w:r>
      <w:proofErr w:type="spellStart"/>
      <w:r>
        <w:t>barnehagar</w:t>
      </w:r>
      <w:proofErr w:type="spellEnd"/>
      <w:r>
        <w:t xml:space="preserve"> i </w:t>
      </w:r>
      <w:proofErr w:type="spellStart"/>
      <w:r>
        <w:t>levekårsutsette</w:t>
      </w:r>
      <w:proofErr w:type="spellEnd"/>
      <w:r>
        <w:t xml:space="preserve"> område. </w:t>
      </w:r>
      <w:proofErr w:type="spellStart"/>
      <w:r>
        <w:t>Tilskotsordninga</w:t>
      </w:r>
      <w:proofErr w:type="spellEnd"/>
      <w:r>
        <w:t xml:space="preserve"> gjeld for barnehageåret, og løyvinga i 2024, som </w:t>
      </w:r>
      <w:proofErr w:type="spellStart"/>
      <w:r>
        <w:t>gjeld</w:t>
      </w:r>
      <w:proofErr w:type="spellEnd"/>
      <w:r>
        <w:t xml:space="preserve"> for barnehageåret 2024–25, blei tildelt </w:t>
      </w:r>
      <w:proofErr w:type="spellStart"/>
      <w:r>
        <w:t>kommunane</w:t>
      </w:r>
      <w:proofErr w:type="spellEnd"/>
      <w:r>
        <w:t xml:space="preserve"> etter at nye retningslinjer var fastsette. Departementet foreslår å flytte </w:t>
      </w:r>
      <w:proofErr w:type="spellStart"/>
      <w:r>
        <w:t>tilskotet</w:t>
      </w:r>
      <w:proofErr w:type="spellEnd"/>
      <w:r>
        <w:t xml:space="preserve"> </w:t>
      </w:r>
      <w:proofErr w:type="spellStart"/>
      <w:r>
        <w:t>frå</w:t>
      </w:r>
      <w:proofErr w:type="spellEnd"/>
      <w:r>
        <w:t xml:space="preserve"> kap. 231 </w:t>
      </w:r>
      <w:proofErr w:type="spellStart"/>
      <w:r>
        <w:t>Barnehagar</w:t>
      </w:r>
      <w:proofErr w:type="spellEnd"/>
      <w:r>
        <w:t xml:space="preserve">, post 21 </w:t>
      </w:r>
      <w:proofErr w:type="spellStart"/>
      <w:r>
        <w:t>Særskilde</w:t>
      </w:r>
      <w:proofErr w:type="spellEnd"/>
      <w:r>
        <w:t xml:space="preserve"> driftsutgifter til ny post kap. 231 </w:t>
      </w:r>
      <w:proofErr w:type="spellStart"/>
      <w:r>
        <w:t>Barnehagar</w:t>
      </w:r>
      <w:proofErr w:type="spellEnd"/>
      <w:r>
        <w:t xml:space="preserve">, post 61 </w:t>
      </w:r>
      <w:proofErr w:type="spellStart"/>
      <w:r>
        <w:t>Tilskot</w:t>
      </w:r>
      <w:proofErr w:type="spellEnd"/>
      <w:r>
        <w:t xml:space="preserve"> til </w:t>
      </w:r>
      <w:proofErr w:type="spellStart"/>
      <w:r>
        <w:t>auka</w:t>
      </w:r>
      <w:proofErr w:type="spellEnd"/>
      <w:r>
        <w:t xml:space="preserve"> pedagogtettleik og </w:t>
      </w:r>
      <w:proofErr w:type="spellStart"/>
      <w:r>
        <w:t>auka</w:t>
      </w:r>
      <w:proofErr w:type="spellEnd"/>
      <w:r>
        <w:t xml:space="preserve"> grunnbemanning i </w:t>
      </w:r>
      <w:proofErr w:type="spellStart"/>
      <w:r>
        <w:t>barnehagar</w:t>
      </w:r>
      <w:proofErr w:type="spellEnd"/>
      <w:r>
        <w:t xml:space="preserve"> i </w:t>
      </w:r>
      <w:proofErr w:type="spellStart"/>
      <w:r>
        <w:t>levekårsutsette</w:t>
      </w:r>
      <w:proofErr w:type="spellEnd"/>
      <w:r>
        <w:t xml:space="preserve"> område. Sjå omtale og budsjettforslag i del II under programkategori 07.30 </w:t>
      </w:r>
      <w:proofErr w:type="spellStart"/>
      <w:r>
        <w:t>Barnehagar</w:t>
      </w:r>
      <w:proofErr w:type="spellEnd"/>
      <w:r>
        <w:t>.</w:t>
      </w:r>
    </w:p>
    <w:p w14:paraId="109540DA" w14:textId="77777777" w:rsidR="004516D0" w:rsidRDefault="004516D0" w:rsidP="008942CE">
      <w:r>
        <w:t xml:space="preserve">Departementet </w:t>
      </w:r>
      <w:proofErr w:type="spellStart"/>
      <w:r>
        <w:t>legg</w:t>
      </w:r>
      <w:proofErr w:type="spellEnd"/>
      <w:r>
        <w:t xml:space="preserve"> til grunn at vedtaket med dette er </w:t>
      </w:r>
      <w:proofErr w:type="spellStart"/>
      <w:r>
        <w:t>følgt</w:t>
      </w:r>
      <w:proofErr w:type="spellEnd"/>
      <w:r>
        <w:t xml:space="preserve"> opp.</w:t>
      </w:r>
    </w:p>
    <w:p w14:paraId="48E5B1A1" w14:textId="77777777" w:rsidR="004516D0" w:rsidRDefault="004516D0" w:rsidP="008942CE">
      <w:pPr>
        <w:pStyle w:val="Undertittel"/>
      </w:pPr>
      <w:r>
        <w:t xml:space="preserve">Oppmodingsvedtak under forskings- og </w:t>
      </w:r>
      <w:proofErr w:type="spellStart"/>
      <w:r>
        <w:t>høgare</w:t>
      </w:r>
      <w:proofErr w:type="spellEnd"/>
      <w:r>
        <w:t xml:space="preserve"> utdanningsministeren</w:t>
      </w:r>
    </w:p>
    <w:p w14:paraId="2EDC3D70" w14:textId="77777777" w:rsidR="004516D0" w:rsidRDefault="004516D0" w:rsidP="008942CE">
      <w:pPr>
        <w:pStyle w:val="avsnitt-tittel"/>
      </w:pPr>
      <w:proofErr w:type="spellStart"/>
      <w:r>
        <w:t>Miljøovervakingssystemet</w:t>
      </w:r>
      <w:proofErr w:type="spellEnd"/>
      <w:r>
        <w:t xml:space="preserve"> COAT</w:t>
      </w:r>
    </w:p>
    <w:p w14:paraId="522DC442" w14:textId="77777777" w:rsidR="004516D0" w:rsidRDefault="004516D0" w:rsidP="008942CE">
      <w:pPr>
        <w:pStyle w:val="avsnitt-undertittel"/>
      </w:pPr>
      <w:r>
        <w:t>Vedtak nr. 76, 4. desember 2023</w:t>
      </w:r>
    </w:p>
    <w:p w14:paraId="40CEF842" w14:textId="77777777" w:rsidR="004516D0" w:rsidRDefault="004516D0" w:rsidP="008942CE">
      <w:pPr>
        <w:pStyle w:val="blokksit"/>
        <w:rPr>
          <w:rStyle w:val="kursiv"/>
          <w:sz w:val="21"/>
          <w:szCs w:val="21"/>
        </w:rPr>
      </w:pPr>
      <w:r>
        <w:rPr>
          <w:rStyle w:val="kursiv"/>
          <w:sz w:val="21"/>
          <w:szCs w:val="21"/>
        </w:rPr>
        <w:t>Stortinget ber regjeringen sørge for at infrastrukturen bygget gjennom miljøovervåkningssystemet COAT videreføres.</w:t>
      </w:r>
    </w:p>
    <w:p w14:paraId="5F16E579" w14:textId="77777777" w:rsidR="004516D0" w:rsidRDefault="004516D0" w:rsidP="008942CE">
      <w:r>
        <w:t xml:space="preserve">Oppmodingsvedtaket blei gjort i samband med </w:t>
      </w:r>
      <w:proofErr w:type="spellStart"/>
      <w:r>
        <w:t>behandlinga</w:t>
      </w:r>
      <w:proofErr w:type="spellEnd"/>
      <w:r>
        <w:t xml:space="preserve"> av Nasjonalbudsjettet 2024 og statsbudsjettet for 2024, jf. </w:t>
      </w:r>
      <w:proofErr w:type="spellStart"/>
      <w:r>
        <w:t>Innst</w:t>
      </w:r>
      <w:proofErr w:type="spellEnd"/>
      <w:r>
        <w:t xml:space="preserve">. 2 S (2023–2024), jf. Meld. St. 1 (2023–2024) </w:t>
      </w:r>
      <w:r>
        <w:rPr>
          <w:rStyle w:val="kursiv"/>
          <w:sz w:val="21"/>
          <w:szCs w:val="21"/>
        </w:rPr>
        <w:t>Nasjonalbudsjettet 2024</w:t>
      </w:r>
      <w:r>
        <w:t xml:space="preserve">, jf. </w:t>
      </w:r>
      <w:proofErr w:type="spellStart"/>
      <w:r>
        <w:t>Innst</w:t>
      </w:r>
      <w:proofErr w:type="spellEnd"/>
      <w:r>
        <w:t>. 2 S (2023–2024).</w:t>
      </w:r>
    </w:p>
    <w:p w14:paraId="0C6E4992" w14:textId="77777777" w:rsidR="004516D0" w:rsidRDefault="004516D0" w:rsidP="008942CE">
      <w:r>
        <w:t xml:space="preserve">Stortinget løyvde 20 mill. kroner i 2024 til Universitetet i Tromsø – </w:t>
      </w:r>
      <w:proofErr w:type="spellStart"/>
      <w:r>
        <w:t>Noregs</w:t>
      </w:r>
      <w:proofErr w:type="spellEnd"/>
      <w:r>
        <w:t xml:space="preserve"> arktiske universitet (UiT) for å </w:t>
      </w:r>
      <w:proofErr w:type="spellStart"/>
      <w:r>
        <w:t>vidareføre</w:t>
      </w:r>
      <w:proofErr w:type="spellEnd"/>
      <w:r>
        <w:t xml:space="preserve"> infrastrukturen som er bygd opp gjennom </w:t>
      </w:r>
      <w:proofErr w:type="spellStart"/>
      <w:r>
        <w:t>miljøovervakingssystemet</w:t>
      </w:r>
      <w:proofErr w:type="spellEnd"/>
      <w:r>
        <w:t xml:space="preserve"> </w:t>
      </w:r>
      <w:proofErr w:type="spellStart"/>
      <w:r>
        <w:t>Climate-Ecological</w:t>
      </w:r>
      <w:proofErr w:type="spellEnd"/>
      <w:r>
        <w:t xml:space="preserve"> </w:t>
      </w:r>
      <w:proofErr w:type="spellStart"/>
      <w:r>
        <w:t>Observatory</w:t>
      </w:r>
      <w:proofErr w:type="spellEnd"/>
      <w:r>
        <w:t xml:space="preserve"> for Arctic Tundra (COAT). Regjeringa </w:t>
      </w:r>
      <w:proofErr w:type="spellStart"/>
      <w:r>
        <w:t>legg</w:t>
      </w:r>
      <w:proofErr w:type="spellEnd"/>
      <w:r>
        <w:t xml:space="preserve"> til grunn at tildelinga gjaldt for 2024, og at UiT må vurdere </w:t>
      </w:r>
      <w:proofErr w:type="spellStart"/>
      <w:r>
        <w:t>vidareføring</w:t>
      </w:r>
      <w:proofErr w:type="spellEnd"/>
      <w:r>
        <w:t xml:space="preserve"> av COAT </w:t>
      </w:r>
      <w:proofErr w:type="spellStart"/>
      <w:r>
        <w:t>innanfor</w:t>
      </w:r>
      <w:proofErr w:type="spellEnd"/>
      <w:r>
        <w:t xml:space="preserve"> rammeløyvinga etter 2024.</w:t>
      </w:r>
    </w:p>
    <w:p w14:paraId="7E092E1E" w14:textId="77777777" w:rsidR="004516D0" w:rsidRDefault="004516D0" w:rsidP="008942CE">
      <w:r>
        <w:t xml:space="preserve">Departementet </w:t>
      </w:r>
      <w:proofErr w:type="spellStart"/>
      <w:r>
        <w:t>legg</w:t>
      </w:r>
      <w:proofErr w:type="spellEnd"/>
      <w:r>
        <w:t xml:space="preserve"> til grunn at vedtaket med dette er </w:t>
      </w:r>
      <w:proofErr w:type="spellStart"/>
      <w:r>
        <w:t>følgt</w:t>
      </w:r>
      <w:proofErr w:type="spellEnd"/>
      <w:r>
        <w:t xml:space="preserve"> opp.</w:t>
      </w:r>
    </w:p>
    <w:p w14:paraId="413B2B10" w14:textId="77777777" w:rsidR="004516D0" w:rsidRDefault="004516D0" w:rsidP="008942CE">
      <w:pPr>
        <w:pStyle w:val="avsnitt-tittel"/>
      </w:pPr>
      <w:r>
        <w:t>Finansiering av senteret C-REX</w:t>
      </w:r>
    </w:p>
    <w:p w14:paraId="15EFC986" w14:textId="77777777" w:rsidR="004516D0" w:rsidRDefault="004516D0" w:rsidP="008942CE">
      <w:pPr>
        <w:pStyle w:val="avsnitt-undertittel"/>
      </w:pPr>
      <w:r>
        <w:t>Vedtak nr. 139, 12. desember 2023</w:t>
      </w:r>
    </w:p>
    <w:p w14:paraId="2B12E2D0" w14:textId="77777777" w:rsidR="004516D0" w:rsidRDefault="004516D0" w:rsidP="008942CE">
      <w:pPr>
        <w:pStyle w:val="blokksit"/>
        <w:rPr>
          <w:rStyle w:val="kursiv"/>
          <w:sz w:val="21"/>
          <w:szCs w:val="21"/>
        </w:rPr>
      </w:pPr>
      <w:r>
        <w:rPr>
          <w:rStyle w:val="kursiv"/>
          <w:sz w:val="21"/>
          <w:szCs w:val="21"/>
        </w:rPr>
        <w:t>Stortinget ber regjeringen sikre fortsatt finansiering av senteret C-REX også ut over 2026 og komme tilbake til Stortinget på egnet måte.</w:t>
      </w:r>
    </w:p>
    <w:p w14:paraId="0E9403D5" w14:textId="77777777" w:rsidR="004516D0" w:rsidRDefault="004516D0" w:rsidP="008942CE">
      <w:r>
        <w:t xml:space="preserve">Oppmodingsvedtaket blei gjort i samband med </w:t>
      </w:r>
      <w:proofErr w:type="spellStart"/>
      <w:r>
        <w:t>behandlinga</w:t>
      </w:r>
      <w:proofErr w:type="spellEnd"/>
      <w:r>
        <w:t xml:space="preserve"> av </w:t>
      </w:r>
      <w:proofErr w:type="spellStart"/>
      <w:r>
        <w:t>Dok</w:t>
      </w:r>
      <w:proofErr w:type="spellEnd"/>
      <w:r>
        <w:t xml:space="preserve">. 8:246 S (2022–2023) </w:t>
      </w:r>
      <w:r>
        <w:rPr>
          <w:rStyle w:val="kursiv"/>
          <w:sz w:val="21"/>
          <w:szCs w:val="21"/>
        </w:rPr>
        <w:t xml:space="preserve">Representantforslag fra stortingsrepresentantene Erna Solberg, Mari Holm Lønseth, </w:t>
      </w:r>
      <w:proofErr w:type="spellStart"/>
      <w:r>
        <w:rPr>
          <w:rStyle w:val="kursiv"/>
          <w:sz w:val="21"/>
          <w:szCs w:val="21"/>
        </w:rPr>
        <w:t>Mudassar</w:t>
      </w:r>
      <w:proofErr w:type="spellEnd"/>
      <w:r>
        <w:rPr>
          <w:rStyle w:val="kursiv"/>
          <w:sz w:val="21"/>
          <w:szCs w:val="21"/>
        </w:rPr>
        <w:t xml:space="preserve"> </w:t>
      </w:r>
      <w:proofErr w:type="spellStart"/>
      <w:r>
        <w:rPr>
          <w:rStyle w:val="kursiv"/>
          <w:sz w:val="21"/>
          <w:szCs w:val="21"/>
        </w:rPr>
        <w:t>Kapur</w:t>
      </w:r>
      <w:proofErr w:type="spellEnd"/>
      <w:r>
        <w:rPr>
          <w:rStyle w:val="kursiv"/>
          <w:sz w:val="21"/>
          <w:szCs w:val="21"/>
        </w:rPr>
        <w:t xml:space="preserve"> og Sveinung Stensland om bedre forebygging av og mer kunnskap om voldelig ekstremisme og radikalisering</w:t>
      </w:r>
      <w:r>
        <w:t xml:space="preserve">, jf. </w:t>
      </w:r>
      <w:proofErr w:type="spellStart"/>
      <w:r>
        <w:t>Innst</w:t>
      </w:r>
      <w:proofErr w:type="spellEnd"/>
      <w:r>
        <w:t>. 93 S (2023–2024).</w:t>
      </w:r>
    </w:p>
    <w:p w14:paraId="5F63B3AE" w14:textId="77777777" w:rsidR="004516D0" w:rsidRDefault="004516D0" w:rsidP="008942CE">
      <w:r>
        <w:t xml:space="preserve">Etter terrorhendinga 22. juli 2011 vart det </w:t>
      </w:r>
      <w:proofErr w:type="spellStart"/>
      <w:r>
        <w:t>auka</w:t>
      </w:r>
      <w:proofErr w:type="spellEnd"/>
      <w:r>
        <w:t xml:space="preserve"> </w:t>
      </w:r>
      <w:proofErr w:type="spellStart"/>
      <w:r>
        <w:t>merksemd</w:t>
      </w:r>
      <w:proofErr w:type="spellEnd"/>
      <w:r>
        <w:t xml:space="preserve"> om behovet for forsking på høgreekstremisme. I revidert budsjett for 2015 løyvde Stortinget </w:t>
      </w:r>
      <w:proofErr w:type="spellStart"/>
      <w:r>
        <w:t>midlar</w:t>
      </w:r>
      <w:proofErr w:type="spellEnd"/>
      <w:r>
        <w:t xml:space="preserve"> til å styrke slik forsking. </w:t>
      </w:r>
      <w:proofErr w:type="spellStart"/>
      <w:r>
        <w:t>Midlane</w:t>
      </w:r>
      <w:proofErr w:type="spellEnd"/>
      <w:r>
        <w:t xml:space="preserve"> – </w:t>
      </w:r>
      <w:r>
        <w:lastRenderedPageBreak/>
        <w:t xml:space="preserve">10 mill. kroner på heilårsbasis – vart tildelte </w:t>
      </w:r>
      <w:proofErr w:type="spellStart"/>
      <w:r>
        <w:t>Noregs</w:t>
      </w:r>
      <w:proofErr w:type="spellEnd"/>
      <w:r>
        <w:t xml:space="preserve"> forskingsråd og lyste ut i nasjonal konkurranse som ei senterløyving. C-REX – Senter for ekstremismeforsking vann konkurransen og </w:t>
      </w:r>
      <w:proofErr w:type="spellStart"/>
      <w:r>
        <w:t>fekk</w:t>
      </w:r>
      <w:proofErr w:type="spellEnd"/>
      <w:r>
        <w:t xml:space="preserve"> </w:t>
      </w:r>
      <w:proofErr w:type="spellStart"/>
      <w:r>
        <w:t>midlar</w:t>
      </w:r>
      <w:proofErr w:type="spellEnd"/>
      <w:r>
        <w:t xml:space="preserve"> for ti år, med </w:t>
      </w:r>
      <w:proofErr w:type="spellStart"/>
      <w:r>
        <w:t>atterhald</w:t>
      </w:r>
      <w:proofErr w:type="spellEnd"/>
      <w:r>
        <w:t xml:space="preserve"> om positiv midtvegsevaluering. C-REX er derfor garantert ei løyving gjennom </w:t>
      </w:r>
      <w:proofErr w:type="spellStart"/>
      <w:r>
        <w:t>Noregs</w:t>
      </w:r>
      <w:proofErr w:type="spellEnd"/>
      <w:r>
        <w:t xml:space="preserve"> forskingsråd til slutten av januar 2026. Regjeringa vil vurdere om finansieringa av C-REX framleis skal skje via </w:t>
      </w:r>
      <w:proofErr w:type="spellStart"/>
      <w:r>
        <w:t>Noregs</w:t>
      </w:r>
      <w:proofErr w:type="spellEnd"/>
      <w:r>
        <w:t xml:space="preserve"> forskingsråd eller med ei direkteløyving til Universitetet i Oslo, og kjem tilbake til dette i </w:t>
      </w:r>
      <w:proofErr w:type="spellStart"/>
      <w:r>
        <w:t>komande</w:t>
      </w:r>
      <w:proofErr w:type="spellEnd"/>
      <w:r>
        <w:t xml:space="preserve"> statsbudsjett.</w:t>
      </w:r>
    </w:p>
    <w:p w14:paraId="0EF107FC" w14:textId="77777777" w:rsidR="004516D0" w:rsidRDefault="004516D0" w:rsidP="008942CE">
      <w:pPr>
        <w:pStyle w:val="avsnitt-tittel"/>
      </w:pPr>
      <w:r>
        <w:t xml:space="preserve">Utsett </w:t>
      </w:r>
      <w:proofErr w:type="spellStart"/>
      <w:r>
        <w:t>iverksetjing</w:t>
      </w:r>
      <w:proofErr w:type="spellEnd"/>
      <w:r>
        <w:t xml:space="preserve"> av vedtak om utestenging av </w:t>
      </w:r>
      <w:proofErr w:type="spellStart"/>
      <w:r>
        <w:t>studentar</w:t>
      </w:r>
      <w:proofErr w:type="spellEnd"/>
    </w:p>
    <w:p w14:paraId="4FCC05FE" w14:textId="77777777" w:rsidR="004516D0" w:rsidRDefault="004516D0" w:rsidP="008942CE">
      <w:pPr>
        <w:pStyle w:val="avsnitt-undertittel"/>
      </w:pPr>
      <w:r>
        <w:t>Vedtak nr. 474, 6. februar 2024:</w:t>
      </w:r>
    </w:p>
    <w:p w14:paraId="610ECAFF" w14:textId="77777777" w:rsidR="004516D0" w:rsidRDefault="004516D0" w:rsidP="008942CE">
      <w:pPr>
        <w:pStyle w:val="blokksit"/>
        <w:rPr>
          <w:rStyle w:val="kursiv"/>
          <w:sz w:val="21"/>
          <w:szCs w:val="21"/>
        </w:rPr>
      </w:pPr>
      <w:r>
        <w:rPr>
          <w:rStyle w:val="kursiv"/>
          <w:sz w:val="21"/>
          <w:szCs w:val="21"/>
        </w:rPr>
        <w:t>Stortinget ber regjeringen komme tilbake til Stortinget våren 2024 med en vurdering av forslag om hvordan studenter som selv ønsker det, kan få utsatt iverksettelse av vedtak om utestenging fram til eventuelle klager på vedtak er avgjort.</w:t>
      </w:r>
    </w:p>
    <w:p w14:paraId="0F8E7DCB" w14:textId="77777777" w:rsidR="004516D0" w:rsidRDefault="004516D0" w:rsidP="008942CE">
      <w:r>
        <w:t xml:space="preserve">Oppmodingsvedtaket blei gjort i samband med </w:t>
      </w:r>
      <w:proofErr w:type="spellStart"/>
      <w:r>
        <w:t>behandlinga</w:t>
      </w:r>
      <w:proofErr w:type="spellEnd"/>
      <w:r>
        <w:t xml:space="preserve"> av </w:t>
      </w:r>
      <w:proofErr w:type="spellStart"/>
      <w:r>
        <w:t>Prop</w:t>
      </w:r>
      <w:proofErr w:type="spellEnd"/>
      <w:r>
        <w:t xml:space="preserve">. 126 L (2023–2024) </w:t>
      </w:r>
      <w:r>
        <w:rPr>
          <w:rStyle w:val="kursiv"/>
          <w:sz w:val="21"/>
          <w:szCs w:val="21"/>
        </w:rPr>
        <w:t>Lov om universiteter og høyskoler (universitets- og høyskoleloven),</w:t>
      </w:r>
      <w:r>
        <w:t xml:space="preserve"> jf. </w:t>
      </w:r>
      <w:proofErr w:type="spellStart"/>
      <w:r>
        <w:t>Innst</w:t>
      </w:r>
      <w:proofErr w:type="spellEnd"/>
      <w:r>
        <w:t>. 169 L (2023–2024).</w:t>
      </w:r>
    </w:p>
    <w:p w14:paraId="687C9076" w14:textId="77777777" w:rsidR="004516D0" w:rsidRDefault="004516D0" w:rsidP="008942CE">
      <w:r>
        <w:t xml:space="preserve">Regjeringa </w:t>
      </w:r>
      <w:proofErr w:type="spellStart"/>
      <w:r>
        <w:t>omtala</w:t>
      </w:r>
      <w:proofErr w:type="spellEnd"/>
      <w:r>
        <w:t xml:space="preserve"> oppfølginga av vedtaket i samband med revidert nasjonalbudsjett for 2024, jf. </w:t>
      </w:r>
      <w:proofErr w:type="spellStart"/>
      <w:r>
        <w:t>Prop</w:t>
      </w:r>
      <w:proofErr w:type="spellEnd"/>
      <w:r>
        <w:t xml:space="preserve">. 104 S (2023–2024). Vurderinga til departementet er at det </w:t>
      </w:r>
      <w:proofErr w:type="spellStart"/>
      <w:r>
        <w:t>ikkje</w:t>
      </w:r>
      <w:proofErr w:type="spellEnd"/>
      <w:r>
        <w:t xml:space="preserve"> bør </w:t>
      </w:r>
      <w:proofErr w:type="spellStart"/>
      <w:r>
        <w:t>innførast</w:t>
      </w:r>
      <w:proofErr w:type="spellEnd"/>
      <w:r>
        <w:t xml:space="preserve"> </w:t>
      </w:r>
      <w:proofErr w:type="spellStart"/>
      <w:r>
        <w:t>ein</w:t>
      </w:r>
      <w:proofErr w:type="spellEnd"/>
      <w:r>
        <w:t xml:space="preserve"> særregel om at </w:t>
      </w:r>
      <w:proofErr w:type="spellStart"/>
      <w:r>
        <w:t>studentar</w:t>
      </w:r>
      <w:proofErr w:type="spellEnd"/>
      <w:r>
        <w:t xml:space="preserve"> kan få utsett </w:t>
      </w:r>
      <w:proofErr w:type="spellStart"/>
      <w:r>
        <w:t>iverksetjing</w:t>
      </w:r>
      <w:proofErr w:type="spellEnd"/>
      <w:r>
        <w:t xml:space="preserve"> av utestengingsvedtak i fuskesaker. Departementet meiner at det, i samsvar med </w:t>
      </w:r>
      <w:proofErr w:type="spellStart"/>
      <w:r>
        <w:t>dei</w:t>
      </w:r>
      <w:proofErr w:type="spellEnd"/>
      <w:r>
        <w:t xml:space="preserve"> ordinære </w:t>
      </w:r>
      <w:proofErr w:type="spellStart"/>
      <w:r>
        <w:t>reglane</w:t>
      </w:r>
      <w:proofErr w:type="spellEnd"/>
      <w:r>
        <w:t xml:space="preserve"> i forvaltningslova, bør </w:t>
      </w:r>
      <w:proofErr w:type="spellStart"/>
      <w:r>
        <w:t>vere</w:t>
      </w:r>
      <w:proofErr w:type="spellEnd"/>
      <w:r>
        <w:t xml:space="preserve"> opp til kvar </w:t>
      </w:r>
      <w:proofErr w:type="spellStart"/>
      <w:r>
        <w:t>einskild</w:t>
      </w:r>
      <w:proofErr w:type="spellEnd"/>
      <w:r>
        <w:t xml:space="preserve"> institusjon å </w:t>
      </w:r>
      <w:proofErr w:type="spellStart"/>
      <w:r>
        <w:t>velje</w:t>
      </w:r>
      <w:proofErr w:type="spellEnd"/>
      <w:r>
        <w:t xml:space="preserve"> om </w:t>
      </w:r>
      <w:proofErr w:type="spellStart"/>
      <w:r>
        <w:t>iverksetjing</w:t>
      </w:r>
      <w:proofErr w:type="spellEnd"/>
      <w:r>
        <w:t xml:space="preserve"> av </w:t>
      </w:r>
      <w:proofErr w:type="spellStart"/>
      <w:r>
        <w:t>eit</w:t>
      </w:r>
      <w:proofErr w:type="spellEnd"/>
      <w:r>
        <w:t xml:space="preserve"> utestengingsvedtak skal </w:t>
      </w:r>
      <w:proofErr w:type="spellStart"/>
      <w:r>
        <w:t>utsetjast</w:t>
      </w:r>
      <w:proofErr w:type="spellEnd"/>
      <w:r>
        <w:t xml:space="preserve">. Departementet har </w:t>
      </w:r>
      <w:proofErr w:type="spellStart"/>
      <w:r>
        <w:t>særleg</w:t>
      </w:r>
      <w:proofErr w:type="spellEnd"/>
      <w:r>
        <w:t xml:space="preserve"> lagt vekt på at det </w:t>
      </w:r>
      <w:proofErr w:type="spellStart"/>
      <w:r>
        <w:t>berre</w:t>
      </w:r>
      <w:proofErr w:type="spellEnd"/>
      <w:r>
        <w:t xml:space="preserve"> er </w:t>
      </w:r>
      <w:proofErr w:type="spellStart"/>
      <w:r>
        <w:t>eit</w:t>
      </w:r>
      <w:proofErr w:type="spellEnd"/>
      <w:r>
        <w:t xml:space="preserve"> </w:t>
      </w:r>
      <w:proofErr w:type="spellStart"/>
      <w:r>
        <w:t>fåtal</w:t>
      </w:r>
      <w:proofErr w:type="spellEnd"/>
      <w:r>
        <w:t xml:space="preserve"> vedtak som blir oppheva av klageinstansen, og at utsett </w:t>
      </w:r>
      <w:proofErr w:type="spellStart"/>
      <w:r>
        <w:t>iverksetjing</w:t>
      </w:r>
      <w:proofErr w:type="spellEnd"/>
      <w:r>
        <w:t xml:space="preserve"> i </w:t>
      </w:r>
      <w:proofErr w:type="spellStart"/>
      <w:r>
        <w:t>dei</w:t>
      </w:r>
      <w:proofErr w:type="spellEnd"/>
      <w:r>
        <w:t xml:space="preserve"> fleste tilfelle derfor </w:t>
      </w:r>
      <w:proofErr w:type="spellStart"/>
      <w:r>
        <w:t>ikkje</w:t>
      </w:r>
      <w:proofErr w:type="spellEnd"/>
      <w:r>
        <w:t xml:space="preserve"> vil </w:t>
      </w:r>
      <w:proofErr w:type="spellStart"/>
      <w:r>
        <w:t>vere</w:t>
      </w:r>
      <w:proofErr w:type="spellEnd"/>
      <w:r>
        <w:t xml:space="preserve"> til fordel for </w:t>
      </w:r>
      <w:proofErr w:type="spellStart"/>
      <w:r>
        <w:t>studentane</w:t>
      </w:r>
      <w:proofErr w:type="spellEnd"/>
      <w:r>
        <w:t xml:space="preserve">. </w:t>
      </w:r>
      <w:proofErr w:type="spellStart"/>
      <w:r>
        <w:t>Ein</w:t>
      </w:r>
      <w:proofErr w:type="spellEnd"/>
      <w:r>
        <w:t xml:space="preserve"> rett til å få utsett </w:t>
      </w:r>
      <w:proofErr w:type="spellStart"/>
      <w:r>
        <w:t>iverksetjing</w:t>
      </w:r>
      <w:proofErr w:type="spellEnd"/>
      <w:r>
        <w:t xml:space="preserve"> vil </w:t>
      </w:r>
      <w:proofErr w:type="spellStart"/>
      <w:r>
        <w:t>dessutan</w:t>
      </w:r>
      <w:proofErr w:type="spellEnd"/>
      <w:r>
        <w:t xml:space="preserve"> føre til forskjellsbehandling av </w:t>
      </w:r>
      <w:proofErr w:type="spellStart"/>
      <w:r>
        <w:t>studentane</w:t>
      </w:r>
      <w:proofErr w:type="spellEnd"/>
      <w:r>
        <w:t xml:space="preserve"> ut </w:t>
      </w:r>
      <w:proofErr w:type="spellStart"/>
      <w:r>
        <w:t>frå</w:t>
      </w:r>
      <w:proofErr w:type="spellEnd"/>
      <w:r>
        <w:t xml:space="preserve"> kor langt </w:t>
      </w:r>
      <w:proofErr w:type="spellStart"/>
      <w:r>
        <w:t>dei</w:t>
      </w:r>
      <w:proofErr w:type="spellEnd"/>
      <w:r>
        <w:t xml:space="preserve"> er komne i studieløpet og kan </w:t>
      </w:r>
      <w:proofErr w:type="spellStart"/>
      <w:r>
        <w:t>dessutan</w:t>
      </w:r>
      <w:proofErr w:type="spellEnd"/>
      <w:r>
        <w:t xml:space="preserve"> føre til </w:t>
      </w:r>
      <w:proofErr w:type="spellStart"/>
      <w:r>
        <w:t>ein</w:t>
      </w:r>
      <w:proofErr w:type="spellEnd"/>
      <w:r>
        <w:t xml:space="preserve"> </w:t>
      </w:r>
      <w:proofErr w:type="spellStart"/>
      <w:r>
        <w:t>auke</w:t>
      </w:r>
      <w:proofErr w:type="spellEnd"/>
      <w:r>
        <w:t xml:space="preserve"> i </w:t>
      </w:r>
      <w:proofErr w:type="spellStart"/>
      <w:r>
        <w:t>talet</w:t>
      </w:r>
      <w:proofErr w:type="spellEnd"/>
      <w:r>
        <w:t xml:space="preserve"> på klager og </w:t>
      </w:r>
      <w:proofErr w:type="spellStart"/>
      <w:r>
        <w:t>auka</w:t>
      </w:r>
      <w:proofErr w:type="spellEnd"/>
      <w:r>
        <w:t xml:space="preserve"> saksbehandlingstid. Departementet viser også til at det med den nye universitets- og </w:t>
      </w:r>
      <w:proofErr w:type="spellStart"/>
      <w:r>
        <w:t>høgskulelova</w:t>
      </w:r>
      <w:proofErr w:type="spellEnd"/>
      <w:r>
        <w:t xml:space="preserve"> er </w:t>
      </w:r>
      <w:proofErr w:type="spellStart"/>
      <w:r>
        <w:t>føringar</w:t>
      </w:r>
      <w:proofErr w:type="spellEnd"/>
      <w:r>
        <w:t xml:space="preserve"> om </w:t>
      </w:r>
      <w:proofErr w:type="spellStart"/>
      <w:r>
        <w:t>ein</w:t>
      </w:r>
      <w:proofErr w:type="spellEnd"/>
      <w:r>
        <w:t xml:space="preserve"> </w:t>
      </w:r>
      <w:proofErr w:type="spellStart"/>
      <w:r>
        <w:t>meir</w:t>
      </w:r>
      <w:proofErr w:type="spellEnd"/>
      <w:r>
        <w:t xml:space="preserve"> nyansert reaksjonsbruk, og dermed </w:t>
      </w:r>
      <w:proofErr w:type="spellStart"/>
      <w:r>
        <w:t>mildare</w:t>
      </w:r>
      <w:proofErr w:type="spellEnd"/>
      <w:r>
        <w:t xml:space="preserve"> </w:t>
      </w:r>
      <w:proofErr w:type="spellStart"/>
      <w:r>
        <w:t>reaksjonar</w:t>
      </w:r>
      <w:proofErr w:type="spellEnd"/>
      <w:r>
        <w:t xml:space="preserve"> i </w:t>
      </w:r>
      <w:proofErr w:type="spellStart"/>
      <w:r>
        <w:t>dei</w:t>
      </w:r>
      <w:proofErr w:type="spellEnd"/>
      <w:r>
        <w:t xml:space="preserve"> minst </w:t>
      </w:r>
      <w:proofErr w:type="spellStart"/>
      <w:r>
        <w:t>alvorlege</w:t>
      </w:r>
      <w:proofErr w:type="spellEnd"/>
      <w:r>
        <w:t xml:space="preserve"> tilfella, slik at det framover </w:t>
      </w:r>
      <w:proofErr w:type="spellStart"/>
      <w:r>
        <w:t>truleg</w:t>
      </w:r>
      <w:proofErr w:type="spellEnd"/>
      <w:r>
        <w:t xml:space="preserve"> vil </w:t>
      </w:r>
      <w:proofErr w:type="spellStart"/>
      <w:r>
        <w:t>vere</w:t>
      </w:r>
      <w:proofErr w:type="spellEnd"/>
      <w:r>
        <w:t xml:space="preserve"> mindre risiko for at </w:t>
      </w:r>
      <w:proofErr w:type="spellStart"/>
      <w:r>
        <w:t>studentar</w:t>
      </w:r>
      <w:proofErr w:type="spellEnd"/>
      <w:r>
        <w:t xml:space="preserve"> blir utestengde </w:t>
      </w:r>
      <w:proofErr w:type="spellStart"/>
      <w:r>
        <w:t>utan</w:t>
      </w:r>
      <w:proofErr w:type="spellEnd"/>
      <w:r>
        <w:t xml:space="preserve"> at </w:t>
      </w:r>
      <w:proofErr w:type="spellStart"/>
      <w:r>
        <w:t>dei</w:t>
      </w:r>
      <w:proofErr w:type="spellEnd"/>
      <w:r>
        <w:t xml:space="preserve"> har gjort ei fuskehandling som </w:t>
      </w:r>
      <w:proofErr w:type="spellStart"/>
      <w:r>
        <w:t>tilseier</w:t>
      </w:r>
      <w:proofErr w:type="spellEnd"/>
      <w:r>
        <w:t xml:space="preserve"> bruk av slik reaksjon.</w:t>
      </w:r>
    </w:p>
    <w:p w14:paraId="0DBEF628" w14:textId="77777777" w:rsidR="004516D0" w:rsidRDefault="004516D0" w:rsidP="008942CE">
      <w:r>
        <w:t xml:space="preserve">Kunnskapsdepartementet </w:t>
      </w:r>
      <w:proofErr w:type="spellStart"/>
      <w:r>
        <w:t>legg</w:t>
      </w:r>
      <w:proofErr w:type="spellEnd"/>
      <w:r>
        <w:t xml:space="preserve"> til grunn at vedtaket med dette er </w:t>
      </w:r>
      <w:proofErr w:type="spellStart"/>
      <w:r>
        <w:t>følgt</w:t>
      </w:r>
      <w:proofErr w:type="spellEnd"/>
      <w:r>
        <w:t xml:space="preserve"> opp.</w:t>
      </w:r>
    </w:p>
    <w:p w14:paraId="71F61699" w14:textId="77777777" w:rsidR="004516D0" w:rsidRDefault="004516D0" w:rsidP="008942CE">
      <w:pPr>
        <w:pStyle w:val="avsnitt-tittel"/>
      </w:pPr>
      <w:r>
        <w:t xml:space="preserve">Betre ivaretaking av kunnskap om </w:t>
      </w:r>
      <w:proofErr w:type="spellStart"/>
      <w:r>
        <w:t>æreskultur</w:t>
      </w:r>
      <w:proofErr w:type="spellEnd"/>
      <w:r>
        <w:t xml:space="preserve"> og </w:t>
      </w:r>
      <w:proofErr w:type="spellStart"/>
      <w:r>
        <w:t>æresvald</w:t>
      </w:r>
      <w:proofErr w:type="spellEnd"/>
      <w:r>
        <w:t xml:space="preserve"> i </w:t>
      </w:r>
      <w:proofErr w:type="spellStart"/>
      <w:r>
        <w:t>utdanningar</w:t>
      </w:r>
      <w:proofErr w:type="spellEnd"/>
    </w:p>
    <w:p w14:paraId="08CDE305" w14:textId="77777777" w:rsidR="004516D0" w:rsidRDefault="004516D0" w:rsidP="008942CE">
      <w:pPr>
        <w:pStyle w:val="avsnitt-undertittel"/>
      </w:pPr>
      <w:r>
        <w:t>Vedtak nr. 659, 23. mai 2024</w:t>
      </w:r>
    </w:p>
    <w:p w14:paraId="5D8AFEF9" w14:textId="77777777" w:rsidR="004516D0" w:rsidRDefault="004516D0" w:rsidP="008942CE">
      <w:pPr>
        <w:pStyle w:val="blokksit"/>
        <w:rPr>
          <w:rStyle w:val="kursiv"/>
          <w:sz w:val="21"/>
          <w:szCs w:val="21"/>
        </w:rPr>
      </w:pPr>
      <w:r>
        <w:rPr>
          <w:rStyle w:val="kursiv"/>
          <w:sz w:val="21"/>
          <w:szCs w:val="21"/>
        </w:rPr>
        <w:t xml:space="preserve">Stortinget ber regjeringen sørge for at kunnskap om </w:t>
      </w:r>
      <w:proofErr w:type="spellStart"/>
      <w:r>
        <w:rPr>
          <w:rStyle w:val="kursiv"/>
          <w:sz w:val="21"/>
          <w:szCs w:val="21"/>
        </w:rPr>
        <w:t>æreskultur</w:t>
      </w:r>
      <w:proofErr w:type="spellEnd"/>
      <w:r>
        <w:rPr>
          <w:rStyle w:val="kursiv"/>
          <w:sz w:val="21"/>
          <w:szCs w:val="21"/>
        </w:rPr>
        <w:t xml:space="preserve"> og </w:t>
      </w:r>
      <w:proofErr w:type="spellStart"/>
      <w:r>
        <w:rPr>
          <w:rStyle w:val="kursiv"/>
          <w:sz w:val="21"/>
          <w:szCs w:val="21"/>
        </w:rPr>
        <w:t>æresvold</w:t>
      </w:r>
      <w:proofErr w:type="spellEnd"/>
      <w:r>
        <w:rPr>
          <w:rStyle w:val="kursiv"/>
          <w:sz w:val="21"/>
          <w:szCs w:val="21"/>
        </w:rPr>
        <w:t xml:space="preserve"> blir tilstrekkelig ivaretatt i utdanningen til politi, barnevern, skole og helsesektoren</w:t>
      </w:r>
    </w:p>
    <w:p w14:paraId="38646D3A" w14:textId="77777777" w:rsidR="004516D0" w:rsidRDefault="004516D0" w:rsidP="008942CE">
      <w:r>
        <w:t xml:space="preserve">Oppmodingsvedtaket blei gjort i samband med </w:t>
      </w:r>
      <w:proofErr w:type="spellStart"/>
      <w:r>
        <w:t>behandlinga</w:t>
      </w:r>
      <w:proofErr w:type="spellEnd"/>
      <w:r>
        <w:t xml:space="preserve"> av Dokument 8:96 S (2023–2024) </w:t>
      </w:r>
      <w:r>
        <w:rPr>
          <w:rStyle w:val="kursiv"/>
          <w:sz w:val="21"/>
          <w:szCs w:val="21"/>
        </w:rPr>
        <w:t xml:space="preserve">Representantforslag </w:t>
      </w:r>
      <w:proofErr w:type="spellStart"/>
      <w:r>
        <w:rPr>
          <w:rStyle w:val="kursiv"/>
          <w:sz w:val="21"/>
          <w:szCs w:val="21"/>
        </w:rPr>
        <w:t>frå</w:t>
      </w:r>
      <w:proofErr w:type="spellEnd"/>
      <w:r>
        <w:rPr>
          <w:rStyle w:val="kursiv"/>
          <w:sz w:val="21"/>
          <w:szCs w:val="21"/>
        </w:rPr>
        <w:t xml:space="preserve"> stortingsrepresentantene Erlend Wiborg, Sylvi Listhaug, Bård </w:t>
      </w:r>
      <w:proofErr w:type="spellStart"/>
      <w:r>
        <w:rPr>
          <w:rStyle w:val="kursiv"/>
          <w:sz w:val="21"/>
          <w:szCs w:val="21"/>
        </w:rPr>
        <w:t>Hoksrud</w:t>
      </w:r>
      <w:proofErr w:type="spellEnd"/>
      <w:r>
        <w:rPr>
          <w:rStyle w:val="kursiv"/>
          <w:sz w:val="21"/>
          <w:szCs w:val="21"/>
        </w:rPr>
        <w:t xml:space="preserve">, Morten Wold, Christian Tybring-Gjedde, Silje Hjemdal og Per-Willy Amundsen om konkrete tiltak mot </w:t>
      </w:r>
      <w:proofErr w:type="spellStart"/>
      <w:r>
        <w:rPr>
          <w:rStyle w:val="kursiv"/>
          <w:sz w:val="21"/>
          <w:szCs w:val="21"/>
        </w:rPr>
        <w:t>æreskriminalitet</w:t>
      </w:r>
      <w:proofErr w:type="spellEnd"/>
      <w:r>
        <w:t xml:space="preserve">, jf. </w:t>
      </w:r>
      <w:proofErr w:type="spellStart"/>
      <w:r>
        <w:t>Innst</w:t>
      </w:r>
      <w:proofErr w:type="spellEnd"/>
      <w:r>
        <w:t>. 320 S (2023–2024).</w:t>
      </w:r>
    </w:p>
    <w:p w14:paraId="7FBF0A94" w14:textId="77777777" w:rsidR="004516D0" w:rsidRDefault="004516D0" w:rsidP="008942CE">
      <w:r>
        <w:t xml:space="preserve">Kunnskapsdepartementet styrer </w:t>
      </w:r>
      <w:proofErr w:type="spellStart"/>
      <w:r>
        <w:t>lærarutdanningane</w:t>
      </w:r>
      <w:proofErr w:type="spellEnd"/>
      <w:r>
        <w:t xml:space="preserve"> gjennom overordna </w:t>
      </w:r>
      <w:proofErr w:type="spellStart"/>
      <w:r>
        <w:t>rammeplanar</w:t>
      </w:r>
      <w:proofErr w:type="spellEnd"/>
      <w:r>
        <w:t xml:space="preserve"> som bygger på </w:t>
      </w:r>
      <w:proofErr w:type="spellStart"/>
      <w:r>
        <w:t>opplæringslova</w:t>
      </w:r>
      <w:proofErr w:type="spellEnd"/>
      <w:r>
        <w:t xml:space="preserve"> og </w:t>
      </w:r>
      <w:proofErr w:type="spellStart"/>
      <w:r>
        <w:t>gjeldande</w:t>
      </w:r>
      <w:proofErr w:type="spellEnd"/>
      <w:r>
        <w:t xml:space="preserve"> </w:t>
      </w:r>
      <w:proofErr w:type="spellStart"/>
      <w:r>
        <w:t>læreplanar</w:t>
      </w:r>
      <w:proofErr w:type="spellEnd"/>
      <w:r>
        <w:t xml:space="preserve"> for grunnopplæringa. Det betyr at </w:t>
      </w:r>
      <w:proofErr w:type="spellStart"/>
      <w:r>
        <w:t>lærarane</w:t>
      </w:r>
      <w:proofErr w:type="spellEnd"/>
      <w:r>
        <w:t xml:space="preserve"> som blir utdanna skal kunne undervise etter </w:t>
      </w:r>
      <w:proofErr w:type="spellStart"/>
      <w:r>
        <w:t>dei</w:t>
      </w:r>
      <w:proofErr w:type="spellEnd"/>
      <w:r>
        <w:t xml:space="preserve"> </w:t>
      </w:r>
      <w:proofErr w:type="spellStart"/>
      <w:r>
        <w:t>gjeldande</w:t>
      </w:r>
      <w:proofErr w:type="spellEnd"/>
      <w:r>
        <w:t xml:space="preserve"> </w:t>
      </w:r>
      <w:proofErr w:type="spellStart"/>
      <w:r>
        <w:t>læreplanane</w:t>
      </w:r>
      <w:proofErr w:type="spellEnd"/>
      <w:r>
        <w:t xml:space="preserve">. </w:t>
      </w:r>
      <w:proofErr w:type="spellStart"/>
      <w:r>
        <w:t>Rammeplanane</w:t>
      </w:r>
      <w:proofErr w:type="spellEnd"/>
      <w:r>
        <w:t xml:space="preserve"> er forskrifter og tek </w:t>
      </w:r>
      <w:proofErr w:type="spellStart"/>
      <w:r>
        <w:lastRenderedPageBreak/>
        <w:t>ikkje</w:t>
      </w:r>
      <w:proofErr w:type="spellEnd"/>
      <w:r>
        <w:t xml:space="preserve"> opp </w:t>
      </w:r>
      <w:proofErr w:type="spellStart"/>
      <w:r>
        <w:t>einskildtema</w:t>
      </w:r>
      <w:proofErr w:type="spellEnd"/>
      <w:r>
        <w:t xml:space="preserve"> eller </w:t>
      </w:r>
      <w:proofErr w:type="spellStart"/>
      <w:r>
        <w:t>einskildemne</w:t>
      </w:r>
      <w:proofErr w:type="spellEnd"/>
      <w:r>
        <w:t xml:space="preserve">. Likevel </w:t>
      </w:r>
      <w:proofErr w:type="spellStart"/>
      <w:r>
        <w:t>seier</w:t>
      </w:r>
      <w:proofErr w:type="spellEnd"/>
      <w:r>
        <w:t xml:space="preserve"> </w:t>
      </w:r>
      <w:proofErr w:type="spellStart"/>
      <w:r>
        <w:t>rammeplanane</w:t>
      </w:r>
      <w:proofErr w:type="spellEnd"/>
      <w:r>
        <w:t xml:space="preserve"> at alle </w:t>
      </w:r>
      <w:proofErr w:type="spellStart"/>
      <w:r>
        <w:t>kandidatar</w:t>
      </w:r>
      <w:proofErr w:type="spellEnd"/>
      <w:r>
        <w:t xml:space="preserve"> som </w:t>
      </w:r>
      <w:proofErr w:type="spellStart"/>
      <w:r>
        <w:t>uteksaminerast</w:t>
      </w:r>
      <w:proofErr w:type="spellEnd"/>
      <w:r>
        <w:t xml:space="preserve"> </w:t>
      </w:r>
      <w:proofErr w:type="spellStart"/>
      <w:r>
        <w:t>frå</w:t>
      </w:r>
      <w:proofErr w:type="spellEnd"/>
      <w:r>
        <w:t xml:space="preserve"> ei </w:t>
      </w:r>
      <w:proofErr w:type="spellStart"/>
      <w:r>
        <w:t>lærarutdanning</w:t>
      </w:r>
      <w:proofErr w:type="spellEnd"/>
      <w:r>
        <w:t xml:space="preserve"> skal ha kunnskap om barn i </w:t>
      </w:r>
      <w:proofErr w:type="spellStart"/>
      <w:r>
        <w:t>vanskelege</w:t>
      </w:r>
      <w:proofErr w:type="spellEnd"/>
      <w:r>
        <w:t xml:space="preserve"> </w:t>
      </w:r>
      <w:proofErr w:type="spellStart"/>
      <w:r>
        <w:t>livssituasjonar</w:t>
      </w:r>
      <w:proofErr w:type="spellEnd"/>
      <w:r>
        <w:t xml:space="preserve">, inkludert kunnskap om mobbing, vald og seksuelle overgrep mot barn, </w:t>
      </w:r>
      <w:proofErr w:type="spellStart"/>
      <w:r>
        <w:t>gjeldande</w:t>
      </w:r>
      <w:proofErr w:type="spellEnd"/>
      <w:r>
        <w:t xml:space="preserve"> lovverk og barns </w:t>
      </w:r>
      <w:proofErr w:type="spellStart"/>
      <w:r>
        <w:t>rettigheiter</w:t>
      </w:r>
      <w:proofErr w:type="spellEnd"/>
      <w:r>
        <w:t xml:space="preserve"> i </w:t>
      </w:r>
      <w:proofErr w:type="spellStart"/>
      <w:r>
        <w:t>eit</w:t>
      </w:r>
      <w:proofErr w:type="spellEnd"/>
      <w:r>
        <w:t xml:space="preserve"> nasjonalt og internasjonalt perspektiv. </w:t>
      </w:r>
      <w:proofErr w:type="spellStart"/>
      <w:r>
        <w:t>Lærarane</w:t>
      </w:r>
      <w:proofErr w:type="spellEnd"/>
      <w:r>
        <w:t xml:space="preserve"> skal også kunne identifisere </w:t>
      </w:r>
      <w:proofErr w:type="spellStart"/>
      <w:r>
        <w:t>teikn</w:t>
      </w:r>
      <w:proofErr w:type="spellEnd"/>
      <w:r>
        <w:t xml:space="preserve"> på vald og seksuelle overgrep og skal kunne styrke </w:t>
      </w:r>
      <w:proofErr w:type="spellStart"/>
      <w:r>
        <w:t>fleirkulturelle</w:t>
      </w:r>
      <w:proofErr w:type="spellEnd"/>
      <w:r>
        <w:t xml:space="preserve"> perspektiv ved </w:t>
      </w:r>
      <w:proofErr w:type="spellStart"/>
      <w:r>
        <w:t>skulens</w:t>
      </w:r>
      <w:proofErr w:type="spellEnd"/>
      <w:r>
        <w:t xml:space="preserve"> arbeid og vareta </w:t>
      </w:r>
      <w:proofErr w:type="spellStart"/>
      <w:r>
        <w:t>eit</w:t>
      </w:r>
      <w:proofErr w:type="spellEnd"/>
      <w:r>
        <w:t xml:space="preserve"> godt </w:t>
      </w:r>
      <w:proofErr w:type="spellStart"/>
      <w:r>
        <w:t>skule</w:t>
      </w:r>
      <w:proofErr w:type="spellEnd"/>
      <w:r>
        <w:t>-heim-samarbeid.</w:t>
      </w:r>
    </w:p>
    <w:p w14:paraId="5F05DF07" w14:textId="77777777" w:rsidR="004516D0" w:rsidRDefault="004516D0" w:rsidP="008942CE">
      <w:r>
        <w:t xml:space="preserve">Som for </w:t>
      </w:r>
      <w:proofErr w:type="spellStart"/>
      <w:r>
        <w:t>lærarutdanningane</w:t>
      </w:r>
      <w:proofErr w:type="spellEnd"/>
      <w:r>
        <w:t xml:space="preserve">, skal </w:t>
      </w:r>
      <w:proofErr w:type="spellStart"/>
      <w:r>
        <w:t>innhaldet</w:t>
      </w:r>
      <w:proofErr w:type="spellEnd"/>
      <w:r>
        <w:t xml:space="preserve"> i helse- og </w:t>
      </w:r>
      <w:proofErr w:type="spellStart"/>
      <w:r>
        <w:t>sosialfagutdanningar</w:t>
      </w:r>
      <w:proofErr w:type="spellEnd"/>
      <w:r>
        <w:t xml:space="preserve"> </w:t>
      </w:r>
      <w:proofErr w:type="spellStart"/>
      <w:r>
        <w:t>vere</w:t>
      </w:r>
      <w:proofErr w:type="spellEnd"/>
      <w:r>
        <w:t xml:space="preserve"> i tråd med samfunnets </w:t>
      </w:r>
      <w:proofErr w:type="spellStart"/>
      <w:r>
        <w:t>noverande</w:t>
      </w:r>
      <w:proofErr w:type="spellEnd"/>
      <w:r>
        <w:t xml:space="preserve"> og framtidige behov for kompetanse, både </w:t>
      </w:r>
      <w:proofErr w:type="spellStart"/>
      <w:r>
        <w:t>frå</w:t>
      </w:r>
      <w:proofErr w:type="spellEnd"/>
      <w:r>
        <w:t xml:space="preserve"> </w:t>
      </w:r>
      <w:proofErr w:type="spellStart"/>
      <w:r>
        <w:t>tenestenes</w:t>
      </w:r>
      <w:proofErr w:type="spellEnd"/>
      <w:r>
        <w:t xml:space="preserve"> og </w:t>
      </w:r>
      <w:proofErr w:type="spellStart"/>
      <w:r>
        <w:t>brukaranes</w:t>
      </w:r>
      <w:proofErr w:type="spellEnd"/>
      <w:r>
        <w:t xml:space="preserve"> perspektiv. Dette er forankra i forskrift om felles rammeplan for </w:t>
      </w:r>
      <w:proofErr w:type="spellStart"/>
      <w:r>
        <w:t>grunnutdanningane</w:t>
      </w:r>
      <w:proofErr w:type="spellEnd"/>
      <w:r>
        <w:t xml:space="preserve"> i helse- og sosialfag, og er </w:t>
      </w:r>
      <w:proofErr w:type="spellStart"/>
      <w:r>
        <w:t>førande</w:t>
      </w:r>
      <w:proofErr w:type="spellEnd"/>
      <w:r>
        <w:t xml:space="preserve"> for universitet og </w:t>
      </w:r>
      <w:proofErr w:type="spellStart"/>
      <w:r>
        <w:t>høgskulars</w:t>
      </w:r>
      <w:proofErr w:type="spellEnd"/>
      <w:r>
        <w:t xml:space="preserve"> arbeid med </w:t>
      </w:r>
      <w:proofErr w:type="spellStart"/>
      <w:r>
        <w:t>utdanningane</w:t>
      </w:r>
      <w:proofErr w:type="spellEnd"/>
      <w:r>
        <w:t xml:space="preserve">. Rammeplanen </w:t>
      </w:r>
      <w:proofErr w:type="spellStart"/>
      <w:r>
        <w:t>fastset</w:t>
      </w:r>
      <w:proofErr w:type="spellEnd"/>
      <w:r>
        <w:t xml:space="preserve"> felles formål og felles </w:t>
      </w:r>
      <w:proofErr w:type="spellStart"/>
      <w:r>
        <w:t>innhald</w:t>
      </w:r>
      <w:proofErr w:type="spellEnd"/>
      <w:r>
        <w:t xml:space="preserve"> for alle </w:t>
      </w:r>
      <w:proofErr w:type="spellStart"/>
      <w:r>
        <w:t>grunnutdanningane</w:t>
      </w:r>
      <w:proofErr w:type="spellEnd"/>
      <w:r>
        <w:t xml:space="preserve">. Alle helse- og </w:t>
      </w:r>
      <w:proofErr w:type="spellStart"/>
      <w:r>
        <w:t>sosialfagsstudentar</w:t>
      </w:r>
      <w:proofErr w:type="spellEnd"/>
      <w:r>
        <w:t xml:space="preserve"> skal, etter fullført utdanning, ha kunnskap om inkludering, likestilling og </w:t>
      </w:r>
      <w:proofErr w:type="spellStart"/>
      <w:r>
        <w:t>ikkje</w:t>
      </w:r>
      <w:proofErr w:type="spellEnd"/>
      <w:r>
        <w:t xml:space="preserve">-diskriminering, uavhengig av kjønn, etnisitet, religion og livssyn. Uteksaminerte </w:t>
      </w:r>
      <w:proofErr w:type="spellStart"/>
      <w:r>
        <w:t>kandidatar</w:t>
      </w:r>
      <w:proofErr w:type="spellEnd"/>
      <w:r>
        <w:t xml:space="preserve"> skal også ha kunnskap om sosiale og helsemessige problem, mellom anna omsorgssvikt, vald og overgrep. </w:t>
      </w:r>
      <w:proofErr w:type="spellStart"/>
      <w:r>
        <w:t>Vidare</w:t>
      </w:r>
      <w:proofErr w:type="spellEnd"/>
      <w:r>
        <w:t xml:space="preserve"> skal </w:t>
      </w:r>
      <w:proofErr w:type="spellStart"/>
      <w:r>
        <w:t>kandidatane</w:t>
      </w:r>
      <w:proofErr w:type="spellEnd"/>
      <w:r>
        <w:t xml:space="preserve"> ha relasjons-, kommunikasjons- og rettleiingskompetanse som </w:t>
      </w:r>
      <w:proofErr w:type="spellStart"/>
      <w:r>
        <w:t>gjer</w:t>
      </w:r>
      <w:proofErr w:type="spellEnd"/>
      <w:r>
        <w:t xml:space="preserve"> </w:t>
      </w:r>
      <w:proofErr w:type="spellStart"/>
      <w:r>
        <w:t>dei</w:t>
      </w:r>
      <w:proofErr w:type="spellEnd"/>
      <w:r>
        <w:t xml:space="preserve"> i stand til å forstå og samhandle med </w:t>
      </w:r>
      <w:proofErr w:type="spellStart"/>
      <w:r>
        <w:t>brukarar</w:t>
      </w:r>
      <w:proofErr w:type="spellEnd"/>
      <w:r>
        <w:t xml:space="preserve">, </w:t>
      </w:r>
      <w:proofErr w:type="spellStart"/>
      <w:r>
        <w:t>pasientar</w:t>
      </w:r>
      <w:proofErr w:type="spellEnd"/>
      <w:r>
        <w:t xml:space="preserve"> og </w:t>
      </w:r>
      <w:proofErr w:type="spellStart"/>
      <w:r>
        <w:t>pårørande</w:t>
      </w:r>
      <w:proofErr w:type="spellEnd"/>
      <w:r>
        <w:t xml:space="preserve">. Dette er forskriftsfesta krav. </w:t>
      </w:r>
      <w:proofErr w:type="spellStart"/>
      <w:r>
        <w:t>Utdanningane</w:t>
      </w:r>
      <w:proofErr w:type="spellEnd"/>
      <w:r>
        <w:t xml:space="preserve"> </w:t>
      </w:r>
      <w:proofErr w:type="spellStart"/>
      <w:r>
        <w:t>innanfor</w:t>
      </w:r>
      <w:proofErr w:type="spellEnd"/>
      <w:r>
        <w:t xml:space="preserve"> helse- og sosialfag har i tillegg til felles rammeplan, også eigne retningslinjer for kvar utdanning, som spesifiserer læringsutbyttet for kvar </w:t>
      </w:r>
      <w:proofErr w:type="spellStart"/>
      <w:r>
        <w:t>einskild</w:t>
      </w:r>
      <w:proofErr w:type="spellEnd"/>
      <w:r>
        <w:t xml:space="preserve"> utdanning i tråd med </w:t>
      </w:r>
      <w:proofErr w:type="spellStart"/>
      <w:r>
        <w:t>deira</w:t>
      </w:r>
      <w:proofErr w:type="spellEnd"/>
      <w:r>
        <w:t xml:space="preserve"> yrkes- og profesjonsspesifikke rolle.</w:t>
      </w:r>
    </w:p>
    <w:p w14:paraId="7F49F4C4" w14:textId="77777777" w:rsidR="004516D0" w:rsidRDefault="004516D0" w:rsidP="008942CE">
      <w:r>
        <w:t xml:space="preserve">Retningslinja for barnevernspedagogutdanning inkluderer læringsutbytte om omsorgssvikt, overgrep og vald, </w:t>
      </w:r>
      <w:proofErr w:type="spellStart"/>
      <w:r>
        <w:t>moglege</w:t>
      </w:r>
      <w:proofErr w:type="spellEnd"/>
      <w:r>
        <w:t xml:space="preserve"> årsaksforhold, uttrykk og </w:t>
      </w:r>
      <w:proofErr w:type="spellStart"/>
      <w:r>
        <w:t>konsekvensar</w:t>
      </w:r>
      <w:proofErr w:type="spellEnd"/>
      <w:r>
        <w:t xml:space="preserve">, og at kandidaten skal kunne bruke </w:t>
      </w:r>
      <w:proofErr w:type="spellStart"/>
      <w:r>
        <w:t>fagleg</w:t>
      </w:r>
      <w:proofErr w:type="spellEnd"/>
      <w:r>
        <w:t xml:space="preserve"> kunnskap om kulturelt </w:t>
      </w:r>
      <w:proofErr w:type="spellStart"/>
      <w:r>
        <w:t>mangfald</w:t>
      </w:r>
      <w:proofErr w:type="spellEnd"/>
      <w:r>
        <w:t xml:space="preserve"> og vise </w:t>
      </w:r>
      <w:proofErr w:type="spellStart"/>
      <w:r>
        <w:t>fleirkulturell</w:t>
      </w:r>
      <w:proofErr w:type="spellEnd"/>
      <w:r>
        <w:t xml:space="preserve"> forståing og kultursensitivitet i </w:t>
      </w:r>
      <w:proofErr w:type="spellStart"/>
      <w:r>
        <w:t>tenesteutøvinga</w:t>
      </w:r>
      <w:proofErr w:type="spellEnd"/>
      <w:r>
        <w:t xml:space="preserve">. Retningslinjene for masterutdanning i barnevern og barnevernarbeid inkluderer mellom anna læringsutbytte der </w:t>
      </w:r>
      <w:proofErr w:type="spellStart"/>
      <w:r>
        <w:t>ein</w:t>
      </w:r>
      <w:proofErr w:type="spellEnd"/>
      <w:r>
        <w:t xml:space="preserve"> </w:t>
      </w:r>
      <w:proofErr w:type="spellStart"/>
      <w:r>
        <w:t>forventar</w:t>
      </w:r>
      <w:proofErr w:type="spellEnd"/>
      <w:r>
        <w:t xml:space="preserve"> at kandidaten skal oppnå avansert kunnskap om ulike levesett og </w:t>
      </w:r>
      <w:proofErr w:type="spellStart"/>
      <w:r>
        <w:t>verdiar</w:t>
      </w:r>
      <w:proofErr w:type="spellEnd"/>
      <w:r>
        <w:t xml:space="preserve"> knytt til kulturelt </w:t>
      </w:r>
      <w:proofErr w:type="spellStart"/>
      <w:r>
        <w:t>mangfald</w:t>
      </w:r>
      <w:proofErr w:type="spellEnd"/>
      <w:r>
        <w:t xml:space="preserve"> og </w:t>
      </w:r>
      <w:proofErr w:type="spellStart"/>
      <w:r>
        <w:t>minoritetar</w:t>
      </w:r>
      <w:proofErr w:type="spellEnd"/>
      <w:r>
        <w:t xml:space="preserve">. Styringa av og læringsutbyttet i </w:t>
      </w:r>
      <w:proofErr w:type="spellStart"/>
      <w:r>
        <w:t>barnevernsutdanningane</w:t>
      </w:r>
      <w:proofErr w:type="spellEnd"/>
      <w:r>
        <w:t xml:space="preserve"> gir </w:t>
      </w:r>
      <w:proofErr w:type="spellStart"/>
      <w:r>
        <w:t>kandidatane</w:t>
      </w:r>
      <w:proofErr w:type="spellEnd"/>
      <w:r>
        <w:t xml:space="preserve"> kunnskap, </w:t>
      </w:r>
      <w:proofErr w:type="spellStart"/>
      <w:r>
        <w:t>ferdigheiter</w:t>
      </w:r>
      <w:proofErr w:type="spellEnd"/>
      <w:r>
        <w:t xml:space="preserve"> og kompetanse som sørger for at </w:t>
      </w:r>
      <w:proofErr w:type="spellStart"/>
      <w:r>
        <w:t>dei</w:t>
      </w:r>
      <w:proofErr w:type="spellEnd"/>
      <w:r>
        <w:t xml:space="preserve"> vil kunne møte </w:t>
      </w:r>
      <w:proofErr w:type="spellStart"/>
      <w:r>
        <w:t>æreskultur</w:t>
      </w:r>
      <w:proofErr w:type="spellEnd"/>
      <w:r>
        <w:t xml:space="preserve"> og </w:t>
      </w:r>
      <w:proofErr w:type="spellStart"/>
      <w:r>
        <w:t>æresvald</w:t>
      </w:r>
      <w:proofErr w:type="spellEnd"/>
      <w:r>
        <w:t xml:space="preserve"> på </w:t>
      </w:r>
      <w:proofErr w:type="spellStart"/>
      <w:r>
        <w:t>ein</w:t>
      </w:r>
      <w:proofErr w:type="spellEnd"/>
      <w:r>
        <w:t xml:space="preserve"> kunnskapsbasert måte i </w:t>
      </w:r>
      <w:proofErr w:type="spellStart"/>
      <w:r>
        <w:t>tenesteutøvinga</w:t>
      </w:r>
      <w:proofErr w:type="spellEnd"/>
      <w:r>
        <w:t>.</w:t>
      </w:r>
    </w:p>
    <w:p w14:paraId="5340129D" w14:textId="77777777" w:rsidR="004516D0" w:rsidRDefault="004516D0" w:rsidP="008942CE">
      <w:r>
        <w:t xml:space="preserve">Styrking av kunnskapen og kompetansen i politiet om negativ sosial kontroll og </w:t>
      </w:r>
      <w:proofErr w:type="spellStart"/>
      <w:r>
        <w:t>æresrelatert</w:t>
      </w:r>
      <w:proofErr w:type="spellEnd"/>
      <w:r>
        <w:t xml:space="preserve"> vald er </w:t>
      </w:r>
      <w:proofErr w:type="spellStart"/>
      <w:r>
        <w:t>eit</w:t>
      </w:r>
      <w:proofErr w:type="spellEnd"/>
      <w:r>
        <w:t xml:space="preserve"> sentralt tiltak i den </w:t>
      </w:r>
      <w:proofErr w:type="spellStart"/>
      <w:r>
        <w:t>gjeldande</w:t>
      </w:r>
      <w:proofErr w:type="spellEnd"/>
      <w:r>
        <w:t xml:space="preserve"> handlingsplanen på feltet.</w:t>
      </w:r>
    </w:p>
    <w:p w14:paraId="5C170459" w14:textId="77777777" w:rsidR="004516D0" w:rsidRDefault="004516D0" w:rsidP="008942CE">
      <w:r>
        <w:t xml:space="preserve">Politiet skal ha </w:t>
      </w:r>
      <w:proofErr w:type="spellStart"/>
      <w:r>
        <w:t>eit</w:t>
      </w:r>
      <w:proofErr w:type="spellEnd"/>
      <w:r>
        <w:t xml:space="preserve"> </w:t>
      </w:r>
      <w:proofErr w:type="spellStart"/>
      <w:r>
        <w:t>tydeleg</w:t>
      </w:r>
      <w:proofErr w:type="spellEnd"/>
      <w:r>
        <w:t xml:space="preserve"> </w:t>
      </w:r>
      <w:proofErr w:type="gramStart"/>
      <w:r>
        <w:t>fokus</w:t>
      </w:r>
      <w:proofErr w:type="gramEnd"/>
      <w:r>
        <w:t xml:space="preserve"> på </w:t>
      </w:r>
      <w:proofErr w:type="spellStart"/>
      <w:r>
        <w:t>mangfald</w:t>
      </w:r>
      <w:proofErr w:type="spellEnd"/>
      <w:r>
        <w:t xml:space="preserve">, dialog og arbeid som skaper tillit. Dette er viktige tema i politiets nye </w:t>
      </w:r>
      <w:proofErr w:type="spellStart"/>
      <w:r>
        <w:t>forebyggande</w:t>
      </w:r>
      <w:proofErr w:type="spellEnd"/>
      <w:r>
        <w:t xml:space="preserve"> strategi: </w:t>
      </w:r>
      <w:r>
        <w:rPr>
          <w:rStyle w:val="kursiv"/>
          <w:sz w:val="21"/>
          <w:szCs w:val="21"/>
        </w:rPr>
        <w:t>I forkant av kriminaliteten – forebygging som politiets hovedstrategi (2021–2025)</w:t>
      </w:r>
      <w:r>
        <w:t xml:space="preserve">. God fenomenkunnskap er viktig for å </w:t>
      </w:r>
      <w:proofErr w:type="spellStart"/>
      <w:r>
        <w:t>setje</w:t>
      </w:r>
      <w:proofErr w:type="spellEnd"/>
      <w:r>
        <w:t xml:space="preserve"> politiet og </w:t>
      </w:r>
      <w:proofErr w:type="spellStart"/>
      <w:r>
        <w:t>samarbeidande</w:t>
      </w:r>
      <w:proofErr w:type="spellEnd"/>
      <w:r>
        <w:t xml:space="preserve"> </w:t>
      </w:r>
      <w:proofErr w:type="spellStart"/>
      <w:r>
        <w:t>aktørar</w:t>
      </w:r>
      <w:proofErr w:type="spellEnd"/>
      <w:r>
        <w:t xml:space="preserve"> i stand til å avdekke, forebygge og etterforske negativ sosial kontroll og </w:t>
      </w:r>
      <w:proofErr w:type="spellStart"/>
      <w:r>
        <w:t>æresrelatert</w:t>
      </w:r>
      <w:proofErr w:type="spellEnd"/>
      <w:r>
        <w:t xml:space="preserve"> vald.</w:t>
      </w:r>
    </w:p>
    <w:p w14:paraId="7A0EB913" w14:textId="77777777" w:rsidR="004516D0" w:rsidRDefault="004516D0" w:rsidP="008942CE">
      <w:r>
        <w:t xml:space="preserve">Det er gjennomført ei rekke </w:t>
      </w:r>
      <w:proofErr w:type="spellStart"/>
      <w:r>
        <w:t>kompetansehevande</w:t>
      </w:r>
      <w:proofErr w:type="spellEnd"/>
      <w:r>
        <w:t xml:space="preserve"> tiltak, mellom anna gjennom obligatorisk </w:t>
      </w:r>
      <w:proofErr w:type="spellStart"/>
      <w:r>
        <w:t>årleg</w:t>
      </w:r>
      <w:proofErr w:type="spellEnd"/>
      <w:r>
        <w:t xml:space="preserve"> opplæring for </w:t>
      </w:r>
      <w:proofErr w:type="spellStart"/>
      <w:r>
        <w:t>etterforskarar</w:t>
      </w:r>
      <w:proofErr w:type="spellEnd"/>
      <w:r>
        <w:t xml:space="preserve"> og </w:t>
      </w:r>
      <w:proofErr w:type="spellStart"/>
      <w:r>
        <w:t>påtalemyndigheita</w:t>
      </w:r>
      <w:proofErr w:type="spellEnd"/>
      <w:r>
        <w:t xml:space="preserve"> i politiet. Politiets representant i Kompetanseteamet mot negativ sosial kontroll og </w:t>
      </w:r>
      <w:proofErr w:type="spellStart"/>
      <w:r>
        <w:t>æresrelatert</w:t>
      </w:r>
      <w:proofErr w:type="spellEnd"/>
      <w:r>
        <w:t xml:space="preserve"> vald </w:t>
      </w:r>
      <w:proofErr w:type="spellStart"/>
      <w:r>
        <w:t>rettleiar</w:t>
      </w:r>
      <w:proofErr w:type="spellEnd"/>
      <w:r>
        <w:t xml:space="preserve"> politidistrikta i </w:t>
      </w:r>
      <w:proofErr w:type="spellStart"/>
      <w:r>
        <w:t>einskilde</w:t>
      </w:r>
      <w:proofErr w:type="spellEnd"/>
      <w:r>
        <w:t xml:space="preserve"> saker. Kompetanseteamet har opplevd </w:t>
      </w:r>
      <w:proofErr w:type="spellStart"/>
      <w:r>
        <w:t>ein</w:t>
      </w:r>
      <w:proofErr w:type="spellEnd"/>
      <w:r>
        <w:t xml:space="preserve"> sterk vekst i </w:t>
      </w:r>
      <w:proofErr w:type="spellStart"/>
      <w:r>
        <w:t>talet</w:t>
      </w:r>
      <w:proofErr w:type="spellEnd"/>
      <w:r>
        <w:t xml:space="preserve"> på </w:t>
      </w:r>
      <w:proofErr w:type="spellStart"/>
      <w:r>
        <w:t>førespurnader</w:t>
      </w:r>
      <w:proofErr w:type="spellEnd"/>
      <w:r>
        <w:t xml:space="preserve"> </w:t>
      </w:r>
      <w:proofErr w:type="spellStart"/>
      <w:r>
        <w:t>dei</w:t>
      </w:r>
      <w:proofErr w:type="spellEnd"/>
      <w:r>
        <w:t xml:space="preserve"> siste åra og </w:t>
      </w:r>
      <w:proofErr w:type="spellStart"/>
      <w:r>
        <w:t>ein</w:t>
      </w:r>
      <w:proofErr w:type="spellEnd"/>
      <w:r>
        <w:t xml:space="preserve"> </w:t>
      </w:r>
      <w:proofErr w:type="spellStart"/>
      <w:r>
        <w:t>særleg</w:t>
      </w:r>
      <w:proofErr w:type="spellEnd"/>
      <w:r>
        <w:t xml:space="preserve"> sterk vekst </w:t>
      </w:r>
      <w:proofErr w:type="spellStart"/>
      <w:r>
        <w:t>frå</w:t>
      </w:r>
      <w:proofErr w:type="spellEnd"/>
      <w:r>
        <w:t xml:space="preserve"> politiet. Dette kan </w:t>
      </w:r>
      <w:proofErr w:type="spellStart"/>
      <w:r>
        <w:t>ein</w:t>
      </w:r>
      <w:proofErr w:type="spellEnd"/>
      <w:r>
        <w:t xml:space="preserve"> sjå i </w:t>
      </w:r>
      <w:proofErr w:type="spellStart"/>
      <w:r>
        <w:t>samanheng</w:t>
      </w:r>
      <w:proofErr w:type="spellEnd"/>
      <w:r>
        <w:t xml:space="preserve"> med større </w:t>
      </w:r>
      <w:proofErr w:type="spellStart"/>
      <w:r>
        <w:t>medvit</w:t>
      </w:r>
      <w:proofErr w:type="spellEnd"/>
      <w:r>
        <w:t xml:space="preserve"> og </w:t>
      </w:r>
      <w:proofErr w:type="spellStart"/>
      <w:r>
        <w:t>merksemd</w:t>
      </w:r>
      <w:proofErr w:type="spellEnd"/>
      <w:r>
        <w:t xml:space="preserve">, både i </w:t>
      </w:r>
      <w:proofErr w:type="spellStart"/>
      <w:r>
        <w:t>offentlegheita</w:t>
      </w:r>
      <w:proofErr w:type="spellEnd"/>
      <w:r>
        <w:t xml:space="preserve"> og i politiet, og </w:t>
      </w:r>
      <w:proofErr w:type="spellStart"/>
      <w:r>
        <w:t>auka</w:t>
      </w:r>
      <w:proofErr w:type="spellEnd"/>
      <w:r>
        <w:t xml:space="preserve"> kompetanse i </w:t>
      </w:r>
      <w:proofErr w:type="spellStart"/>
      <w:r>
        <w:t>etatane</w:t>
      </w:r>
      <w:proofErr w:type="spellEnd"/>
      <w:r>
        <w:t>.</w:t>
      </w:r>
    </w:p>
    <w:p w14:paraId="21DEF994" w14:textId="77777777" w:rsidR="004516D0" w:rsidRDefault="004516D0" w:rsidP="008942CE">
      <w:r>
        <w:t xml:space="preserve">Kripos arrangerte ei nasjonal fagsamling på fagområdet </w:t>
      </w:r>
      <w:proofErr w:type="spellStart"/>
      <w:r>
        <w:t>hausten</w:t>
      </w:r>
      <w:proofErr w:type="spellEnd"/>
      <w:r>
        <w:t xml:space="preserve"> 2023 med </w:t>
      </w:r>
      <w:proofErr w:type="spellStart"/>
      <w:r>
        <w:t>deltakarar</w:t>
      </w:r>
      <w:proofErr w:type="spellEnd"/>
      <w:r>
        <w:t xml:space="preserve"> </w:t>
      </w:r>
      <w:proofErr w:type="spellStart"/>
      <w:r>
        <w:t>frå</w:t>
      </w:r>
      <w:proofErr w:type="spellEnd"/>
      <w:r>
        <w:t xml:space="preserve"> politidistrikta. </w:t>
      </w:r>
      <w:proofErr w:type="spellStart"/>
      <w:r>
        <w:t>Fleire</w:t>
      </w:r>
      <w:proofErr w:type="spellEnd"/>
      <w:r>
        <w:t xml:space="preserve"> distrikt har arrangert eigne </w:t>
      </w:r>
      <w:proofErr w:type="spellStart"/>
      <w:r>
        <w:t>fagdagar</w:t>
      </w:r>
      <w:proofErr w:type="spellEnd"/>
      <w:r>
        <w:t xml:space="preserve"> om </w:t>
      </w:r>
      <w:proofErr w:type="spellStart"/>
      <w:r>
        <w:t>æresrelatert</w:t>
      </w:r>
      <w:proofErr w:type="spellEnd"/>
      <w:r>
        <w:t xml:space="preserve"> vald. Politiets kompetansedelingsportal på fagområdet blir oppdatert og brukt aktivt.</w:t>
      </w:r>
    </w:p>
    <w:p w14:paraId="021956FF" w14:textId="77777777" w:rsidR="004516D0" w:rsidRDefault="004516D0" w:rsidP="008942CE">
      <w:r>
        <w:lastRenderedPageBreak/>
        <w:t xml:space="preserve">Politidirektoratet melder at </w:t>
      </w:r>
      <w:proofErr w:type="spellStart"/>
      <w:r>
        <w:t>dei</w:t>
      </w:r>
      <w:proofErr w:type="spellEnd"/>
      <w:r>
        <w:t xml:space="preserve"> </w:t>
      </w:r>
      <w:proofErr w:type="spellStart"/>
      <w:r>
        <w:t>framleis</w:t>
      </w:r>
      <w:proofErr w:type="spellEnd"/>
      <w:r>
        <w:t xml:space="preserve"> ser behov for å </w:t>
      </w:r>
      <w:proofErr w:type="spellStart"/>
      <w:r>
        <w:t>auke</w:t>
      </w:r>
      <w:proofErr w:type="spellEnd"/>
      <w:r>
        <w:t xml:space="preserve"> kunnskapsnivået i politiet på feltet, både </w:t>
      </w:r>
      <w:proofErr w:type="spellStart"/>
      <w:r>
        <w:t>innanfor</w:t>
      </w:r>
      <w:proofErr w:type="spellEnd"/>
      <w:r>
        <w:t xml:space="preserve"> </w:t>
      </w:r>
      <w:proofErr w:type="spellStart"/>
      <w:r>
        <w:t>førebygging</w:t>
      </w:r>
      <w:proofErr w:type="spellEnd"/>
      <w:r>
        <w:t xml:space="preserve">, avdekking og etterforsking. </w:t>
      </w:r>
      <w:proofErr w:type="spellStart"/>
      <w:r>
        <w:t>Ein</w:t>
      </w:r>
      <w:proofErr w:type="spellEnd"/>
      <w:r>
        <w:t xml:space="preserve"> ny handlingsplan mot negativ sosial kontroll og </w:t>
      </w:r>
      <w:proofErr w:type="spellStart"/>
      <w:r>
        <w:t>æresrelatert</w:t>
      </w:r>
      <w:proofErr w:type="spellEnd"/>
      <w:r>
        <w:t xml:space="preserve"> vald er </w:t>
      </w:r>
      <w:proofErr w:type="spellStart"/>
      <w:r>
        <w:t>no</w:t>
      </w:r>
      <w:proofErr w:type="spellEnd"/>
      <w:r>
        <w:t xml:space="preserve"> under utvikling, som vil </w:t>
      </w:r>
      <w:proofErr w:type="spellStart"/>
      <w:r>
        <w:t>innehalde</w:t>
      </w:r>
      <w:proofErr w:type="spellEnd"/>
      <w:r>
        <w:t xml:space="preserve"> oppdaterte kompetansehevingstiltak.</w:t>
      </w:r>
    </w:p>
    <w:p w14:paraId="212B18E7" w14:textId="77777777" w:rsidR="004516D0" w:rsidRDefault="004516D0" w:rsidP="008942CE">
      <w:r>
        <w:t xml:space="preserve">Departementet </w:t>
      </w:r>
      <w:proofErr w:type="spellStart"/>
      <w:r>
        <w:t>legg</w:t>
      </w:r>
      <w:proofErr w:type="spellEnd"/>
      <w:r>
        <w:t xml:space="preserve"> til grunn at vedtaket med dette er </w:t>
      </w:r>
      <w:proofErr w:type="spellStart"/>
      <w:r>
        <w:t>følgt</w:t>
      </w:r>
      <w:proofErr w:type="spellEnd"/>
      <w:r>
        <w:t xml:space="preserve"> opp.</w:t>
      </w:r>
    </w:p>
    <w:p w14:paraId="0D672C77" w14:textId="77777777" w:rsidR="004516D0" w:rsidRDefault="004516D0" w:rsidP="008942CE">
      <w:pPr>
        <w:pStyle w:val="avsnitt-tittel"/>
      </w:pPr>
      <w:r>
        <w:t xml:space="preserve">Redusere saksbehandlingstida for å få godkjent </w:t>
      </w:r>
      <w:proofErr w:type="spellStart"/>
      <w:r>
        <w:t>utanlandsk</w:t>
      </w:r>
      <w:proofErr w:type="spellEnd"/>
      <w:r>
        <w:t xml:space="preserve"> utdanning i </w:t>
      </w:r>
      <w:proofErr w:type="spellStart"/>
      <w:r>
        <w:t>Noreg</w:t>
      </w:r>
      <w:proofErr w:type="spellEnd"/>
    </w:p>
    <w:p w14:paraId="4A2193D7" w14:textId="77777777" w:rsidR="004516D0" w:rsidRDefault="004516D0" w:rsidP="008942CE">
      <w:pPr>
        <w:pStyle w:val="avsnitt-undertittel"/>
      </w:pPr>
      <w:r>
        <w:t>Vedtak nr. 678, 4. juni 2024</w:t>
      </w:r>
    </w:p>
    <w:p w14:paraId="05318B4E" w14:textId="77777777" w:rsidR="004516D0" w:rsidRDefault="004516D0" w:rsidP="008942CE">
      <w:pPr>
        <w:pStyle w:val="blokksit"/>
        <w:rPr>
          <w:rStyle w:val="kursiv"/>
          <w:sz w:val="21"/>
          <w:szCs w:val="21"/>
        </w:rPr>
      </w:pPr>
      <w:r>
        <w:rPr>
          <w:rStyle w:val="kursiv"/>
          <w:sz w:val="21"/>
          <w:szCs w:val="21"/>
        </w:rPr>
        <w:t xml:space="preserve">Stortinget ber regjeringa om å </w:t>
      </w:r>
      <w:proofErr w:type="spellStart"/>
      <w:r>
        <w:rPr>
          <w:rStyle w:val="kursiv"/>
          <w:sz w:val="21"/>
          <w:szCs w:val="21"/>
        </w:rPr>
        <w:t>setje</w:t>
      </w:r>
      <w:proofErr w:type="spellEnd"/>
      <w:r>
        <w:rPr>
          <w:rStyle w:val="kursiv"/>
          <w:sz w:val="21"/>
          <w:szCs w:val="21"/>
        </w:rPr>
        <w:t xml:space="preserve"> i verk tiltak for å redusere saksbehandlingstida for å få godkjent </w:t>
      </w:r>
      <w:proofErr w:type="spellStart"/>
      <w:r>
        <w:rPr>
          <w:rStyle w:val="kursiv"/>
          <w:sz w:val="21"/>
          <w:szCs w:val="21"/>
        </w:rPr>
        <w:t>utanlandsk</w:t>
      </w:r>
      <w:proofErr w:type="spellEnd"/>
      <w:r>
        <w:rPr>
          <w:rStyle w:val="kursiv"/>
          <w:sz w:val="21"/>
          <w:szCs w:val="21"/>
        </w:rPr>
        <w:t xml:space="preserve"> utdanning i Norge.</w:t>
      </w:r>
    </w:p>
    <w:p w14:paraId="58B9EDE6" w14:textId="77777777" w:rsidR="004516D0" w:rsidRDefault="004516D0" w:rsidP="008942CE">
      <w:r>
        <w:t xml:space="preserve">Oppmodingsvedtaket blei gjort i samband med </w:t>
      </w:r>
      <w:proofErr w:type="spellStart"/>
      <w:r>
        <w:t>behandlinga</w:t>
      </w:r>
      <w:proofErr w:type="spellEnd"/>
      <w:r>
        <w:t xml:space="preserve"> av Meld. St. 19 (2023–2024) </w:t>
      </w:r>
      <w:r>
        <w:rPr>
          <w:rStyle w:val="kursiv"/>
          <w:sz w:val="21"/>
          <w:szCs w:val="21"/>
        </w:rPr>
        <w:t xml:space="preserve">Profesjonsnære </w:t>
      </w:r>
      <w:proofErr w:type="spellStart"/>
      <w:r>
        <w:rPr>
          <w:rStyle w:val="kursiv"/>
          <w:sz w:val="21"/>
          <w:szCs w:val="21"/>
        </w:rPr>
        <w:t>utdanningar</w:t>
      </w:r>
      <w:proofErr w:type="spellEnd"/>
      <w:r>
        <w:rPr>
          <w:rStyle w:val="kursiv"/>
          <w:sz w:val="21"/>
          <w:szCs w:val="21"/>
        </w:rPr>
        <w:t xml:space="preserve"> over heile landet</w:t>
      </w:r>
      <w:r>
        <w:t xml:space="preserve">, jf. </w:t>
      </w:r>
      <w:proofErr w:type="spellStart"/>
      <w:r>
        <w:t>Innst</w:t>
      </w:r>
      <w:proofErr w:type="spellEnd"/>
      <w:r>
        <w:t>. 330 S (2023–2024).</w:t>
      </w:r>
    </w:p>
    <w:p w14:paraId="6FE88417" w14:textId="77777777" w:rsidR="004516D0" w:rsidRDefault="004516D0" w:rsidP="008942CE">
      <w:r>
        <w:t xml:space="preserve">Direktoratet for </w:t>
      </w:r>
      <w:proofErr w:type="spellStart"/>
      <w:r>
        <w:t>høgare</w:t>
      </w:r>
      <w:proofErr w:type="spellEnd"/>
      <w:r>
        <w:t xml:space="preserve"> utdanning og kompetanse (HK-</w:t>
      </w:r>
      <w:proofErr w:type="spellStart"/>
      <w:r>
        <w:t>dir</w:t>
      </w:r>
      <w:proofErr w:type="spellEnd"/>
      <w:r>
        <w:t xml:space="preserve">) har ansvar for godkjenning av </w:t>
      </w:r>
      <w:proofErr w:type="spellStart"/>
      <w:r>
        <w:t>utanlandsk</w:t>
      </w:r>
      <w:proofErr w:type="spellEnd"/>
      <w:r>
        <w:t xml:space="preserve"> fag- og yrkesopplæring, </w:t>
      </w:r>
      <w:proofErr w:type="spellStart"/>
      <w:r>
        <w:t>fagskuleutdanning</w:t>
      </w:r>
      <w:proofErr w:type="spellEnd"/>
      <w:r>
        <w:t xml:space="preserve">, </w:t>
      </w:r>
      <w:proofErr w:type="spellStart"/>
      <w:r>
        <w:t>høgare</w:t>
      </w:r>
      <w:proofErr w:type="spellEnd"/>
      <w:r>
        <w:t xml:space="preserve"> utdanning og lovregulerte yrke i </w:t>
      </w:r>
      <w:proofErr w:type="spellStart"/>
      <w:proofErr w:type="gramStart"/>
      <w:r>
        <w:t>skule</w:t>
      </w:r>
      <w:proofErr w:type="spellEnd"/>
      <w:proofErr w:type="gramEnd"/>
      <w:r>
        <w:t xml:space="preserve"> og barnehage. HK-</w:t>
      </w:r>
      <w:proofErr w:type="spellStart"/>
      <w:r>
        <w:t>dir</w:t>
      </w:r>
      <w:proofErr w:type="spellEnd"/>
      <w:r>
        <w:t xml:space="preserve"> har opplevd </w:t>
      </w:r>
      <w:proofErr w:type="spellStart"/>
      <w:r>
        <w:t>ein</w:t>
      </w:r>
      <w:proofErr w:type="spellEnd"/>
      <w:r>
        <w:t xml:space="preserve"> stor </w:t>
      </w:r>
      <w:proofErr w:type="spellStart"/>
      <w:r>
        <w:t>auke</w:t>
      </w:r>
      <w:proofErr w:type="spellEnd"/>
      <w:r>
        <w:t xml:space="preserve"> i </w:t>
      </w:r>
      <w:proofErr w:type="spellStart"/>
      <w:r>
        <w:t>talet</w:t>
      </w:r>
      <w:proofErr w:type="spellEnd"/>
      <w:r>
        <w:t xml:space="preserve"> på søknader både </w:t>
      </w:r>
      <w:proofErr w:type="spellStart"/>
      <w:r>
        <w:t>frå</w:t>
      </w:r>
      <w:proofErr w:type="spellEnd"/>
      <w:r>
        <w:t xml:space="preserve"> ukrainske </w:t>
      </w:r>
      <w:proofErr w:type="spellStart"/>
      <w:r>
        <w:t>flyktningar</w:t>
      </w:r>
      <w:proofErr w:type="spellEnd"/>
      <w:r>
        <w:t xml:space="preserve"> og </w:t>
      </w:r>
      <w:proofErr w:type="spellStart"/>
      <w:r>
        <w:t>frå</w:t>
      </w:r>
      <w:proofErr w:type="spellEnd"/>
      <w:r>
        <w:t xml:space="preserve"> andre </w:t>
      </w:r>
      <w:proofErr w:type="spellStart"/>
      <w:r>
        <w:t>søkarar</w:t>
      </w:r>
      <w:proofErr w:type="spellEnd"/>
      <w:r>
        <w:t>, og dette har utfordra saksbehandlingskapasiteten i direktoratet. I statsbudsjettet for 2024 blei HK-</w:t>
      </w:r>
      <w:proofErr w:type="spellStart"/>
      <w:r>
        <w:t>dir</w:t>
      </w:r>
      <w:proofErr w:type="spellEnd"/>
      <w:r>
        <w:t xml:space="preserve"> tilført 2 mill. kroner for å </w:t>
      </w:r>
      <w:proofErr w:type="spellStart"/>
      <w:r>
        <w:t>tilsetje</w:t>
      </w:r>
      <w:proofErr w:type="spellEnd"/>
      <w:r>
        <w:t xml:space="preserve"> </w:t>
      </w:r>
      <w:proofErr w:type="spellStart"/>
      <w:r>
        <w:t>fleire</w:t>
      </w:r>
      <w:proofErr w:type="spellEnd"/>
      <w:r>
        <w:t xml:space="preserve"> </w:t>
      </w:r>
      <w:proofErr w:type="spellStart"/>
      <w:r>
        <w:t>saksbehandlarar</w:t>
      </w:r>
      <w:proofErr w:type="spellEnd"/>
      <w:r>
        <w:t xml:space="preserve"> mellombels, som kan handtere den </w:t>
      </w:r>
      <w:proofErr w:type="spellStart"/>
      <w:r>
        <w:t>auka</w:t>
      </w:r>
      <w:proofErr w:type="spellEnd"/>
      <w:r>
        <w:t xml:space="preserve"> </w:t>
      </w:r>
      <w:proofErr w:type="spellStart"/>
      <w:r>
        <w:t>saksmengda</w:t>
      </w:r>
      <w:proofErr w:type="spellEnd"/>
      <w:r>
        <w:t xml:space="preserve"> og opparbeidde </w:t>
      </w:r>
      <w:proofErr w:type="spellStart"/>
      <w:r>
        <w:t>restansar</w:t>
      </w:r>
      <w:proofErr w:type="spellEnd"/>
      <w:r>
        <w:t xml:space="preserve"> på godkjenning av </w:t>
      </w:r>
      <w:proofErr w:type="spellStart"/>
      <w:r>
        <w:t>utanlandsk</w:t>
      </w:r>
      <w:proofErr w:type="spellEnd"/>
      <w:r>
        <w:t xml:space="preserve"> utdanning. Kunnskapsdepartementet foreslår å </w:t>
      </w:r>
      <w:proofErr w:type="spellStart"/>
      <w:r>
        <w:t>vidareføre</w:t>
      </w:r>
      <w:proofErr w:type="spellEnd"/>
      <w:r>
        <w:t xml:space="preserve"> </w:t>
      </w:r>
      <w:proofErr w:type="spellStart"/>
      <w:r>
        <w:t>midlar</w:t>
      </w:r>
      <w:proofErr w:type="spellEnd"/>
      <w:r>
        <w:t xml:space="preserve"> til å </w:t>
      </w:r>
      <w:proofErr w:type="spellStart"/>
      <w:r>
        <w:t>auke</w:t>
      </w:r>
      <w:proofErr w:type="spellEnd"/>
      <w:r>
        <w:t xml:space="preserve"> kapasiteten i HK-</w:t>
      </w:r>
      <w:proofErr w:type="spellStart"/>
      <w:r>
        <w:t>dir</w:t>
      </w:r>
      <w:proofErr w:type="spellEnd"/>
      <w:r>
        <w:t xml:space="preserve"> til å behandle saker om godkjenning av </w:t>
      </w:r>
      <w:proofErr w:type="spellStart"/>
      <w:r>
        <w:t>utanlandsk</w:t>
      </w:r>
      <w:proofErr w:type="spellEnd"/>
      <w:r>
        <w:t xml:space="preserve"> utdanning i 2025-budsjettet, jf. kap. 256, post 01.</w:t>
      </w:r>
    </w:p>
    <w:p w14:paraId="46206A01" w14:textId="77777777" w:rsidR="004516D0" w:rsidRDefault="004516D0" w:rsidP="008942CE">
      <w:r>
        <w:t xml:space="preserve">Kunnskapsdepartementet </w:t>
      </w:r>
      <w:proofErr w:type="spellStart"/>
      <w:r>
        <w:t>legg</w:t>
      </w:r>
      <w:proofErr w:type="spellEnd"/>
      <w:r>
        <w:t xml:space="preserve"> til grunn at vedtaket med dette er </w:t>
      </w:r>
      <w:proofErr w:type="spellStart"/>
      <w:r>
        <w:t>følgt</w:t>
      </w:r>
      <w:proofErr w:type="spellEnd"/>
      <w:r>
        <w:t xml:space="preserve"> opp.</w:t>
      </w:r>
    </w:p>
    <w:p w14:paraId="648F87BF" w14:textId="77777777" w:rsidR="004516D0" w:rsidRDefault="004516D0" w:rsidP="008942CE">
      <w:pPr>
        <w:pStyle w:val="Overskrift2"/>
      </w:pPr>
      <w:r>
        <w:t>Stortingssesjon 2022–2023</w:t>
      </w:r>
    </w:p>
    <w:p w14:paraId="71578CFD" w14:textId="77777777" w:rsidR="004516D0" w:rsidRDefault="004516D0" w:rsidP="008942CE">
      <w:pPr>
        <w:pStyle w:val="Undertittel"/>
      </w:pPr>
      <w:r>
        <w:t>Oppmodingsvedtak under kunnskapsministeren</w:t>
      </w:r>
    </w:p>
    <w:p w14:paraId="46C8C79C" w14:textId="77777777" w:rsidR="004516D0" w:rsidRDefault="004516D0" w:rsidP="008942CE">
      <w:pPr>
        <w:pStyle w:val="avsnitt-tittel"/>
      </w:pPr>
      <w:r>
        <w:t xml:space="preserve">Strategi for å styrke laget rundt </w:t>
      </w:r>
      <w:proofErr w:type="spellStart"/>
      <w:r>
        <w:t>læraren</w:t>
      </w:r>
      <w:proofErr w:type="spellEnd"/>
      <w:r>
        <w:t xml:space="preserve"> og eleven</w:t>
      </w:r>
    </w:p>
    <w:p w14:paraId="1F9E95B3" w14:textId="77777777" w:rsidR="004516D0" w:rsidRDefault="004516D0" w:rsidP="008942CE">
      <w:r>
        <w:t>Vedtak nr. 472, 31. januar 2023</w:t>
      </w:r>
    </w:p>
    <w:p w14:paraId="21E1A854" w14:textId="77777777" w:rsidR="004516D0" w:rsidRDefault="004516D0" w:rsidP="008942CE">
      <w:pPr>
        <w:pStyle w:val="blokksit"/>
        <w:rPr>
          <w:rStyle w:val="kursiv"/>
          <w:sz w:val="21"/>
          <w:szCs w:val="21"/>
        </w:rPr>
      </w:pPr>
      <w:r>
        <w:rPr>
          <w:rStyle w:val="kursiv"/>
          <w:sz w:val="21"/>
          <w:szCs w:val="21"/>
        </w:rPr>
        <w:t>Stortinget ber regjeringen legge frem en strategi for å styrke laget rundt læreren og eleven slik at læreren får bedre tid til sine kjerneoppgaver og eleven får tettere oppfølging, herunder øke antall ansatte og styrke samarbeidet mellom faginstanser og få flere yrkesgrupper med helse- og sosialfaglig kompetanse inn i skolen.</w:t>
      </w:r>
    </w:p>
    <w:p w14:paraId="6903701C" w14:textId="77777777" w:rsidR="004516D0" w:rsidRDefault="004516D0" w:rsidP="008942CE">
      <w:r>
        <w:t xml:space="preserve">Oppmodingsvedtaket blei gjort i samband med </w:t>
      </w:r>
      <w:proofErr w:type="spellStart"/>
      <w:r>
        <w:t>behandlinga</w:t>
      </w:r>
      <w:proofErr w:type="spellEnd"/>
      <w:r>
        <w:t xml:space="preserve"> av </w:t>
      </w:r>
      <w:proofErr w:type="spellStart"/>
      <w:r>
        <w:t>Dok</w:t>
      </w:r>
      <w:proofErr w:type="spellEnd"/>
      <w:r>
        <w:t xml:space="preserve">. 8:21 S (2022–2023) </w:t>
      </w:r>
      <w:r>
        <w:rPr>
          <w:rStyle w:val="kursiv"/>
          <w:sz w:val="21"/>
          <w:szCs w:val="21"/>
        </w:rPr>
        <w:t xml:space="preserve">Representantforslag fra stortingsrepresentantene Abid Raja, Guri Melby, Ingvild </w:t>
      </w:r>
      <w:proofErr w:type="spellStart"/>
      <w:r>
        <w:rPr>
          <w:rStyle w:val="kursiv"/>
          <w:sz w:val="21"/>
          <w:szCs w:val="21"/>
        </w:rPr>
        <w:t>Wetrhus</w:t>
      </w:r>
      <w:proofErr w:type="spellEnd"/>
      <w:r>
        <w:rPr>
          <w:rStyle w:val="kursiv"/>
          <w:sz w:val="21"/>
          <w:szCs w:val="21"/>
        </w:rPr>
        <w:t xml:space="preserve"> </w:t>
      </w:r>
      <w:proofErr w:type="spellStart"/>
      <w:r>
        <w:rPr>
          <w:rStyle w:val="kursiv"/>
          <w:sz w:val="21"/>
          <w:szCs w:val="21"/>
        </w:rPr>
        <w:t>Thorsvik</w:t>
      </w:r>
      <w:proofErr w:type="spellEnd"/>
      <w:r>
        <w:rPr>
          <w:rStyle w:val="kursiv"/>
          <w:sz w:val="21"/>
          <w:szCs w:val="21"/>
        </w:rPr>
        <w:t xml:space="preserve"> og Alfred Jens Bjørlo om å ta læreryrket framover</w:t>
      </w:r>
      <w:r>
        <w:t xml:space="preserve">, jf. </w:t>
      </w:r>
      <w:proofErr w:type="spellStart"/>
      <w:r>
        <w:t>Innst</w:t>
      </w:r>
      <w:proofErr w:type="spellEnd"/>
      <w:r>
        <w:t>. 158 S (2022–2023).</w:t>
      </w:r>
    </w:p>
    <w:p w14:paraId="43F0DAF5" w14:textId="77777777" w:rsidR="004516D0" w:rsidRDefault="004516D0" w:rsidP="008942CE">
      <w:r>
        <w:t xml:space="preserve">Departementet er i gang med å vurdere korleis </w:t>
      </w:r>
      <w:proofErr w:type="spellStart"/>
      <w:r>
        <w:t>ein</w:t>
      </w:r>
      <w:proofErr w:type="spellEnd"/>
      <w:r>
        <w:t xml:space="preserve"> kan styrke laget rundt barna og eleven, og vil involvere </w:t>
      </w:r>
      <w:proofErr w:type="spellStart"/>
      <w:r>
        <w:t>partane</w:t>
      </w:r>
      <w:proofErr w:type="spellEnd"/>
      <w:r>
        <w:t xml:space="preserve"> og sentrale </w:t>
      </w:r>
      <w:proofErr w:type="spellStart"/>
      <w:r>
        <w:t>aktørar</w:t>
      </w:r>
      <w:proofErr w:type="spellEnd"/>
      <w:r>
        <w:t xml:space="preserve"> i dette arbeidet. Temaet er </w:t>
      </w:r>
      <w:proofErr w:type="spellStart"/>
      <w:r>
        <w:t>omtala</w:t>
      </w:r>
      <w:proofErr w:type="spellEnd"/>
      <w:r>
        <w:t xml:space="preserve"> i Meld. St. 34 (2023–2024) </w:t>
      </w:r>
      <w:r>
        <w:rPr>
          <w:rStyle w:val="kursiv"/>
          <w:sz w:val="21"/>
          <w:szCs w:val="21"/>
        </w:rPr>
        <w:t>En mer praktisk skole – Bedre læring, motivasjon og trivsel på 5.–10. trinn</w:t>
      </w:r>
      <w:r>
        <w:t xml:space="preserve"> og vil bli </w:t>
      </w:r>
      <w:proofErr w:type="spellStart"/>
      <w:r>
        <w:t>omtala</w:t>
      </w:r>
      <w:proofErr w:type="spellEnd"/>
      <w:r>
        <w:t xml:space="preserve"> i den </w:t>
      </w:r>
      <w:proofErr w:type="spellStart"/>
      <w:r>
        <w:t>komande</w:t>
      </w:r>
      <w:proofErr w:type="spellEnd"/>
      <w:r>
        <w:t xml:space="preserve"> meldinga om sosial mobilitet og sosial utjamning.</w:t>
      </w:r>
    </w:p>
    <w:p w14:paraId="0A0CBB5B" w14:textId="77777777" w:rsidR="004516D0" w:rsidRDefault="004516D0" w:rsidP="008942CE">
      <w:r>
        <w:lastRenderedPageBreak/>
        <w:t xml:space="preserve">Departementet vil </w:t>
      </w:r>
      <w:proofErr w:type="spellStart"/>
      <w:r>
        <w:t>kome</w:t>
      </w:r>
      <w:proofErr w:type="spellEnd"/>
      <w:r>
        <w:t xml:space="preserve"> tilbake til vedtaket overfor Stortinget på </w:t>
      </w:r>
      <w:proofErr w:type="spellStart"/>
      <w:r>
        <w:t>ein</w:t>
      </w:r>
      <w:proofErr w:type="spellEnd"/>
      <w:r>
        <w:t xml:space="preserve"> eigna måte.</w:t>
      </w:r>
    </w:p>
    <w:p w14:paraId="257C3713" w14:textId="77777777" w:rsidR="004516D0" w:rsidRDefault="004516D0" w:rsidP="008942CE">
      <w:pPr>
        <w:pStyle w:val="avsnitt-tittel"/>
      </w:pPr>
      <w:r>
        <w:t>Lærekandidatordninga</w:t>
      </w:r>
    </w:p>
    <w:p w14:paraId="2959A367" w14:textId="77777777" w:rsidR="004516D0" w:rsidRDefault="004516D0" w:rsidP="008942CE">
      <w:pPr>
        <w:pStyle w:val="avsnitt-undertittel"/>
      </w:pPr>
      <w:r>
        <w:t>Vedtak nr. 553, 28. mars 2023</w:t>
      </w:r>
    </w:p>
    <w:p w14:paraId="6EDE758A" w14:textId="77777777" w:rsidR="004516D0" w:rsidRDefault="004516D0" w:rsidP="008942CE">
      <w:pPr>
        <w:pStyle w:val="blokksit"/>
        <w:rPr>
          <w:rStyle w:val="kursiv"/>
          <w:sz w:val="21"/>
          <w:szCs w:val="21"/>
        </w:rPr>
      </w:pPr>
      <w:r>
        <w:rPr>
          <w:rStyle w:val="kursiv"/>
          <w:sz w:val="21"/>
          <w:szCs w:val="21"/>
        </w:rPr>
        <w:t>Stortinget ber regjeringen styrke lærekandidatordningen, herunder sørge for at det avklares og tydeliggjøres hvem som er riktig målgruppe for lærekandidatordningen, og hvem som kanskje har bedre utbytte av alternative ordninger som praksisbrevordningen.</w:t>
      </w:r>
    </w:p>
    <w:p w14:paraId="67502824" w14:textId="77777777" w:rsidR="004516D0" w:rsidRDefault="004516D0" w:rsidP="008942CE">
      <w:r>
        <w:t xml:space="preserve">Oppmodingsvedtaket blei gjort i samband med </w:t>
      </w:r>
      <w:proofErr w:type="spellStart"/>
      <w:r>
        <w:t>behandlinga</w:t>
      </w:r>
      <w:proofErr w:type="spellEnd"/>
      <w:r>
        <w:t xml:space="preserve"> av </w:t>
      </w:r>
      <w:proofErr w:type="spellStart"/>
      <w:r>
        <w:t>Dok</w:t>
      </w:r>
      <w:proofErr w:type="spellEnd"/>
      <w:r>
        <w:t xml:space="preserve">. 8:99 S (2022–2023) </w:t>
      </w:r>
      <w:r>
        <w:rPr>
          <w:rStyle w:val="kursiv"/>
          <w:sz w:val="21"/>
          <w:szCs w:val="21"/>
        </w:rPr>
        <w:t xml:space="preserve">Representantforslag fra stortingsrepresentantene Aleksander </w:t>
      </w:r>
      <w:proofErr w:type="spellStart"/>
      <w:r>
        <w:rPr>
          <w:rStyle w:val="kursiv"/>
          <w:sz w:val="21"/>
          <w:szCs w:val="21"/>
        </w:rPr>
        <w:t>Stokkebø</w:t>
      </w:r>
      <w:proofErr w:type="spellEnd"/>
      <w:r>
        <w:rPr>
          <w:rStyle w:val="kursiv"/>
          <w:sz w:val="21"/>
          <w:szCs w:val="21"/>
        </w:rPr>
        <w:t xml:space="preserve">, Jan Tore Sanner, Kari-Anne </w:t>
      </w:r>
      <w:proofErr w:type="spellStart"/>
      <w:r>
        <w:rPr>
          <w:rStyle w:val="kursiv"/>
          <w:sz w:val="21"/>
          <w:szCs w:val="21"/>
        </w:rPr>
        <w:t>Jønnes</w:t>
      </w:r>
      <w:proofErr w:type="spellEnd"/>
      <w:r>
        <w:rPr>
          <w:rStyle w:val="kursiv"/>
          <w:sz w:val="21"/>
          <w:szCs w:val="21"/>
        </w:rPr>
        <w:t>, Margret Hagerup, Turid Kristensen</w:t>
      </w:r>
      <w:r>
        <w:t xml:space="preserve">, jf. </w:t>
      </w:r>
      <w:proofErr w:type="spellStart"/>
      <w:r>
        <w:t>Innst</w:t>
      </w:r>
      <w:proofErr w:type="spellEnd"/>
      <w:r>
        <w:t>. 244 S (2022–2023).</w:t>
      </w:r>
    </w:p>
    <w:p w14:paraId="0920D468" w14:textId="77777777" w:rsidR="004516D0" w:rsidRDefault="004516D0" w:rsidP="008942CE">
      <w:proofErr w:type="spellStart"/>
      <w:r>
        <w:t>Eit</w:t>
      </w:r>
      <w:proofErr w:type="spellEnd"/>
      <w:r>
        <w:t xml:space="preserve"> sentralt grep i </w:t>
      </w:r>
      <w:proofErr w:type="spellStart"/>
      <w:r>
        <w:t>fullføringsreforma</w:t>
      </w:r>
      <w:proofErr w:type="spellEnd"/>
      <w:r>
        <w:t xml:space="preserve"> er at den </w:t>
      </w:r>
      <w:proofErr w:type="spellStart"/>
      <w:r>
        <w:t>vidaregåande</w:t>
      </w:r>
      <w:proofErr w:type="spellEnd"/>
      <w:r>
        <w:t xml:space="preserve"> opplæringa skal bli betre tilpassa </w:t>
      </w:r>
      <w:proofErr w:type="spellStart"/>
      <w:r>
        <w:t>mangfaldet</w:t>
      </w:r>
      <w:proofErr w:type="spellEnd"/>
      <w:r>
        <w:t xml:space="preserve"> i elevgruppa, ved mellom anna å utvide retten til opplæring. Det gir </w:t>
      </w:r>
      <w:proofErr w:type="spellStart"/>
      <w:r>
        <w:t>fylkeskommunane</w:t>
      </w:r>
      <w:proofErr w:type="spellEnd"/>
      <w:r>
        <w:t xml:space="preserve"> insentiv til å tilpasse og legge til rette den ordinære opplæringa i større grad, også for </w:t>
      </w:r>
      <w:proofErr w:type="spellStart"/>
      <w:r>
        <w:t>dei</w:t>
      </w:r>
      <w:proofErr w:type="spellEnd"/>
      <w:r>
        <w:t xml:space="preserve"> som i dag bruker lærekandidatordninga og praksisbrevordninga. Bruken av </w:t>
      </w:r>
      <w:proofErr w:type="spellStart"/>
      <w:r>
        <w:t>dei</w:t>
      </w:r>
      <w:proofErr w:type="spellEnd"/>
      <w:r>
        <w:t xml:space="preserve"> to </w:t>
      </w:r>
      <w:proofErr w:type="spellStart"/>
      <w:r>
        <w:t>ordningane</w:t>
      </w:r>
      <w:proofErr w:type="spellEnd"/>
      <w:r>
        <w:t xml:space="preserve"> kan </w:t>
      </w:r>
      <w:proofErr w:type="spellStart"/>
      <w:r>
        <w:t>endrast</w:t>
      </w:r>
      <w:proofErr w:type="spellEnd"/>
      <w:r>
        <w:t xml:space="preserve"> som følge av dette. Departementet meiner derfor det </w:t>
      </w:r>
      <w:proofErr w:type="spellStart"/>
      <w:r>
        <w:t>ikkje</w:t>
      </w:r>
      <w:proofErr w:type="spellEnd"/>
      <w:r>
        <w:t xml:space="preserve"> er </w:t>
      </w:r>
      <w:proofErr w:type="spellStart"/>
      <w:r>
        <w:t>formålstenleg</w:t>
      </w:r>
      <w:proofErr w:type="spellEnd"/>
      <w:r>
        <w:t xml:space="preserve"> å starte </w:t>
      </w:r>
      <w:proofErr w:type="spellStart"/>
      <w:r>
        <w:t>eit</w:t>
      </w:r>
      <w:proofErr w:type="spellEnd"/>
      <w:r>
        <w:t xml:space="preserve"> større arbeid </w:t>
      </w:r>
      <w:proofErr w:type="spellStart"/>
      <w:r>
        <w:t>no</w:t>
      </w:r>
      <w:proofErr w:type="spellEnd"/>
      <w:r>
        <w:t xml:space="preserve"> for å gå opp grensa mellom målgruppene for </w:t>
      </w:r>
      <w:proofErr w:type="spellStart"/>
      <w:r>
        <w:t>dei</w:t>
      </w:r>
      <w:proofErr w:type="spellEnd"/>
      <w:r>
        <w:t xml:space="preserve"> to </w:t>
      </w:r>
      <w:proofErr w:type="spellStart"/>
      <w:r>
        <w:t>ordningane</w:t>
      </w:r>
      <w:proofErr w:type="spellEnd"/>
      <w:r>
        <w:t xml:space="preserve">. Departementet vil følge utviklinga gjennom evalueringa av utvida rett til </w:t>
      </w:r>
      <w:proofErr w:type="spellStart"/>
      <w:r>
        <w:t>vidaregåande</w:t>
      </w:r>
      <w:proofErr w:type="spellEnd"/>
      <w:r>
        <w:t xml:space="preserve"> opplæring og gjennom dialog med </w:t>
      </w:r>
      <w:proofErr w:type="spellStart"/>
      <w:r>
        <w:t>fylkeskommunane</w:t>
      </w:r>
      <w:proofErr w:type="spellEnd"/>
      <w:r>
        <w:t xml:space="preserve">, </w:t>
      </w:r>
      <w:proofErr w:type="spellStart"/>
      <w:r>
        <w:t>brukarorganisasjonar</w:t>
      </w:r>
      <w:proofErr w:type="spellEnd"/>
      <w:r>
        <w:t xml:space="preserve"> og andre.</w:t>
      </w:r>
    </w:p>
    <w:p w14:paraId="4B815FC4" w14:textId="77777777" w:rsidR="004516D0" w:rsidRDefault="004516D0" w:rsidP="008942CE">
      <w:r>
        <w:t xml:space="preserve">Lærekandidatordninga er styrkt gjennom ny opplæringslov, som tok til å gjelde i haust. </w:t>
      </w:r>
      <w:proofErr w:type="spellStart"/>
      <w:r>
        <w:t>Tidlegare</w:t>
      </w:r>
      <w:proofErr w:type="spellEnd"/>
      <w:r>
        <w:t xml:space="preserve"> hadde </w:t>
      </w:r>
      <w:proofErr w:type="spellStart"/>
      <w:r>
        <w:t>ikkje</w:t>
      </w:r>
      <w:proofErr w:type="spellEnd"/>
      <w:r>
        <w:t xml:space="preserve"> </w:t>
      </w:r>
      <w:proofErr w:type="spellStart"/>
      <w:r>
        <w:t>dei</w:t>
      </w:r>
      <w:proofErr w:type="spellEnd"/>
      <w:r>
        <w:t xml:space="preserve"> med oppnådd kompetansebevis rett til </w:t>
      </w:r>
      <w:proofErr w:type="spellStart"/>
      <w:r>
        <w:t>vidare</w:t>
      </w:r>
      <w:proofErr w:type="spellEnd"/>
      <w:r>
        <w:t xml:space="preserve"> opplæring fram mot </w:t>
      </w:r>
      <w:proofErr w:type="spellStart"/>
      <w:r>
        <w:t>ein</w:t>
      </w:r>
      <w:proofErr w:type="spellEnd"/>
      <w:r>
        <w:t xml:space="preserve"> yrkeskompetanse. No har alle rett til opplæring fram til </w:t>
      </w:r>
      <w:proofErr w:type="spellStart"/>
      <w:r>
        <w:t>dei</w:t>
      </w:r>
      <w:proofErr w:type="spellEnd"/>
      <w:r>
        <w:t xml:space="preserve"> har fullført med yrkes- eller studiekompetanse. Det betyr </w:t>
      </w:r>
      <w:proofErr w:type="spellStart"/>
      <w:r>
        <w:t>ikkje</w:t>
      </w:r>
      <w:proofErr w:type="spellEnd"/>
      <w:r>
        <w:t xml:space="preserve"> at det er ei forventning om at </w:t>
      </w:r>
      <w:proofErr w:type="spellStart"/>
      <w:r>
        <w:t>ein</w:t>
      </w:r>
      <w:proofErr w:type="spellEnd"/>
      <w:r>
        <w:t xml:space="preserve"> skal gå </w:t>
      </w:r>
      <w:proofErr w:type="spellStart"/>
      <w:r>
        <w:t>vidare</w:t>
      </w:r>
      <w:proofErr w:type="spellEnd"/>
      <w:r>
        <w:t xml:space="preserve"> mot studie- eller yrkeskompetanse, men at </w:t>
      </w:r>
      <w:proofErr w:type="spellStart"/>
      <w:r>
        <w:t>ein</w:t>
      </w:r>
      <w:proofErr w:type="spellEnd"/>
      <w:r>
        <w:t xml:space="preserve"> har rett til opplæring ut </w:t>
      </w:r>
      <w:proofErr w:type="spellStart"/>
      <w:r>
        <w:t>frå</w:t>
      </w:r>
      <w:proofErr w:type="spellEnd"/>
      <w:r>
        <w:t xml:space="preserve"> eigne </w:t>
      </w:r>
      <w:proofErr w:type="spellStart"/>
      <w:r>
        <w:t>føresetnader</w:t>
      </w:r>
      <w:proofErr w:type="spellEnd"/>
      <w:r>
        <w:t xml:space="preserve"> og behov. Dette </w:t>
      </w:r>
      <w:proofErr w:type="spellStart"/>
      <w:r>
        <w:t>bidreg</w:t>
      </w:r>
      <w:proofErr w:type="spellEnd"/>
      <w:r>
        <w:t xml:space="preserve"> til å styrke lærekandidatordninga.</w:t>
      </w:r>
    </w:p>
    <w:p w14:paraId="3D43AEB5" w14:textId="77777777" w:rsidR="004516D0" w:rsidRDefault="004516D0" w:rsidP="008942CE">
      <w:r>
        <w:t xml:space="preserve">Lærekandidatordninga er godt etablert i alle </w:t>
      </w:r>
      <w:proofErr w:type="spellStart"/>
      <w:r>
        <w:t>fylkeskommunar</w:t>
      </w:r>
      <w:proofErr w:type="spellEnd"/>
      <w:r>
        <w:t xml:space="preserve"> og </w:t>
      </w:r>
      <w:proofErr w:type="spellStart"/>
      <w:r>
        <w:t>innanfor</w:t>
      </w:r>
      <w:proofErr w:type="spellEnd"/>
      <w:r>
        <w:t xml:space="preserve"> </w:t>
      </w:r>
      <w:proofErr w:type="spellStart"/>
      <w:r>
        <w:t>eit</w:t>
      </w:r>
      <w:proofErr w:type="spellEnd"/>
      <w:r>
        <w:t xml:space="preserve"> breitt spekter av lærefag. Samstundes har Riksrevisjonen i Dokument 3:12 (2015–2016) </w:t>
      </w:r>
      <w:proofErr w:type="spellStart"/>
      <w:r>
        <w:t>peika</w:t>
      </w:r>
      <w:proofErr w:type="spellEnd"/>
      <w:r>
        <w:t xml:space="preserve"> på at </w:t>
      </w:r>
      <w:proofErr w:type="spellStart"/>
      <w:r>
        <w:t>fylkeskommunane</w:t>
      </w:r>
      <w:proofErr w:type="spellEnd"/>
      <w:r>
        <w:t xml:space="preserve"> bruker til dels ulike kriterium for </w:t>
      </w:r>
      <w:proofErr w:type="spellStart"/>
      <w:r>
        <w:t>dei</w:t>
      </w:r>
      <w:proofErr w:type="spellEnd"/>
      <w:r>
        <w:t xml:space="preserve"> som skal få opplæring gjennom lærekandidatordninga, og at </w:t>
      </w:r>
      <w:proofErr w:type="spellStart"/>
      <w:r>
        <w:t>fylkeskommunane</w:t>
      </w:r>
      <w:proofErr w:type="spellEnd"/>
      <w:r>
        <w:t xml:space="preserve"> bruker ordninga ulikt. Kunnskapsdepartementet har bede Utdanningsdirektoratet om å greie ut og lage rettleiingsmateriale til </w:t>
      </w:r>
      <w:proofErr w:type="spellStart"/>
      <w:r>
        <w:t>fylkeskommunane</w:t>
      </w:r>
      <w:proofErr w:type="spellEnd"/>
      <w:r>
        <w:t xml:space="preserve"> om det yrkesfaglege </w:t>
      </w:r>
      <w:proofErr w:type="spellStart"/>
      <w:r>
        <w:t>tilbodet</w:t>
      </w:r>
      <w:proofErr w:type="spellEnd"/>
      <w:r>
        <w:t xml:space="preserve"> for </w:t>
      </w:r>
      <w:proofErr w:type="spellStart"/>
      <w:r>
        <w:t>personar</w:t>
      </w:r>
      <w:proofErr w:type="spellEnd"/>
      <w:r>
        <w:t xml:space="preserve"> med stort behov for rettleiing og utviklingshemming. Det skal bidra til at også denne elevgruppa får </w:t>
      </w:r>
      <w:proofErr w:type="spellStart"/>
      <w:r>
        <w:t>eit</w:t>
      </w:r>
      <w:proofErr w:type="spellEnd"/>
      <w:r>
        <w:t xml:space="preserve"> reelt </w:t>
      </w:r>
      <w:proofErr w:type="spellStart"/>
      <w:r>
        <w:t>yrkesfagleg</w:t>
      </w:r>
      <w:proofErr w:type="spellEnd"/>
      <w:r>
        <w:t xml:space="preserve"> </w:t>
      </w:r>
      <w:proofErr w:type="spellStart"/>
      <w:r>
        <w:t>tilbod</w:t>
      </w:r>
      <w:proofErr w:type="spellEnd"/>
      <w:r>
        <w:t xml:space="preserve"> over heile landet, og samstundes bidra til å avklare målgruppa for ordninga.</w:t>
      </w:r>
    </w:p>
    <w:p w14:paraId="68921AB0" w14:textId="77777777" w:rsidR="004516D0" w:rsidRDefault="004516D0" w:rsidP="008942CE">
      <w:r>
        <w:t xml:space="preserve">Satsinga til regjeringa på formidling og kvalifisering til læreplass </w:t>
      </w:r>
      <w:proofErr w:type="spellStart"/>
      <w:r>
        <w:t>bidreg</w:t>
      </w:r>
      <w:proofErr w:type="spellEnd"/>
      <w:r>
        <w:t xml:space="preserve"> òg til å styrke lærekandidatordninga. Gjennom satsinga </w:t>
      </w:r>
      <w:proofErr w:type="spellStart"/>
      <w:r>
        <w:t>fekk</w:t>
      </w:r>
      <w:proofErr w:type="spellEnd"/>
      <w:r>
        <w:t xml:space="preserve"> </w:t>
      </w:r>
      <w:proofErr w:type="spellStart"/>
      <w:r>
        <w:t>fylkeskommunane</w:t>
      </w:r>
      <w:proofErr w:type="spellEnd"/>
      <w:r>
        <w:t xml:space="preserve"> 485 mill. kroner i 2024 til dette arbeidet, og regjeringa har varsla at </w:t>
      </w:r>
      <w:proofErr w:type="spellStart"/>
      <w:r>
        <w:t>tilskotet</w:t>
      </w:r>
      <w:proofErr w:type="spellEnd"/>
      <w:r>
        <w:t xml:space="preserve"> skal </w:t>
      </w:r>
      <w:proofErr w:type="spellStart"/>
      <w:r>
        <w:t>vidareførast</w:t>
      </w:r>
      <w:proofErr w:type="spellEnd"/>
      <w:r>
        <w:t xml:space="preserve"> på om lag dette nivået ut perioden for </w:t>
      </w:r>
      <w:r>
        <w:rPr>
          <w:rStyle w:val="kursiv"/>
          <w:sz w:val="21"/>
          <w:szCs w:val="21"/>
        </w:rPr>
        <w:t xml:space="preserve">Samfunnskontrakten for </w:t>
      </w:r>
      <w:proofErr w:type="spellStart"/>
      <w:r>
        <w:rPr>
          <w:rStyle w:val="kursiv"/>
          <w:sz w:val="21"/>
          <w:szCs w:val="21"/>
        </w:rPr>
        <w:t>fleire</w:t>
      </w:r>
      <w:proofErr w:type="spellEnd"/>
      <w:r>
        <w:rPr>
          <w:rStyle w:val="kursiv"/>
          <w:sz w:val="21"/>
          <w:szCs w:val="21"/>
        </w:rPr>
        <w:t xml:space="preserve"> </w:t>
      </w:r>
      <w:proofErr w:type="spellStart"/>
      <w:r>
        <w:rPr>
          <w:rStyle w:val="kursiv"/>
          <w:sz w:val="21"/>
          <w:szCs w:val="21"/>
        </w:rPr>
        <w:t>læreplassar</w:t>
      </w:r>
      <w:proofErr w:type="spellEnd"/>
      <w:r>
        <w:t xml:space="preserve"> (2022–2026). </w:t>
      </w:r>
      <w:proofErr w:type="spellStart"/>
      <w:r>
        <w:t>Fylkeskommunane</w:t>
      </w:r>
      <w:proofErr w:type="spellEnd"/>
      <w:r>
        <w:t xml:space="preserve"> kan bruke </w:t>
      </w:r>
      <w:proofErr w:type="spellStart"/>
      <w:r>
        <w:t>tilskotet</w:t>
      </w:r>
      <w:proofErr w:type="spellEnd"/>
      <w:r>
        <w:t xml:space="preserve"> til å betre overgangen mellom </w:t>
      </w:r>
      <w:proofErr w:type="spellStart"/>
      <w:proofErr w:type="gramStart"/>
      <w:r>
        <w:t>skule</w:t>
      </w:r>
      <w:proofErr w:type="spellEnd"/>
      <w:proofErr w:type="gramEnd"/>
      <w:r>
        <w:t xml:space="preserve"> og læreplass for </w:t>
      </w:r>
      <w:proofErr w:type="spellStart"/>
      <w:r>
        <w:t>elevar</w:t>
      </w:r>
      <w:proofErr w:type="spellEnd"/>
      <w:r>
        <w:t xml:space="preserve"> som av ulike årsaker slit med å få læreplass.</w:t>
      </w:r>
    </w:p>
    <w:p w14:paraId="4816AFF9" w14:textId="77777777" w:rsidR="004516D0" w:rsidRDefault="004516D0" w:rsidP="008942CE">
      <w:r>
        <w:t xml:space="preserve">Departementet </w:t>
      </w:r>
      <w:proofErr w:type="spellStart"/>
      <w:r>
        <w:t>legg</w:t>
      </w:r>
      <w:proofErr w:type="spellEnd"/>
      <w:r>
        <w:t xml:space="preserve"> til grunn at vedtaket med dette er </w:t>
      </w:r>
      <w:proofErr w:type="spellStart"/>
      <w:r>
        <w:t>følgt</w:t>
      </w:r>
      <w:proofErr w:type="spellEnd"/>
      <w:r>
        <w:t xml:space="preserve"> opp.</w:t>
      </w:r>
    </w:p>
    <w:p w14:paraId="2969BBB9" w14:textId="77777777" w:rsidR="004516D0" w:rsidRDefault="004516D0" w:rsidP="008942CE">
      <w:pPr>
        <w:pStyle w:val="avsnitt-tittel"/>
      </w:pPr>
      <w:r>
        <w:lastRenderedPageBreak/>
        <w:t>Nytt yrkestittelnivå</w:t>
      </w:r>
    </w:p>
    <w:p w14:paraId="585380FF" w14:textId="77777777" w:rsidR="004516D0" w:rsidRDefault="004516D0" w:rsidP="008942CE">
      <w:pPr>
        <w:pStyle w:val="avsnitt-undertittel"/>
      </w:pPr>
      <w:r>
        <w:t>Vedtak nr. 554, 28. mars 2023</w:t>
      </w:r>
    </w:p>
    <w:p w14:paraId="168899D8" w14:textId="77777777" w:rsidR="004516D0" w:rsidRDefault="004516D0" w:rsidP="008942CE">
      <w:pPr>
        <w:pStyle w:val="blokksit"/>
        <w:rPr>
          <w:rStyle w:val="kursiv"/>
          <w:sz w:val="21"/>
          <w:szCs w:val="21"/>
        </w:rPr>
      </w:pPr>
      <w:r>
        <w:rPr>
          <w:rStyle w:val="kursiv"/>
          <w:sz w:val="21"/>
          <w:szCs w:val="21"/>
        </w:rPr>
        <w:t>Stortinget ber regjeringen i samarbeid med partene i arbeidslivet utrede om det skal innføres et yrkestittelnivå mellom fagarbeiderne med fag- eller svennebrev og de ufaglærte.</w:t>
      </w:r>
    </w:p>
    <w:p w14:paraId="1182B9D4" w14:textId="77777777" w:rsidR="004516D0" w:rsidRDefault="004516D0" w:rsidP="008942CE">
      <w:r>
        <w:t xml:space="preserve">Oppmodingsvedtaket blei gjort i samband med </w:t>
      </w:r>
      <w:proofErr w:type="spellStart"/>
      <w:r>
        <w:t>behandlinga</w:t>
      </w:r>
      <w:proofErr w:type="spellEnd"/>
      <w:r>
        <w:t xml:space="preserve"> av </w:t>
      </w:r>
      <w:proofErr w:type="spellStart"/>
      <w:r>
        <w:t>Dok</w:t>
      </w:r>
      <w:proofErr w:type="spellEnd"/>
      <w:r>
        <w:t xml:space="preserve">. 8:99 S (2022–2023) </w:t>
      </w:r>
      <w:r>
        <w:rPr>
          <w:rStyle w:val="kursiv"/>
          <w:sz w:val="21"/>
          <w:szCs w:val="21"/>
        </w:rPr>
        <w:t xml:space="preserve">Representantforslag fra stortingsrepresentantene Aleksander </w:t>
      </w:r>
      <w:proofErr w:type="spellStart"/>
      <w:r>
        <w:rPr>
          <w:rStyle w:val="kursiv"/>
          <w:sz w:val="21"/>
          <w:szCs w:val="21"/>
        </w:rPr>
        <w:t>Stokkebø</w:t>
      </w:r>
      <w:proofErr w:type="spellEnd"/>
      <w:r>
        <w:rPr>
          <w:rStyle w:val="kursiv"/>
          <w:sz w:val="21"/>
          <w:szCs w:val="21"/>
        </w:rPr>
        <w:t xml:space="preserve">, Jan Tore Sanner, Kari-Anne </w:t>
      </w:r>
      <w:proofErr w:type="spellStart"/>
      <w:r>
        <w:rPr>
          <w:rStyle w:val="kursiv"/>
          <w:sz w:val="21"/>
          <w:szCs w:val="21"/>
        </w:rPr>
        <w:t>Jønnes</w:t>
      </w:r>
      <w:proofErr w:type="spellEnd"/>
      <w:r>
        <w:rPr>
          <w:rStyle w:val="kursiv"/>
          <w:sz w:val="21"/>
          <w:szCs w:val="21"/>
        </w:rPr>
        <w:t>, Margret Hagerup, Turid Kristensen</w:t>
      </w:r>
      <w:r>
        <w:t xml:space="preserve">, jf. </w:t>
      </w:r>
      <w:proofErr w:type="spellStart"/>
      <w:r>
        <w:t>Innst</w:t>
      </w:r>
      <w:proofErr w:type="spellEnd"/>
      <w:r>
        <w:t>. 244 S (2022–2023).</w:t>
      </w:r>
    </w:p>
    <w:p w14:paraId="5F1FC2FF" w14:textId="77777777" w:rsidR="004516D0" w:rsidRDefault="004516D0" w:rsidP="008942CE">
      <w:r>
        <w:t xml:space="preserve">I den nye </w:t>
      </w:r>
      <w:proofErr w:type="spellStart"/>
      <w:r>
        <w:t>opplæringslova</w:t>
      </w:r>
      <w:proofErr w:type="spellEnd"/>
      <w:r>
        <w:t xml:space="preserve"> som tok til å gjelde </w:t>
      </w:r>
      <w:proofErr w:type="spellStart"/>
      <w:r>
        <w:t>frå</w:t>
      </w:r>
      <w:proofErr w:type="spellEnd"/>
      <w:r>
        <w:t xml:space="preserve"> august 2024, har alle rett til </w:t>
      </w:r>
      <w:proofErr w:type="spellStart"/>
      <w:r>
        <w:t>vidaregåande</w:t>
      </w:r>
      <w:proofErr w:type="spellEnd"/>
      <w:r>
        <w:t xml:space="preserve"> opplæring fram til </w:t>
      </w:r>
      <w:proofErr w:type="spellStart"/>
      <w:r>
        <w:t>dei</w:t>
      </w:r>
      <w:proofErr w:type="spellEnd"/>
      <w:r>
        <w:t xml:space="preserve"> har oppnådd studie- eller yrkeskompetanse. Dersom det blir innført </w:t>
      </w:r>
      <w:proofErr w:type="spellStart"/>
      <w:r>
        <w:t>eit</w:t>
      </w:r>
      <w:proofErr w:type="spellEnd"/>
      <w:r>
        <w:t xml:space="preserve"> nytt yrkestittelnivå som gir </w:t>
      </w:r>
      <w:proofErr w:type="spellStart"/>
      <w:r>
        <w:t>ein</w:t>
      </w:r>
      <w:proofErr w:type="spellEnd"/>
      <w:r>
        <w:t xml:space="preserve"> yrkeskompetanse mellom ufaglært og </w:t>
      </w:r>
      <w:proofErr w:type="spellStart"/>
      <w:r>
        <w:t>fagarbeidar</w:t>
      </w:r>
      <w:proofErr w:type="spellEnd"/>
      <w:r>
        <w:t xml:space="preserve">, vil retten til opplæring kunne bli oppfylt når </w:t>
      </w:r>
      <w:proofErr w:type="spellStart"/>
      <w:r>
        <w:t>kandidatane</w:t>
      </w:r>
      <w:proofErr w:type="spellEnd"/>
      <w:r>
        <w:t xml:space="preserve"> har nådd dette nivået. </w:t>
      </w:r>
      <w:proofErr w:type="spellStart"/>
      <w:r>
        <w:t>Ein</w:t>
      </w:r>
      <w:proofErr w:type="spellEnd"/>
      <w:r>
        <w:t xml:space="preserve"> ny yrkestittel for dette nivået vil dermed kunne svekke retten til </w:t>
      </w:r>
      <w:proofErr w:type="spellStart"/>
      <w:r>
        <w:t>vidaregåande</w:t>
      </w:r>
      <w:proofErr w:type="spellEnd"/>
      <w:r>
        <w:t xml:space="preserve"> opplæring for </w:t>
      </w:r>
      <w:proofErr w:type="spellStart"/>
      <w:r>
        <w:t>lærekandidatar</w:t>
      </w:r>
      <w:proofErr w:type="spellEnd"/>
      <w:r>
        <w:t>.</w:t>
      </w:r>
    </w:p>
    <w:p w14:paraId="60888754" w14:textId="77777777" w:rsidR="004516D0" w:rsidRDefault="004516D0" w:rsidP="008942CE">
      <w:proofErr w:type="spellStart"/>
      <w:r>
        <w:t>Lærekandidatar</w:t>
      </w:r>
      <w:proofErr w:type="spellEnd"/>
      <w:r>
        <w:t xml:space="preserve"> </w:t>
      </w:r>
      <w:proofErr w:type="spellStart"/>
      <w:r>
        <w:t>avsluttar</w:t>
      </w:r>
      <w:proofErr w:type="spellEnd"/>
      <w:r>
        <w:t xml:space="preserve"> opplæringa med </w:t>
      </w:r>
      <w:proofErr w:type="spellStart"/>
      <w:r>
        <w:t>ein</w:t>
      </w:r>
      <w:proofErr w:type="spellEnd"/>
      <w:r>
        <w:t xml:space="preserve"> kompetanseprøve som gir </w:t>
      </w:r>
      <w:proofErr w:type="spellStart"/>
      <w:r>
        <w:t>eit</w:t>
      </w:r>
      <w:proofErr w:type="spellEnd"/>
      <w:r>
        <w:t xml:space="preserve"> kompetansebevis. </w:t>
      </w:r>
      <w:proofErr w:type="spellStart"/>
      <w:r>
        <w:t>Lærekandidatar</w:t>
      </w:r>
      <w:proofErr w:type="spellEnd"/>
      <w:r>
        <w:t xml:space="preserve"> får </w:t>
      </w:r>
      <w:proofErr w:type="spellStart"/>
      <w:r>
        <w:t>ein</w:t>
      </w:r>
      <w:proofErr w:type="spellEnd"/>
      <w:r>
        <w:t xml:space="preserve"> individuelt tilrettelagd opplæringsplan, og kompetansebeviset </w:t>
      </w:r>
      <w:proofErr w:type="spellStart"/>
      <w:r>
        <w:t>gjer</w:t>
      </w:r>
      <w:proofErr w:type="spellEnd"/>
      <w:r>
        <w:t xml:space="preserve"> greie for den oppnådde kompetansen til den </w:t>
      </w:r>
      <w:proofErr w:type="spellStart"/>
      <w:r>
        <w:t>einskilde</w:t>
      </w:r>
      <w:proofErr w:type="spellEnd"/>
      <w:r>
        <w:t xml:space="preserve"> kandidaten. Kompetansebeviset skal </w:t>
      </w:r>
      <w:proofErr w:type="spellStart"/>
      <w:r>
        <w:t>vere</w:t>
      </w:r>
      <w:proofErr w:type="spellEnd"/>
      <w:r>
        <w:t xml:space="preserve"> retta mot </w:t>
      </w:r>
      <w:proofErr w:type="spellStart"/>
      <w:r>
        <w:t>eit</w:t>
      </w:r>
      <w:proofErr w:type="spellEnd"/>
      <w:r>
        <w:t xml:space="preserve"> reelt behov i arbeidslivet og skal gi grunnlag for varig arbeid. </w:t>
      </w:r>
      <w:proofErr w:type="spellStart"/>
      <w:r>
        <w:t>Ein</w:t>
      </w:r>
      <w:proofErr w:type="spellEnd"/>
      <w:r>
        <w:t xml:space="preserve"> ny yrkestittel som til dømes «assistent» vil gi liten ekstra informasjon, </w:t>
      </w:r>
      <w:proofErr w:type="spellStart"/>
      <w:r>
        <w:t>samanlikna</w:t>
      </w:r>
      <w:proofErr w:type="spellEnd"/>
      <w:r>
        <w:t xml:space="preserve"> med den individuelt tilrettelagde opplæringsplanen til </w:t>
      </w:r>
      <w:proofErr w:type="spellStart"/>
      <w:r>
        <w:t>lærekandidatane</w:t>
      </w:r>
      <w:proofErr w:type="spellEnd"/>
      <w:r>
        <w:t xml:space="preserve"> og dagens kompetansebevis. Departementet meiner kompetansebeviset er </w:t>
      </w:r>
      <w:proofErr w:type="spellStart"/>
      <w:r>
        <w:t>tilstrekkeleg</w:t>
      </w:r>
      <w:proofErr w:type="spellEnd"/>
      <w:r>
        <w:t xml:space="preserve"> for å </w:t>
      </w:r>
      <w:proofErr w:type="spellStart"/>
      <w:r>
        <w:t>gjere</w:t>
      </w:r>
      <w:proofErr w:type="spellEnd"/>
      <w:r>
        <w:t xml:space="preserve"> </w:t>
      </w:r>
      <w:proofErr w:type="spellStart"/>
      <w:r>
        <w:t>synleg</w:t>
      </w:r>
      <w:proofErr w:type="spellEnd"/>
      <w:r>
        <w:t xml:space="preserve"> kompetanse på nivået under fag- eller </w:t>
      </w:r>
      <w:proofErr w:type="spellStart"/>
      <w:r>
        <w:t>sveinebrev</w:t>
      </w:r>
      <w:proofErr w:type="spellEnd"/>
      <w:r>
        <w:t>.</w:t>
      </w:r>
    </w:p>
    <w:p w14:paraId="70BC816C" w14:textId="77777777" w:rsidR="004516D0" w:rsidRDefault="004516D0" w:rsidP="008942CE">
      <w:r>
        <w:t xml:space="preserve">Det vil òg </w:t>
      </w:r>
      <w:proofErr w:type="spellStart"/>
      <w:r>
        <w:t>vere</w:t>
      </w:r>
      <w:proofErr w:type="spellEnd"/>
      <w:r>
        <w:t xml:space="preserve"> </w:t>
      </w:r>
      <w:proofErr w:type="spellStart"/>
      <w:r>
        <w:t>nokre</w:t>
      </w:r>
      <w:proofErr w:type="spellEnd"/>
      <w:r>
        <w:t xml:space="preserve"> metodiske </w:t>
      </w:r>
      <w:proofErr w:type="spellStart"/>
      <w:r>
        <w:t>utfordringar</w:t>
      </w:r>
      <w:proofErr w:type="spellEnd"/>
      <w:r>
        <w:t xml:space="preserve"> med å greie ut om det skal </w:t>
      </w:r>
      <w:proofErr w:type="spellStart"/>
      <w:r>
        <w:t>innførast</w:t>
      </w:r>
      <w:proofErr w:type="spellEnd"/>
      <w:r>
        <w:t xml:space="preserve"> </w:t>
      </w:r>
      <w:proofErr w:type="spellStart"/>
      <w:r>
        <w:t>eit</w:t>
      </w:r>
      <w:proofErr w:type="spellEnd"/>
      <w:r>
        <w:t xml:space="preserve"> nytt yrkestittelnivå. </w:t>
      </w:r>
      <w:proofErr w:type="spellStart"/>
      <w:r>
        <w:t>Eit</w:t>
      </w:r>
      <w:proofErr w:type="spellEnd"/>
      <w:r>
        <w:t xml:space="preserve"> nytt nivå mellom ufaglært og </w:t>
      </w:r>
      <w:proofErr w:type="spellStart"/>
      <w:r>
        <w:t>fagarbeidar</w:t>
      </w:r>
      <w:proofErr w:type="spellEnd"/>
      <w:r>
        <w:t xml:space="preserve"> vil </w:t>
      </w:r>
      <w:proofErr w:type="spellStart"/>
      <w:r>
        <w:t>innebere</w:t>
      </w:r>
      <w:proofErr w:type="spellEnd"/>
      <w:r>
        <w:t xml:space="preserve"> </w:t>
      </w:r>
      <w:proofErr w:type="spellStart"/>
      <w:r>
        <w:t>eit</w:t>
      </w:r>
      <w:proofErr w:type="spellEnd"/>
      <w:r>
        <w:t xml:space="preserve"> definert minstekrav til kompetansemål for kvart av </w:t>
      </w:r>
      <w:proofErr w:type="spellStart"/>
      <w:r>
        <w:t>dei</w:t>
      </w:r>
      <w:proofErr w:type="spellEnd"/>
      <w:r>
        <w:t xml:space="preserve"> om lag 185 lærefaga i </w:t>
      </w:r>
      <w:proofErr w:type="spellStart"/>
      <w:r>
        <w:t>tilbodsstrukturen</w:t>
      </w:r>
      <w:proofErr w:type="spellEnd"/>
      <w:r>
        <w:t xml:space="preserve"> for fag- og yrkesopplæringa. Lærekandidatordninga vil måtte </w:t>
      </w:r>
      <w:proofErr w:type="spellStart"/>
      <w:r>
        <w:t>endrast</w:t>
      </w:r>
      <w:proofErr w:type="spellEnd"/>
      <w:r>
        <w:t xml:space="preserve"> og </w:t>
      </w:r>
      <w:proofErr w:type="spellStart"/>
      <w:r>
        <w:t>ikkje</w:t>
      </w:r>
      <w:proofErr w:type="spellEnd"/>
      <w:r>
        <w:t xml:space="preserve"> lenger </w:t>
      </w:r>
      <w:proofErr w:type="spellStart"/>
      <w:r>
        <w:t>vere</w:t>
      </w:r>
      <w:proofErr w:type="spellEnd"/>
      <w:r>
        <w:t xml:space="preserve"> basert på </w:t>
      </w:r>
      <w:proofErr w:type="spellStart"/>
      <w:r>
        <w:t>føresetnadene</w:t>
      </w:r>
      <w:proofErr w:type="spellEnd"/>
      <w:r>
        <w:t xml:space="preserve"> og behova til den </w:t>
      </w:r>
      <w:proofErr w:type="spellStart"/>
      <w:r>
        <w:t>einskilde</w:t>
      </w:r>
      <w:proofErr w:type="spellEnd"/>
      <w:r>
        <w:t xml:space="preserve"> kandidaten. Departementet meiner det vil </w:t>
      </w:r>
      <w:proofErr w:type="spellStart"/>
      <w:r>
        <w:t>vere</w:t>
      </w:r>
      <w:proofErr w:type="spellEnd"/>
      <w:r>
        <w:t xml:space="preserve"> uheldig for </w:t>
      </w:r>
      <w:proofErr w:type="spellStart"/>
      <w:r>
        <w:t>lærekandidatar</w:t>
      </w:r>
      <w:proofErr w:type="spellEnd"/>
      <w:r>
        <w:t xml:space="preserve">, som i dag har individuelt tilrettelagd opplæring med </w:t>
      </w:r>
      <w:proofErr w:type="spellStart"/>
      <w:r>
        <w:t>eit</w:t>
      </w:r>
      <w:proofErr w:type="spellEnd"/>
      <w:r>
        <w:t xml:space="preserve"> kompetansebevis som dokumenterer den oppnådde kompetansen.</w:t>
      </w:r>
    </w:p>
    <w:p w14:paraId="0ABDF942" w14:textId="77777777" w:rsidR="004516D0" w:rsidRDefault="004516D0" w:rsidP="008942CE">
      <w:r>
        <w:t xml:space="preserve">Departementet foreslår at oppmodingsvedtaket blir oppheva, jf. forslag til vedtak </w:t>
      </w:r>
      <w:proofErr w:type="spellStart"/>
      <w:r>
        <w:t>X</w:t>
      </w:r>
      <w:proofErr w:type="spellEnd"/>
      <w:r>
        <w:t>.</w:t>
      </w:r>
    </w:p>
    <w:p w14:paraId="3510178B" w14:textId="77777777" w:rsidR="004516D0" w:rsidRDefault="004516D0" w:rsidP="008942CE">
      <w:pPr>
        <w:pStyle w:val="avsnitt-tittel"/>
      </w:pPr>
      <w:r>
        <w:t xml:space="preserve">Vald og </w:t>
      </w:r>
      <w:proofErr w:type="spellStart"/>
      <w:r>
        <w:t>truslar</w:t>
      </w:r>
      <w:proofErr w:type="spellEnd"/>
      <w:r>
        <w:t xml:space="preserve"> i </w:t>
      </w:r>
      <w:proofErr w:type="spellStart"/>
      <w:r>
        <w:t>skulen</w:t>
      </w:r>
      <w:proofErr w:type="spellEnd"/>
    </w:p>
    <w:p w14:paraId="4563FCAC" w14:textId="77777777" w:rsidR="004516D0" w:rsidRDefault="004516D0" w:rsidP="008942CE">
      <w:pPr>
        <w:pStyle w:val="avsnitt-undertittel"/>
      </w:pPr>
      <w:r>
        <w:t>Vedtak nr. 625, 25. april 2023</w:t>
      </w:r>
    </w:p>
    <w:p w14:paraId="27E12FC6" w14:textId="77777777" w:rsidR="004516D0" w:rsidRDefault="004516D0" w:rsidP="008942CE">
      <w:pPr>
        <w:pStyle w:val="blokksit"/>
        <w:rPr>
          <w:rStyle w:val="kursiv"/>
          <w:sz w:val="21"/>
          <w:szCs w:val="21"/>
        </w:rPr>
      </w:pPr>
      <w:r>
        <w:rPr>
          <w:rStyle w:val="kursiv"/>
          <w:sz w:val="21"/>
          <w:szCs w:val="21"/>
        </w:rPr>
        <w:t>Stortinget ber regjeringen om årlig å rapportere om statistikk og utviklingen når det gjelder vold og trusler i norsk skole.</w:t>
      </w:r>
    </w:p>
    <w:p w14:paraId="04F277E1" w14:textId="77777777" w:rsidR="004516D0" w:rsidRDefault="004516D0" w:rsidP="008942CE">
      <w:r>
        <w:t xml:space="preserve">Oppmodingsvedtaket blei gjort i samband med </w:t>
      </w:r>
      <w:proofErr w:type="spellStart"/>
      <w:r>
        <w:t>behandlinga</w:t>
      </w:r>
      <w:proofErr w:type="spellEnd"/>
      <w:r>
        <w:t xml:space="preserve"> av </w:t>
      </w:r>
      <w:proofErr w:type="spellStart"/>
      <w:r>
        <w:t>Dok</w:t>
      </w:r>
      <w:proofErr w:type="spellEnd"/>
      <w:r>
        <w:t xml:space="preserve"> 8:144 S (2022–2023) </w:t>
      </w:r>
      <w:r>
        <w:rPr>
          <w:rStyle w:val="kursiv"/>
          <w:sz w:val="21"/>
          <w:szCs w:val="21"/>
        </w:rPr>
        <w:t xml:space="preserve">Representantforslag fra stortingsrepresentantene </w:t>
      </w:r>
      <w:proofErr w:type="spellStart"/>
      <w:r>
        <w:rPr>
          <w:rStyle w:val="kursiv"/>
          <w:sz w:val="21"/>
          <w:szCs w:val="21"/>
        </w:rPr>
        <w:t>Himanshu</w:t>
      </w:r>
      <w:proofErr w:type="spellEnd"/>
      <w:r>
        <w:rPr>
          <w:rStyle w:val="kursiv"/>
          <w:sz w:val="21"/>
          <w:szCs w:val="21"/>
        </w:rPr>
        <w:t xml:space="preserve"> </w:t>
      </w:r>
      <w:proofErr w:type="spellStart"/>
      <w:r>
        <w:rPr>
          <w:rStyle w:val="kursiv"/>
          <w:sz w:val="21"/>
          <w:szCs w:val="21"/>
        </w:rPr>
        <w:t>Gulati</w:t>
      </w:r>
      <w:proofErr w:type="spellEnd"/>
      <w:r>
        <w:rPr>
          <w:rStyle w:val="kursiv"/>
          <w:sz w:val="21"/>
          <w:szCs w:val="21"/>
        </w:rPr>
        <w:t xml:space="preserve">, Sylvi Listhaug, Terje Halleland, Marius </w:t>
      </w:r>
      <w:proofErr w:type="spellStart"/>
      <w:r>
        <w:rPr>
          <w:rStyle w:val="kursiv"/>
          <w:sz w:val="21"/>
          <w:szCs w:val="21"/>
        </w:rPr>
        <w:t>Arion</w:t>
      </w:r>
      <w:proofErr w:type="spellEnd"/>
      <w:r>
        <w:rPr>
          <w:rStyle w:val="kursiv"/>
          <w:sz w:val="21"/>
          <w:szCs w:val="21"/>
        </w:rPr>
        <w:t xml:space="preserve"> Nilsen, Dagfinn Henrik Olsen og Erlend Wiborg</w:t>
      </w:r>
      <w:r>
        <w:t xml:space="preserve">, jf. </w:t>
      </w:r>
      <w:proofErr w:type="spellStart"/>
      <w:r>
        <w:t>Innst</w:t>
      </w:r>
      <w:proofErr w:type="spellEnd"/>
      <w:r>
        <w:t>. 288 S (2022–2023).</w:t>
      </w:r>
    </w:p>
    <w:p w14:paraId="64EDA803" w14:textId="77777777" w:rsidR="004516D0" w:rsidRDefault="004516D0" w:rsidP="008942CE">
      <w:r>
        <w:t xml:space="preserve">Departementet har gitt Utdanningsdirektoratet i oppdrag å foreslå korleis oppmodingsvedtaket kan </w:t>
      </w:r>
      <w:proofErr w:type="spellStart"/>
      <w:r>
        <w:t>følgast</w:t>
      </w:r>
      <w:proofErr w:type="spellEnd"/>
      <w:r>
        <w:t xml:space="preserve"> opp. Departementet mottok svaret på oppdraget </w:t>
      </w:r>
      <w:proofErr w:type="spellStart"/>
      <w:r>
        <w:t>frå</w:t>
      </w:r>
      <w:proofErr w:type="spellEnd"/>
      <w:r>
        <w:t xml:space="preserve"> direktoratet 31. mai 2024. Departementet vil vurdere alternativa som Utdanningsdirektoratet har foreslått, i dialog med </w:t>
      </w:r>
      <w:proofErr w:type="spellStart"/>
      <w:r>
        <w:t>arbeidstakar</w:t>
      </w:r>
      <w:proofErr w:type="spellEnd"/>
      <w:r>
        <w:t xml:space="preserve">- og </w:t>
      </w:r>
      <w:proofErr w:type="spellStart"/>
      <w:r>
        <w:lastRenderedPageBreak/>
        <w:t>arbeidsgjevarorganisasjonane</w:t>
      </w:r>
      <w:proofErr w:type="spellEnd"/>
      <w:r>
        <w:t xml:space="preserve"> og andre sentrale </w:t>
      </w:r>
      <w:proofErr w:type="spellStart"/>
      <w:r>
        <w:t>organisasjonar</w:t>
      </w:r>
      <w:proofErr w:type="spellEnd"/>
      <w:r>
        <w:t xml:space="preserve"> i </w:t>
      </w:r>
      <w:proofErr w:type="spellStart"/>
      <w:r>
        <w:t>skulen</w:t>
      </w:r>
      <w:proofErr w:type="spellEnd"/>
      <w:r>
        <w:t xml:space="preserve"> før departementet kjem tilbake til Stortinget med ei samla vurdering.</w:t>
      </w:r>
    </w:p>
    <w:p w14:paraId="0C535A8D" w14:textId="77777777" w:rsidR="004516D0" w:rsidRDefault="004516D0" w:rsidP="008942CE">
      <w:r>
        <w:t xml:space="preserve">Departementet vil </w:t>
      </w:r>
      <w:proofErr w:type="spellStart"/>
      <w:r>
        <w:t>kome</w:t>
      </w:r>
      <w:proofErr w:type="spellEnd"/>
      <w:r>
        <w:t xml:space="preserve"> tilbake til vedtaket overfor Stortinget på </w:t>
      </w:r>
      <w:proofErr w:type="spellStart"/>
      <w:r>
        <w:t>ein</w:t>
      </w:r>
      <w:proofErr w:type="spellEnd"/>
      <w:r>
        <w:t xml:space="preserve"> eigna måte.</w:t>
      </w:r>
    </w:p>
    <w:p w14:paraId="74C5966E" w14:textId="77777777" w:rsidR="004516D0" w:rsidRDefault="004516D0" w:rsidP="008942CE">
      <w:pPr>
        <w:pStyle w:val="avsnitt-tittel"/>
      </w:pPr>
      <w:proofErr w:type="spellStart"/>
      <w:r>
        <w:t>Kandidattypar</w:t>
      </w:r>
      <w:proofErr w:type="spellEnd"/>
      <w:r>
        <w:t xml:space="preserve"> </w:t>
      </w:r>
      <w:proofErr w:type="spellStart"/>
      <w:r>
        <w:t>innanfor</w:t>
      </w:r>
      <w:proofErr w:type="spellEnd"/>
      <w:r>
        <w:t xml:space="preserve"> fag- og yrkesopplæringa</w:t>
      </w:r>
    </w:p>
    <w:p w14:paraId="5B28F78A" w14:textId="77777777" w:rsidR="004516D0" w:rsidRDefault="004516D0" w:rsidP="008942CE">
      <w:pPr>
        <w:pStyle w:val="avsnitt-undertittel"/>
      </w:pPr>
      <w:r>
        <w:t>Vedtak nr. 733, 5. juni 2023</w:t>
      </w:r>
    </w:p>
    <w:p w14:paraId="4DAD5375" w14:textId="77777777" w:rsidR="004516D0" w:rsidRDefault="004516D0" w:rsidP="008942CE">
      <w:pPr>
        <w:pStyle w:val="blokksit"/>
        <w:rPr>
          <w:rStyle w:val="kursiv"/>
          <w:sz w:val="21"/>
          <w:szCs w:val="21"/>
        </w:rPr>
      </w:pPr>
      <w:r>
        <w:rPr>
          <w:rStyle w:val="kursiv"/>
          <w:sz w:val="21"/>
          <w:szCs w:val="21"/>
        </w:rPr>
        <w:t>Stortinget ber regjeringen ivareta de ulike kandidattypene innenfor fag- og yrkesopplæringen som praksisbrevkandidater og lærekandidater, i arbeidet med oppfølgingen av ny opplæringslov.</w:t>
      </w:r>
    </w:p>
    <w:p w14:paraId="0D677FAE" w14:textId="77777777" w:rsidR="004516D0" w:rsidRDefault="004516D0" w:rsidP="008942CE">
      <w:r>
        <w:t xml:space="preserve">Oppmodingsvedtaket blei gjort i samband med </w:t>
      </w:r>
      <w:proofErr w:type="spellStart"/>
      <w:r>
        <w:t>behandlinga</w:t>
      </w:r>
      <w:proofErr w:type="spellEnd"/>
      <w:r>
        <w:t xml:space="preserve"> av </w:t>
      </w:r>
      <w:proofErr w:type="spellStart"/>
      <w:r>
        <w:t>Prop</w:t>
      </w:r>
      <w:proofErr w:type="spellEnd"/>
      <w:r>
        <w:t xml:space="preserve">. 57 L (2022–2023) </w:t>
      </w:r>
      <w:r>
        <w:rPr>
          <w:rStyle w:val="kursiv"/>
          <w:sz w:val="21"/>
          <w:szCs w:val="21"/>
        </w:rPr>
        <w:t xml:space="preserve">Lov om grunnskoleopplæringa og den </w:t>
      </w:r>
      <w:proofErr w:type="spellStart"/>
      <w:r>
        <w:rPr>
          <w:rStyle w:val="kursiv"/>
          <w:sz w:val="21"/>
          <w:szCs w:val="21"/>
        </w:rPr>
        <w:t>vidaregåande</w:t>
      </w:r>
      <w:proofErr w:type="spellEnd"/>
      <w:r>
        <w:rPr>
          <w:rStyle w:val="kursiv"/>
          <w:sz w:val="21"/>
          <w:szCs w:val="21"/>
        </w:rPr>
        <w:t xml:space="preserve"> opplæringa (opplæringslova)</w:t>
      </w:r>
      <w:r>
        <w:t xml:space="preserve">, jf. </w:t>
      </w:r>
      <w:proofErr w:type="spellStart"/>
      <w:r>
        <w:t>Innst</w:t>
      </w:r>
      <w:proofErr w:type="spellEnd"/>
      <w:r>
        <w:t>. 442 L (2022–2023).</w:t>
      </w:r>
    </w:p>
    <w:p w14:paraId="5699F753" w14:textId="77777777" w:rsidR="004516D0" w:rsidRDefault="004516D0" w:rsidP="008942CE">
      <w:r>
        <w:t xml:space="preserve">I ny opplæringslov er lærekandidatordninga og praksisbrevordninga framleis </w:t>
      </w:r>
      <w:proofErr w:type="spellStart"/>
      <w:r>
        <w:t>ordningar</w:t>
      </w:r>
      <w:proofErr w:type="spellEnd"/>
      <w:r>
        <w:t xml:space="preserve"> som fører til kompetanse på </w:t>
      </w:r>
      <w:proofErr w:type="spellStart"/>
      <w:r>
        <w:t>lågare</w:t>
      </w:r>
      <w:proofErr w:type="spellEnd"/>
      <w:r>
        <w:t xml:space="preserve"> nivå enn fag- eller </w:t>
      </w:r>
      <w:proofErr w:type="spellStart"/>
      <w:r>
        <w:t>sveinebrev</w:t>
      </w:r>
      <w:proofErr w:type="spellEnd"/>
      <w:r>
        <w:t xml:space="preserve">. </w:t>
      </w:r>
      <w:proofErr w:type="spellStart"/>
      <w:r>
        <w:t>Lærekandidatar</w:t>
      </w:r>
      <w:proofErr w:type="spellEnd"/>
      <w:r>
        <w:t xml:space="preserve"> og </w:t>
      </w:r>
      <w:proofErr w:type="spellStart"/>
      <w:r>
        <w:t>praksisbrevkandidatar</w:t>
      </w:r>
      <w:proofErr w:type="spellEnd"/>
      <w:r>
        <w:t xml:space="preserve"> inngår i omgrepet «</w:t>
      </w:r>
      <w:proofErr w:type="spellStart"/>
      <w:r>
        <w:t>dei</w:t>
      </w:r>
      <w:proofErr w:type="spellEnd"/>
      <w:r>
        <w:t xml:space="preserve"> som har eller skal ha læretid i bedrift», som </w:t>
      </w:r>
      <w:proofErr w:type="spellStart"/>
      <w:r>
        <w:t>vart</w:t>
      </w:r>
      <w:proofErr w:type="spellEnd"/>
      <w:r>
        <w:t xml:space="preserve"> innført i den nye </w:t>
      </w:r>
      <w:proofErr w:type="spellStart"/>
      <w:r>
        <w:t>opplæringslova</w:t>
      </w:r>
      <w:proofErr w:type="spellEnd"/>
      <w:r>
        <w:t xml:space="preserve">, </w:t>
      </w:r>
      <w:proofErr w:type="spellStart"/>
      <w:r>
        <w:t>saman</w:t>
      </w:r>
      <w:proofErr w:type="spellEnd"/>
      <w:r>
        <w:t xml:space="preserve"> med </w:t>
      </w:r>
      <w:proofErr w:type="spellStart"/>
      <w:r>
        <w:t>lærlingar</w:t>
      </w:r>
      <w:proofErr w:type="spellEnd"/>
      <w:r>
        <w:t xml:space="preserve"> og </w:t>
      </w:r>
      <w:proofErr w:type="spellStart"/>
      <w:r>
        <w:t>kandidatar</w:t>
      </w:r>
      <w:proofErr w:type="spellEnd"/>
      <w:r>
        <w:t xml:space="preserve"> for fagbrev på jobb.</w:t>
      </w:r>
    </w:p>
    <w:p w14:paraId="6BB1FF12" w14:textId="77777777" w:rsidR="004516D0" w:rsidRDefault="004516D0" w:rsidP="008942CE">
      <w:r>
        <w:t xml:space="preserve">Lærekandidatordninga er </w:t>
      </w:r>
      <w:proofErr w:type="spellStart"/>
      <w:r>
        <w:t>framleis</w:t>
      </w:r>
      <w:proofErr w:type="spellEnd"/>
      <w:r>
        <w:t xml:space="preserve"> tilpassa </w:t>
      </w:r>
      <w:proofErr w:type="spellStart"/>
      <w:r>
        <w:t>dei</w:t>
      </w:r>
      <w:proofErr w:type="spellEnd"/>
      <w:r>
        <w:t xml:space="preserve"> som ønsker opplæring i bedrift, men som </w:t>
      </w:r>
      <w:proofErr w:type="spellStart"/>
      <w:r>
        <w:t>ikkje</w:t>
      </w:r>
      <w:proofErr w:type="spellEnd"/>
      <w:r>
        <w:t xml:space="preserve"> har </w:t>
      </w:r>
      <w:proofErr w:type="spellStart"/>
      <w:r>
        <w:t>føresetnader</w:t>
      </w:r>
      <w:proofErr w:type="spellEnd"/>
      <w:r>
        <w:t xml:space="preserve"> for å klare krava i fag- eller </w:t>
      </w:r>
      <w:proofErr w:type="spellStart"/>
      <w:r>
        <w:t>sveineprøva</w:t>
      </w:r>
      <w:proofErr w:type="spellEnd"/>
      <w:r>
        <w:t xml:space="preserve">. </w:t>
      </w:r>
      <w:proofErr w:type="spellStart"/>
      <w:r>
        <w:t>Lærekandidatane</w:t>
      </w:r>
      <w:proofErr w:type="spellEnd"/>
      <w:r>
        <w:t xml:space="preserve"> har </w:t>
      </w:r>
      <w:proofErr w:type="spellStart"/>
      <w:r>
        <w:t>ein</w:t>
      </w:r>
      <w:proofErr w:type="spellEnd"/>
      <w:r>
        <w:t xml:space="preserve"> opplæringskontrakt med </w:t>
      </w:r>
      <w:proofErr w:type="spellStart"/>
      <w:r>
        <w:t>ein</w:t>
      </w:r>
      <w:proofErr w:type="spellEnd"/>
      <w:r>
        <w:t xml:space="preserve"> individuelt tilrettelagd opplæringsplan med </w:t>
      </w:r>
      <w:proofErr w:type="spellStart"/>
      <w:r>
        <w:t>eit</w:t>
      </w:r>
      <w:proofErr w:type="spellEnd"/>
      <w:r>
        <w:t xml:space="preserve"> </w:t>
      </w:r>
      <w:proofErr w:type="spellStart"/>
      <w:r>
        <w:t>utval</w:t>
      </w:r>
      <w:proofErr w:type="spellEnd"/>
      <w:r>
        <w:t xml:space="preserve"> av kompetansemål </w:t>
      </w:r>
      <w:proofErr w:type="spellStart"/>
      <w:r>
        <w:t>frå</w:t>
      </w:r>
      <w:proofErr w:type="spellEnd"/>
      <w:r>
        <w:t xml:space="preserve"> læreplanen. </w:t>
      </w:r>
      <w:proofErr w:type="spellStart"/>
      <w:r>
        <w:t>Lærekandidatar</w:t>
      </w:r>
      <w:proofErr w:type="spellEnd"/>
      <w:r>
        <w:t xml:space="preserve"> har læretida si i </w:t>
      </w:r>
      <w:proofErr w:type="spellStart"/>
      <w:r>
        <w:t>godkjende</w:t>
      </w:r>
      <w:proofErr w:type="spellEnd"/>
      <w:r>
        <w:t xml:space="preserve"> lærebedrifter, enten i det ordinære arbeidslivet eller i vekst- og arbeidsinkluderingsbedrifter. Opplæringa fører fram til </w:t>
      </w:r>
      <w:proofErr w:type="spellStart"/>
      <w:r>
        <w:t>ein</w:t>
      </w:r>
      <w:proofErr w:type="spellEnd"/>
      <w:r>
        <w:t xml:space="preserve"> kompetanseprøve, og lærekandidaten får </w:t>
      </w:r>
      <w:proofErr w:type="spellStart"/>
      <w:r>
        <w:t>eit</w:t>
      </w:r>
      <w:proofErr w:type="spellEnd"/>
      <w:r>
        <w:t xml:space="preserve"> kompetansebevis som dokumenterer kompetanse etter avslutta opplæring. Med den nye </w:t>
      </w:r>
      <w:proofErr w:type="spellStart"/>
      <w:r>
        <w:t>opplæringslova</w:t>
      </w:r>
      <w:proofErr w:type="spellEnd"/>
      <w:r>
        <w:t xml:space="preserve"> har </w:t>
      </w:r>
      <w:proofErr w:type="spellStart"/>
      <w:r>
        <w:t>lærekandidatane</w:t>
      </w:r>
      <w:proofErr w:type="spellEnd"/>
      <w:r>
        <w:t xml:space="preserve"> rett til </w:t>
      </w:r>
      <w:proofErr w:type="spellStart"/>
      <w:r>
        <w:t>vidaregåande</w:t>
      </w:r>
      <w:proofErr w:type="spellEnd"/>
      <w:r>
        <w:t xml:space="preserve"> opplæring fram til </w:t>
      </w:r>
      <w:proofErr w:type="spellStart"/>
      <w:r>
        <w:t>dei</w:t>
      </w:r>
      <w:proofErr w:type="spellEnd"/>
      <w:r>
        <w:t xml:space="preserve"> har oppnådd studie- eller yrkeskompetanse. Det betyr </w:t>
      </w:r>
      <w:proofErr w:type="spellStart"/>
      <w:r>
        <w:t>ikkje</w:t>
      </w:r>
      <w:proofErr w:type="spellEnd"/>
      <w:r>
        <w:t xml:space="preserve"> at det det er ei forventning om at </w:t>
      </w:r>
      <w:proofErr w:type="spellStart"/>
      <w:r>
        <w:t>dei</w:t>
      </w:r>
      <w:proofErr w:type="spellEnd"/>
      <w:r>
        <w:t xml:space="preserve"> skal gå </w:t>
      </w:r>
      <w:proofErr w:type="spellStart"/>
      <w:r>
        <w:t>vidare</w:t>
      </w:r>
      <w:proofErr w:type="spellEnd"/>
      <w:r>
        <w:t xml:space="preserve"> mot studie- eller yrkeskompetanse, men at </w:t>
      </w:r>
      <w:proofErr w:type="spellStart"/>
      <w:r>
        <w:t>dei</w:t>
      </w:r>
      <w:proofErr w:type="spellEnd"/>
      <w:r>
        <w:t xml:space="preserve"> har rett til </w:t>
      </w:r>
      <w:proofErr w:type="spellStart"/>
      <w:r>
        <w:t>vidare</w:t>
      </w:r>
      <w:proofErr w:type="spellEnd"/>
      <w:r>
        <w:t xml:space="preserve"> opplæring ut </w:t>
      </w:r>
      <w:proofErr w:type="spellStart"/>
      <w:r>
        <w:t>frå</w:t>
      </w:r>
      <w:proofErr w:type="spellEnd"/>
      <w:r>
        <w:t xml:space="preserve"> eigne behov og </w:t>
      </w:r>
      <w:proofErr w:type="spellStart"/>
      <w:r>
        <w:t>føresetnader</w:t>
      </w:r>
      <w:proofErr w:type="spellEnd"/>
      <w:r>
        <w:t xml:space="preserve">. </w:t>
      </w:r>
      <w:proofErr w:type="spellStart"/>
      <w:r>
        <w:t>Lærekandidatane</w:t>
      </w:r>
      <w:proofErr w:type="spellEnd"/>
      <w:r>
        <w:t xml:space="preserve"> har også framleis rett til individuell tilrettelegging (</w:t>
      </w:r>
      <w:proofErr w:type="spellStart"/>
      <w:r>
        <w:t>tidlegare</w:t>
      </w:r>
      <w:proofErr w:type="spellEnd"/>
      <w:r>
        <w:t xml:space="preserve"> spesialundervisning).</w:t>
      </w:r>
    </w:p>
    <w:p w14:paraId="2693402A" w14:textId="77777777" w:rsidR="004516D0" w:rsidRDefault="004516D0" w:rsidP="008942CE">
      <w:r>
        <w:t xml:space="preserve">Kunnskapsdepartementet har bede Utdanningsdirektoratet om å greie ut og lage rettleiingsmateriale til lærekandidatordninga for </w:t>
      </w:r>
      <w:proofErr w:type="spellStart"/>
      <w:r>
        <w:t>fylkeskommunane</w:t>
      </w:r>
      <w:proofErr w:type="spellEnd"/>
      <w:r>
        <w:t xml:space="preserve">. Det skal styrke ordninga og betre ivareta </w:t>
      </w:r>
      <w:proofErr w:type="spellStart"/>
      <w:r>
        <w:t>lærekandidatar</w:t>
      </w:r>
      <w:proofErr w:type="spellEnd"/>
      <w:r>
        <w:t xml:space="preserve"> som har store behov for tilrettelegging, mellom anna </w:t>
      </w:r>
      <w:proofErr w:type="spellStart"/>
      <w:r>
        <w:t>dei</w:t>
      </w:r>
      <w:proofErr w:type="spellEnd"/>
      <w:r>
        <w:t xml:space="preserve"> med utviklingshemming.</w:t>
      </w:r>
    </w:p>
    <w:p w14:paraId="7A115103" w14:textId="77777777" w:rsidR="004516D0" w:rsidRDefault="004516D0" w:rsidP="008942CE">
      <w:r>
        <w:t xml:space="preserve">Praksisbrevordninga er </w:t>
      </w:r>
      <w:proofErr w:type="spellStart"/>
      <w:r>
        <w:t>framleis</w:t>
      </w:r>
      <w:proofErr w:type="spellEnd"/>
      <w:r>
        <w:t xml:space="preserve"> ei ordning med praktisk og </w:t>
      </w:r>
      <w:proofErr w:type="spellStart"/>
      <w:r>
        <w:t>kortare</w:t>
      </w:r>
      <w:proofErr w:type="spellEnd"/>
      <w:r>
        <w:t xml:space="preserve"> </w:t>
      </w:r>
      <w:proofErr w:type="spellStart"/>
      <w:r>
        <w:t>tilbod</w:t>
      </w:r>
      <w:proofErr w:type="spellEnd"/>
      <w:r>
        <w:t xml:space="preserve"> som </w:t>
      </w:r>
      <w:proofErr w:type="spellStart"/>
      <w:r>
        <w:t>leiar</w:t>
      </w:r>
      <w:proofErr w:type="spellEnd"/>
      <w:r>
        <w:t xml:space="preserve"> til praksisbrev for ungdom som av ulike årsaker treng </w:t>
      </w:r>
      <w:proofErr w:type="spellStart"/>
      <w:r>
        <w:t>eit</w:t>
      </w:r>
      <w:proofErr w:type="spellEnd"/>
      <w:r>
        <w:t xml:space="preserve"> slik </w:t>
      </w:r>
      <w:proofErr w:type="spellStart"/>
      <w:r>
        <w:t>tilbod</w:t>
      </w:r>
      <w:proofErr w:type="spellEnd"/>
      <w:r>
        <w:t xml:space="preserve">. </w:t>
      </w:r>
      <w:proofErr w:type="spellStart"/>
      <w:r>
        <w:t>Praksisbrevkandidatar</w:t>
      </w:r>
      <w:proofErr w:type="spellEnd"/>
      <w:r>
        <w:t xml:space="preserve"> hadde i </w:t>
      </w:r>
      <w:proofErr w:type="spellStart"/>
      <w:r>
        <w:t>førre</w:t>
      </w:r>
      <w:proofErr w:type="spellEnd"/>
      <w:r>
        <w:t xml:space="preserve"> opplæringslov høve til å </w:t>
      </w:r>
      <w:proofErr w:type="spellStart"/>
      <w:r>
        <w:t>halde</w:t>
      </w:r>
      <w:proofErr w:type="spellEnd"/>
      <w:r>
        <w:t xml:space="preserve"> fram med opplæring i bedrift som lærling etter oppnådd praksisbrev. No har </w:t>
      </w:r>
      <w:proofErr w:type="spellStart"/>
      <w:r>
        <w:t>dei</w:t>
      </w:r>
      <w:proofErr w:type="spellEnd"/>
      <w:r>
        <w:t xml:space="preserve"> som alle andre rett til </w:t>
      </w:r>
      <w:proofErr w:type="spellStart"/>
      <w:r>
        <w:t>vidaregåande</w:t>
      </w:r>
      <w:proofErr w:type="spellEnd"/>
      <w:r>
        <w:t xml:space="preserve"> opplæring fram til </w:t>
      </w:r>
      <w:proofErr w:type="spellStart"/>
      <w:r>
        <w:t>dei</w:t>
      </w:r>
      <w:proofErr w:type="spellEnd"/>
      <w:r>
        <w:t xml:space="preserve"> har oppnådd studie- eller yrkeskompetanse. </w:t>
      </w:r>
      <w:proofErr w:type="spellStart"/>
      <w:r>
        <w:t>Fylkeskommunane</w:t>
      </w:r>
      <w:proofErr w:type="spellEnd"/>
      <w:r>
        <w:t xml:space="preserve"> har </w:t>
      </w:r>
      <w:proofErr w:type="spellStart"/>
      <w:r>
        <w:t>framleis</w:t>
      </w:r>
      <w:proofErr w:type="spellEnd"/>
      <w:r>
        <w:t xml:space="preserve"> plikt til å tilby praksisbrevordning.</w:t>
      </w:r>
    </w:p>
    <w:p w14:paraId="055DE46B" w14:textId="77777777" w:rsidR="004516D0" w:rsidRDefault="004516D0" w:rsidP="008942CE">
      <w:r>
        <w:t xml:space="preserve">Departementet </w:t>
      </w:r>
      <w:proofErr w:type="spellStart"/>
      <w:r>
        <w:t>legg</w:t>
      </w:r>
      <w:proofErr w:type="spellEnd"/>
      <w:r>
        <w:t xml:space="preserve"> til grunn at vedtaket med dette er </w:t>
      </w:r>
      <w:proofErr w:type="spellStart"/>
      <w:r>
        <w:t>følgt</w:t>
      </w:r>
      <w:proofErr w:type="spellEnd"/>
      <w:r>
        <w:t xml:space="preserve"> opp.</w:t>
      </w:r>
    </w:p>
    <w:p w14:paraId="7E1087F4" w14:textId="77777777" w:rsidR="004516D0" w:rsidRDefault="004516D0" w:rsidP="008942CE">
      <w:pPr>
        <w:pStyle w:val="avsnitt-tittel"/>
      </w:pPr>
      <w:proofErr w:type="spellStart"/>
      <w:r>
        <w:lastRenderedPageBreak/>
        <w:t>Læringsstøttande</w:t>
      </w:r>
      <w:proofErr w:type="spellEnd"/>
      <w:r>
        <w:t xml:space="preserve"> </w:t>
      </w:r>
      <w:proofErr w:type="spellStart"/>
      <w:r>
        <w:t>ressursar</w:t>
      </w:r>
      <w:proofErr w:type="spellEnd"/>
      <w:r>
        <w:t xml:space="preserve"> på begge målformer</w:t>
      </w:r>
    </w:p>
    <w:p w14:paraId="5B3C867D" w14:textId="77777777" w:rsidR="004516D0" w:rsidRDefault="004516D0" w:rsidP="008942CE">
      <w:pPr>
        <w:pStyle w:val="avsnitt-undertittel"/>
      </w:pPr>
      <w:r>
        <w:t>Vedtak nr. 734, 5. juni 2023</w:t>
      </w:r>
    </w:p>
    <w:p w14:paraId="3C004426" w14:textId="77777777" w:rsidR="004516D0" w:rsidRDefault="004516D0" w:rsidP="008942CE">
      <w:pPr>
        <w:pStyle w:val="blokksit"/>
        <w:rPr>
          <w:rStyle w:val="kursiv"/>
          <w:sz w:val="21"/>
          <w:szCs w:val="21"/>
        </w:rPr>
      </w:pPr>
      <w:r>
        <w:rPr>
          <w:rStyle w:val="kursiv"/>
          <w:sz w:val="21"/>
          <w:szCs w:val="21"/>
        </w:rPr>
        <w:t xml:space="preserve">Stortinget ber regjeringen gjennomføre en kunnskapsinnhenting rundt omfanget av bruken av </w:t>
      </w:r>
      <w:proofErr w:type="spellStart"/>
      <w:r>
        <w:rPr>
          <w:rStyle w:val="kursiv"/>
          <w:sz w:val="21"/>
          <w:szCs w:val="21"/>
        </w:rPr>
        <w:t>læringsstøttende</w:t>
      </w:r>
      <w:proofErr w:type="spellEnd"/>
      <w:r>
        <w:rPr>
          <w:rStyle w:val="kursiv"/>
          <w:sz w:val="21"/>
          <w:szCs w:val="21"/>
        </w:rPr>
        <w:t xml:space="preserve"> ressurser i opplæringen som ikke foreligger på begge målformer, og komme tilbake til Stortinget med en vurdering av i hvilken grad dette påvirker særlig nynorsk-elevenes rett til opplæring på eget språk.</w:t>
      </w:r>
    </w:p>
    <w:p w14:paraId="71433E5E" w14:textId="77777777" w:rsidR="004516D0" w:rsidRDefault="004516D0" w:rsidP="008942CE">
      <w:r>
        <w:t xml:space="preserve">Oppmodingsvedtaket blei gjort i samband med </w:t>
      </w:r>
      <w:proofErr w:type="spellStart"/>
      <w:r>
        <w:t>behandlinga</w:t>
      </w:r>
      <w:proofErr w:type="spellEnd"/>
      <w:r>
        <w:t xml:space="preserve"> av </w:t>
      </w:r>
      <w:proofErr w:type="spellStart"/>
      <w:r>
        <w:t>Prop</w:t>
      </w:r>
      <w:proofErr w:type="spellEnd"/>
      <w:r>
        <w:t xml:space="preserve">. 57 L (2022–2023) </w:t>
      </w:r>
      <w:r>
        <w:rPr>
          <w:rStyle w:val="kursiv"/>
          <w:sz w:val="21"/>
          <w:szCs w:val="21"/>
        </w:rPr>
        <w:t xml:space="preserve">Lov om grunnskoleopplæringa og den </w:t>
      </w:r>
      <w:proofErr w:type="spellStart"/>
      <w:r>
        <w:rPr>
          <w:rStyle w:val="kursiv"/>
          <w:sz w:val="21"/>
          <w:szCs w:val="21"/>
        </w:rPr>
        <w:t>vidaregåande</w:t>
      </w:r>
      <w:proofErr w:type="spellEnd"/>
      <w:r>
        <w:rPr>
          <w:rStyle w:val="kursiv"/>
          <w:sz w:val="21"/>
          <w:szCs w:val="21"/>
        </w:rPr>
        <w:t xml:space="preserve"> opplæringa (opplæringslova)</w:t>
      </w:r>
      <w:r>
        <w:t xml:space="preserve">, jf. </w:t>
      </w:r>
      <w:proofErr w:type="spellStart"/>
      <w:r>
        <w:t>Innst</w:t>
      </w:r>
      <w:proofErr w:type="spellEnd"/>
      <w:r>
        <w:t>. 442 L (2022–2023).</w:t>
      </w:r>
    </w:p>
    <w:p w14:paraId="3BBC90D0" w14:textId="77777777" w:rsidR="004516D0" w:rsidRDefault="004516D0" w:rsidP="008942CE">
      <w:r>
        <w:t xml:space="preserve">Utdanningsdirektoratet har fått i oppdrag å gjennomføre </w:t>
      </w:r>
      <w:proofErr w:type="gramStart"/>
      <w:r>
        <w:t>ei kunnskapsinnhenting</w:t>
      </w:r>
      <w:proofErr w:type="gramEnd"/>
      <w:r>
        <w:t xml:space="preserve"> om omfanget av bruken av </w:t>
      </w:r>
      <w:proofErr w:type="spellStart"/>
      <w:r>
        <w:t>læringsressursar</w:t>
      </w:r>
      <w:proofErr w:type="spellEnd"/>
      <w:r>
        <w:t xml:space="preserve"> som </w:t>
      </w:r>
      <w:proofErr w:type="spellStart"/>
      <w:r>
        <w:t>ikkje</w:t>
      </w:r>
      <w:proofErr w:type="spellEnd"/>
      <w:r>
        <w:t xml:space="preserve"> ligg føre på begge målformer. </w:t>
      </w:r>
      <w:proofErr w:type="spellStart"/>
      <w:r>
        <w:t>Vidare</w:t>
      </w:r>
      <w:proofErr w:type="spellEnd"/>
      <w:r>
        <w:t xml:space="preserve"> skal direktoratet vurdere i kva grad omfanget av bruken påverkar </w:t>
      </w:r>
      <w:proofErr w:type="spellStart"/>
      <w:r>
        <w:t>særleg</w:t>
      </w:r>
      <w:proofErr w:type="spellEnd"/>
      <w:r>
        <w:t xml:space="preserve"> </w:t>
      </w:r>
      <w:proofErr w:type="spellStart"/>
      <w:r>
        <w:t>elevar</w:t>
      </w:r>
      <w:proofErr w:type="spellEnd"/>
      <w:r>
        <w:t xml:space="preserve"> med nynorsk som </w:t>
      </w:r>
      <w:proofErr w:type="spellStart"/>
      <w:r>
        <w:t>hovudmål</w:t>
      </w:r>
      <w:proofErr w:type="spellEnd"/>
      <w:r>
        <w:t xml:space="preserve"> og retten </w:t>
      </w:r>
      <w:proofErr w:type="spellStart"/>
      <w:r>
        <w:t>deira</w:t>
      </w:r>
      <w:proofErr w:type="spellEnd"/>
      <w:r>
        <w:t xml:space="preserve"> til opplæring på eige språk, og vurdere aktuelle tiltak. Direktoratet skal sende </w:t>
      </w:r>
      <w:proofErr w:type="spellStart"/>
      <w:r>
        <w:t>tilrådingane</w:t>
      </w:r>
      <w:proofErr w:type="spellEnd"/>
      <w:r>
        <w:t xml:space="preserve"> sine til departementet </w:t>
      </w:r>
      <w:proofErr w:type="spellStart"/>
      <w:r>
        <w:t>innan</w:t>
      </w:r>
      <w:proofErr w:type="spellEnd"/>
      <w:r>
        <w:t xml:space="preserve"> 1. desember 2025.</w:t>
      </w:r>
    </w:p>
    <w:p w14:paraId="4C0C4E5C" w14:textId="77777777" w:rsidR="004516D0" w:rsidRDefault="004516D0" w:rsidP="008942CE">
      <w:r>
        <w:t xml:space="preserve">Departementet vil </w:t>
      </w:r>
      <w:proofErr w:type="spellStart"/>
      <w:r>
        <w:t>kome</w:t>
      </w:r>
      <w:proofErr w:type="spellEnd"/>
      <w:r>
        <w:t xml:space="preserve"> tilbake til vedtaket overfor Stortinget på </w:t>
      </w:r>
      <w:proofErr w:type="spellStart"/>
      <w:r>
        <w:t>ein</w:t>
      </w:r>
      <w:proofErr w:type="spellEnd"/>
      <w:r>
        <w:t xml:space="preserve"> eigna måte.</w:t>
      </w:r>
    </w:p>
    <w:p w14:paraId="0F26EE40" w14:textId="77777777" w:rsidR="004516D0" w:rsidRDefault="004516D0" w:rsidP="008942CE">
      <w:pPr>
        <w:pStyle w:val="avsnitt-tittel"/>
      </w:pPr>
      <w:r>
        <w:t>IB-</w:t>
      </w:r>
      <w:proofErr w:type="spellStart"/>
      <w:r>
        <w:t>tilbod</w:t>
      </w:r>
      <w:proofErr w:type="spellEnd"/>
      <w:r>
        <w:t xml:space="preserve"> både i </w:t>
      </w:r>
      <w:proofErr w:type="spellStart"/>
      <w:r>
        <w:t>grunnskulen</w:t>
      </w:r>
      <w:proofErr w:type="spellEnd"/>
      <w:r>
        <w:t xml:space="preserve"> og </w:t>
      </w:r>
      <w:proofErr w:type="spellStart"/>
      <w:r>
        <w:t>vidaregåande</w:t>
      </w:r>
      <w:proofErr w:type="spellEnd"/>
      <w:r>
        <w:t xml:space="preserve"> skule</w:t>
      </w:r>
    </w:p>
    <w:p w14:paraId="638EC405" w14:textId="77777777" w:rsidR="004516D0" w:rsidRDefault="004516D0" w:rsidP="008942CE">
      <w:pPr>
        <w:pStyle w:val="avsnitt-undertittel"/>
      </w:pPr>
      <w:r>
        <w:t>Vedtak nr. 735, 5. juni 2023</w:t>
      </w:r>
    </w:p>
    <w:p w14:paraId="7702EB8C" w14:textId="77777777" w:rsidR="004516D0" w:rsidRDefault="004516D0" w:rsidP="008942CE">
      <w:pPr>
        <w:pStyle w:val="blokksit"/>
        <w:rPr>
          <w:rStyle w:val="kursiv"/>
          <w:sz w:val="21"/>
          <w:szCs w:val="21"/>
        </w:rPr>
      </w:pPr>
      <w:r>
        <w:rPr>
          <w:rStyle w:val="kursiv"/>
          <w:sz w:val="21"/>
          <w:szCs w:val="21"/>
        </w:rPr>
        <w:t xml:space="preserve">Stortinget ber regjeringen vurdere å åpne for muligheten til å tilby International </w:t>
      </w:r>
      <w:proofErr w:type="spellStart"/>
      <w:r>
        <w:rPr>
          <w:rStyle w:val="kursiv"/>
          <w:sz w:val="21"/>
          <w:szCs w:val="21"/>
        </w:rPr>
        <w:t>Baccalaureate</w:t>
      </w:r>
      <w:proofErr w:type="spellEnd"/>
      <w:r>
        <w:rPr>
          <w:rStyle w:val="kursiv"/>
          <w:sz w:val="21"/>
          <w:szCs w:val="21"/>
        </w:rPr>
        <w:t xml:space="preserve"> (IB) både i grunnskolen og videregående skole, og komme tilbake til Stortinget på egnet måte.</w:t>
      </w:r>
    </w:p>
    <w:p w14:paraId="4613641A" w14:textId="77777777" w:rsidR="004516D0" w:rsidRDefault="004516D0" w:rsidP="008942CE">
      <w:r>
        <w:t xml:space="preserve">Oppmodingsvedtaket blei gjort i samband med </w:t>
      </w:r>
      <w:proofErr w:type="spellStart"/>
      <w:r>
        <w:t>behandlinga</w:t>
      </w:r>
      <w:proofErr w:type="spellEnd"/>
      <w:r>
        <w:t xml:space="preserve"> av </w:t>
      </w:r>
      <w:proofErr w:type="spellStart"/>
      <w:r>
        <w:t>Prop</w:t>
      </w:r>
      <w:proofErr w:type="spellEnd"/>
      <w:r>
        <w:t xml:space="preserve">. 57 L (2022–2023) </w:t>
      </w:r>
      <w:r>
        <w:rPr>
          <w:rStyle w:val="kursiv"/>
          <w:sz w:val="21"/>
          <w:szCs w:val="21"/>
        </w:rPr>
        <w:t xml:space="preserve">Lov om grunnskoleopplæringa og den </w:t>
      </w:r>
      <w:proofErr w:type="spellStart"/>
      <w:r>
        <w:rPr>
          <w:rStyle w:val="kursiv"/>
          <w:sz w:val="21"/>
          <w:szCs w:val="21"/>
        </w:rPr>
        <w:t>vidaregåande</w:t>
      </w:r>
      <w:proofErr w:type="spellEnd"/>
      <w:r>
        <w:rPr>
          <w:rStyle w:val="kursiv"/>
          <w:sz w:val="21"/>
          <w:szCs w:val="21"/>
        </w:rPr>
        <w:t xml:space="preserve"> opplæringa (opplæringslova)</w:t>
      </w:r>
      <w:r>
        <w:t xml:space="preserve">, jf. </w:t>
      </w:r>
      <w:proofErr w:type="spellStart"/>
      <w:r>
        <w:t>Innst</w:t>
      </w:r>
      <w:proofErr w:type="spellEnd"/>
      <w:r>
        <w:t>. 442 L (2022–2023).</w:t>
      </w:r>
    </w:p>
    <w:p w14:paraId="70F4183A" w14:textId="77777777" w:rsidR="004516D0" w:rsidRDefault="004516D0" w:rsidP="008942CE">
      <w:r>
        <w:t xml:space="preserve">Departementet er i gang med å vurdere om det bør </w:t>
      </w:r>
      <w:proofErr w:type="spellStart"/>
      <w:r>
        <w:t>opnast</w:t>
      </w:r>
      <w:proofErr w:type="spellEnd"/>
      <w:r>
        <w:t xml:space="preserve"> for å kunne tilby International </w:t>
      </w:r>
      <w:proofErr w:type="spellStart"/>
      <w:r>
        <w:t>Baccalaureate</w:t>
      </w:r>
      <w:proofErr w:type="spellEnd"/>
      <w:r>
        <w:t xml:space="preserve"> (IB) i </w:t>
      </w:r>
      <w:proofErr w:type="spellStart"/>
      <w:r>
        <w:t>offentleg</w:t>
      </w:r>
      <w:proofErr w:type="spellEnd"/>
      <w:r>
        <w:t xml:space="preserve"> </w:t>
      </w:r>
      <w:proofErr w:type="spellStart"/>
      <w:r>
        <w:t>grunnskule</w:t>
      </w:r>
      <w:proofErr w:type="spellEnd"/>
      <w:r>
        <w:t xml:space="preserve">. Departementet jobbar også med å vurdere om, og eventuelt korleis, IB-opplæring i den </w:t>
      </w:r>
      <w:proofErr w:type="spellStart"/>
      <w:r>
        <w:t>offentlege</w:t>
      </w:r>
      <w:proofErr w:type="spellEnd"/>
      <w:r>
        <w:t xml:space="preserve"> </w:t>
      </w:r>
      <w:proofErr w:type="spellStart"/>
      <w:r>
        <w:t>vidaregåande</w:t>
      </w:r>
      <w:proofErr w:type="spellEnd"/>
      <w:r>
        <w:t xml:space="preserve"> opplæringa bør </w:t>
      </w:r>
      <w:proofErr w:type="spellStart"/>
      <w:r>
        <w:t>regulerast</w:t>
      </w:r>
      <w:proofErr w:type="spellEnd"/>
      <w:r>
        <w:t>.</w:t>
      </w:r>
    </w:p>
    <w:p w14:paraId="5F5260A7" w14:textId="77777777" w:rsidR="004516D0" w:rsidRDefault="004516D0" w:rsidP="008942CE">
      <w:r>
        <w:t xml:space="preserve">Departementet vil </w:t>
      </w:r>
      <w:proofErr w:type="spellStart"/>
      <w:r>
        <w:t>kome</w:t>
      </w:r>
      <w:proofErr w:type="spellEnd"/>
      <w:r>
        <w:t xml:space="preserve"> tilbake til vedtaket overfor Stortinget på </w:t>
      </w:r>
      <w:proofErr w:type="spellStart"/>
      <w:r>
        <w:t>ein</w:t>
      </w:r>
      <w:proofErr w:type="spellEnd"/>
      <w:r>
        <w:t xml:space="preserve"> eigna måte.</w:t>
      </w:r>
    </w:p>
    <w:p w14:paraId="7652E2F9" w14:textId="77777777" w:rsidR="004516D0" w:rsidRDefault="004516D0" w:rsidP="008942CE">
      <w:pPr>
        <w:pStyle w:val="avsnitt-tittel"/>
      </w:pPr>
      <w:r>
        <w:t>Handlingsrommet for alternative opplæringsarenaer</w:t>
      </w:r>
    </w:p>
    <w:p w14:paraId="64DA5168" w14:textId="77777777" w:rsidR="004516D0" w:rsidRDefault="004516D0" w:rsidP="008942CE">
      <w:pPr>
        <w:pStyle w:val="avsnitt-undertittel"/>
      </w:pPr>
      <w:r>
        <w:t>Vedtak nr. 736, 5. juni 2023</w:t>
      </w:r>
    </w:p>
    <w:p w14:paraId="2671F2CD" w14:textId="77777777" w:rsidR="004516D0" w:rsidRDefault="004516D0" w:rsidP="008942CE">
      <w:pPr>
        <w:pStyle w:val="blokksit"/>
        <w:rPr>
          <w:rStyle w:val="kursiv"/>
          <w:sz w:val="21"/>
          <w:szCs w:val="21"/>
        </w:rPr>
      </w:pPr>
      <w:r>
        <w:rPr>
          <w:rStyle w:val="kursiv"/>
          <w:sz w:val="21"/>
          <w:szCs w:val="21"/>
        </w:rPr>
        <w:t>Stortinget ber regjeringen tydeliggjøre og øke handlingsrommet skoleleder, foreldre og elev har til å benytte seg av alternative opplæringsarenaer.</w:t>
      </w:r>
    </w:p>
    <w:p w14:paraId="7C7C6B26" w14:textId="77777777" w:rsidR="004516D0" w:rsidRDefault="004516D0" w:rsidP="008942CE">
      <w:r>
        <w:t xml:space="preserve">Oppmodingsvedtaket blei gjort i samband med </w:t>
      </w:r>
      <w:proofErr w:type="spellStart"/>
      <w:r>
        <w:t>behandlinga</w:t>
      </w:r>
      <w:proofErr w:type="spellEnd"/>
      <w:r>
        <w:t xml:space="preserve"> av </w:t>
      </w:r>
      <w:proofErr w:type="spellStart"/>
      <w:r>
        <w:t>Prop</w:t>
      </w:r>
      <w:proofErr w:type="spellEnd"/>
      <w:r>
        <w:t xml:space="preserve">. 57 L (2022–2023) </w:t>
      </w:r>
      <w:r>
        <w:rPr>
          <w:rStyle w:val="kursiv"/>
          <w:sz w:val="21"/>
          <w:szCs w:val="21"/>
        </w:rPr>
        <w:t xml:space="preserve">Lov om grunnskoleopplæringa og den </w:t>
      </w:r>
      <w:proofErr w:type="spellStart"/>
      <w:r>
        <w:rPr>
          <w:rStyle w:val="kursiv"/>
          <w:sz w:val="21"/>
          <w:szCs w:val="21"/>
        </w:rPr>
        <w:t>vidaregåande</w:t>
      </w:r>
      <w:proofErr w:type="spellEnd"/>
      <w:r>
        <w:rPr>
          <w:rStyle w:val="kursiv"/>
          <w:sz w:val="21"/>
          <w:szCs w:val="21"/>
        </w:rPr>
        <w:t xml:space="preserve"> opplæringa (opplæringslova)</w:t>
      </w:r>
      <w:r>
        <w:t xml:space="preserve">, jf. </w:t>
      </w:r>
      <w:proofErr w:type="spellStart"/>
      <w:r>
        <w:t>Innst</w:t>
      </w:r>
      <w:proofErr w:type="spellEnd"/>
      <w:r>
        <w:t>. 442 L (2022–2023).</w:t>
      </w:r>
    </w:p>
    <w:p w14:paraId="4C279859" w14:textId="77777777" w:rsidR="004516D0" w:rsidRDefault="004516D0" w:rsidP="008942CE">
      <w:proofErr w:type="spellStart"/>
      <w:r>
        <w:t>Elevar</w:t>
      </w:r>
      <w:proofErr w:type="spellEnd"/>
      <w:r>
        <w:t xml:space="preserve"> skal som </w:t>
      </w:r>
      <w:proofErr w:type="spellStart"/>
      <w:r>
        <w:t>hovudregel</w:t>
      </w:r>
      <w:proofErr w:type="spellEnd"/>
      <w:r>
        <w:t xml:space="preserve"> </w:t>
      </w:r>
      <w:proofErr w:type="spellStart"/>
      <w:r>
        <w:t>vere</w:t>
      </w:r>
      <w:proofErr w:type="spellEnd"/>
      <w:r>
        <w:t xml:space="preserve"> på </w:t>
      </w:r>
      <w:proofErr w:type="spellStart"/>
      <w:r>
        <w:t>skulen</w:t>
      </w:r>
      <w:proofErr w:type="spellEnd"/>
      <w:r>
        <w:t xml:space="preserve">, og fag- og timefordelinga legg </w:t>
      </w:r>
      <w:proofErr w:type="spellStart"/>
      <w:r>
        <w:t>føringane</w:t>
      </w:r>
      <w:proofErr w:type="spellEnd"/>
      <w:r>
        <w:t xml:space="preserve"> for korleis </w:t>
      </w:r>
      <w:proofErr w:type="spellStart"/>
      <w:r>
        <w:t>skuledagane</w:t>
      </w:r>
      <w:proofErr w:type="spellEnd"/>
      <w:r>
        <w:t xml:space="preserve"> er. Men som </w:t>
      </w:r>
      <w:proofErr w:type="spellStart"/>
      <w:r>
        <w:t>representantane</w:t>
      </w:r>
      <w:proofErr w:type="spellEnd"/>
      <w:r>
        <w:t xml:space="preserve"> </w:t>
      </w:r>
      <w:proofErr w:type="spellStart"/>
      <w:r>
        <w:t>peikar</w:t>
      </w:r>
      <w:proofErr w:type="spellEnd"/>
      <w:r>
        <w:t xml:space="preserve"> på, kan alternative læringsarenaer </w:t>
      </w:r>
      <w:proofErr w:type="spellStart"/>
      <w:r>
        <w:t>vere</w:t>
      </w:r>
      <w:proofErr w:type="spellEnd"/>
      <w:r>
        <w:t xml:space="preserve"> viktige for å løfte motivasjonen og </w:t>
      </w:r>
      <w:proofErr w:type="spellStart"/>
      <w:r>
        <w:t>meistringa</w:t>
      </w:r>
      <w:proofErr w:type="spellEnd"/>
      <w:r>
        <w:t xml:space="preserve"> hos </w:t>
      </w:r>
      <w:proofErr w:type="spellStart"/>
      <w:r>
        <w:t>einskilde</w:t>
      </w:r>
      <w:proofErr w:type="spellEnd"/>
      <w:r>
        <w:t xml:space="preserve"> </w:t>
      </w:r>
      <w:proofErr w:type="spellStart"/>
      <w:r>
        <w:t>elevar</w:t>
      </w:r>
      <w:proofErr w:type="spellEnd"/>
      <w:r>
        <w:t xml:space="preserve">. I Meld. St. 34 (2023–2024) </w:t>
      </w:r>
      <w:r>
        <w:rPr>
          <w:rStyle w:val="kursiv"/>
          <w:sz w:val="21"/>
          <w:szCs w:val="21"/>
        </w:rPr>
        <w:t>En mer praktisk skole – Bedre læring, motivasjon og trivsel på 5.–10. trinn</w:t>
      </w:r>
      <w:r>
        <w:t xml:space="preserve">, som blei lagd fram for Stortinget 13. september 2024, foreslår regjeringa ulike tiltak som skal bidra til betre opplæring til </w:t>
      </w:r>
      <w:proofErr w:type="spellStart"/>
      <w:r>
        <w:t>einskildelevar</w:t>
      </w:r>
      <w:proofErr w:type="spellEnd"/>
      <w:r>
        <w:t xml:space="preserve">. </w:t>
      </w:r>
      <w:proofErr w:type="spellStart"/>
      <w:r>
        <w:t>Eit</w:t>
      </w:r>
      <w:proofErr w:type="spellEnd"/>
      <w:r>
        <w:t xml:space="preserve"> av tiltaka er å styrke rettleiinga om regelverket og </w:t>
      </w:r>
      <w:proofErr w:type="spellStart"/>
      <w:r>
        <w:t>moglegheiter</w:t>
      </w:r>
      <w:proofErr w:type="spellEnd"/>
      <w:r>
        <w:t xml:space="preserve"> i bruk av lokalt handlingsrom. </w:t>
      </w:r>
      <w:r>
        <w:lastRenderedPageBreak/>
        <w:t xml:space="preserve">Rettleiinga vil ivareta oppmodingsvedtaket. Samstundes har regjeringa invitert </w:t>
      </w:r>
      <w:proofErr w:type="spellStart"/>
      <w:r>
        <w:t>kommunar</w:t>
      </w:r>
      <w:proofErr w:type="spellEnd"/>
      <w:r>
        <w:t xml:space="preserve"> og </w:t>
      </w:r>
      <w:proofErr w:type="spellStart"/>
      <w:r>
        <w:t>fylkeskommunar</w:t>
      </w:r>
      <w:proofErr w:type="spellEnd"/>
      <w:r>
        <w:t xml:space="preserve"> til å søke om å bli </w:t>
      </w:r>
      <w:proofErr w:type="spellStart"/>
      <w:r>
        <w:t>forsøkskommunar</w:t>
      </w:r>
      <w:proofErr w:type="spellEnd"/>
      <w:r>
        <w:t xml:space="preserve">. Dei som </w:t>
      </w:r>
      <w:proofErr w:type="spellStart"/>
      <w:r>
        <w:t>deltek</w:t>
      </w:r>
      <w:proofErr w:type="spellEnd"/>
      <w:r>
        <w:t xml:space="preserve">, vil teste ut nye </w:t>
      </w:r>
      <w:proofErr w:type="spellStart"/>
      <w:r>
        <w:t>måtar</w:t>
      </w:r>
      <w:proofErr w:type="spellEnd"/>
      <w:r>
        <w:t xml:space="preserve"> å løyse </w:t>
      </w:r>
      <w:proofErr w:type="spellStart"/>
      <w:r>
        <w:t>oppgåver</w:t>
      </w:r>
      <w:proofErr w:type="spellEnd"/>
      <w:r>
        <w:t xml:space="preserve"> på gjennom fritak </w:t>
      </w:r>
      <w:proofErr w:type="spellStart"/>
      <w:r>
        <w:t>frå</w:t>
      </w:r>
      <w:proofErr w:type="spellEnd"/>
      <w:r>
        <w:t xml:space="preserve"> regelverket. Det kom inn ei rekke søknader på ulike sektorområde. Forsøka vil på sikt kunne gi nyttig kunnskap om eventuelle behov for </w:t>
      </w:r>
      <w:proofErr w:type="spellStart"/>
      <w:r>
        <w:t>endringar</w:t>
      </w:r>
      <w:proofErr w:type="spellEnd"/>
      <w:r>
        <w:t xml:space="preserve"> i regelverket.</w:t>
      </w:r>
    </w:p>
    <w:p w14:paraId="260C7ECD" w14:textId="77777777" w:rsidR="004516D0" w:rsidRDefault="004516D0" w:rsidP="008942CE">
      <w:r>
        <w:t xml:space="preserve">Departementet </w:t>
      </w:r>
      <w:proofErr w:type="spellStart"/>
      <w:r>
        <w:t>legg</w:t>
      </w:r>
      <w:proofErr w:type="spellEnd"/>
      <w:r>
        <w:t xml:space="preserve"> til grunn at vedtaket med dette er </w:t>
      </w:r>
      <w:proofErr w:type="spellStart"/>
      <w:r>
        <w:t>følgt</w:t>
      </w:r>
      <w:proofErr w:type="spellEnd"/>
      <w:r>
        <w:t xml:space="preserve"> opp.</w:t>
      </w:r>
    </w:p>
    <w:p w14:paraId="48694A9A" w14:textId="77777777" w:rsidR="004516D0" w:rsidRDefault="004516D0" w:rsidP="008942CE">
      <w:pPr>
        <w:pStyle w:val="avsnitt-tittel"/>
      </w:pPr>
      <w:r>
        <w:t xml:space="preserve">Utvide målgruppa for </w:t>
      </w:r>
      <w:proofErr w:type="spellStart"/>
      <w:r>
        <w:t>oppfølgingstenesta</w:t>
      </w:r>
      <w:proofErr w:type="spellEnd"/>
    </w:p>
    <w:p w14:paraId="0A5FBE68" w14:textId="77777777" w:rsidR="004516D0" w:rsidRDefault="004516D0" w:rsidP="008942CE">
      <w:pPr>
        <w:pStyle w:val="avsnitt-undertittel"/>
      </w:pPr>
      <w:r>
        <w:t>Vedtak nr. 737, 5. juni 2023</w:t>
      </w:r>
    </w:p>
    <w:p w14:paraId="161841B3" w14:textId="77777777" w:rsidR="004516D0" w:rsidRDefault="004516D0" w:rsidP="008942CE">
      <w:pPr>
        <w:pStyle w:val="blokksit"/>
        <w:rPr>
          <w:rStyle w:val="kursiv"/>
          <w:sz w:val="21"/>
          <w:szCs w:val="21"/>
        </w:rPr>
      </w:pPr>
      <w:r>
        <w:rPr>
          <w:rStyle w:val="kursiv"/>
          <w:sz w:val="21"/>
          <w:szCs w:val="21"/>
        </w:rPr>
        <w:t>Stortinget ber regjeringen i den varslede stortingsmeldingen om 5. til 10. trinn vurdere å utvide oppfølgingstjenestens målgruppe til også å omfatte elever på 10. trinn.</w:t>
      </w:r>
    </w:p>
    <w:p w14:paraId="3B9D200F" w14:textId="77777777" w:rsidR="004516D0" w:rsidRDefault="004516D0" w:rsidP="008942CE">
      <w:r>
        <w:t xml:space="preserve">Oppmodingsvedtaket blei gjort i samband med </w:t>
      </w:r>
      <w:proofErr w:type="spellStart"/>
      <w:r>
        <w:t>behandlinga</w:t>
      </w:r>
      <w:proofErr w:type="spellEnd"/>
      <w:r>
        <w:t xml:space="preserve"> av </w:t>
      </w:r>
      <w:proofErr w:type="spellStart"/>
      <w:r>
        <w:t>Prop</w:t>
      </w:r>
      <w:proofErr w:type="spellEnd"/>
      <w:r>
        <w:t xml:space="preserve">. 57 L (2022–2023) </w:t>
      </w:r>
      <w:r>
        <w:rPr>
          <w:rStyle w:val="kursiv"/>
          <w:sz w:val="21"/>
          <w:szCs w:val="21"/>
        </w:rPr>
        <w:t xml:space="preserve">Lov om grunnskoleopplæringa og den </w:t>
      </w:r>
      <w:proofErr w:type="spellStart"/>
      <w:r>
        <w:rPr>
          <w:rStyle w:val="kursiv"/>
          <w:sz w:val="21"/>
          <w:szCs w:val="21"/>
        </w:rPr>
        <w:t>vidaregåande</w:t>
      </w:r>
      <w:proofErr w:type="spellEnd"/>
      <w:r>
        <w:rPr>
          <w:rStyle w:val="kursiv"/>
          <w:sz w:val="21"/>
          <w:szCs w:val="21"/>
        </w:rPr>
        <w:t xml:space="preserve"> opplæringa (opplæringslova)</w:t>
      </w:r>
      <w:r>
        <w:t xml:space="preserve">, jf. </w:t>
      </w:r>
      <w:proofErr w:type="spellStart"/>
      <w:r>
        <w:t>Innst</w:t>
      </w:r>
      <w:proofErr w:type="spellEnd"/>
      <w:r>
        <w:t>. 442 L (2022–2023).</w:t>
      </w:r>
    </w:p>
    <w:p w14:paraId="15E3A37D" w14:textId="77777777" w:rsidR="004516D0" w:rsidRDefault="004516D0" w:rsidP="008942CE">
      <w:r>
        <w:t xml:space="preserve">I Meld. St. 34 (2023–2024) </w:t>
      </w:r>
      <w:r>
        <w:rPr>
          <w:rStyle w:val="kursiv"/>
          <w:sz w:val="21"/>
          <w:szCs w:val="21"/>
        </w:rPr>
        <w:t>En mer praktisk skole – Bedre læring, motivasjon og trivsel på 5.–10. trinn</w:t>
      </w:r>
      <w:r>
        <w:t xml:space="preserve"> foreslår regjeringa ei rekke tiltak for å få </w:t>
      </w:r>
      <w:proofErr w:type="spellStart"/>
      <w:r>
        <w:t>meir</w:t>
      </w:r>
      <w:proofErr w:type="spellEnd"/>
      <w:r>
        <w:t xml:space="preserve"> praktisk opplæring i </w:t>
      </w:r>
      <w:proofErr w:type="spellStart"/>
      <w:r>
        <w:t>grunnskulen</w:t>
      </w:r>
      <w:proofErr w:type="spellEnd"/>
      <w:r>
        <w:t xml:space="preserve">, betre </w:t>
      </w:r>
      <w:proofErr w:type="spellStart"/>
      <w:r>
        <w:t>skulemiljøet</w:t>
      </w:r>
      <w:proofErr w:type="spellEnd"/>
      <w:r>
        <w:t xml:space="preserve"> og redusere bekymringsfullt </w:t>
      </w:r>
      <w:proofErr w:type="spellStart"/>
      <w:r>
        <w:t>fråvær</w:t>
      </w:r>
      <w:proofErr w:type="spellEnd"/>
      <w:r>
        <w:t xml:space="preserve"> i </w:t>
      </w:r>
      <w:proofErr w:type="spellStart"/>
      <w:r>
        <w:t>grunnskulen</w:t>
      </w:r>
      <w:proofErr w:type="spellEnd"/>
      <w:r>
        <w:t xml:space="preserve">. Regjeringa vurderer at dette er tiltak som er </w:t>
      </w:r>
      <w:proofErr w:type="spellStart"/>
      <w:r>
        <w:t>meir</w:t>
      </w:r>
      <w:proofErr w:type="spellEnd"/>
      <w:r>
        <w:t xml:space="preserve"> </w:t>
      </w:r>
      <w:proofErr w:type="spellStart"/>
      <w:r>
        <w:t>formålstenlege</w:t>
      </w:r>
      <w:proofErr w:type="spellEnd"/>
      <w:r>
        <w:t xml:space="preserve"> for å </w:t>
      </w:r>
      <w:proofErr w:type="spellStart"/>
      <w:r>
        <w:t>førebygge</w:t>
      </w:r>
      <w:proofErr w:type="spellEnd"/>
      <w:r>
        <w:t xml:space="preserve"> </w:t>
      </w:r>
      <w:proofErr w:type="spellStart"/>
      <w:r>
        <w:t>fråfall</w:t>
      </w:r>
      <w:proofErr w:type="spellEnd"/>
      <w:r>
        <w:t xml:space="preserve"> og </w:t>
      </w:r>
      <w:proofErr w:type="spellStart"/>
      <w:r>
        <w:t>fråvær</w:t>
      </w:r>
      <w:proofErr w:type="spellEnd"/>
      <w:r>
        <w:t xml:space="preserve"> for </w:t>
      </w:r>
      <w:proofErr w:type="spellStart"/>
      <w:r>
        <w:t>elevar</w:t>
      </w:r>
      <w:proofErr w:type="spellEnd"/>
      <w:r>
        <w:t xml:space="preserve"> på 10. trinn enn å utvide målgruppa for </w:t>
      </w:r>
      <w:proofErr w:type="spellStart"/>
      <w:r>
        <w:t>oppfølgingstenesta</w:t>
      </w:r>
      <w:proofErr w:type="spellEnd"/>
      <w:r>
        <w:t xml:space="preserve">. Å sikre alle </w:t>
      </w:r>
      <w:proofErr w:type="spellStart"/>
      <w:r>
        <w:t>elevar</w:t>
      </w:r>
      <w:proofErr w:type="spellEnd"/>
      <w:r>
        <w:t xml:space="preserve"> </w:t>
      </w:r>
      <w:proofErr w:type="spellStart"/>
      <w:r>
        <w:t>grunnskuleopplæring</w:t>
      </w:r>
      <w:proofErr w:type="spellEnd"/>
      <w:r>
        <w:t xml:space="preserve"> og å </w:t>
      </w:r>
      <w:proofErr w:type="spellStart"/>
      <w:r>
        <w:t>førebygge</w:t>
      </w:r>
      <w:proofErr w:type="spellEnd"/>
      <w:r>
        <w:t xml:space="preserve"> </w:t>
      </w:r>
      <w:proofErr w:type="spellStart"/>
      <w:r>
        <w:t>fråvær</w:t>
      </w:r>
      <w:proofErr w:type="spellEnd"/>
      <w:r>
        <w:t xml:space="preserve"> er </w:t>
      </w:r>
      <w:proofErr w:type="spellStart"/>
      <w:r>
        <w:t>allereie</w:t>
      </w:r>
      <w:proofErr w:type="spellEnd"/>
      <w:r>
        <w:t xml:space="preserve"> </w:t>
      </w:r>
      <w:proofErr w:type="spellStart"/>
      <w:r>
        <w:t>skulen</w:t>
      </w:r>
      <w:proofErr w:type="spellEnd"/>
      <w:r>
        <w:t xml:space="preserve"> si </w:t>
      </w:r>
      <w:proofErr w:type="spellStart"/>
      <w:r>
        <w:t>oppgåve</w:t>
      </w:r>
      <w:proofErr w:type="spellEnd"/>
      <w:r>
        <w:t xml:space="preserve">. </w:t>
      </w:r>
      <w:proofErr w:type="spellStart"/>
      <w:r>
        <w:t>Oppfølgingstenesta</w:t>
      </w:r>
      <w:proofErr w:type="spellEnd"/>
      <w:r>
        <w:t xml:space="preserve"> er ei fylkeskommunal </w:t>
      </w:r>
      <w:proofErr w:type="spellStart"/>
      <w:r>
        <w:t>teneste</w:t>
      </w:r>
      <w:proofErr w:type="spellEnd"/>
      <w:r>
        <w:t xml:space="preserve">, </w:t>
      </w:r>
      <w:proofErr w:type="spellStart"/>
      <w:r>
        <w:t>medan</w:t>
      </w:r>
      <w:proofErr w:type="spellEnd"/>
      <w:r>
        <w:t xml:space="preserve"> det er </w:t>
      </w:r>
      <w:proofErr w:type="spellStart"/>
      <w:r>
        <w:t>kommunane</w:t>
      </w:r>
      <w:proofErr w:type="spellEnd"/>
      <w:r>
        <w:t xml:space="preserve"> som er lokal skulemyndigheit for </w:t>
      </w:r>
      <w:proofErr w:type="spellStart"/>
      <w:r>
        <w:t>grunnskulane</w:t>
      </w:r>
      <w:proofErr w:type="spellEnd"/>
      <w:r>
        <w:t xml:space="preserve">. Regjeringa vurderer derfor at det </w:t>
      </w:r>
      <w:proofErr w:type="spellStart"/>
      <w:r>
        <w:t>ikkje</w:t>
      </w:r>
      <w:proofErr w:type="spellEnd"/>
      <w:r>
        <w:t xml:space="preserve"> er </w:t>
      </w:r>
      <w:proofErr w:type="spellStart"/>
      <w:r>
        <w:t>formålstenleg</w:t>
      </w:r>
      <w:proofErr w:type="spellEnd"/>
      <w:r>
        <w:t xml:space="preserve"> at </w:t>
      </w:r>
      <w:proofErr w:type="spellStart"/>
      <w:r>
        <w:t>oppfølgingstenesta</w:t>
      </w:r>
      <w:proofErr w:type="spellEnd"/>
      <w:r>
        <w:t xml:space="preserve"> skal ha ansvaret for </w:t>
      </w:r>
      <w:proofErr w:type="spellStart"/>
      <w:r>
        <w:t>desse</w:t>
      </w:r>
      <w:proofErr w:type="spellEnd"/>
      <w:r>
        <w:t xml:space="preserve"> </w:t>
      </w:r>
      <w:proofErr w:type="spellStart"/>
      <w:r>
        <w:t>elevane</w:t>
      </w:r>
      <w:proofErr w:type="spellEnd"/>
      <w:r>
        <w:t>.</w:t>
      </w:r>
    </w:p>
    <w:p w14:paraId="5903A330" w14:textId="77777777" w:rsidR="004516D0" w:rsidRDefault="004516D0" w:rsidP="008942CE">
      <w:r>
        <w:t xml:space="preserve">Departementet </w:t>
      </w:r>
      <w:proofErr w:type="spellStart"/>
      <w:r>
        <w:t>legg</w:t>
      </w:r>
      <w:proofErr w:type="spellEnd"/>
      <w:r>
        <w:t xml:space="preserve"> til grunn at vedtaket med dette er </w:t>
      </w:r>
      <w:proofErr w:type="spellStart"/>
      <w:r>
        <w:t>følgt</w:t>
      </w:r>
      <w:proofErr w:type="spellEnd"/>
      <w:r>
        <w:t xml:space="preserve"> opp.</w:t>
      </w:r>
    </w:p>
    <w:p w14:paraId="7B984BCA" w14:textId="77777777" w:rsidR="004516D0" w:rsidRDefault="004516D0" w:rsidP="008942CE">
      <w:pPr>
        <w:pStyle w:val="avsnitt-tittel"/>
      </w:pPr>
      <w:r>
        <w:t>Sikre individuell tilrettelegging av opplæringa</w:t>
      </w:r>
    </w:p>
    <w:p w14:paraId="1CA07F0B" w14:textId="77777777" w:rsidR="004516D0" w:rsidRDefault="004516D0" w:rsidP="008942CE">
      <w:pPr>
        <w:pStyle w:val="avsnitt-undertittel"/>
      </w:pPr>
      <w:r>
        <w:t>Vedtak nr. 738, 5. juni 2023</w:t>
      </w:r>
    </w:p>
    <w:p w14:paraId="543689CF" w14:textId="77777777" w:rsidR="004516D0" w:rsidRDefault="004516D0" w:rsidP="008942CE">
      <w:pPr>
        <w:pStyle w:val="blokksit"/>
        <w:rPr>
          <w:rStyle w:val="kursiv"/>
          <w:sz w:val="21"/>
          <w:szCs w:val="21"/>
        </w:rPr>
      </w:pPr>
      <w:r>
        <w:rPr>
          <w:rStyle w:val="kursiv"/>
          <w:sz w:val="21"/>
          <w:szCs w:val="21"/>
        </w:rPr>
        <w:t>Stortinget ber regjeringen komme tilbake til Stortinget med en vurdering av hvordan gjennomføring av vedtak om individuell tilrettelegging av opplæringen kan sikres, og påklages. I påvente av dette ber Stortinget regjeringen om å legge til grunn at manglende gjennomføring av individuell tilrettelegging av opplæringen fortsatt kan påklages til statsforvalteren.</w:t>
      </w:r>
    </w:p>
    <w:p w14:paraId="4B51A89C" w14:textId="77777777" w:rsidR="004516D0" w:rsidRDefault="004516D0" w:rsidP="008942CE">
      <w:r>
        <w:t xml:space="preserve">Oppmodingsvedtaket blei gjort i samband med </w:t>
      </w:r>
      <w:proofErr w:type="spellStart"/>
      <w:r>
        <w:t>behandlinga</w:t>
      </w:r>
      <w:proofErr w:type="spellEnd"/>
      <w:r>
        <w:t xml:space="preserve"> av </w:t>
      </w:r>
      <w:proofErr w:type="spellStart"/>
      <w:r>
        <w:t>Prop</w:t>
      </w:r>
      <w:proofErr w:type="spellEnd"/>
      <w:r>
        <w:t xml:space="preserve">. 57 L (2022–2023) </w:t>
      </w:r>
      <w:r>
        <w:rPr>
          <w:rStyle w:val="kursiv"/>
          <w:sz w:val="21"/>
          <w:szCs w:val="21"/>
        </w:rPr>
        <w:t xml:space="preserve">Lov om grunnskoleopplæringa og den </w:t>
      </w:r>
      <w:proofErr w:type="spellStart"/>
      <w:r>
        <w:rPr>
          <w:rStyle w:val="kursiv"/>
          <w:sz w:val="21"/>
          <w:szCs w:val="21"/>
        </w:rPr>
        <w:t>vidaregåande</w:t>
      </w:r>
      <w:proofErr w:type="spellEnd"/>
      <w:r>
        <w:rPr>
          <w:rStyle w:val="kursiv"/>
          <w:sz w:val="21"/>
          <w:szCs w:val="21"/>
        </w:rPr>
        <w:t xml:space="preserve"> opplæringa (opplæringslova)</w:t>
      </w:r>
      <w:r>
        <w:t xml:space="preserve">, jf. </w:t>
      </w:r>
      <w:proofErr w:type="spellStart"/>
      <w:r>
        <w:t>Innst</w:t>
      </w:r>
      <w:proofErr w:type="spellEnd"/>
      <w:r>
        <w:t>. 442 L (2022–2023).</w:t>
      </w:r>
    </w:p>
    <w:p w14:paraId="16BE3D6B" w14:textId="77777777" w:rsidR="004516D0" w:rsidRDefault="004516D0" w:rsidP="008942CE">
      <w:r>
        <w:t xml:space="preserve">Departementet er i gang med å vurdere korleis gjennomføringa av vedtak kan </w:t>
      </w:r>
      <w:proofErr w:type="spellStart"/>
      <w:r>
        <w:t>sikrast</w:t>
      </w:r>
      <w:proofErr w:type="spellEnd"/>
      <w:r>
        <w:t xml:space="preserve"> på </w:t>
      </w:r>
      <w:proofErr w:type="spellStart"/>
      <w:r>
        <w:t>ein</w:t>
      </w:r>
      <w:proofErr w:type="spellEnd"/>
      <w:r>
        <w:t xml:space="preserve"> betre måte.</w:t>
      </w:r>
    </w:p>
    <w:p w14:paraId="1B46F60F" w14:textId="77777777" w:rsidR="004516D0" w:rsidRDefault="004516D0" w:rsidP="008942CE">
      <w:r>
        <w:t xml:space="preserve">Departementet vil </w:t>
      </w:r>
      <w:proofErr w:type="spellStart"/>
      <w:r>
        <w:t>kome</w:t>
      </w:r>
      <w:proofErr w:type="spellEnd"/>
      <w:r>
        <w:t xml:space="preserve"> tilbake til vedtaket overfor Stortinget på </w:t>
      </w:r>
      <w:proofErr w:type="spellStart"/>
      <w:r>
        <w:t>ein</w:t>
      </w:r>
      <w:proofErr w:type="spellEnd"/>
      <w:r>
        <w:t xml:space="preserve"> eigna måte.</w:t>
      </w:r>
    </w:p>
    <w:p w14:paraId="0C5A5C2B" w14:textId="77777777" w:rsidR="004516D0" w:rsidRDefault="004516D0" w:rsidP="008942CE">
      <w:pPr>
        <w:pStyle w:val="Undertittel"/>
      </w:pPr>
      <w:r>
        <w:lastRenderedPageBreak/>
        <w:t xml:space="preserve">Oppmodingsvedtak under forskings- og </w:t>
      </w:r>
      <w:proofErr w:type="spellStart"/>
      <w:r>
        <w:t>høgare</w:t>
      </w:r>
      <w:proofErr w:type="spellEnd"/>
      <w:r>
        <w:t xml:space="preserve"> utdanningsministeren</w:t>
      </w:r>
    </w:p>
    <w:p w14:paraId="018E9260" w14:textId="77777777" w:rsidR="004516D0" w:rsidRDefault="004516D0" w:rsidP="008942CE">
      <w:pPr>
        <w:pStyle w:val="avsnitt-tittel"/>
      </w:pPr>
      <w:proofErr w:type="spellStart"/>
      <w:r>
        <w:t>Meir</w:t>
      </w:r>
      <w:proofErr w:type="spellEnd"/>
      <w:r>
        <w:t xml:space="preserve"> variert praksis i </w:t>
      </w:r>
      <w:proofErr w:type="spellStart"/>
      <w:r>
        <w:t>lærarutdanningane</w:t>
      </w:r>
      <w:proofErr w:type="spellEnd"/>
      <w:r>
        <w:t xml:space="preserve"> m.m.</w:t>
      </w:r>
    </w:p>
    <w:p w14:paraId="55921B8E" w14:textId="77777777" w:rsidR="004516D0" w:rsidRDefault="004516D0" w:rsidP="008942CE">
      <w:pPr>
        <w:pStyle w:val="avsnitt-undertittel"/>
      </w:pPr>
      <w:r>
        <w:t>Vedtak nr. 471, 31. januar 2023</w:t>
      </w:r>
    </w:p>
    <w:p w14:paraId="6137F6A5" w14:textId="77777777" w:rsidR="004516D0" w:rsidRDefault="004516D0" w:rsidP="008942CE">
      <w:pPr>
        <w:pStyle w:val="blokksit"/>
        <w:rPr>
          <w:rStyle w:val="kursiv"/>
          <w:sz w:val="21"/>
          <w:szCs w:val="21"/>
        </w:rPr>
      </w:pPr>
      <w:r>
        <w:rPr>
          <w:rStyle w:val="kursiv"/>
          <w:sz w:val="21"/>
          <w:szCs w:val="21"/>
        </w:rPr>
        <w:t>Stortinget ber regjeringen legge til rette for mer variert praksis i lærerutdanningene og sikre bedre oppfølging og veiledning av nye lærere i starten av karrieren, og komme tilbake til Stortinget på egnet måte.</w:t>
      </w:r>
    </w:p>
    <w:p w14:paraId="3AFDF800" w14:textId="77777777" w:rsidR="004516D0" w:rsidRDefault="004516D0" w:rsidP="008942CE">
      <w:r>
        <w:t xml:space="preserve">Oppmodingsvedtaket blei gjort i samband med </w:t>
      </w:r>
      <w:proofErr w:type="spellStart"/>
      <w:r>
        <w:t>behandlinga</w:t>
      </w:r>
      <w:proofErr w:type="spellEnd"/>
      <w:r>
        <w:t xml:space="preserve"> av </w:t>
      </w:r>
      <w:proofErr w:type="spellStart"/>
      <w:r>
        <w:t>Dok</w:t>
      </w:r>
      <w:proofErr w:type="spellEnd"/>
      <w:r>
        <w:t xml:space="preserve">. 8:21 S (2022–2023) </w:t>
      </w:r>
      <w:r>
        <w:rPr>
          <w:rStyle w:val="kursiv"/>
          <w:sz w:val="21"/>
          <w:szCs w:val="21"/>
        </w:rPr>
        <w:t xml:space="preserve">Representantforslag fra stortingsrepresentantene Abid Raja, Guri Melby, Ingvild </w:t>
      </w:r>
      <w:proofErr w:type="spellStart"/>
      <w:r>
        <w:rPr>
          <w:rStyle w:val="kursiv"/>
          <w:sz w:val="21"/>
          <w:szCs w:val="21"/>
        </w:rPr>
        <w:t>Wetrhus</w:t>
      </w:r>
      <w:proofErr w:type="spellEnd"/>
      <w:r>
        <w:rPr>
          <w:rStyle w:val="kursiv"/>
          <w:sz w:val="21"/>
          <w:szCs w:val="21"/>
        </w:rPr>
        <w:t xml:space="preserve"> </w:t>
      </w:r>
      <w:proofErr w:type="spellStart"/>
      <w:r>
        <w:rPr>
          <w:rStyle w:val="kursiv"/>
          <w:sz w:val="21"/>
          <w:szCs w:val="21"/>
        </w:rPr>
        <w:t>Thorsvik</w:t>
      </w:r>
      <w:proofErr w:type="spellEnd"/>
      <w:r>
        <w:rPr>
          <w:rStyle w:val="kursiv"/>
          <w:sz w:val="21"/>
          <w:szCs w:val="21"/>
        </w:rPr>
        <w:t xml:space="preserve"> og Alfred Jens Bjørlo om å ta læreryrket framover</w:t>
      </w:r>
      <w:r>
        <w:t xml:space="preserve">, jf. </w:t>
      </w:r>
      <w:proofErr w:type="spellStart"/>
      <w:r>
        <w:t>Innst</w:t>
      </w:r>
      <w:proofErr w:type="spellEnd"/>
      <w:r>
        <w:t>. 158 S (2022–2023).</w:t>
      </w:r>
    </w:p>
    <w:p w14:paraId="3C1FEC98" w14:textId="77777777" w:rsidR="004516D0" w:rsidRDefault="004516D0" w:rsidP="008942CE">
      <w:r>
        <w:t xml:space="preserve">Universitet og </w:t>
      </w:r>
      <w:proofErr w:type="spellStart"/>
      <w:r>
        <w:t>høgskular</w:t>
      </w:r>
      <w:proofErr w:type="spellEnd"/>
      <w:r>
        <w:t xml:space="preserve"> er gitt ansvaret for å lage gode </w:t>
      </w:r>
      <w:proofErr w:type="spellStart"/>
      <w:r>
        <w:t>lærarutdanningar</w:t>
      </w:r>
      <w:proofErr w:type="spellEnd"/>
      <w:r>
        <w:t xml:space="preserve"> under </w:t>
      </w:r>
      <w:proofErr w:type="spellStart"/>
      <w:r>
        <w:t>gjeldande</w:t>
      </w:r>
      <w:proofErr w:type="spellEnd"/>
      <w:r>
        <w:t xml:space="preserve"> </w:t>
      </w:r>
      <w:proofErr w:type="spellStart"/>
      <w:proofErr w:type="gramStart"/>
      <w:r>
        <w:t>rammeplanar</w:t>
      </w:r>
      <w:proofErr w:type="spellEnd"/>
      <w:r>
        <w:t xml:space="preserve"> og anna regelverk</w:t>
      </w:r>
      <w:proofErr w:type="gramEnd"/>
      <w:r>
        <w:t xml:space="preserve">. Kunnskapsdepartementet held fram med å legge om til ei </w:t>
      </w:r>
      <w:proofErr w:type="spellStart"/>
      <w:r>
        <w:t>meir</w:t>
      </w:r>
      <w:proofErr w:type="spellEnd"/>
      <w:r>
        <w:t xml:space="preserve"> overordna styring av </w:t>
      </w:r>
      <w:proofErr w:type="spellStart"/>
      <w:r>
        <w:t>lærarutdanningane</w:t>
      </w:r>
      <w:proofErr w:type="spellEnd"/>
      <w:r>
        <w:t xml:space="preserve">. Formålet er at </w:t>
      </w:r>
      <w:proofErr w:type="spellStart"/>
      <w:r>
        <w:t>institusjonane</w:t>
      </w:r>
      <w:proofErr w:type="spellEnd"/>
      <w:r>
        <w:t xml:space="preserve"> får større fridom og fleksibilitet til å utvikle </w:t>
      </w:r>
      <w:proofErr w:type="spellStart"/>
      <w:r>
        <w:t>utdanningane</w:t>
      </w:r>
      <w:proofErr w:type="spellEnd"/>
      <w:r>
        <w:t xml:space="preserve">. 30. juni 2023 fastsette Kunnskapsdepartementet </w:t>
      </w:r>
      <w:proofErr w:type="spellStart"/>
      <w:r>
        <w:t>forenklingar</w:t>
      </w:r>
      <w:proofErr w:type="spellEnd"/>
      <w:r>
        <w:t xml:space="preserve"> i </w:t>
      </w:r>
      <w:proofErr w:type="spellStart"/>
      <w:r>
        <w:t>rammeplanane</w:t>
      </w:r>
      <w:proofErr w:type="spellEnd"/>
      <w:r>
        <w:t xml:space="preserve"> som mellom anna skal bidra til </w:t>
      </w:r>
      <w:proofErr w:type="spellStart"/>
      <w:r>
        <w:t>meir</w:t>
      </w:r>
      <w:proofErr w:type="spellEnd"/>
      <w:r>
        <w:t xml:space="preserve"> variert praksis. Alle </w:t>
      </w:r>
      <w:proofErr w:type="spellStart"/>
      <w:r>
        <w:t>rammeplanane</w:t>
      </w:r>
      <w:proofErr w:type="spellEnd"/>
      <w:r>
        <w:t xml:space="preserve"> krev at praksis i </w:t>
      </w:r>
      <w:proofErr w:type="spellStart"/>
      <w:r>
        <w:t>utdanningane</w:t>
      </w:r>
      <w:proofErr w:type="spellEnd"/>
      <w:r>
        <w:t xml:space="preserve"> er variert, vurdert og rettleia, og </w:t>
      </w:r>
      <w:proofErr w:type="spellStart"/>
      <w:r>
        <w:t>desse</w:t>
      </w:r>
      <w:proofErr w:type="spellEnd"/>
      <w:r>
        <w:t xml:space="preserve"> </w:t>
      </w:r>
      <w:proofErr w:type="spellStart"/>
      <w:r>
        <w:t>føringane</w:t>
      </w:r>
      <w:proofErr w:type="spellEnd"/>
      <w:r>
        <w:t xml:space="preserve"> blei styrkte i </w:t>
      </w:r>
      <w:proofErr w:type="spellStart"/>
      <w:r>
        <w:t>dei</w:t>
      </w:r>
      <w:proofErr w:type="spellEnd"/>
      <w:r>
        <w:t xml:space="preserve"> reviderte </w:t>
      </w:r>
      <w:proofErr w:type="spellStart"/>
      <w:r>
        <w:t>rammeplanane</w:t>
      </w:r>
      <w:proofErr w:type="spellEnd"/>
      <w:r>
        <w:t xml:space="preserve">. Regjeringa si ekspertgruppe om styring av </w:t>
      </w:r>
      <w:proofErr w:type="spellStart"/>
      <w:r>
        <w:t>lærarutdanningane</w:t>
      </w:r>
      <w:proofErr w:type="spellEnd"/>
      <w:r>
        <w:t xml:space="preserve"> leverte sine </w:t>
      </w:r>
      <w:proofErr w:type="spellStart"/>
      <w:r>
        <w:t>tilrådingar</w:t>
      </w:r>
      <w:proofErr w:type="spellEnd"/>
      <w:r>
        <w:t xml:space="preserve"> til forskings- og </w:t>
      </w:r>
      <w:proofErr w:type="spellStart"/>
      <w:r>
        <w:t>høgare</w:t>
      </w:r>
      <w:proofErr w:type="spellEnd"/>
      <w:r>
        <w:t xml:space="preserve"> utdanningsministeren 20. juni 2024. Gruppa tilrår mellom anna at det blir laga </w:t>
      </w:r>
      <w:proofErr w:type="spellStart"/>
      <w:r>
        <w:t>éin</w:t>
      </w:r>
      <w:proofErr w:type="spellEnd"/>
      <w:r>
        <w:t xml:space="preserve"> rammeplan for </w:t>
      </w:r>
      <w:proofErr w:type="spellStart"/>
      <w:r>
        <w:t>lærarutdanningane</w:t>
      </w:r>
      <w:proofErr w:type="spellEnd"/>
      <w:r>
        <w:t xml:space="preserve"> som skal erstatte dagens elleve </w:t>
      </w:r>
      <w:proofErr w:type="spellStart"/>
      <w:r>
        <w:t>rammeplanar</w:t>
      </w:r>
      <w:proofErr w:type="spellEnd"/>
      <w:r>
        <w:t xml:space="preserve">. Regjeringa vil ta stilling til korleis </w:t>
      </w:r>
      <w:proofErr w:type="spellStart"/>
      <w:r>
        <w:t>ein</w:t>
      </w:r>
      <w:proofErr w:type="spellEnd"/>
      <w:r>
        <w:t xml:space="preserve"> skal følge opp </w:t>
      </w:r>
      <w:proofErr w:type="spellStart"/>
      <w:r>
        <w:t>tilrådingane</w:t>
      </w:r>
      <w:proofErr w:type="spellEnd"/>
      <w:r>
        <w:t xml:space="preserve">. Gruppa tilrår </w:t>
      </w:r>
      <w:proofErr w:type="spellStart"/>
      <w:r>
        <w:t>vidare</w:t>
      </w:r>
      <w:proofErr w:type="spellEnd"/>
      <w:r>
        <w:t xml:space="preserve"> at </w:t>
      </w:r>
      <w:proofErr w:type="spellStart"/>
      <w:r>
        <w:t>partnarskap</w:t>
      </w:r>
      <w:proofErr w:type="spellEnd"/>
      <w:r>
        <w:t xml:space="preserve"> mellom </w:t>
      </w:r>
      <w:proofErr w:type="spellStart"/>
      <w:r>
        <w:t>lærarutdanningsinstitusjonane</w:t>
      </w:r>
      <w:proofErr w:type="spellEnd"/>
      <w:r>
        <w:t xml:space="preserve"> og praksisfeltet blir forskriftsfesta.</w:t>
      </w:r>
    </w:p>
    <w:p w14:paraId="2FC45FD5" w14:textId="77777777" w:rsidR="004516D0" w:rsidRDefault="004516D0" w:rsidP="008942CE">
      <w:r>
        <w:t xml:space="preserve">Gode </w:t>
      </w:r>
      <w:proofErr w:type="spellStart"/>
      <w:r>
        <w:t>partnarskapar</w:t>
      </w:r>
      <w:proofErr w:type="spellEnd"/>
      <w:r>
        <w:t xml:space="preserve"> er </w:t>
      </w:r>
      <w:proofErr w:type="spellStart"/>
      <w:r>
        <w:t>ein</w:t>
      </w:r>
      <w:proofErr w:type="spellEnd"/>
      <w:r>
        <w:t xml:space="preserve"> </w:t>
      </w:r>
      <w:proofErr w:type="spellStart"/>
      <w:r>
        <w:t>føresetnad</w:t>
      </w:r>
      <w:proofErr w:type="spellEnd"/>
      <w:r>
        <w:t xml:space="preserve"> for god praksis og kan bidra til </w:t>
      </w:r>
      <w:proofErr w:type="spellStart"/>
      <w:r>
        <w:t>meir</w:t>
      </w:r>
      <w:proofErr w:type="spellEnd"/>
      <w:r>
        <w:t xml:space="preserve"> variasjon. I Meld. St. 19 (2023–2024) </w:t>
      </w:r>
      <w:r>
        <w:rPr>
          <w:rStyle w:val="kursiv"/>
          <w:sz w:val="21"/>
          <w:szCs w:val="21"/>
        </w:rPr>
        <w:t xml:space="preserve">Profesjonsnære </w:t>
      </w:r>
      <w:proofErr w:type="spellStart"/>
      <w:r>
        <w:rPr>
          <w:rStyle w:val="kursiv"/>
          <w:sz w:val="21"/>
          <w:szCs w:val="21"/>
        </w:rPr>
        <w:t>utdanningar</w:t>
      </w:r>
      <w:proofErr w:type="spellEnd"/>
      <w:r>
        <w:rPr>
          <w:rStyle w:val="kursiv"/>
          <w:sz w:val="21"/>
          <w:szCs w:val="21"/>
        </w:rPr>
        <w:t xml:space="preserve"> over heile landet</w:t>
      </w:r>
      <w:r>
        <w:t xml:space="preserve"> slår regjeringa fast at ho vil </w:t>
      </w:r>
      <w:proofErr w:type="spellStart"/>
      <w:r>
        <w:t>halde</w:t>
      </w:r>
      <w:proofErr w:type="spellEnd"/>
      <w:r>
        <w:t xml:space="preserve"> fram med satsinga på </w:t>
      </w:r>
      <w:proofErr w:type="spellStart"/>
      <w:r>
        <w:t>partnarskapssamarbeid</w:t>
      </w:r>
      <w:proofErr w:type="spellEnd"/>
      <w:r>
        <w:t xml:space="preserve"> i </w:t>
      </w:r>
      <w:proofErr w:type="spellStart"/>
      <w:r>
        <w:t>lærarutdanningane</w:t>
      </w:r>
      <w:proofErr w:type="spellEnd"/>
      <w:r>
        <w:t xml:space="preserve">, og </w:t>
      </w:r>
      <w:proofErr w:type="spellStart"/>
      <w:r>
        <w:t>forventar</w:t>
      </w:r>
      <w:proofErr w:type="spellEnd"/>
      <w:r>
        <w:t xml:space="preserve"> at universitet og </w:t>
      </w:r>
      <w:proofErr w:type="spellStart"/>
      <w:r>
        <w:t>høgskular</w:t>
      </w:r>
      <w:proofErr w:type="spellEnd"/>
      <w:r>
        <w:t xml:space="preserve"> samarbeider med arbeidslivet om </w:t>
      </w:r>
      <w:proofErr w:type="spellStart"/>
      <w:r>
        <w:t>innhaldet</w:t>
      </w:r>
      <w:proofErr w:type="spellEnd"/>
      <w:r>
        <w:t xml:space="preserve"> i </w:t>
      </w:r>
      <w:proofErr w:type="spellStart"/>
      <w:r>
        <w:t>utdanningane</w:t>
      </w:r>
      <w:proofErr w:type="spellEnd"/>
      <w:r>
        <w:t xml:space="preserve">. I meldinga står det òg at regjeringa vil vurdere å fjerne det forskriftsfesta kravet om fordeling av praksis i </w:t>
      </w:r>
      <w:proofErr w:type="spellStart"/>
      <w:r>
        <w:t>lærarutdanningane</w:t>
      </w:r>
      <w:proofErr w:type="spellEnd"/>
      <w:r>
        <w:t xml:space="preserve"> i oppfølginga av arbeidet til ekspertgruppa om styring av </w:t>
      </w:r>
      <w:proofErr w:type="spellStart"/>
      <w:r>
        <w:t>lærarutdanningane</w:t>
      </w:r>
      <w:proofErr w:type="spellEnd"/>
      <w:r>
        <w:t xml:space="preserve">. Lengre </w:t>
      </w:r>
      <w:proofErr w:type="spellStart"/>
      <w:r>
        <w:t>praksisperiodar</w:t>
      </w:r>
      <w:proofErr w:type="spellEnd"/>
      <w:r>
        <w:t xml:space="preserve"> kan gi </w:t>
      </w:r>
      <w:proofErr w:type="spellStart"/>
      <w:r>
        <w:t>studentane</w:t>
      </w:r>
      <w:proofErr w:type="spellEnd"/>
      <w:r>
        <w:t xml:space="preserve"> </w:t>
      </w:r>
      <w:proofErr w:type="spellStart"/>
      <w:r>
        <w:t>breiare</w:t>
      </w:r>
      <w:proofErr w:type="spellEnd"/>
      <w:r>
        <w:t xml:space="preserve"> erfaring </w:t>
      </w:r>
      <w:proofErr w:type="spellStart"/>
      <w:r>
        <w:t>frå</w:t>
      </w:r>
      <w:proofErr w:type="spellEnd"/>
      <w:r>
        <w:t xml:space="preserve"> </w:t>
      </w:r>
      <w:proofErr w:type="spellStart"/>
      <w:r>
        <w:t>kvardagen</w:t>
      </w:r>
      <w:proofErr w:type="spellEnd"/>
      <w:r>
        <w:t xml:space="preserve"> i </w:t>
      </w:r>
      <w:proofErr w:type="spellStart"/>
      <w:r>
        <w:t>skulen</w:t>
      </w:r>
      <w:proofErr w:type="spellEnd"/>
      <w:r>
        <w:t xml:space="preserve">, og med det </w:t>
      </w:r>
      <w:proofErr w:type="spellStart"/>
      <w:r>
        <w:t>meir</w:t>
      </w:r>
      <w:proofErr w:type="spellEnd"/>
      <w:r>
        <w:t xml:space="preserve"> relevant praksis. </w:t>
      </w:r>
      <w:proofErr w:type="spellStart"/>
      <w:r>
        <w:t>Fagleg</w:t>
      </w:r>
      <w:proofErr w:type="spellEnd"/>
      <w:r>
        <w:t xml:space="preserve"> råd for </w:t>
      </w:r>
      <w:proofErr w:type="spellStart"/>
      <w:r>
        <w:t>lærarutdanning</w:t>
      </w:r>
      <w:proofErr w:type="spellEnd"/>
      <w:r>
        <w:t xml:space="preserve"> 2025 held på å greie ut omgrepet «utvida praksis» i </w:t>
      </w:r>
      <w:proofErr w:type="spellStart"/>
      <w:r>
        <w:t>lærarutdanningane</w:t>
      </w:r>
      <w:proofErr w:type="spellEnd"/>
      <w:r>
        <w:t xml:space="preserve">. Ei utvida forståing av praksis som </w:t>
      </w:r>
      <w:proofErr w:type="spellStart"/>
      <w:r>
        <w:t>noko</w:t>
      </w:r>
      <w:proofErr w:type="spellEnd"/>
      <w:r>
        <w:t xml:space="preserve"> </w:t>
      </w:r>
      <w:proofErr w:type="spellStart"/>
      <w:r>
        <w:t>meir</w:t>
      </w:r>
      <w:proofErr w:type="spellEnd"/>
      <w:r>
        <w:t xml:space="preserve"> enn </w:t>
      </w:r>
      <w:proofErr w:type="spellStart"/>
      <w:r>
        <w:t>dei</w:t>
      </w:r>
      <w:proofErr w:type="spellEnd"/>
      <w:r>
        <w:t xml:space="preserve"> ordinære </w:t>
      </w:r>
      <w:proofErr w:type="spellStart"/>
      <w:r>
        <w:t>praksisdagane</w:t>
      </w:r>
      <w:proofErr w:type="spellEnd"/>
      <w:r>
        <w:t xml:space="preserve"> kan bidra til å gi </w:t>
      </w:r>
      <w:proofErr w:type="spellStart"/>
      <w:r>
        <w:t>studentane</w:t>
      </w:r>
      <w:proofErr w:type="spellEnd"/>
      <w:r>
        <w:t xml:space="preserve"> </w:t>
      </w:r>
      <w:proofErr w:type="spellStart"/>
      <w:r>
        <w:t>meir</w:t>
      </w:r>
      <w:proofErr w:type="spellEnd"/>
      <w:r>
        <w:t xml:space="preserve"> varierte </w:t>
      </w:r>
      <w:proofErr w:type="spellStart"/>
      <w:r>
        <w:t>praksiserfaringar</w:t>
      </w:r>
      <w:proofErr w:type="spellEnd"/>
      <w:r>
        <w:t xml:space="preserve"> gjennom utdanninga.</w:t>
      </w:r>
    </w:p>
    <w:p w14:paraId="1B9D3557" w14:textId="77777777" w:rsidR="004516D0" w:rsidRDefault="004516D0" w:rsidP="008942CE">
      <w:r>
        <w:t xml:space="preserve">Regjeringa vil innføre </w:t>
      </w:r>
      <w:proofErr w:type="spellStart"/>
      <w:r>
        <w:t>eit</w:t>
      </w:r>
      <w:proofErr w:type="spellEnd"/>
      <w:r>
        <w:t xml:space="preserve"> nytt </w:t>
      </w:r>
      <w:proofErr w:type="spellStart"/>
      <w:r>
        <w:t>heilskapleg</w:t>
      </w:r>
      <w:proofErr w:type="spellEnd"/>
      <w:r>
        <w:t xml:space="preserve"> system for kompetanse- og karriereutvikling i barnehage og grunnopplæring. </w:t>
      </w:r>
      <w:proofErr w:type="spellStart"/>
      <w:r>
        <w:t>Eit</w:t>
      </w:r>
      <w:proofErr w:type="spellEnd"/>
      <w:r>
        <w:t xml:space="preserve"> av fire </w:t>
      </w:r>
      <w:proofErr w:type="spellStart"/>
      <w:r>
        <w:t>hovudtiltak</w:t>
      </w:r>
      <w:proofErr w:type="spellEnd"/>
      <w:r>
        <w:t xml:space="preserve"> i systemet er å styrke rettleiinga av nyutdanna </w:t>
      </w:r>
      <w:proofErr w:type="spellStart"/>
      <w:r>
        <w:t>lærarar</w:t>
      </w:r>
      <w:proofErr w:type="spellEnd"/>
      <w:r>
        <w:t xml:space="preserve"> i barnehage og </w:t>
      </w:r>
      <w:proofErr w:type="spellStart"/>
      <w:r>
        <w:t>skule</w:t>
      </w:r>
      <w:proofErr w:type="spellEnd"/>
      <w:r>
        <w:t xml:space="preserve">, sjå </w:t>
      </w:r>
      <w:proofErr w:type="spellStart"/>
      <w:r>
        <w:t>nærare</w:t>
      </w:r>
      <w:proofErr w:type="spellEnd"/>
      <w:r>
        <w:t xml:space="preserve"> omtale i del II, programkategori 07.20 Grunnopplæringa. Regjeringa foreslår å styrke og utvide </w:t>
      </w:r>
      <w:proofErr w:type="spellStart"/>
      <w:r>
        <w:t>tilskotsordninga</w:t>
      </w:r>
      <w:proofErr w:type="spellEnd"/>
      <w:r>
        <w:t xml:space="preserve"> til rettleiing for nyutdanna </w:t>
      </w:r>
      <w:proofErr w:type="spellStart"/>
      <w:r>
        <w:t>lærarar</w:t>
      </w:r>
      <w:proofErr w:type="spellEnd"/>
      <w:r>
        <w:t xml:space="preserve"> til også å gjelde nyutdanna </w:t>
      </w:r>
      <w:proofErr w:type="spellStart"/>
      <w:r>
        <w:t>lærarar</w:t>
      </w:r>
      <w:proofErr w:type="spellEnd"/>
      <w:r>
        <w:t xml:space="preserve"> i barnehage og </w:t>
      </w:r>
      <w:proofErr w:type="spellStart"/>
      <w:r>
        <w:t>vidaregåande</w:t>
      </w:r>
      <w:proofErr w:type="spellEnd"/>
      <w:r>
        <w:t xml:space="preserve"> </w:t>
      </w:r>
      <w:proofErr w:type="spellStart"/>
      <w:r>
        <w:t>skule</w:t>
      </w:r>
      <w:proofErr w:type="spellEnd"/>
      <w:r>
        <w:t>, sjå omtale under kap. 226, post 61.</w:t>
      </w:r>
    </w:p>
    <w:p w14:paraId="7913FE9A" w14:textId="77777777" w:rsidR="004516D0" w:rsidRDefault="004516D0" w:rsidP="008942CE">
      <w:r>
        <w:t xml:space="preserve">Departementet vil </w:t>
      </w:r>
      <w:proofErr w:type="spellStart"/>
      <w:r>
        <w:t>kome</w:t>
      </w:r>
      <w:proofErr w:type="spellEnd"/>
      <w:r>
        <w:t xml:space="preserve"> tilbake til vedtaket overfor Stortinget på </w:t>
      </w:r>
      <w:proofErr w:type="spellStart"/>
      <w:r>
        <w:t>ein</w:t>
      </w:r>
      <w:proofErr w:type="spellEnd"/>
      <w:r>
        <w:t xml:space="preserve"> eigna måte.</w:t>
      </w:r>
    </w:p>
    <w:p w14:paraId="0F1B5C66" w14:textId="77777777" w:rsidR="004516D0" w:rsidRDefault="004516D0" w:rsidP="008942CE">
      <w:pPr>
        <w:pStyle w:val="avsnitt-tittel"/>
      </w:pPr>
      <w:r>
        <w:lastRenderedPageBreak/>
        <w:t xml:space="preserve">Plan for å </w:t>
      </w:r>
      <w:proofErr w:type="spellStart"/>
      <w:r>
        <w:t>vidareutvikle</w:t>
      </w:r>
      <w:proofErr w:type="spellEnd"/>
      <w:r>
        <w:t xml:space="preserve"> </w:t>
      </w:r>
      <w:proofErr w:type="spellStart"/>
      <w:r>
        <w:t>høgare</w:t>
      </w:r>
      <w:proofErr w:type="spellEnd"/>
      <w:r>
        <w:t xml:space="preserve"> </w:t>
      </w:r>
      <w:proofErr w:type="spellStart"/>
      <w:r>
        <w:t>yrkesfagleg</w:t>
      </w:r>
      <w:proofErr w:type="spellEnd"/>
      <w:r>
        <w:t xml:space="preserve"> utdanning</w:t>
      </w:r>
    </w:p>
    <w:p w14:paraId="27B471AC" w14:textId="77777777" w:rsidR="004516D0" w:rsidRDefault="004516D0" w:rsidP="008942CE">
      <w:pPr>
        <w:pStyle w:val="avsnitt-undertittel"/>
      </w:pPr>
      <w:r>
        <w:t>Vedtak nr. 484, 14. februar 2023</w:t>
      </w:r>
    </w:p>
    <w:p w14:paraId="5079AB4D" w14:textId="77777777" w:rsidR="004516D0" w:rsidRDefault="004516D0" w:rsidP="008942CE">
      <w:pPr>
        <w:pStyle w:val="blokksit"/>
        <w:rPr>
          <w:rStyle w:val="kursiv"/>
          <w:sz w:val="21"/>
          <w:szCs w:val="21"/>
        </w:rPr>
      </w:pPr>
      <w:r>
        <w:rPr>
          <w:rStyle w:val="kursiv"/>
          <w:sz w:val="21"/>
          <w:szCs w:val="21"/>
        </w:rPr>
        <w:t>Stortinget ber regjeringen, i arbeidet med en stortingsmelding om fagskoler, legge fram en plan for videreutviklingen av den høyere yrkesfaglige utdanningen som blant annet drøfter finansiering, studiepoengsystem, kapasitet og akkreditering.</w:t>
      </w:r>
    </w:p>
    <w:p w14:paraId="66AD7E50" w14:textId="77777777" w:rsidR="004516D0" w:rsidRDefault="004516D0" w:rsidP="008942CE">
      <w:r>
        <w:t xml:space="preserve">Oppmodingsvedtaket blei gjort i samband med </w:t>
      </w:r>
      <w:proofErr w:type="spellStart"/>
      <w:r>
        <w:t>behandlinga</w:t>
      </w:r>
      <w:proofErr w:type="spellEnd"/>
      <w:r>
        <w:t xml:space="preserve"> av Meld. St. 5 (2022–2023) </w:t>
      </w:r>
      <w:r>
        <w:rPr>
          <w:rStyle w:val="kursiv"/>
          <w:sz w:val="21"/>
          <w:szCs w:val="21"/>
        </w:rPr>
        <w:t>Langtidsplan for forskning og høyere utdanning 2023–2032</w:t>
      </w:r>
      <w:r>
        <w:t xml:space="preserve">, jf. </w:t>
      </w:r>
      <w:proofErr w:type="spellStart"/>
      <w:r>
        <w:t>Innst</w:t>
      </w:r>
      <w:proofErr w:type="spellEnd"/>
      <w:r>
        <w:t>. 170 S (2022–2023).</w:t>
      </w:r>
    </w:p>
    <w:p w14:paraId="28D3BEFF" w14:textId="77777777" w:rsidR="004516D0" w:rsidRDefault="004516D0" w:rsidP="008942CE">
      <w:r>
        <w:t xml:space="preserve">Regjeringa arbeider med ei melding til Stortinget om </w:t>
      </w:r>
      <w:proofErr w:type="spellStart"/>
      <w:r>
        <w:t>høgare</w:t>
      </w:r>
      <w:proofErr w:type="spellEnd"/>
      <w:r>
        <w:t xml:space="preserve"> </w:t>
      </w:r>
      <w:proofErr w:type="spellStart"/>
      <w:r>
        <w:t>yrkesfagleg</w:t>
      </w:r>
      <w:proofErr w:type="spellEnd"/>
      <w:r>
        <w:t xml:space="preserve"> utdanning. Kunnskapsdepartementet har </w:t>
      </w:r>
      <w:proofErr w:type="spellStart"/>
      <w:r>
        <w:t>motteke</w:t>
      </w:r>
      <w:proofErr w:type="spellEnd"/>
      <w:r>
        <w:t xml:space="preserve"> </w:t>
      </w:r>
      <w:proofErr w:type="spellStart"/>
      <w:r>
        <w:t>fleire</w:t>
      </w:r>
      <w:proofErr w:type="spellEnd"/>
      <w:r>
        <w:t xml:space="preserve"> </w:t>
      </w:r>
      <w:proofErr w:type="spellStart"/>
      <w:r>
        <w:t>evalueringar</w:t>
      </w:r>
      <w:proofErr w:type="spellEnd"/>
      <w:r>
        <w:t xml:space="preserve"> som samla </w:t>
      </w:r>
      <w:proofErr w:type="spellStart"/>
      <w:r>
        <w:t>utgjer</w:t>
      </w:r>
      <w:proofErr w:type="spellEnd"/>
      <w:r>
        <w:t xml:space="preserve"> </w:t>
      </w:r>
      <w:proofErr w:type="spellStart"/>
      <w:r>
        <w:t>eit</w:t>
      </w:r>
      <w:proofErr w:type="spellEnd"/>
      <w:r>
        <w:t xml:space="preserve"> godt kunnskapsgrunnlag for å skrive ei melding til Stortinget om </w:t>
      </w:r>
      <w:proofErr w:type="spellStart"/>
      <w:r>
        <w:t>høgare</w:t>
      </w:r>
      <w:proofErr w:type="spellEnd"/>
      <w:r>
        <w:t xml:space="preserve"> </w:t>
      </w:r>
      <w:proofErr w:type="spellStart"/>
      <w:r>
        <w:t>yrkesfagleg</w:t>
      </w:r>
      <w:proofErr w:type="spellEnd"/>
      <w:r>
        <w:t xml:space="preserve"> utdanning. Det </w:t>
      </w:r>
      <w:proofErr w:type="spellStart"/>
      <w:r>
        <w:t>gjeld</w:t>
      </w:r>
      <w:proofErr w:type="spellEnd"/>
      <w:r>
        <w:t xml:space="preserve"> mellom anna evaluering av nasjonalt kvalifikasjonsrammeverk (NKR), evaluering av finansieringssystemet for </w:t>
      </w:r>
      <w:proofErr w:type="spellStart"/>
      <w:r>
        <w:t>høgare</w:t>
      </w:r>
      <w:proofErr w:type="spellEnd"/>
      <w:r>
        <w:t xml:space="preserve"> </w:t>
      </w:r>
      <w:proofErr w:type="spellStart"/>
      <w:r>
        <w:t>yrkesfagleg</w:t>
      </w:r>
      <w:proofErr w:type="spellEnd"/>
      <w:r>
        <w:t xml:space="preserve"> utdanning og ei fullevaluering fem år etter Meld. St. 9 (2016–2017) </w:t>
      </w:r>
      <w:r>
        <w:rPr>
          <w:rStyle w:val="kursiv"/>
          <w:sz w:val="21"/>
          <w:szCs w:val="21"/>
        </w:rPr>
        <w:t xml:space="preserve">Fagfolk for fremtiden. Fagskoleutdanning. </w:t>
      </w:r>
      <w:r>
        <w:t xml:space="preserve">Meldinga til Stortinget vil mellom anna ta for seg utvikling, akkreditering og finansiering av </w:t>
      </w:r>
      <w:proofErr w:type="spellStart"/>
      <w:r>
        <w:t>fagskulane</w:t>
      </w:r>
      <w:proofErr w:type="spellEnd"/>
      <w:r>
        <w:t xml:space="preserve"> og tiltak for å sikre kvalitet og relevans i </w:t>
      </w:r>
      <w:proofErr w:type="spellStart"/>
      <w:r>
        <w:t>fagskuleutdanningane</w:t>
      </w:r>
      <w:proofErr w:type="spellEnd"/>
      <w:r>
        <w:t>.</w:t>
      </w:r>
    </w:p>
    <w:p w14:paraId="5E5300BF" w14:textId="77777777" w:rsidR="004516D0" w:rsidRDefault="004516D0" w:rsidP="008942CE">
      <w:r>
        <w:t xml:space="preserve">Departementet vil </w:t>
      </w:r>
      <w:proofErr w:type="spellStart"/>
      <w:r>
        <w:t>kome</w:t>
      </w:r>
      <w:proofErr w:type="spellEnd"/>
      <w:r>
        <w:t xml:space="preserve"> tilbake til vedtaket overfor Stortinget i samband med meldinga.</w:t>
      </w:r>
    </w:p>
    <w:p w14:paraId="31507D7F" w14:textId="77777777" w:rsidR="004516D0" w:rsidRDefault="004516D0" w:rsidP="008942CE">
      <w:pPr>
        <w:pStyle w:val="avsnitt-tittel"/>
      </w:pPr>
      <w:r>
        <w:t xml:space="preserve">Strategi for å </w:t>
      </w:r>
      <w:proofErr w:type="spellStart"/>
      <w:r>
        <w:t>auke</w:t>
      </w:r>
      <w:proofErr w:type="spellEnd"/>
      <w:r>
        <w:t xml:space="preserve"> rekrutteringa av </w:t>
      </w:r>
      <w:proofErr w:type="spellStart"/>
      <w:r>
        <w:t>lærarar</w:t>
      </w:r>
      <w:proofErr w:type="spellEnd"/>
    </w:p>
    <w:p w14:paraId="77EB505E" w14:textId="77777777" w:rsidR="004516D0" w:rsidRDefault="004516D0" w:rsidP="008942CE">
      <w:pPr>
        <w:pStyle w:val="avsnitt-undertittel"/>
      </w:pPr>
      <w:r>
        <w:t>Vedtak nr. 690, 25. mai 2023</w:t>
      </w:r>
    </w:p>
    <w:p w14:paraId="1977212F" w14:textId="77777777" w:rsidR="004516D0" w:rsidRDefault="004516D0" w:rsidP="008942CE">
      <w:pPr>
        <w:pStyle w:val="blokksit"/>
        <w:rPr>
          <w:rStyle w:val="kursiv"/>
          <w:sz w:val="21"/>
          <w:szCs w:val="21"/>
        </w:rPr>
      </w:pPr>
      <w:r>
        <w:rPr>
          <w:rStyle w:val="kursiv"/>
          <w:sz w:val="21"/>
          <w:szCs w:val="21"/>
        </w:rPr>
        <w:t>Stortinget ber regjeringen lage en strategi for økt rekruttering av lærere og komme tilbake til Stortinget på egnet måte om strategien. Strategien må sees i sammenheng med ordningene for veiledning av nyutdannede, etter- og videreutdanningstilbudet, nye karriereveier for lærere i skolen og den varslede profesjonsmeldingen.</w:t>
      </w:r>
    </w:p>
    <w:p w14:paraId="0A40C572" w14:textId="77777777" w:rsidR="004516D0" w:rsidRDefault="004516D0" w:rsidP="008942CE">
      <w:r>
        <w:t xml:space="preserve">Oppmodingsvedtaket blei gjort i samband med </w:t>
      </w:r>
      <w:proofErr w:type="spellStart"/>
      <w:r>
        <w:t>behandlinga</w:t>
      </w:r>
      <w:proofErr w:type="spellEnd"/>
      <w:r>
        <w:t xml:space="preserve"> av </w:t>
      </w:r>
      <w:proofErr w:type="spellStart"/>
      <w:r>
        <w:t>Dok</w:t>
      </w:r>
      <w:proofErr w:type="spellEnd"/>
      <w:r>
        <w:t xml:space="preserve">. 8:211 S (2022–2023) </w:t>
      </w:r>
      <w:r>
        <w:rPr>
          <w:rStyle w:val="kursiv"/>
          <w:sz w:val="21"/>
          <w:szCs w:val="21"/>
        </w:rPr>
        <w:t xml:space="preserve">Representantforslag fra stortingsrepresentantene Freddy André </w:t>
      </w:r>
      <w:proofErr w:type="spellStart"/>
      <w:r>
        <w:rPr>
          <w:rStyle w:val="kursiv"/>
          <w:sz w:val="21"/>
          <w:szCs w:val="21"/>
        </w:rPr>
        <w:t>Øvstegård</w:t>
      </w:r>
      <w:proofErr w:type="spellEnd"/>
      <w:r>
        <w:rPr>
          <w:rStyle w:val="kursiv"/>
          <w:sz w:val="21"/>
          <w:szCs w:val="21"/>
        </w:rPr>
        <w:t>, Grete Wold, Ingrid Fiskaa og Mona Fagerås</w:t>
      </w:r>
      <w:r>
        <w:t xml:space="preserve">, jf. </w:t>
      </w:r>
      <w:proofErr w:type="spellStart"/>
      <w:r>
        <w:t>Innst</w:t>
      </w:r>
      <w:proofErr w:type="spellEnd"/>
      <w:r>
        <w:t>. 366 S (2022–2023).</w:t>
      </w:r>
    </w:p>
    <w:p w14:paraId="71E350D2" w14:textId="77777777" w:rsidR="004516D0" w:rsidRDefault="004516D0" w:rsidP="008942CE">
      <w:r>
        <w:t xml:space="preserve">Som </w:t>
      </w:r>
      <w:proofErr w:type="spellStart"/>
      <w:r>
        <w:t>ein</w:t>
      </w:r>
      <w:proofErr w:type="spellEnd"/>
      <w:r>
        <w:t xml:space="preserve"> del av arbeidet med å snu den negative utviklinga for </w:t>
      </w:r>
      <w:proofErr w:type="spellStart"/>
      <w:r>
        <w:t>lærarrekruttering</w:t>
      </w:r>
      <w:proofErr w:type="spellEnd"/>
      <w:r>
        <w:t xml:space="preserve"> la regjeringa fram strategien </w:t>
      </w:r>
      <w:r>
        <w:rPr>
          <w:rStyle w:val="kursiv"/>
          <w:sz w:val="21"/>
          <w:szCs w:val="21"/>
        </w:rPr>
        <w:t xml:space="preserve">Flere lærere i barnehage og skole – strategi for rekruttering til lærerutdanningene og </w:t>
      </w:r>
      <w:proofErr w:type="spellStart"/>
      <w:r>
        <w:rPr>
          <w:rStyle w:val="kursiv"/>
          <w:sz w:val="21"/>
          <w:szCs w:val="21"/>
        </w:rPr>
        <w:t>lærerryrket</w:t>
      </w:r>
      <w:proofErr w:type="spellEnd"/>
      <w:r>
        <w:rPr>
          <w:rStyle w:val="kursiv"/>
          <w:sz w:val="21"/>
          <w:szCs w:val="21"/>
        </w:rPr>
        <w:t xml:space="preserve"> 2024–2030 </w:t>
      </w:r>
      <w:proofErr w:type="spellStart"/>
      <w:r>
        <w:t>saman</w:t>
      </w:r>
      <w:proofErr w:type="spellEnd"/>
      <w:r>
        <w:t xml:space="preserve"> med </w:t>
      </w:r>
      <w:proofErr w:type="spellStart"/>
      <w:r>
        <w:t>organisasjonane</w:t>
      </w:r>
      <w:proofErr w:type="spellEnd"/>
      <w:r>
        <w:t xml:space="preserve"> i Nasjonalt forum for lærerutdanning og profesjonsutvikling (NFLP) i februar 2024. </w:t>
      </w:r>
      <w:proofErr w:type="spellStart"/>
      <w:r>
        <w:t>Organisasjonane</w:t>
      </w:r>
      <w:proofErr w:type="spellEnd"/>
      <w:r>
        <w:t xml:space="preserve"> vart samde om </w:t>
      </w:r>
      <w:proofErr w:type="spellStart"/>
      <w:r>
        <w:t>eit</w:t>
      </w:r>
      <w:proofErr w:type="spellEnd"/>
      <w:r>
        <w:t xml:space="preserve"> </w:t>
      </w:r>
      <w:proofErr w:type="spellStart"/>
      <w:r>
        <w:t>utfordringsbilete</w:t>
      </w:r>
      <w:proofErr w:type="spellEnd"/>
      <w:r>
        <w:t xml:space="preserve">, fire mål med </w:t>
      </w:r>
      <w:proofErr w:type="spellStart"/>
      <w:r>
        <w:t>tilhøyrande</w:t>
      </w:r>
      <w:proofErr w:type="spellEnd"/>
      <w:r>
        <w:t xml:space="preserve"> tiltak og kva </w:t>
      </w:r>
      <w:proofErr w:type="spellStart"/>
      <w:r>
        <w:t>forpliktingar</w:t>
      </w:r>
      <w:proofErr w:type="spellEnd"/>
      <w:r>
        <w:t xml:space="preserve"> </w:t>
      </w:r>
      <w:proofErr w:type="spellStart"/>
      <w:r>
        <w:t>aktørane</w:t>
      </w:r>
      <w:proofErr w:type="spellEnd"/>
      <w:r>
        <w:t xml:space="preserve"> har kvar for seg og </w:t>
      </w:r>
      <w:proofErr w:type="spellStart"/>
      <w:r>
        <w:t>saman</w:t>
      </w:r>
      <w:proofErr w:type="spellEnd"/>
      <w:r>
        <w:t xml:space="preserve"> i arbeidet med å rekruttere og </w:t>
      </w:r>
      <w:proofErr w:type="spellStart"/>
      <w:r>
        <w:t>behalde</w:t>
      </w:r>
      <w:proofErr w:type="spellEnd"/>
      <w:r>
        <w:t xml:space="preserve"> </w:t>
      </w:r>
      <w:proofErr w:type="spellStart"/>
      <w:r>
        <w:t>fleire</w:t>
      </w:r>
      <w:proofErr w:type="spellEnd"/>
      <w:r>
        <w:t xml:space="preserve"> </w:t>
      </w:r>
      <w:proofErr w:type="spellStart"/>
      <w:r>
        <w:t>lærarar</w:t>
      </w:r>
      <w:proofErr w:type="spellEnd"/>
      <w:r>
        <w:t xml:space="preserve"> i </w:t>
      </w:r>
      <w:proofErr w:type="spellStart"/>
      <w:r>
        <w:t>barnehagane</w:t>
      </w:r>
      <w:proofErr w:type="spellEnd"/>
      <w:r>
        <w:t xml:space="preserve"> og </w:t>
      </w:r>
      <w:proofErr w:type="spellStart"/>
      <w:r>
        <w:t>skulane</w:t>
      </w:r>
      <w:proofErr w:type="spellEnd"/>
      <w:r>
        <w:t>.</w:t>
      </w:r>
    </w:p>
    <w:p w14:paraId="38A08126" w14:textId="77777777" w:rsidR="004516D0" w:rsidRDefault="004516D0" w:rsidP="008942CE">
      <w:r>
        <w:t xml:space="preserve">Departementet </w:t>
      </w:r>
      <w:proofErr w:type="spellStart"/>
      <w:r>
        <w:t>legg</w:t>
      </w:r>
      <w:proofErr w:type="spellEnd"/>
      <w:r>
        <w:t xml:space="preserve"> til grunn at vedtaket med dette er </w:t>
      </w:r>
      <w:proofErr w:type="spellStart"/>
      <w:r>
        <w:t>følgt</w:t>
      </w:r>
      <w:proofErr w:type="spellEnd"/>
      <w:r>
        <w:t xml:space="preserve"> opp.</w:t>
      </w:r>
    </w:p>
    <w:p w14:paraId="00876833" w14:textId="77777777" w:rsidR="004516D0" w:rsidRDefault="004516D0" w:rsidP="008942CE">
      <w:pPr>
        <w:pStyle w:val="Overskrift2"/>
      </w:pPr>
      <w:r>
        <w:lastRenderedPageBreak/>
        <w:t>Stortingssesjon 2021–2022</w:t>
      </w:r>
    </w:p>
    <w:p w14:paraId="65B51463" w14:textId="77777777" w:rsidR="004516D0" w:rsidRDefault="004516D0" w:rsidP="008942CE">
      <w:pPr>
        <w:pStyle w:val="Undertittel"/>
      </w:pPr>
      <w:r>
        <w:t>Oppmodingsvedtak under kunnskapsministeren</w:t>
      </w:r>
    </w:p>
    <w:p w14:paraId="6EDC0C14" w14:textId="77777777" w:rsidR="004516D0" w:rsidRDefault="004516D0" w:rsidP="008942CE">
      <w:pPr>
        <w:pStyle w:val="avsnitt-tittel"/>
      </w:pPr>
      <w:r>
        <w:t xml:space="preserve">Meldeplikt ved overføring av </w:t>
      </w:r>
      <w:proofErr w:type="spellStart"/>
      <w:r>
        <w:t>eigedomsrett</w:t>
      </w:r>
      <w:proofErr w:type="spellEnd"/>
      <w:r>
        <w:t xml:space="preserve"> til barnehage</w:t>
      </w:r>
    </w:p>
    <w:p w14:paraId="0AC85913" w14:textId="77777777" w:rsidR="004516D0" w:rsidRDefault="004516D0" w:rsidP="008942CE">
      <w:pPr>
        <w:pStyle w:val="avsnitt-undertittel"/>
      </w:pPr>
      <w:r>
        <w:t>Vedtak nr. 35, pkt. 44, 2. desember 2021</w:t>
      </w:r>
    </w:p>
    <w:p w14:paraId="430DE07B" w14:textId="77777777" w:rsidR="004516D0" w:rsidRDefault="004516D0" w:rsidP="008942CE">
      <w:pPr>
        <w:pStyle w:val="blokksit"/>
        <w:rPr>
          <w:rStyle w:val="kursiv"/>
          <w:sz w:val="21"/>
          <w:szCs w:val="21"/>
        </w:rPr>
      </w:pPr>
      <w:r>
        <w:rPr>
          <w:rStyle w:val="kursiv"/>
          <w:sz w:val="21"/>
          <w:szCs w:val="21"/>
        </w:rPr>
        <w:t>Stortinget ber regjeringen i forskrift og lovforslag innføre meldeplikt til kommunen når eiendomsrett til barnehage i kommunen blir overført til andre enn staten eller den fylkeskommune der eiendommen ligger, og utrede hvordan det kan innføres en forkjøpsrett for kommuner.</w:t>
      </w:r>
    </w:p>
    <w:p w14:paraId="06699977" w14:textId="77777777" w:rsidR="004516D0" w:rsidRDefault="004516D0" w:rsidP="008942CE">
      <w:r>
        <w:t xml:space="preserve">Oppmodingsvedtaket blei gjort i samband med </w:t>
      </w:r>
      <w:proofErr w:type="spellStart"/>
      <w:r>
        <w:t>behandlinga</w:t>
      </w:r>
      <w:proofErr w:type="spellEnd"/>
      <w:r>
        <w:t xml:space="preserve"> av Meld. St. 1 (2021–2022) </w:t>
      </w:r>
      <w:r>
        <w:rPr>
          <w:rStyle w:val="kursiv"/>
          <w:sz w:val="21"/>
          <w:szCs w:val="21"/>
        </w:rPr>
        <w:t>Nasjonalbudsjettet 2022</w:t>
      </w:r>
      <w:r>
        <w:t xml:space="preserve">, jf. </w:t>
      </w:r>
      <w:proofErr w:type="spellStart"/>
      <w:r>
        <w:t>Innst</w:t>
      </w:r>
      <w:proofErr w:type="spellEnd"/>
      <w:r>
        <w:t>. 2 S (2021–2022).</w:t>
      </w:r>
    </w:p>
    <w:p w14:paraId="1C312859" w14:textId="77777777" w:rsidR="004516D0" w:rsidRDefault="004516D0" w:rsidP="008942CE">
      <w:r>
        <w:t xml:space="preserve">Vedtaket om å innføre meldeplikt til kommunen blei våren 2022 </w:t>
      </w:r>
      <w:proofErr w:type="spellStart"/>
      <w:r>
        <w:t>følgt</w:t>
      </w:r>
      <w:proofErr w:type="spellEnd"/>
      <w:r>
        <w:t xml:space="preserve"> opp i </w:t>
      </w:r>
      <w:proofErr w:type="spellStart"/>
      <w:r>
        <w:t>Prop</w:t>
      </w:r>
      <w:proofErr w:type="spellEnd"/>
      <w:r>
        <w:t xml:space="preserve">. 82 L (2021–2022) </w:t>
      </w:r>
      <w:r>
        <w:rPr>
          <w:rStyle w:val="kursiv"/>
          <w:sz w:val="21"/>
          <w:szCs w:val="21"/>
        </w:rPr>
        <w:t>Endringer i barnehageloven (selvstendig rettssubjekt, forbud mot annen virksomhet, meldeplikt m.m.)</w:t>
      </w:r>
      <w:r>
        <w:t xml:space="preserve">. I proposisjonen blei det foreslått krav om at private </w:t>
      </w:r>
      <w:proofErr w:type="spellStart"/>
      <w:r>
        <w:t>barnehagar</w:t>
      </w:r>
      <w:proofErr w:type="spellEnd"/>
      <w:r>
        <w:t xml:space="preserve"> skal melde </w:t>
      </w:r>
      <w:proofErr w:type="spellStart"/>
      <w:r>
        <w:t>frå</w:t>
      </w:r>
      <w:proofErr w:type="spellEnd"/>
      <w:r>
        <w:t xml:space="preserve"> til kommunen og Utdanningsdirektoratet ved nedlegging, </w:t>
      </w:r>
      <w:proofErr w:type="spellStart"/>
      <w:r>
        <w:t>eigarskifte</w:t>
      </w:r>
      <w:proofErr w:type="spellEnd"/>
      <w:r>
        <w:t xml:space="preserve"> eller andre organisatoriske </w:t>
      </w:r>
      <w:proofErr w:type="spellStart"/>
      <w:r>
        <w:t>endringar</w:t>
      </w:r>
      <w:proofErr w:type="spellEnd"/>
      <w:r>
        <w:t xml:space="preserve">. Stortinget behandla forslaget 31. mai 2022, jf. </w:t>
      </w:r>
      <w:proofErr w:type="spellStart"/>
      <w:r>
        <w:t>Innst</w:t>
      </w:r>
      <w:proofErr w:type="spellEnd"/>
      <w:r>
        <w:t>. 403 L (2021–2022).</w:t>
      </w:r>
    </w:p>
    <w:p w14:paraId="24E5A810" w14:textId="77777777" w:rsidR="004516D0" w:rsidRDefault="004516D0" w:rsidP="008942CE">
      <w:r>
        <w:t xml:space="preserve">Departementet sende forslag om å lovfeste at private </w:t>
      </w:r>
      <w:proofErr w:type="spellStart"/>
      <w:r>
        <w:t>barnehagar</w:t>
      </w:r>
      <w:proofErr w:type="spellEnd"/>
      <w:r>
        <w:t xml:space="preserve"> skal melde </w:t>
      </w:r>
      <w:proofErr w:type="spellStart"/>
      <w:r>
        <w:t>frå</w:t>
      </w:r>
      <w:proofErr w:type="spellEnd"/>
      <w:r>
        <w:t xml:space="preserve"> til kommunen og Utdanningsdirektoratet ved overføring av </w:t>
      </w:r>
      <w:proofErr w:type="spellStart"/>
      <w:r>
        <w:t>eigedom</w:t>
      </w:r>
      <w:proofErr w:type="spellEnd"/>
      <w:r>
        <w:t xml:space="preserve">, på </w:t>
      </w:r>
      <w:proofErr w:type="spellStart"/>
      <w:r>
        <w:t>høyring</w:t>
      </w:r>
      <w:proofErr w:type="spellEnd"/>
      <w:r>
        <w:t xml:space="preserve"> 1. november 2023 med </w:t>
      </w:r>
      <w:proofErr w:type="spellStart"/>
      <w:r>
        <w:t>høyringsfrist</w:t>
      </w:r>
      <w:proofErr w:type="spellEnd"/>
      <w:r>
        <w:t xml:space="preserve"> 1. februar 2024. Endringa skal </w:t>
      </w:r>
      <w:proofErr w:type="spellStart"/>
      <w:r>
        <w:t>gjere</w:t>
      </w:r>
      <w:proofErr w:type="spellEnd"/>
      <w:r>
        <w:t xml:space="preserve"> det </w:t>
      </w:r>
      <w:proofErr w:type="spellStart"/>
      <w:r>
        <w:t>tydeleg</w:t>
      </w:r>
      <w:proofErr w:type="spellEnd"/>
      <w:r>
        <w:t xml:space="preserve"> at meldeplikta også gjeld der det </w:t>
      </w:r>
      <w:proofErr w:type="spellStart"/>
      <w:r>
        <w:t>berre</w:t>
      </w:r>
      <w:proofErr w:type="spellEnd"/>
      <w:r>
        <w:t xml:space="preserve"> er </w:t>
      </w:r>
      <w:proofErr w:type="spellStart"/>
      <w:r>
        <w:t>eigedom</w:t>
      </w:r>
      <w:proofErr w:type="spellEnd"/>
      <w:r>
        <w:t xml:space="preserve"> som blir overført. Departementet bad om å få </w:t>
      </w:r>
      <w:proofErr w:type="spellStart"/>
      <w:r>
        <w:t>høyringsinstansane</w:t>
      </w:r>
      <w:proofErr w:type="spellEnd"/>
      <w:r>
        <w:t xml:space="preserve"> sine synspunkt på om det bør </w:t>
      </w:r>
      <w:proofErr w:type="spellStart"/>
      <w:r>
        <w:t>innførast</w:t>
      </w:r>
      <w:proofErr w:type="spellEnd"/>
      <w:r>
        <w:t xml:space="preserve"> ei ordning med kommunal forkjøpsrett ved sal av barnehagens </w:t>
      </w:r>
      <w:proofErr w:type="spellStart"/>
      <w:r>
        <w:t>eigedom</w:t>
      </w:r>
      <w:proofErr w:type="spellEnd"/>
      <w:r>
        <w:t xml:space="preserve">. Departementet </w:t>
      </w:r>
      <w:proofErr w:type="spellStart"/>
      <w:r>
        <w:t>tek</w:t>
      </w:r>
      <w:proofErr w:type="spellEnd"/>
      <w:r>
        <w:t xml:space="preserve"> sikte på å legge fram </w:t>
      </w:r>
      <w:proofErr w:type="spellStart"/>
      <w:r>
        <w:t>endelege</w:t>
      </w:r>
      <w:proofErr w:type="spellEnd"/>
      <w:r>
        <w:t xml:space="preserve"> forslag til </w:t>
      </w:r>
      <w:proofErr w:type="spellStart"/>
      <w:r>
        <w:t>lovendringar</w:t>
      </w:r>
      <w:proofErr w:type="spellEnd"/>
      <w:r>
        <w:t xml:space="preserve"> for Stortinget i 2025. For </w:t>
      </w:r>
      <w:proofErr w:type="spellStart"/>
      <w:r>
        <w:t>meir</w:t>
      </w:r>
      <w:proofErr w:type="spellEnd"/>
      <w:r>
        <w:t xml:space="preserve"> </w:t>
      </w:r>
      <w:proofErr w:type="spellStart"/>
      <w:r>
        <w:t>utførleg</w:t>
      </w:r>
      <w:proofErr w:type="spellEnd"/>
      <w:r>
        <w:t xml:space="preserve"> tekst om arbeidet med regelverket for private </w:t>
      </w:r>
      <w:proofErr w:type="spellStart"/>
      <w:r>
        <w:t>barnehagar</w:t>
      </w:r>
      <w:proofErr w:type="spellEnd"/>
      <w:r>
        <w:t xml:space="preserve">, sjå del II, programkategori 07.30 </w:t>
      </w:r>
      <w:proofErr w:type="spellStart"/>
      <w:r>
        <w:t>Barnehagar</w:t>
      </w:r>
      <w:proofErr w:type="spellEnd"/>
      <w:r>
        <w:t>.</w:t>
      </w:r>
    </w:p>
    <w:p w14:paraId="196D3D77" w14:textId="77777777" w:rsidR="004516D0" w:rsidRDefault="004516D0" w:rsidP="008942CE">
      <w:r>
        <w:t xml:space="preserve">Departementet vil </w:t>
      </w:r>
      <w:proofErr w:type="spellStart"/>
      <w:r>
        <w:t>kome</w:t>
      </w:r>
      <w:proofErr w:type="spellEnd"/>
      <w:r>
        <w:t xml:space="preserve"> tilbake til vedtaket overfor Stortinget på </w:t>
      </w:r>
      <w:proofErr w:type="spellStart"/>
      <w:r>
        <w:t>ein</w:t>
      </w:r>
      <w:proofErr w:type="spellEnd"/>
      <w:r>
        <w:t xml:space="preserve"> eigna måte.</w:t>
      </w:r>
    </w:p>
    <w:p w14:paraId="0EDBB4EE" w14:textId="77777777" w:rsidR="004516D0" w:rsidRDefault="004516D0" w:rsidP="008942CE">
      <w:pPr>
        <w:pStyle w:val="avsnitt-tittel"/>
      </w:pPr>
      <w:r>
        <w:t xml:space="preserve">Gjeninnføre rett for </w:t>
      </w:r>
      <w:proofErr w:type="spellStart"/>
      <w:r>
        <w:t>kommunane</w:t>
      </w:r>
      <w:proofErr w:type="spellEnd"/>
      <w:r>
        <w:t xml:space="preserve"> til å føre tilsyn med private </w:t>
      </w:r>
      <w:proofErr w:type="spellStart"/>
      <w:r>
        <w:t>barnehagar</w:t>
      </w:r>
      <w:proofErr w:type="spellEnd"/>
    </w:p>
    <w:p w14:paraId="1DB8D8DE" w14:textId="77777777" w:rsidR="004516D0" w:rsidRDefault="004516D0" w:rsidP="008942CE">
      <w:pPr>
        <w:pStyle w:val="avsnitt-undertittel"/>
      </w:pPr>
      <w:r>
        <w:t>Vedtak nr. 35, pkt. 45, 2. desember 2021</w:t>
      </w:r>
    </w:p>
    <w:p w14:paraId="57647E49" w14:textId="77777777" w:rsidR="004516D0" w:rsidRDefault="004516D0" w:rsidP="008942CE">
      <w:pPr>
        <w:pStyle w:val="blokksit"/>
        <w:rPr>
          <w:rStyle w:val="kursiv"/>
          <w:sz w:val="21"/>
          <w:szCs w:val="21"/>
        </w:rPr>
      </w:pPr>
      <w:r>
        <w:rPr>
          <w:rStyle w:val="kursiv"/>
          <w:sz w:val="21"/>
          <w:szCs w:val="21"/>
        </w:rPr>
        <w:t>Stortinget ber regjeringen fremme nødvendige forslag for å gjeninnføre kommunenes rett til å føre tilsyn med private barnehager, herunder gi kommunene innsyn i alle økonomiske disposisjoner i barnehager i kommunen som mottar tilskudd.</w:t>
      </w:r>
    </w:p>
    <w:p w14:paraId="454D94DB" w14:textId="77777777" w:rsidR="004516D0" w:rsidRDefault="004516D0" w:rsidP="008942CE">
      <w:r>
        <w:t xml:space="preserve">Oppmodingsvedtaket blei gjort i samband med </w:t>
      </w:r>
      <w:proofErr w:type="spellStart"/>
      <w:r>
        <w:t>behandlinga</w:t>
      </w:r>
      <w:proofErr w:type="spellEnd"/>
      <w:r>
        <w:t xml:space="preserve"> av Meld. St. 1 (2021–2022) </w:t>
      </w:r>
      <w:r>
        <w:rPr>
          <w:rStyle w:val="kursiv"/>
          <w:sz w:val="21"/>
          <w:szCs w:val="21"/>
        </w:rPr>
        <w:t>Nasjonalbudsjettet 2022</w:t>
      </w:r>
      <w:r>
        <w:t xml:space="preserve">, jf. </w:t>
      </w:r>
      <w:proofErr w:type="spellStart"/>
      <w:r>
        <w:t>Innst</w:t>
      </w:r>
      <w:proofErr w:type="spellEnd"/>
      <w:r>
        <w:t>. 2 S (2021–2022).</w:t>
      </w:r>
    </w:p>
    <w:p w14:paraId="4C546355" w14:textId="77777777" w:rsidR="004516D0" w:rsidRDefault="004516D0" w:rsidP="008942CE">
      <w:r>
        <w:t xml:space="preserve">Departementet viser til </w:t>
      </w:r>
      <w:proofErr w:type="spellStart"/>
      <w:r>
        <w:t>høyringa</w:t>
      </w:r>
      <w:proofErr w:type="spellEnd"/>
      <w:r>
        <w:t xml:space="preserve"> av forslag til nye </w:t>
      </w:r>
      <w:proofErr w:type="spellStart"/>
      <w:r>
        <w:t>reglar</w:t>
      </w:r>
      <w:proofErr w:type="spellEnd"/>
      <w:r>
        <w:t xml:space="preserve"> om styring og finansiering av barnehagesektoren datert 1. november 2023 med </w:t>
      </w:r>
      <w:proofErr w:type="spellStart"/>
      <w:r>
        <w:t>høyringsfrist</w:t>
      </w:r>
      <w:proofErr w:type="spellEnd"/>
      <w:r>
        <w:t xml:space="preserve"> 1. februar 2024. Departementet foreslo i denne </w:t>
      </w:r>
      <w:proofErr w:type="spellStart"/>
      <w:r>
        <w:t>høyringa</w:t>
      </w:r>
      <w:proofErr w:type="spellEnd"/>
      <w:r>
        <w:t xml:space="preserve"> å lovfeste at kommunen kan </w:t>
      </w:r>
      <w:proofErr w:type="spellStart"/>
      <w:r>
        <w:t>gjere</w:t>
      </w:r>
      <w:proofErr w:type="spellEnd"/>
      <w:r>
        <w:t xml:space="preserve"> vedtak om at </w:t>
      </w:r>
      <w:proofErr w:type="spellStart"/>
      <w:r>
        <w:t>tilskot</w:t>
      </w:r>
      <w:proofErr w:type="spellEnd"/>
      <w:r>
        <w:t xml:space="preserve"> til barnehagen skal </w:t>
      </w:r>
      <w:proofErr w:type="spellStart"/>
      <w:r>
        <w:t>haldast</w:t>
      </w:r>
      <w:proofErr w:type="spellEnd"/>
      <w:r>
        <w:t xml:space="preserve"> tilbake, </w:t>
      </w:r>
      <w:proofErr w:type="spellStart"/>
      <w:r>
        <w:t>reduserast</w:t>
      </w:r>
      <w:proofErr w:type="spellEnd"/>
      <w:r>
        <w:t xml:space="preserve"> eller </w:t>
      </w:r>
      <w:proofErr w:type="spellStart"/>
      <w:r>
        <w:t>krevjast</w:t>
      </w:r>
      <w:proofErr w:type="spellEnd"/>
      <w:r>
        <w:t xml:space="preserve"> tilbakebetalt ved </w:t>
      </w:r>
      <w:proofErr w:type="spellStart"/>
      <w:r>
        <w:t>brot</w:t>
      </w:r>
      <w:proofErr w:type="spellEnd"/>
      <w:r>
        <w:t xml:space="preserve"> på krav i barnehagelova med forskrifter som kommunen fører tilsyn med. Departementet bad om </w:t>
      </w:r>
      <w:proofErr w:type="spellStart"/>
      <w:r>
        <w:t>høyringsinstansane</w:t>
      </w:r>
      <w:proofErr w:type="spellEnd"/>
      <w:r>
        <w:t xml:space="preserve"> sine synspunkt på om det er behov for å gi kommunen heimel til å føre tilsyn med krava til bruk av </w:t>
      </w:r>
      <w:proofErr w:type="spellStart"/>
      <w:r>
        <w:t>offentlege</w:t>
      </w:r>
      <w:proofErr w:type="spellEnd"/>
      <w:r>
        <w:t xml:space="preserve"> </w:t>
      </w:r>
      <w:proofErr w:type="spellStart"/>
      <w:r>
        <w:t>tilskot</w:t>
      </w:r>
      <w:proofErr w:type="spellEnd"/>
      <w:r>
        <w:t xml:space="preserve"> og foreldrebetaling i barnehagelova kapittel V med forskrifter. Departementet </w:t>
      </w:r>
      <w:proofErr w:type="spellStart"/>
      <w:r>
        <w:t>tek</w:t>
      </w:r>
      <w:proofErr w:type="spellEnd"/>
      <w:r>
        <w:t xml:space="preserve"> sikte på å legge fram </w:t>
      </w:r>
      <w:proofErr w:type="spellStart"/>
      <w:r>
        <w:t>endelege</w:t>
      </w:r>
      <w:proofErr w:type="spellEnd"/>
      <w:r>
        <w:t xml:space="preserve"> </w:t>
      </w:r>
      <w:r>
        <w:lastRenderedPageBreak/>
        <w:t xml:space="preserve">forslag til </w:t>
      </w:r>
      <w:proofErr w:type="spellStart"/>
      <w:r>
        <w:t>lovendringar</w:t>
      </w:r>
      <w:proofErr w:type="spellEnd"/>
      <w:r>
        <w:t xml:space="preserve"> for Stortinget i 2025. For </w:t>
      </w:r>
      <w:proofErr w:type="spellStart"/>
      <w:r>
        <w:t>meir</w:t>
      </w:r>
      <w:proofErr w:type="spellEnd"/>
      <w:r>
        <w:t xml:space="preserve"> </w:t>
      </w:r>
      <w:proofErr w:type="spellStart"/>
      <w:r>
        <w:t>utførleg</w:t>
      </w:r>
      <w:proofErr w:type="spellEnd"/>
      <w:r>
        <w:t xml:space="preserve"> tekst om arbeidet med regelverket for private </w:t>
      </w:r>
      <w:proofErr w:type="spellStart"/>
      <w:r>
        <w:t>barnehagar</w:t>
      </w:r>
      <w:proofErr w:type="spellEnd"/>
      <w:r>
        <w:t xml:space="preserve">, sjå del II, programkategori 07.30 </w:t>
      </w:r>
      <w:proofErr w:type="spellStart"/>
      <w:r>
        <w:t>Barnehagar</w:t>
      </w:r>
      <w:proofErr w:type="spellEnd"/>
      <w:r>
        <w:t>.</w:t>
      </w:r>
    </w:p>
    <w:p w14:paraId="5C73A28C" w14:textId="77777777" w:rsidR="004516D0" w:rsidRDefault="004516D0" w:rsidP="008942CE">
      <w:r>
        <w:t xml:space="preserve">Departementet vil </w:t>
      </w:r>
      <w:proofErr w:type="spellStart"/>
      <w:r>
        <w:t>kome</w:t>
      </w:r>
      <w:proofErr w:type="spellEnd"/>
      <w:r>
        <w:t xml:space="preserve"> tilbake til vedtaket overfor Stortinget på </w:t>
      </w:r>
      <w:proofErr w:type="spellStart"/>
      <w:r>
        <w:t>ein</w:t>
      </w:r>
      <w:proofErr w:type="spellEnd"/>
      <w:r>
        <w:t xml:space="preserve"> eigna måte.</w:t>
      </w:r>
    </w:p>
    <w:p w14:paraId="5B2FB990" w14:textId="77777777" w:rsidR="004516D0" w:rsidRDefault="004516D0" w:rsidP="008942CE">
      <w:pPr>
        <w:pStyle w:val="avsnitt-tittel"/>
      </w:pPr>
      <w:r>
        <w:t xml:space="preserve">Kartlegging av </w:t>
      </w:r>
      <w:proofErr w:type="spellStart"/>
      <w:r>
        <w:t>utfordringar</w:t>
      </w:r>
      <w:proofErr w:type="spellEnd"/>
      <w:r>
        <w:t xml:space="preserve"> for praktisk opplæring i </w:t>
      </w:r>
      <w:proofErr w:type="spellStart"/>
      <w:r>
        <w:t>skulen</w:t>
      </w:r>
      <w:proofErr w:type="spellEnd"/>
    </w:p>
    <w:p w14:paraId="50EEA7F2" w14:textId="77777777" w:rsidR="004516D0" w:rsidRDefault="004516D0" w:rsidP="008942CE">
      <w:pPr>
        <w:pStyle w:val="avsnitt-undertittel"/>
      </w:pPr>
      <w:r>
        <w:t>Vedtak nr. 35, pkt. 53, 2. desember 2021</w:t>
      </w:r>
    </w:p>
    <w:p w14:paraId="6EADD88F" w14:textId="77777777" w:rsidR="004516D0" w:rsidRDefault="004516D0" w:rsidP="008942CE">
      <w:pPr>
        <w:pStyle w:val="blokksit"/>
        <w:rPr>
          <w:rStyle w:val="kursiv"/>
          <w:sz w:val="21"/>
          <w:szCs w:val="21"/>
        </w:rPr>
      </w:pPr>
      <w:r>
        <w:rPr>
          <w:rStyle w:val="kursiv"/>
          <w:sz w:val="21"/>
          <w:szCs w:val="21"/>
        </w:rPr>
        <w:t>Stortinget ber regjeringen kartlegge hva som er de største utfordringene for praktisk opplæring både i de praktiske og estetiske fagene og andre fag i skolen, og komme tilbake til Stortinget på egnet måte. Kartleggingen må blant annet vurdere kompetanse, fysiske fasiliteter og utstyrssituasjonen, særlig i de praktiske og estetiske fagene.</w:t>
      </w:r>
    </w:p>
    <w:p w14:paraId="1E59EA80" w14:textId="77777777" w:rsidR="004516D0" w:rsidRDefault="004516D0" w:rsidP="008942CE">
      <w:r>
        <w:t xml:space="preserve">Oppmodingsvedtaket blei gjort i samband med </w:t>
      </w:r>
      <w:proofErr w:type="spellStart"/>
      <w:r>
        <w:t>behandlinga</w:t>
      </w:r>
      <w:proofErr w:type="spellEnd"/>
      <w:r>
        <w:t xml:space="preserve"> av Meld. St. 1 (2021–2022) </w:t>
      </w:r>
      <w:r>
        <w:rPr>
          <w:rStyle w:val="kursiv"/>
          <w:sz w:val="21"/>
          <w:szCs w:val="21"/>
        </w:rPr>
        <w:t>Nasjonalbudsjettet 2022</w:t>
      </w:r>
      <w:r>
        <w:t xml:space="preserve">, jf. </w:t>
      </w:r>
      <w:proofErr w:type="spellStart"/>
      <w:r>
        <w:t>Innst</w:t>
      </w:r>
      <w:proofErr w:type="spellEnd"/>
      <w:r>
        <w:t>. 2 S (2021–2022).</w:t>
      </w:r>
    </w:p>
    <w:p w14:paraId="7A85F069" w14:textId="77777777" w:rsidR="004516D0" w:rsidRDefault="004516D0" w:rsidP="008942CE">
      <w:r>
        <w:t xml:space="preserve">Vedtaket er </w:t>
      </w:r>
      <w:proofErr w:type="spellStart"/>
      <w:r>
        <w:t>følgt</w:t>
      </w:r>
      <w:proofErr w:type="spellEnd"/>
      <w:r>
        <w:t xml:space="preserve"> opp i Meld. St. 34 (2023–2024) </w:t>
      </w:r>
      <w:r>
        <w:rPr>
          <w:rStyle w:val="kursiv"/>
          <w:sz w:val="21"/>
          <w:szCs w:val="21"/>
        </w:rPr>
        <w:t>En mer praktisk skole – Bedre læring, motivasjon og trivsel på 5.–10. trinn</w:t>
      </w:r>
      <w:r>
        <w:t xml:space="preserve">, som blei lagd fram for Stortinget 13. september 2024. I </w:t>
      </w:r>
      <w:proofErr w:type="spellStart"/>
      <w:r>
        <w:t>spørjinga</w:t>
      </w:r>
      <w:proofErr w:type="spellEnd"/>
      <w:r>
        <w:t xml:space="preserve"> til Skule-</w:t>
      </w:r>
      <w:proofErr w:type="spellStart"/>
      <w:r>
        <w:t>Noreg</w:t>
      </w:r>
      <w:proofErr w:type="spellEnd"/>
      <w:r>
        <w:t xml:space="preserve"> </w:t>
      </w:r>
      <w:proofErr w:type="spellStart"/>
      <w:r>
        <w:t>hausten</w:t>
      </w:r>
      <w:proofErr w:type="spellEnd"/>
      <w:r>
        <w:t xml:space="preserve"> 2022 blei det stilt eigne spørsmål om status for praktisk læring. Her </w:t>
      </w:r>
      <w:proofErr w:type="spellStart"/>
      <w:r>
        <w:t>fann</w:t>
      </w:r>
      <w:proofErr w:type="spellEnd"/>
      <w:r>
        <w:t xml:space="preserve"> </w:t>
      </w:r>
      <w:proofErr w:type="spellStart"/>
      <w:r>
        <w:t>forskarane</w:t>
      </w:r>
      <w:proofErr w:type="spellEnd"/>
      <w:r>
        <w:t xml:space="preserve"> at nesten alle </w:t>
      </w:r>
      <w:proofErr w:type="spellStart"/>
      <w:r>
        <w:t>grunnskular</w:t>
      </w:r>
      <w:proofErr w:type="spellEnd"/>
      <w:r>
        <w:t xml:space="preserve"> gjennomfører praktisk undervisning i kroppsøving, mat og helse og kunst og handverk i stor eller svært stor grad. For musikk oppgav derimot 10 pst. at </w:t>
      </w:r>
      <w:proofErr w:type="spellStart"/>
      <w:r>
        <w:t>dei</w:t>
      </w:r>
      <w:proofErr w:type="spellEnd"/>
      <w:r>
        <w:t xml:space="preserve"> i liten grad gjennomfører praktisk undervisning. Mange </w:t>
      </w:r>
      <w:proofErr w:type="spellStart"/>
      <w:r>
        <w:t>skuleleiarar</w:t>
      </w:r>
      <w:proofErr w:type="spellEnd"/>
      <w:r>
        <w:t xml:space="preserve"> rapporterte at </w:t>
      </w:r>
      <w:proofErr w:type="spellStart"/>
      <w:r>
        <w:t>dei</w:t>
      </w:r>
      <w:proofErr w:type="spellEnd"/>
      <w:r>
        <w:t xml:space="preserve"> opplevde problem knytte til den praktiske undervisninga. Den </w:t>
      </w:r>
      <w:proofErr w:type="spellStart"/>
      <w:r>
        <w:t>vanlegaste</w:t>
      </w:r>
      <w:proofErr w:type="spellEnd"/>
      <w:r>
        <w:t xml:space="preserve"> utfordringa er mangel på eigna areal og utstyr. For praktisk musikkundervisning er i tillegg mangel på </w:t>
      </w:r>
      <w:proofErr w:type="spellStart"/>
      <w:r>
        <w:t>lærarkompetanse</w:t>
      </w:r>
      <w:proofErr w:type="spellEnd"/>
      <w:r>
        <w:t xml:space="preserve"> </w:t>
      </w:r>
      <w:proofErr w:type="spellStart"/>
      <w:r>
        <w:t>eit</w:t>
      </w:r>
      <w:proofErr w:type="spellEnd"/>
      <w:r>
        <w:t xml:space="preserve"> </w:t>
      </w:r>
      <w:proofErr w:type="spellStart"/>
      <w:r>
        <w:t>vanleg</w:t>
      </w:r>
      <w:proofErr w:type="spellEnd"/>
      <w:r>
        <w:t xml:space="preserve"> problem. For eksempel rapporterte 18 pst. av </w:t>
      </w:r>
      <w:proofErr w:type="spellStart"/>
      <w:r>
        <w:t>skuleleiarane</w:t>
      </w:r>
      <w:proofErr w:type="spellEnd"/>
      <w:r>
        <w:t xml:space="preserve"> at </w:t>
      </w:r>
      <w:proofErr w:type="spellStart"/>
      <w:r>
        <w:t>dei</w:t>
      </w:r>
      <w:proofErr w:type="spellEnd"/>
      <w:r>
        <w:t xml:space="preserve"> opplevde </w:t>
      </w:r>
      <w:proofErr w:type="spellStart"/>
      <w:r>
        <w:t>utfordringar</w:t>
      </w:r>
      <w:proofErr w:type="spellEnd"/>
      <w:r>
        <w:t xml:space="preserve"> med praktisk undervisning i kunst og handverk, og 37 pst. rapporterte det same om musikkundervisninga. Funna i denne rapporten og andre </w:t>
      </w:r>
      <w:proofErr w:type="spellStart"/>
      <w:r>
        <w:t>innspel</w:t>
      </w:r>
      <w:proofErr w:type="spellEnd"/>
      <w:r>
        <w:t xml:space="preserve"> til stortingsmeldinga la grunnlag for at regjeringa innførte ei </w:t>
      </w:r>
      <w:proofErr w:type="spellStart"/>
      <w:r>
        <w:t>tilskotsordning</w:t>
      </w:r>
      <w:proofErr w:type="spellEnd"/>
      <w:r>
        <w:t xml:space="preserve"> og ei rentekompensasjonsordning for </w:t>
      </w:r>
      <w:proofErr w:type="spellStart"/>
      <w:r>
        <w:t>investeringar</w:t>
      </w:r>
      <w:proofErr w:type="spellEnd"/>
      <w:r>
        <w:t xml:space="preserve"> i utstyr, inventar og læringsarenaer som skal </w:t>
      </w:r>
      <w:proofErr w:type="spellStart"/>
      <w:r>
        <w:t>fremje</w:t>
      </w:r>
      <w:proofErr w:type="spellEnd"/>
      <w:r>
        <w:t xml:space="preserve"> praktisk læring i </w:t>
      </w:r>
      <w:proofErr w:type="spellStart"/>
      <w:r>
        <w:t>skulen</w:t>
      </w:r>
      <w:proofErr w:type="spellEnd"/>
      <w:r>
        <w:t>.</w:t>
      </w:r>
    </w:p>
    <w:p w14:paraId="7F64EA05" w14:textId="77777777" w:rsidR="004516D0" w:rsidRDefault="004516D0" w:rsidP="008942CE">
      <w:r>
        <w:t xml:space="preserve">Departementet </w:t>
      </w:r>
      <w:proofErr w:type="spellStart"/>
      <w:r>
        <w:t>legg</w:t>
      </w:r>
      <w:proofErr w:type="spellEnd"/>
      <w:r>
        <w:t xml:space="preserve"> til grunn at vedtaket med dette er </w:t>
      </w:r>
      <w:proofErr w:type="spellStart"/>
      <w:r>
        <w:t>følgt</w:t>
      </w:r>
      <w:proofErr w:type="spellEnd"/>
      <w:r>
        <w:t xml:space="preserve"> opp.</w:t>
      </w:r>
    </w:p>
    <w:p w14:paraId="5D72C803" w14:textId="77777777" w:rsidR="004516D0" w:rsidRDefault="004516D0" w:rsidP="008942CE">
      <w:pPr>
        <w:pStyle w:val="avsnitt-tittel"/>
      </w:pPr>
      <w:r>
        <w:t>Styrking av praktisk læring</w:t>
      </w:r>
    </w:p>
    <w:p w14:paraId="17700138" w14:textId="77777777" w:rsidR="004516D0" w:rsidRDefault="004516D0" w:rsidP="008942CE">
      <w:pPr>
        <w:pStyle w:val="avsnitt-undertittel"/>
      </w:pPr>
      <w:r>
        <w:t>Vedtak nr. 374, 1. februar 2022</w:t>
      </w:r>
    </w:p>
    <w:p w14:paraId="3EEB8AEC" w14:textId="77777777" w:rsidR="004516D0" w:rsidRDefault="004516D0" w:rsidP="008942CE">
      <w:pPr>
        <w:pStyle w:val="blokksit"/>
        <w:rPr>
          <w:rStyle w:val="kursiv"/>
          <w:sz w:val="21"/>
          <w:szCs w:val="21"/>
        </w:rPr>
      </w:pPr>
      <w:r>
        <w:rPr>
          <w:rStyle w:val="kursiv"/>
          <w:sz w:val="21"/>
          <w:szCs w:val="21"/>
        </w:rPr>
        <w:t>Stortinget ber regjeringen i sitt varslede arbeid med en helhetlig ungdomsskolereform vektlegge endringer som skal bidra til å øke elevenes motivasjon, læring og trivsel og styrke den praktiske læringen, og videre at regjeringen inkluderer sektoren tett i arbeidet.</w:t>
      </w:r>
    </w:p>
    <w:p w14:paraId="6D3D67CF" w14:textId="77777777" w:rsidR="004516D0" w:rsidRDefault="004516D0" w:rsidP="008942CE">
      <w:r>
        <w:t xml:space="preserve">Oppmodingsvedtaket blei gjort i samband med </w:t>
      </w:r>
      <w:proofErr w:type="spellStart"/>
      <w:r>
        <w:t>behandlinga</w:t>
      </w:r>
      <w:proofErr w:type="spellEnd"/>
      <w:r>
        <w:t xml:space="preserve"> av </w:t>
      </w:r>
      <w:proofErr w:type="spellStart"/>
      <w:r>
        <w:t>Dok</w:t>
      </w:r>
      <w:proofErr w:type="spellEnd"/>
      <w:r>
        <w:t xml:space="preserve">. 8:18 S (2021–2022) </w:t>
      </w:r>
      <w:r>
        <w:rPr>
          <w:rStyle w:val="kursiv"/>
          <w:sz w:val="21"/>
          <w:szCs w:val="21"/>
        </w:rPr>
        <w:t xml:space="preserve">Representantforslag fra stortingsrepresentantene Erna Solberg, Jan Tore Sanner, Kari-Anne </w:t>
      </w:r>
      <w:proofErr w:type="spellStart"/>
      <w:r>
        <w:rPr>
          <w:rStyle w:val="kursiv"/>
          <w:sz w:val="21"/>
          <w:szCs w:val="21"/>
        </w:rPr>
        <w:t>Jønnes</w:t>
      </w:r>
      <w:proofErr w:type="spellEnd"/>
      <w:r>
        <w:rPr>
          <w:rStyle w:val="kursiv"/>
          <w:sz w:val="21"/>
          <w:szCs w:val="21"/>
        </w:rPr>
        <w:t xml:space="preserve">, Margret Hagerup, Mathilde Tybring-Gjedde og Turid Kristensen, </w:t>
      </w:r>
      <w:r>
        <w:t xml:space="preserve">jf. </w:t>
      </w:r>
      <w:proofErr w:type="spellStart"/>
      <w:r>
        <w:t>Innst</w:t>
      </w:r>
      <w:proofErr w:type="spellEnd"/>
      <w:r>
        <w:t>. 129 S (2021–2022).</w:t>
      </w:r>
    </w:p>
    <w:p w14:paraId="67C45580" w14:textId="77777777" w:rsidR="004516D0" w:rsidRDefault="004516D0" w:rsidP="008942CE">
      <w:r>
        <w:t xml:space="preserve">Vedtaket er </w:t>
      </w:r>
      <w:proofErr w:type="spellStart"/>
      <w:r>
        <w:t>følgt</w:t>
      </w:r>
      <w:proofErr w:type="spellEnd"/>
      <w:r>
        <w:t xml:space="preserve"> opp i Meld. St. 34 (2023–2024) </w:t>
      </w:r>
      <w:r>
        <w:rPr>
          <w:rStyle w:val="kursiv"/>
          <w:sz w:val="21"/>
          <w:szCs w:val="21"/>
        </w:rPr>
        <w:t>En mer praktisk skole – Bedre læring, motivasjon og trivsel på 5.–10. trinn</w:t>
      </w:r>
      <w:r>
        <w:t xml:space="preserve">, som blei lagd fram for Stortinget 13. september 2024. I meldinga blir det mellom anna gjort framlegg om </w:t>
      </w:r>
      <w:proofErr w:type="spellStart"/>
      <w:r>
        <w:t>eit</w:t>
      </w:r>
      <w:proofErr w:type="spellEnd"/>
      <w:r>
        <w:t xml:space="preserve"> nasjonalt program for praktisk læring som </w:t>
      </w:r>
      <w:proofErr w:type="spellStart"/>
      <w:r>
        <w:t>inneheld</w:t>
      </w:r>
      <w:proofErr w:type="spellEnd"/>
      <w:r>
        <w:t xml:space="preserve"> ei rekke økonomiske, pedagogiske og </w:t>
      </w:r>
      <w:proofErr w:type="spellStart"/>
      <w:r>
        <w:t>kompetansebyggande</w:t>
      </w:r>
      <w:proofErr w:type="spellEnd"/>
      <w:r>
        <w:t xml:space="preserve"> tiltak. Tiltaka skal bidra til å styrke </w:t>
      </w:r>
      <w:proofErr w:type="spellStart"/>
      <w:r>
        <w:t>dei</w:t>
      </w:r>
      <w:proofErr w:type="spellEnd"/>
      <w:r>
        <w:t xml:space="preserve"> praktiske sidene i alle fag. I meldinga foreslår regjeringa òg å innføre </w:t>
      </w:r>
      <w:proofErr w:type="spellStart"/>
      <w:r>
        <w:t>valfag</w:t>
      </w:r>
      <w:proofErr w:type="spellEnd"/>
      <w:r>
        <w:t xml:space="preserve"> på mellomtrinnet og å </w:t>
      </w:r>
      <w:proofErr w:type="spellStart"/>
      <w:r>
        <w:t>gjere</w:t>
      </w:r>
      <w:proofErr w:type="spellEnd"/>
      <w:r>
        <w:t xml:space="preserve"> det </w:t>
      </w:r>
      <w:r>
        <w:lastRenderedPageBreak/>
        <w:t xml:space="preserve">obligatorisk for </w:t>
      </w:r>
      <w:proofErr w:type="spellStart"/>
      <w:r>
        <w:t>skulane</w:t>
      </w:r>
      <w:proofErr w:type="spellEnd"/>
      <w:r>
        <w:t xml:space="preserve"> å tilby arbeidslivsfag på ungdomstrinnet, som også er tiltak som vil bidra til å styrke den praktiske læringa.</w:t>
      </w:r>
    </w:p>
    <w:p w14:paraId="7210FF84" w14:textId="77777777" w:rsidR="004516D0" w:rsidRDefault="004516D0" w:rsidP="008942CE">
      <w:r>
        <w:t xml:space="preserve">Departementet </w:t>
      </w:r>
      <w:proofErr w:type="spellStart"/>
      <w:r>
        <w:t>legg</w:t>
      </w:r>
      <w:proofErr w:type="spellEnd"/>
      <w:r>
        <w:t xml:space="preserve"> til grunn at vedtaket med dette er </w:t>
      </w:r>
      <w:proofErr w:type="spellStart"/>
      <w:r>
        <w:t>følgt</w:t>
      </w:r>
      <w:proofErr w:type="spellEnd"/>
      <w:r>
        <w:t xml:space="preserve"> opp.</w:t>
      </w:r>
    </w:p>
    <w:p w14:paraId="11275A00" w14:textId="77777777" w:rsidR="004516D0" w:rsidRDefault="004516D0" w:rsidP="008942CE">
      <w:pPr>
        <w:pStyle w:val="Overskrift2"/>
      </w:pPr>
      <w:r>
        <w:t>Stortingssesjon 2020–2021</w:t>
      </w:r>
    </w:p>
    <w:p w14:paraId="2DB46CF8" w14:textId="77777777" w:rsidR="004516D0" w:rsidRDefault="004516D0" w:rsidP="008942CE">
      <w:pPr>
        <w:pStyle w:val="Undertittel"/>
      </w:pPr>
      <w:r>
        <w:t>Oppmodingsvedtak under kunnskapsministeren</w:t>
      </w:r>
    </w:p>
    <w:p w14:paraId="7DC53E0E" w14:textId="77777777" w:rsidR="004516D0" w:rsidRDefault="004516D0" w:rsidP="008942CE">
      <w:pPr>
        <w:pStyle w:val="avsnitt-tittel"/>
      </w:pPr>
      <w:r>
        <w:t xml:space="preserve">Politiattest for </w:t>
      </w:r>
      <w:proofErr w:type="spellStart"/>
      <w:r>
        <w:t>tilsetjing</w:t>
      </w:r>
      <w:proofErr w:type="spellEnd"/>
      <w:r>
        <w:t xml:space="preserve"> i </w:t>
      </w:r>
      <w:proofErr w:type="spellStart"/>
      <w:r>
        <w:t>skular</w:t>
      </w:r>
      <w:proofErr w:type="spellEnd"/>
      <w:r>
        <w:t xml:space="preserve"> og </w:t>
      </w:r>
      <w:proofErr w:type="spellStart"/>
      <w:r>
        <w:t>barnehagar</w:t>
      </w:r>
      <w:proofErr w:type="spellEnd"/>
    </w:p>
    <w:p w14:paraId="12EAA8BB" w14:textId="77777777" w:rsidR="004516D0" w:rsidRDefault="004516D0" w:rsidP="008942CE">
      <w:pPr>
        <w:pStyle w:val="avsnitt-undertittel"/>
      </w:pPr>
      <w:r>
        <w:t>Vedtak nr. 79, 12. november 2020</w:t>
      </w:r>
    </w:p>
    <w:p w14:paraId="4F57DB55" w14:textId="77777777" w:rsidR="004516D0" w:rsidRDefault="004516D0" w:rsidP="008942CE">
      <w:pPr>
        <w:pStyle w:val="blokksit"/>
        <w:rPr>
          <w:rStyle w:val="kursiv"/>
          <w:sz w:val="21"/>
          <w:szCs w:val="21"/>
        </w:rPr>
      </w:pPr>
      <w:r>
        <w:rPr>
          <w:rStyle w:val="kursiv"/>
          <w:sz w:val="21"/>
          <w:szCs w:val="21"/>
        </w:rPr>
        <w:t>Stortinget ber regjeringen om å fremme forslag om nødvendige regelendringer slik at politiattesten gir et fullstendig bilde av søkeren og viser alle relevante lovbrudd i de tilfeller som gjelder ansettelsesforhold i skole, barnehage eller andre steder der kontakt med barn utgjør en viktig del av stillingen.</w:t>
      </w:r>
    </w:p>
    <w:p w14:paraId="78863E11" w14:textId="77777777" w:rsidR="004516D0" w:rsidRDefault="004516D0" w:rsidP="008942CE">
      <w:r>
        <w:t xml:space="preserve">Oppmodingsvedtaket blei gjort i samband med </w:t>
      </w:r>
      <w:proofErr w:type="spellStart"/>
      <w:r>
        <w:t>behandlinga</w:t>
      </w:r>
      <w:proofErr w:type="spellEnd"/>
      <w:r>
        <w:t xml:space="preserve"> av </w:t>
      </w:r>
      <w:proofErr w:type="spellStart"/>
      <w:r>
        <w:t>Dok</w:t>
      </w:r>
      <w:proofErr w:type="spellEnd"/>
      <w:r>
        <w:t xml:space="preserve">. 8:113 S (2019–2020) </w:t>
      </w:r>
      <w:r>
        <w:rPr>
          <w:rStyle w:val="kursiv"/>
          <w:sz w:val="21"/>
          <w:szCs w:val="21"/>
        </w:rPr>
        <w:t xml:space="preserve">Representantforslag fra stortingsrepresentantene Hanne Dyveke </w:t>
      </w:r>
      <w:proofErr w:type="spellStart"/>
      <w:r>
        <w:rPr>
          <w:rStyle w:val="kursiv"/>
          <w:sz w:val="21"/>
          <w:szCs w:val="21"/>
        </w:rPr>
        <w:t>Søttar</w:t>
      </w:r>
      <w:proofErr w:type="spellEnd"/>
      <w:r>
        <w:rPr>
          <w:rStyle w:val="kursiv"/>
          <w:sz w:val="21"/>
          <w:szCs w:val="21"/>
        </w:rPr>
        <w:t xml:space="preserve">, Kari </w:t>
      </w:r>
      <w:proofErr w:type="spellStart"/>
      <w:r>
        <w:rPr>
          <w:rStyle w:val="kursiv"/>
          <w:sz w:val="21"/>
          <w:szCs w:val="21"/>
        </w:rPr>
        <w:t>Kjønaas</w:t>
      </w:r>
      <w:proofErr w:type="spellEnd"/>
      <w:r>
        <w:rPr>
          <w:rStyle w:val="kursiv"/>
          <w:sz w:val="21"/>
          <w:szCs w:val="21"/>
        </w:rPr>
        <w:t xml:space="preserve"> Kjos, Silje Hjemdal og Roy Steffensen om nødvendige regelendringer om politiattest for ansettelsesforhold i skoler og barnehager</w:t>
      </w:r>
      <w:r>
        <w:t xml:space="preserve">, jf. </w:t>
      </w:r>
      <w:proofErr w:type="spellStart"/>
      <w:r>
        <w:t>Innst</w:t>
      </w:r>
      <w:proofErr w:type="spellEnd"/>
      <w:r>
        <w:t>. 64 S (2020–2021).</w:t>
      </w:r>
    </w:p>
    <w:p w14:paraId="51080B7C" w14:textId="77777777" w:rsidR="004516D0" w:rsidRDefault="004516D0" w:rsidP="008942CE">
      <w:r>
        <w:t xml:space="preserve">Området for kva </w:t>
      </w:r>
      <w:proofErr w:type="spellStart"/>
      <w:r>
        <w:t>straffebod</w:t>
      </w:r>
      <w:proofErr w:type="spellEnd"/>
      <w:r>
        <w:t xml:space="preserve"> som skal noterast på </w:t>
      </w:r>
      <w:proofErr w:type="spellStart"/>
      <w:r>
        <w:t>ein</w:t>
      </w:r>
      <w:proofErr w:type="spellEnd"/>
      <w:r>
        <w:t xml:space="preserve"> politiattest, er utvida i den nye </w:t>
      </w:r>
      <w:proofErr w:type="spellStart"/>
      <w:r>
        <w:t>opplæringslova</w:t>
      </w:r>
      <w:proofErr w:type="spellEnd"/>
      <w:r>
        <w:t xml:space="preserve"> som tok til å gjelde 1. august 2024. Det </w:t>
      </w:r>
      <w:proofErr w:type="spellStart"/>
      <w:r>
        <w:t>omfattar</w:t>
      </w:r>
      <w:proofErr w:type="spellEnd"/>
      <w:r>
        <w:t xml:space="preserve"> </w:t>
      </w:r>
      <w:proofErr w:type="spellStart"/>
      <w:r>
        <w:t>fleire</w:t>
      </w:r>
      <w:proofErr w:type="spellEnd"/>
      <w:r>
        <w:t xml:space="preserve"> </w:t>
      </w:r>
      <w:proofErr w:type="spellStart"/>
      <w:r>
        <w:t>straffebod</w:t>
      </w:r>
      <w:proofErr w:type="spellEnd"/>
      <w:r>
        <w:t xml:space="preserve"> enn politiregisterlova § 39. Det gjeld </w:t>
      </w:r>
      <w:proofErr w:type="spellStart"/>
      <w:r>
        <w:t>reglar</w:t>
      </w:r>
      <w:proofErr w:type="spellEnd"/>
      <w:r>
        <w:t xml:space="preserve"> som </w:t>
      </w:r>
      <w:proofErr w:type="spellStart"/>
      <w:r>
        <w:t>rettar</w:t>
      </w:r>
      <w:proofErr w:type="spellEnd"/>
      <w:r>
        <w:t xml:space="preserve"> seg dels mot den </w:t>
      </w:r>
      <w:proofErr w:type="spellStart"/>
      <w:r>
        <w:t>personlege</w:t>
      </w:r>
      <w:proofErr w:type="spellEnd"/>
      <w:r>
        <w:t xml:space="preserve"> </w:t>
      </w:r>
      <w:proofErr w:type="spellStart"/>
      <w:r>
        <w:t>fridomen</w:t>
      </w:r>
      <w:proofErr w:type="spellEnd"/>
      <w:r>
        <w:t xml:space="preserve"> og fred, dels mot </w:t>
      </w:r>
      <w:proofErr w:type="spellStart"/>
      <w:r>
        <w:t>valdslovbrot</w:t>
      </w:r>
      <w:proofErr w:type="spellEnd"/>
      <w:r>
        <w:t xml:space="preserve"> og </w:t>
      </w:r>
      <w:proofErr w:type="spellStart"/>
      <w:r>
        <w:t>einskilde</w:t>
      </w:r>
      <w:proofErr w:type="spellEnd"/>
      <w:r>
        <w:t xml:space="preserve"> </w:t>
      </w:r>
      <w:proofErr w:type="spellStart"/>
      <w:r>
        <w:t>vinningslovbrot</w:t>
      </w:r>
      <w:proofErr w:type="spellEnd"/>
      <w:r>
        <w:t xml:space="preserve"> og dels mot kjønnslemlesting og </w:t>
      </w:r>
      <w:proofErr w:type="spellStart"/>
      <w:r>
        <w:t>forbodet</w:t>
      </w:r>
      <w:proofErr w:type="spellEnd"/>
      <w:r>
        <w:t xml:space="preserve"> mot tvangsekteskap.</w:t>
      </w:r>
    </w:p>
    <w:p w14:paraId="3CAD70E2" w14:textId="77777777" w:rsidR="004516D0" w:rsidRDefault="004516D0" w:rsidP="008942CE">
      <w:r>
        <w:t xml:space="preserve">Når </w:t>
      </w:r>
      <w:proofErr w:type="spellStart"/>
      <w:r>
        <w:t>barneomsorgsattestane</w:t>
      </w:r>
      <w:proofErr w:type="spellEnd"/>
      <w:r>
        <w:t xml:space="preserve"> etter </w:t>
      </w:r>
      <w:proofErr w:type="spellStart"/>
      <w:r>
        <w:t>opplæringslova</w:t>
      </w:r>
      <w:proofErr w:type="spellEnd"/>
      <w:r>
        <w:t xml:space="preserve"> </w:t>
      </w:r>
      <w:proofErr w:type="spellStart"/>
      <w:r>
        <w:t>no</w:t>
      </w:r>
      <w:proofErr w:type="spellEnd"/>
      <w:r>
        <w:t xml:space="preserve"> er utvida til å omfatte </w:t>
      </w:r>
      <w:proofErr w:type="spellStart"/>
      <w:r>
        <w:t>fleire</w:t>
      </w:r>
      <w:proofErr w:type="spellEnd"/>
      <w:r>
        <w:t xml:space="preserve"> </w:t>
      </w:r>
      <w:proofErr w:type="spellStart"/>
      <w:r>
        <w:t>straffebod</w:t>
      </w:r>
      <w:proofErr w:type="spellEnd"/>
      <w:r>
        <w:t xml:space="preserve"> som </w:t>
      </w:r>
      <w:proofErr w:type="spellStart"/>
      <w:r>
        <w:t>ikkje</w:t>
      </w:r>
      <w:proofErr w:type="spellEnd"/>
      <w:r>
        <w:t xml:space="preserve"> er omfatta av politiregisterlova § 39 første ledd, </w:t>
      </w:r>
      <w:proofErr w:type="spellStart"/>
      <w:r>
        <w:t>inneber</w:t>
      </w:r>
      <w:proofErr w:type="spellEnd"/>
      <w:r>
        <w:t xml:space="preserve"> det </w:t>
      </w:r>
      <w:proofErr w:type="spellStart"/>
      <w:r>
        <w:t>eit</w:t>
      </w:r>
      <w:proofErr w:type="spellEnd"/>
      <w:r>
        <w:t xml:space="preserve"> avvik </w:t>
      </w:r>
      <w:proofErr w:type="spellStart"/>
      <w:r>
        <w:t>frå</w:t>
      </w:r>
      <w:proofErr w:type="spellEnd"/>
      <w:r>
        <w:t xml:space="preserve"> den elles </w:t>
      </w:r>
      <w:proofErr w:type="spellStart"/>
      <w:r>
        <w:t>einsarta</w:t>
      </w:r>
      <w:proofErr w:type="spellEnd"/>
      <w:r>
        <w:t xml:space="preserve"> reguleringa av </w:t>
      </w:r>
      <w:proofErr w:type="spellStart"/>
      <w:r>
        <w:t>barneomsorgsattestar</w:t>
      </w:r>
      <w:proofErr w:type="spellEnd"/>
      <w:r>
        <w:t xml:space="preserve">. Regjeringa følger opp oppmodingsvedtaket gjennom </w:t>
      </w:r>
      <w:proofErr w:type="spellStart"/>
      <w:r>
        <w:t>eit</w:t>
      </w:r>
      <w:proofErr w:type="spellEnd"/>
      <w:r>
        <w:t xml:space="preserve"> interdepartementalt samarbeid for gjennomgang og revisjon av </w:t>
      </w:r>
      <w:proofErr w:type="spellStart"/>
      <w:r>
        <w:t>barneomsorgsattestar</w:t>
      </w:r>
      <w:proofErr w:type="spellEnd"/>
      <w:r>
        <w:t xml:space="preserve"> etter politiregisterlova § 39. Det blir </w:t>
      </w:r>
      <w:proofErr w:type="spellStart"/>
      <w:r>
        <w:t>arbeidd</w:t>
      </w:r>
      <w:proofErr w:type="spellEnd"/>
      <w:r>
        <w:t xml:space="preserve"> for å sende </w:t>
      </w:r>
      <w:proofErr w:type="spellStart"/>
      <w:r>
        <w:t>eit</w:t>
      </w:r>
      <w:proofErr w:type="spellEnd"/>
      <w:r>
        <w:t xml:space="preserve"> forslag til endring av politiregisterlova § 39 på </w:t>
      </w:r>
      <w:proofErr w:type="spellStart"/>
      <w:r>
        <w:t>høyring</w:t>
      </w:r>
      <w:proofErr w:type="spellEnd"/>
      <w:r>
        <w:t xml:space="preserve">. Gjennom revisjon av politiregisterlova tek </w:t>
      </w:r>
      <w:proofErr w:type="spellStart"/>
      <w:r>
        <w:t>ein</w:t>
      </w:r>
      <w:proofErr w:type="spellEnd"/>
      <w:r>
        <w:t xml:space="preserve"> sikte på å etablere </w:t>
      </w:r>
      <w:proofErr w:type="spellStart"/>
      <w:r>
        <w:t>ein</w:t>
      </w:r>
      <w:proofErr w:type="spellEnd"/>
      <w:r>
        <w:t xml:space="preserve"> </w:t>
      </w:r>
      <w:proofErr w:type="spellStart"/>
      <w:r>
        <w:t>einsarta</w:t>
      </w:r>
      <w:proofErr w:type="spellEnd"/>
      <w:r>
        <w:t xml:space="preserve"> praksis for </w:t>
      </w:r>
      <w:proofErr w:type="spellStart"/>
      <w:r>
        <w:t>innhaldet</w:t>
      </w:r>
      <w:proofErr w:type="spellEnd"/>
      <w:r>
        <w:t xml:space="preserve"> av </w:t>
      </w:r>
      <w:proofErr w:type="spellStart"/>
      <w:r>
        <w:t>barneomsorgsattestar</w:t>
      </w:r>
      <w:proofErr w:type="spellEnd"/>
      <w:r>
        <w:t xml:space="preserve"> i samarbeid mellom </w:t>
      </w:r>
      <w:proofErr w:type="spellStart"/>
      <w:r>
        <w:t>dei</w:t>
      </w:r>
      <w:proofErr w:type="spellEnd"/>
      <w:r>
        <w:t xml:space="preserve"> departementa det gjeld.</w:t>
      </w:r>
    </w:p>
    <w:p w14:paraId="64D069F6" w14:textId="77777777" w:rsidR="004516D0" w:rsidRDefault="004516D0" w:rsidP="008942CE">
      <w:r>
        <w:t xml:space="preserve">Når det </w:t>
      </w:r>
      <w:proofErr w:type="spellStart"/>
      <w:r>
        <w:t>no</w:t>
      </w:r>
      <w:proofErr w:type="spellEnd"/>
      <w:r>
        <w:t xml:space="preserve"> er gjort </w:t>
      </w:r>
      <w:proofErr w:type="spellStart"/>
      <w:r>
        <w:t>endringar</w:t>
      </w:r>
      <w:proofErr w:type="spellEnd"/>
      <w:r>
        <w:t xml:space="preserve"> i </w:t>
      </w:r>
      <w:proofErr w:type="spellStart"/>
      <w:r>
        <w:t>reglane</w:t>
      </w:r>
      <w:proofErr w:type="spellEnd"/>
      <w:r>
        <w:t xml:space="preserve"> om politiattest på </w:t>
      </w:r>
      <w:proofErr w:type="spellStart"/>
      <w:r>
        <w:t>skuleområdet</w:t>
      </w:r>
      <w:proofErr w:type="spellEnd"/>
      <w:r>
        <w:t xml:space="preserve">, vil departementet vurdere å </w:t>
      </w:r>
      <w:proofErr w:type="spellStart"/>
      <w:r>
        <w:t>gjere</w:t>
      </w:r>
      <w:proofErr w:type="spellEnd"/>
      <w:r>
        <w:t xml:space="preserve"> </w:t>
      </w:r>
      <w:proofErr w:type="spellStart"/>
      <w:r>
        <w:t>tilsvarande</w:t>
      </w:r>
      <w:proofErr w:type="spellEnd"/>
      <w:r>
        <w:t xml:space="preserve"> </w:t>
      </w:r>
      <w:proofErr w:type="spellStart"/>
      <w:r>
        <w:t>endringar</w:t>
      </w:r>
      <w:proofErr w:type="spellEnd"/>
      <w:r>
        <w:t xml:space="preserve"> i </w:t>
      </w:r>
      <w:proofErr w:type="spellStart"/>
      <w:r>
        <w:t>reglane</w:t>
      </w:r>
      <w:proofErr w:type="spellEnd"/>
      <w:r>
        <w:t xml:space="preserve"> om politiattest på barnehageområdet.</w:t>
      </w:r>
    </w:p>
    <w:p w14:paraId="2A7DF6BC" w14:textId="77777777" w:rsidR="004516D0" w:rsidRDefault="004516D0" w:rsidP="008942CE">
      <w:r>
        <w:t xml:space="preserve">Departementet vil </w:t>
      </w:r>
      <w:proofErr w:type="spellStart"/>
      <w:r>
        <w:t>kome</w:t>
      </w:r>
      <w:proofErr w:type="spellEnd"/>
      <w:r>
        <w:t xml:space="preserve"> tilbake til Stortinget på </w:t>
      </w:r>
      <w:proofErr w:type="spellStart"/>
      <w:r>
        <w:t>ein</w:t>
      </w:r>
      <w:proofErr w:type="spellEnd"/>
      <w:r>
        <w:t xml:space="preserve"> eigna måte.</w:t>
      </w:r>
    </w:p>
    <w:p w14:paraId="3D6F4125" w14:textId="77777777" w:rsidR="004516D0" w:rsidRDefault="004516D0" w:rsidP="008942CE">
      <w:pPr>
        <w:pStyle w:val="avsnitt-tittel"/>
      </w:pPr>
      <w:r>
        <w:t xml:space="preserve">Greie ut Østfold-modellen for </w:t>
      </w:r>
      <w:proofErr w:type="spellStart"/>
      <w:r>
        <w:t>lærekandidatar</w:t>
      </w:r>
      <w:proofErr w:type="spellEnd"/>
      <w:r>
        <w:t xml:space="preserve"> med tilretteleggingsbehov</w:t>
      </w:r>
    </w:p>
    <w:p w14:paraId="702300C7" w14:textId="77777777" w:rsidR="004516D0" w:rsidRDefault="004516D0" w:rsidP="008942CE">
      <w:pPr>
        <w:pStyle w:val="avsnitt-undertittel"/>
      </w:pPr>
      <w:r>
        <w:t>Vedtak nr. 182, 3. desember 2020</w:t>
      </w:r>
    </w:p>
    <w:p w14:paraId="09E1D86B" w14:textId="77777777" w:rsidR="004516D0" w:rsidRDefault="004516D0" w:rsidP="008942CE">
      <w:pPr>
        <w:pStyle w:val="blokksit"/>
        <w:rPr>
          <w:rStyle w:val="kursiv"/>
          <w:sz w:val="21"/>
          <w:szCs w:val="21"/>
        </w:rPr>
      </w:pPr>
      <w:r>
        <w:rPr>
          <w:rStyle w:val="kursiv"/>
          <w:sz w:val="21"/>
          <w:szCs w:val="21"/>
        </w:rPr>
        <w:t>Stortinget ber regjeringen utrede Østfold-modellen for lærekandidater med tilretteleggingsbehov, som er utarbeidet av ASVL (Arbeidssamvirkenes landsforening), og vurdere om dette kan gjøres til en nasjonal ordning, slik det anbefales i NIFU-rapport 18: 2018.</w:t>
      </w:r>
    </w:p>
    <w:p w14:paraId="383839BE" w14:textId="77777777" w:rsidR="004516D0" w:rsidRDefault="004516D0" w:rsidP="008942CE">
      <w:r>
        <w:lastRenderedPageBreak/>
        <w:t xml:space="preserve">Oppmodingsvedtaket blei gjort i samband med </w:t>
      </w:r>
      <w:proofErr w:type="spellStart"/>
      <w:r>
        <w:t>behandlinga</w:t>
      </w:r>
      <w:proofErr w:type="spellEnd"/>
      <w:r>
        <w:t xml:space="preserve"> av </w:t>
      </w:r>
      <w:proofErr w:type="spellStart"/>
      <w:r>
        <w:t>Prop</w:t>
      </w:r>
      <w:proofErr w:type="spellEnd"/>
      <w:r>
        <w:t xml:space="preserve">. 1 S Tillegg 1 (2020–2021) </w:t>
      </w:r>
      <w:r>
        <w:rPr>
          <w:rStyle w:val="kursiv"/>
          <w:sz w:val="21"/>
          <w:szCs w:val="21"/>
        </w:rPr>
        <w:t xml:space="preserve">Endring av </w:t>
      </w:r>
      <w:proofErr w:type="spellStart"/>
      <w:r>
        <w:rPr>
          <w:rStyle w:val="kursiv"/>
          <w:sz w:val="21"/>
          <w:szCs w:val="21"/>
        </w:rPr>
        <w:t>Prop</w:t>
      </w:r>
      <w:proofErr w:type="spellEnd"/>
      <w:r>
        <w:rPr>
          <w:rStyle w:val="kursiv"/>
          <w:sz w:val="21"/>
          <w:szCs w:val="21"/>
        </w:rPr>
        <w:t>. 1 S (2020–2021) Statsbudsjettet 2021 (saldering)</w:t>
      </w:r>
      <w:r>
        <w:t xml:space="preserve">, jf. </w:t>
      </w:r>
      <w:proofErr w:type="spellStart"/>
      <w:r>
        <w:t>Innst</w:t>
      </w:r>
      <w:proofErr w:type="spellEnd"/>
      <w:r>
        <w:t>. 2 S (2020–2021).</w:t>
      </w:r>
    </w:p>
    <w:p w14:paraId="600C02B1" w14:textId="77777777" w:rsidR="004516D0" w:rsidRDefault="004516D0" w:rsidP="008942CE">
      <w:proofErr w:type="spellStart"/>
      <w:r>
        <w:t>Ein</w:t>
      </w:r>
      <w:proofErr w:type="spellEnd"/>
      <w:r>
        <w:t xml:space="preserve"> viktig del av </w:t>
      </w:r>
      <w:proofErr w:type="spellStart"/>
      <w:r>
        <w:t>fullføringsreforma</w:t>
      </w:r>
      <w:proofErr w:type="spellEnd"/>
      <w:r>
        <w:t xml:space="preserve"> er at </w:t>
      </w:r>
      <w:proofErr w:type="spellStart"/>
      <w:r>
        <w:t>vidaregåande</w:t>
      </w:r>
      <w:proofErr w:type="spellEnd"/>
      <w:r>
        <w:t xml:space="preserve"> opplæring skal bli betre tilpassa </w:t>
      </w:r>
      <w:proofErr w:type="spellStart"/>
      <w:r>
        <w:t>mangfaldet</w:t>
      </w:r>
      <w:proofErr w:type="spellEnd"/>
      <w:r>
        <w:t xml:space="preserve"> i elevgruppa. Dei utvida </w:t>
      </w:r>
      <w:proofErr w:type="spellStart"/>
      <w:r>
        <w:t>rettane</w:t>
      </w:r>
      <w:proofErr w:type="spellEnd"/>
      <w:r>
        <w:t xml:space="preserve"> til </w:t>
      </w:r>
      <w:proofErr w:type="spellStart"/>
      <w:r>
        <w:t>vidaregåande</w:t>
      </w:r>
      <w:proofErr w:type="spellEnd"/>
      <w:r>
        <w:t xml:space="preserve"> opplæring </w:t>
      </w:r>
      <w:proofErr w:type="spellStart"/>
      <w:r>
        <w:t>opnar</w:t>
      </w:r>
      <w:proofErr w:type="spellEnd"/>
      <w:r>
        <w:t xml:space="preserve"> for nye </w:t>
      </w:r>
      <w:proofErr w:type="spellStart"/>
      <w:r>
        <w:t>moglegheiter</w:t>
      </w:r>
      <w:proofErr w:type="spellEnd"/>
      <w:r>
        <w:t xml:space="preserve"> for tilpassing, også for </w:t>
      </w:r>
      <w:proofErr w:type="spellStart"/>
      <w:r>
        <w:t>dei</w:t>
      </w:r>
      <w:proofErr w:type="spellEnd"/>
      <w:r>
        <w:t xml:space="preserve"> som i dag </w:t>
      </w:r>
      <w:proofErr w:type="spellStart"/>
      <w:r>
        <w:t>nyttar</w:t>
      </w:r>
      <w:proofErr w:type="spellEnd"/>
      <w:r>
        <w:t xml:space="preserve"> lærekandidatordninga. </w:t>
      </w:r>
      <w:proofErr w:type="spellStart"/>
      <w:r>
        <w:t>Eit</w:t>
      </w:r>
      <w:proofErr w:type="spellEnd"/>
      <w:r>
        <w:t xml:space="preserve"> tiltak i meldinga er å utvikle ordninga i lys av </w:t>
      </w:r>
      <w:proofErr w:type="spellStart"/>
      <w:r>
        <w:t>dei</w:t>
      </w:r>
      <w:proofErr w:type="spellEnd"/>
      <w:r>
        <w:t xml:space="preserve"> utvida </w:t>
      </w:r>
      <w:proofErr w:type="spellStart"/>
      <w:r>
        <w:t>rettane</w:t>
      </w:r>
      <w:proofErr w:type="spellEnd"/>
      <w:r>
        <w:t>.</w:t>
      </w:r>
    </w:p>
    <w:p w14:paraId="47D023E1" w14:textId="77777777" w:rsidR="004516D0" w:rsidRDefault="004516D0" w:rsidP="008942CE">
      <w:r>
        <w:t xml:space="preserve">Riksrevisjonens undersøking i Dokument 3:12 (2015–2016) avdekker </w:t>
      </w:r>
      <w:proofErr w:type="spellStart"/>
      <w:r>
        <w:t>eit</w:t>
      </w:r>
      <w:proofErr w:type="spellEnd"/>
      <w:r>
        <w:t xml:space="preserve"> behov for å </w:t>
      </w:r>
      <w:proofErr w:type="spellStart"/>
      <w:r>
        <w:t>klargjere</w:t>
      </w:r>
      <w:proofErr w:type="spellEnd"/>
      <w:r>
        <w:t xml:space="preserve"> målgruppa for lærekandidatordninga. Det kjem fram at </w:t>
      </w:r>
      <w:proofErr w:type="spellStart"/>
      <w:r>
        <w:t>fylkeskommunane</w:t>
      </w:r>
      <w:proofErr w:type="spellEnd"/>
      <w:r>
        <w:t xml:space="preserve"> bruker til dels ulike kriterium for </w:t>
      </w:r>
      <w:proofErr w:type="spellStart"/>
      <w:r>
        <w:t>dei</w:t>
      </w:r>
      <w:proofErr w:type="spellEnd"/>
      <w:r>
        <w:t xml:space="preserve"> som får opplæring i ordninga, </w:t>
      </w:r>
      <w:proofErr w:type="spellStart"/>
      <w:r>
        <w:t>noko</w:t>
      </w:r>
      <w:proofErr w:type="spellEnd"/>
      <w:r>
        <w:t xml:space="preserve"> som er bekrefta i </w:t>
      </w:r>
      <w:proofErr w:type="spellStart"/>
      <w:r>
        <w:t>nyare</w:t>
      </w:r>
      <w:proofErr w:type="spellEnd"/>
      <w:r>
        <w:t xml:space="preserve"> </w:t>
      </w:r>
      <w:proofErr w:type="spellStart"/>
      <w:r>
        <w:t>kartleggingar</w:t>
      </w:r>
      <w:proofErr w:type="spellEnd"/>
      <w:r>
        <w:t xml:space="preserve"> departementet har gjennomført i Fylkesdirektørkollegiet for kompetanse og utdanning (FKU) i 2024. </w:t>
      </w:r>
      <w:proofErr w:type="spellStart"/>
      <w:r>
        <w:t>Ein</w:t>
      </w:r>
      <w:proofErr w:type="spellEnd"/>
      <w:r>
        <w:t xml:space="preserve"> del </w:t>
      </w:r>
      <w:proofErr w:type="spellStart"/>
      <w:r>
        <w:t>fylkeskommunar</w:t>
      </w:r>
      <w:proofErr w:type="spellEnd"/>
      <w:r>
        <w:t xml:space="preserve"> tilbyr </w:t>
      </w:r>
      <w:proofErr w:type="spellStart"/>
      <w:r>
        <w:t>ikkje</w:t>
      </w:r>
      <w:proofErr w:type="spellEnd"/>
      <w:r>
        <w:t xml:space="preserve"> ordninga for </w:t>
      </w:r>
      <w:proofErr w:type="spellStart"/>
      <w:r>
        <w:t>elevar</w:t>
      </w:r>
      <w:proofErr w:type="spellEnd"/>
      <w:r>
        <w:t xml:space="preserve"> med utviklingshemming og </w:t>
      </w:r>
      <w:proofErr w:type="spellStart"/>
      <w:r>
        <w:t>dei</w:t>
      </w:r>
      <w:proofErr w:type="spellEnd"/>
      <w:r>
        <w:t xml:space="preserve"> med stort behov for tilrettelegging, men gir </w:t>
      </w:r>
      <w:proofErr w:type="spellStart"/>
      <w:r>
        <w:t>elevane</w:t>
      </w:r>
      <w:proofErr w:type="spellEnd"/>
      <w:r>
        <w:t xml:space="preserve"> </w:t>
      </w:r>
      <w:proofErr w:type="spellStart"/>
      <w:r>
        <w:t>eit</w:t>
      </w:r>
      <w:proofErr w:type="spellEnd"/>
      <w:r>
        <w:t xml:space="preserve"> reint </w:t>
      </w:r>
      <w:proofErr w:type="spellStart"/>
      <w:r>
        <w:t>skuletilbod</w:t>
      </w:r>
      <w:proofErr w:type="spellEnd"/>
      <w:r>
        <w:t xml:space="preserve"> også på yrkesfaglege utdanningsprogram. Andre </w:t>
      </w:r>
      <w:proofErr w:type="spellStart"/>
      <w:r>
        <w:t>fylkeskommunar</w:t>
      </w:r>
      <w:proofErr w:type="spellEnd"/>
      <w:r>
        <w:t xml:space="preserve"> gir denne elevgruppa </w:t>
      </w:r>
      <w:proofErr w:type="spellStart"/>
      <w:r>
        <w:t>eit</w:t>
      </w:r>
      <w:proofErr w:type="spellEnd"/>
      <w:r>
        <w:t xml:space="preserve"> </w:t>
      </w:r>
      <w:proofErr w:type="spellStart"/>
      <w:r>
        <w:t>skreddarsydd</w:t>
      </w:r>
      <w:proofErr w:type="spellEnd"/>
      <w:r>
        <w:t xml:space="preserve"> opplegg med opplæring i bedrift, til dømes den </w:t>
      </w:r>
      <w:proofErr w:type="spellStart"/>
      <w:r>
        <w:t>såkalla</w:t>
      </w:r>
      <w:proofErr w:type="spellEnd"/>
      <w:r>
        <w:t xml:space="preserve"> Østfold-modellen eller </w:t>
      </w:r>
      <w:proofErr w:type="spellStart"/>
      <w:r>
        <w:t>liknande</w:t>
      </w:r>
      <w:proofErr w:type="spellEnd"/>
      <w:r>
        <w:t>.</w:t>
      </w:r>
    </w:p>
    <w:p w14:paraId="16FD57F1" w14:textId="77777777" w:rsidR="004516D0" w:rsidRDefault="004516D0" w:rsidP="008942CE">
      <w:r>
        <w:t xml:space="preserve">Som del av utgreiinga av Østfold-modellen har departementet henta </w:t>
      </w:r>
      <w:proofErr w:type="spellStart"/>
      <w:r>
        <w:t>innspel</w:t>
      </w:r>
      <w:proofErr w:type="spellEnd"/>
      <w:r>
        <w:t xml:space="preserve"> </w:t>
      </w:r>
      <w:proofErr w:type="spellStart"/>
      <w:r>
        <w:t>frå</w:t>
      </w:r>
      <w:proofErr w:type="spellEnd"/>
      <w:r>
        <w:t xml:space="preserve"> </w:t>
      </w:r>
      <w:proofErr w:type="spellStart"/>
      <w:r>
        <w:t>fylkeskommunane</w:t>
      </w:r>
      <w:proofErr w:type="spellEnd"/>
      <w:r>
        <w:t xml:space="preserve"> og Arbeidssamvirkenes </w:t>
      </w:r>
      <w:proofErr w:type="spellStart"/>
      <w:r>
        <w:t>landsforeining</w:t>
      </w:r>
      <w:proofErr w:type="spellEnd"/>
      <w:r>
        <w:t xml:space="preserve"> (ASVL) og identifisert fem element som kan </w:t>
      </w:r>
      <w:proofErr w:type="spellStart"/>
      <w:r>
        <w:t>seiast</w:t>
      </w:r>
      <w:proofErr w:type="spellEnd"/>
      <w:r>
        <w:t xml:space="preserve"> å </w:t>
      </w:r>
      <w:proofErr w:type="spellStart"/>
      <w:r>
        <w:t>utgjere</w:t>
      </w:r>
      <w:proofErr w:type="spellEnd"/>
      <w:r>
        <w:t xml:space="preserve"> </w:t>
      </w:r>
      <w:proofErr w:type="spellStart"/>
      <w:r>
        <w:t>ein</w:t>
      </w:r>
      <w:proofErr w:type="spellEnd"/>
      <w:r>
        <w:t xml:space="preserve"> modell. </w:t>
      </w:r>
      <w:proofErr w:type="spellStart"/>
      <w:r>
        <w:t>Desse</w:t>
      </w:r>
      <w:proofErr w:type="spellEnd"/>
      <w:r>
        <w:t xml:space="preserve"> er 1) </w:t>
      </w:r>
      <w:proofErr w:type="spellStart"/>
      <w:r>
        <w:t>ein</w:t>
      </w:r>
      <w:proofErr w:type="spellEnd"/>
      <w:r>
        <w:t xml:space="preserve"> etablert modell for ei definert målgruppe i det fylkeskommunale rettleiingsmaterialet for lærekandidatordninga, 2) </w:t>
      </w:r>
      <w:proofErr w:type="spellStart"/>
      <w:r>
        <w:t>kandidatane</w:t>
      </w:r>
      <w:proofErr w:type="spellEnd"/>
      <w:r>
        <w:t xml:space="preserve"> har ofte </w:t>
      </w:r>
      <w:proofErr w:type="spellStart"/>
      <w:r>
        <w:t>eit</w:t>
      </w:r>
      <w:proofErr w:type="spellEnd"/>
      <w:r>
        <w:t xml:space="preserve"> </w:t>
      </w:r>
      <w:proofErr w:type="spellStart"/>
      <w:r>
        <w:t>einskildvedtak</w:t>
      </w:r>
      <w:proofErr w:type="spellEnd"/>
      <w:r>
        <w:t xml:space="preserve"> om spesialundervisning, som </w:t>
      </w:r>
      <w:proofErr w:type="spellStart"/>
      <w:r>
        <w:t>no</w:t>
      </w:r>
      <w:proofErr w:type="spellEnd"/>
      <w:r>
        <w:t xml:space="preserve"> </w:t>
      </w:r>
      <w:proofErr w:type="spellStart"/>
      <w:r>
        <w:t>heiter</w:t>
      </w:r>
      <w:proofErr w:type="spellEnd"/>
      <w:r>
        <w:t xml:space="preserve"> individuell tilrettelegging, 3) eigne </w:t>
      </w:r>
      <w:proofErr w:type="spellStart"/>
      <w:r>
        <w:t>tilskot</w:t>
      </w:r>
      <w:proofErr w:type="spellEnd"/>
      <w:r>
        <w:t xml:space="preserve"> til lærebedrifter som </w:t>
      </w:r>
      <w:proofErr w:type="spellStart"/>
      <w:r>
        <w:t>tek</w:t>
      </w:r>
      <w:proofErr w:type="spellEnd"/>
      <w:r>
        <w:t xml:space="preserve"> inn </w:t>
      </w:r>
      <w:proofErr w:type="spellStart"/>
      <w:r>
        <w:t>lærekandidatar</w:t>
      </w:r>
      <w:proofErr w:type="spellEnd"/>
      <w:r>
        <w:t xml:space="preserve"> med stort behov for tilrettelegging, som består av </w:t>
      </w:r>
      <w:proofErr w:type="spellStart"/>
      <w:r>
        <w:t>basistilskotet</w:t>
      </w:r>
      <w:proofErr w:type="spellEnd"/>
      <w:r>
        <w:t xml:space="preserve"> og </w:t>
      </w:r>
      <w:proofErr w:type="spellStart"/>
      <w:r>
        <w:t>eit</w:t>
      </w:r>
      <w:proofErr w:type="spellEnd"/>
      <w:r>
        <w:t xml:space="preserve"> </w:t>
      </w:r>
      <w:proofErr w:type="spellStart"/>
      <w:r>
        <w:t>tilskot</w:t>
      </w:r>
      <w:proofErr w:type="spellEnd"/>
      <w:r>
        <w:t xml:space="preserve"> som svarer til det </w:t>
      </w:r>
      <w:proofErr w:type="spellStart"/>
      <w:r>
        <w:t>fylkeskommunane</w:t>
      </w:r>
      <w:proofErr w:type="spellEnd"/>
      <w:r>
        <w:t xml:space="preserve"> ville brukt på spesialundervisning i </w:t>
      </w:r>
      <w:proofErr w:type="spellStart"/>
      <w:r>
        <w:t>skule</w:t>
      </w:r>
      <w:proofErr w:type="spellEnd"/>
      <w:r>
        <w:t xml:space="preserve">, 4) samarbeid med vekst- og arbeidsinkluderingsbedrifter som </w:t>
      </w:r>
      <w:proofErr w:type="spellStart"/>
      <w:r>
        <w:t>lærekandidatane</w:t>
      </w:r>
      <w:proofErr w:type="spellEnd"/>
      <w:r>
        <w:t xml:space="preserve"> får læretida si i, og 5) </w:t>
      </w:r>
      <w:proofErr w:type="spellStart"/>
      <w:r>
        <w:t>ein</w:t>
      </w:r>
      <w:proofErr w:type="spellEnd"/>
      <w:r>
        <w:t xml:space="preserve"> samarbeidsavtale mellom fylkeskommunen og </w:t>
      </w:r>
      <w:proofErr w:type="spellStart"/>
      <w:r>
        <w:t>eit</w:t>
      </w:r>
      <w:proofErr w:type="spellEnd"/>
      <w:r>
        <w:t xml:space="preserve"> opplæringskontor for vekst- og arbeidsinkluderingsbedrifter som har spissa kompetanse på </w:t>
      </w:r>
      <w:proofErr w:type="spellStart"/>
      <w:r>
        <w:t>kandidatar</w:t>
      </w:r>
      <w:proofErr w:type="spellEnd"/>
      <w:r>
        <w:t xml:space="preserve"> med utviklingshemming og stort behov for tilrettelegging.</w:t>
      </w:r>
    </w:p>
    <w:p w14:paraId="10236CEE" w14:textId="77777777" w:rsidR="004516D0" w:rsidRDefault="004516D0" w:rsidP="008942CE">
      <w:proofErr w:type="spellStart"/>
      <w:r>
        <w:t>Vidaregåande</w:t>
      </w:r>
      <w:proofErr w:type="spellEnd"/>
      <w:r>
        <w:t xml:space="preserve"> opplæring er </w:t>
      </w:r>
      <w:proofErr w:type="spellStart"/>
      <w:r>
        <w:t>eit</w:t>
      </w:r>
      <w:proofErr w:type="spellEnd"/>
      <w:r>
        <w:t xml:space="preserve"> fylkeskommunalt ansvar som inkluderer å godkjenne lærebedrifter og å formidle </w:t>
      </w:r>
      <w:proofErr w:type="spellStart"/>
      <w:r>
        <w:t>lærekandidatar</w:t>
      </w:r>
      <w:proofErr w:type="spellEnd"/>
      <w:r>
        <w:t xml:space="preserve"> til opplæring i bedrift. Departementet meiner det vil </w:t>
      </w:r>
      <w:proofErr w:type="spellStart"/>
      <w:r>
        <w:t>vere</w:t>
      </w:r>
      <w:proofErr w:type="spellEnd"/>
      <w:r>
        <w:t xml:space="preserve"> å gå for langt inn i det fylkeskommunale ansvaret og handlingsrommet dersom staten skal regulere kva for lærebedrifter (punkt 4) og opplæringskontor (punkt 5) </w:t>
      </w:r>
      <w:proofErr w:type="spellStart"/>
      <w:r>
        <w:t>fylkeskommunane</w:t>
      </w:r>
      <w:proofErr w:type="spellEnd"/>
      <w:r>
        <w:t xml:space="preserve"> skal samarbeide med om ei konkret elevgruppe. Departementet vil heller </w:t>
      </w:r>
      <w:proofErr w:type="spellStart"/>
      <w:r>
        <w:t>ikkje</w:t>
      </w:r>
      <w:proofErr w:type="spellEnd"/>
      <w:r>
        <w:t xml:space="preserve"> innføre nye </w:t>
      </w:r>
      <w:proofErr w:type="spellStart"/>
      <w:r>
        <w:t>tilskot</w:t>
      </w:r>
      <w:proofErr w:type="spellEnd"/>
      <w:r>
        <w:t xml:space="preserve"> til lærebedrifter utover dagens </w:t>
      </w:r>
      <w:proofErr w:type="spellStart"/>
      <w:r>
        <w:t>satsar</w:t>
      </w:r>
      <w:proofErr w:type="spellEnd"/>
      <w:r>
        <w:t xml:space="preserve"> for </w:t>
      </w:r>
      <w:proofErr w:type="spellStart"/>
      <w:r>
        <w:t>lærlingtilskotet</w:t>
      </w:r>
      <w:proofErr w:type="spellEnd"/>
      <w:r>
        <w:t xml:space="preserve"> (punkt 3). </w:t>
      </w:r>
      <w:proofErr w:type="spellStart"/>
      <w:r>
        <w:t>Fylkeskommunane</w:t>
      </w:r>
      <w:proofErr w:type="spellEnd"/>
      <w:r>
        <w:t xml:space="preserve"> har i dag stor fridom til sjølve å utforme lokale tiltak for </w:t>
      </w:r>
      <w:proofErr w:type="spellStart"/>
      <w:r>
        <w:t>fleire</w:t>
      </w:r>
      <w:proofErr w:type="spellEnd"/>
      <w:r>
        <w:t xml:space="preserve"> </w:t>
      </w:r>
      <w:proofErr w:type="spellStart"/>
      <w:r>
        <w:t>læreplassar</w:t>
      </w:r>
      <w:proofErr w:type="spellEnd"/>
      <w:r>
        <w:t xml:space="preserve"> og betre kvalifisering til læreplass. </w:t>
      </w:r>
      <w:proofErr w:type="spellStart"/>
      <w:r>
        <w:t>Tilskotet</w:t>
      </w:r>
      <w:proofErr w:type="spellEnd"/>
      <w:r>
        <w:t xml:space="preserve"> </w:t>
      </w:r>
      <w:proofErr w:type="spellStart"/>
      <w:r>
        <w:t>frå</w:t>
      </w:r>
      <w:proofErr w:type="spellEnd"/>
      <w:r>
        <w:t xml:space="preserve"> staten til formidling og kvalifisering til </w:t>
      </w:r>
      <w:proofErr w:type="spellStart"/>
      <w:r>
        <w:t>læreplassar</w:t>
      </w:r>
      <w:proofErr w:type="spellEnd"/>
      <w:r>
        <w:t xml:space="preserve"> over kap. 225, post 69 </w:t>
      </w:r>
      <w:proofErr w:type="spellStart"/>
      <w:r>
        <w:t>støttar</w:t>
      </w:r>
      <w:proofErr w:type="spellEnd"/>
      <w:r>
        <w:t xml:space="preserve"> òg opp om dette arbeidet.</w:t>
      </w:r>
    </w:p>
    <w:p w14:paraId="3A1698AA" w14:textId="77777777" w:rsidR="004516D0" w:rsidRDefault="004516D0" w:rsidP="008942CE">
      <w:r>
        <w:t xml:space="preserve">Departementet meiner det er grunn til å sjå </w:t>
      </w:r>
      <w:proofErr w:type="spellStart"/>
      <w:r>
        <w:t>nærare</w:t>
      </w:r>
      <w:proofErr w:type="spellEnd"/>
      <w:r>
        <w:t xml:space="preserve"> på måten elevgruppa er definert og </w:t>
      </w:r>
      <w:proofErr w:type="spellStart"/>
      <w:r>
        <w:t>omtala</w:t>
      </w:r>
      <w:proofErr w:type="spellEnd"/>
      <w:r>
        <w:t xml:space="preserve"> i det fylkeskommunale rettleiingsmaterialet på (punkt 1 og 2). Ei </w:t>
      </w:r>
      <w:proofErr w:type="spellStart"/>
      <w:r>
        <w:t>svakheit</w:t>
      </w:r>
      <w:proofErr w:type="spellEnd"/>
      <w:r>
        <w:t xml:space="preserve"> ved ordninga i dag er at målgruppa er </w:t>
      </w:r>
      <w:proofErr w:type="spellStart"/>
      <w:r>
        <w:t>omtala</w:t>
      </w:r>
      <w:proofErr w:type="spellEnd"/>
      <w:r>
        <w:t xml:space="preserve"> overordna, </w:t>
      </w:r>
      <w:proofErr w:type="spellStart"/>
      <w:r>
        <w:t>noko</w:t>
      </w:r>
      <w:proofErr w:type="spellEnd"/>
      <w:r>
        <w:t xml:space="preserve"> som skaper </w:t>
      </w:r>
      <w:proofErr w:type="spellStart"/>
      <w:r>
        <w:t>usikkerheit</w:t>
      </w:r>
      <w:proofErr w:type="spellEnd"/>
      <w:r>
        <w:t xml:space="preserve"> om </w:t>
      </w:r>
      <w:proofErr w:type="spellStart"/>
      <w:r>
        <w:t>dei</w:t>
      </w:r>
      <w:proofErr w:type="spellEnd"/>
      <w:r>
        <w:t xml:space="preserve"> med utviklingshemming og stort behov for tilrettelegging inngår i ordninga. Det er god grunn til å presisere dette betre i rettleiingsmateriale for ordninga, slik at også denne elevgruppa blir sikra </w:t>
      </w:r>
      <w:proofErr w:type="spellStart"/>
      <w:r>
        <w:t>eit</w:t>
      </w:r>
      <w:proofErr w:type="spellEnd"/>
      <w:r>
        <w:t xml:space="preserve"> reelt </w:t>
      </w:r>
      <w:proofErr w:type="spellStart"/>
      <w:r>
        <w:t>yrkesfagleg</w:t>
      </w:r>
      <w:proofErr w:type="spellEnd"/>
      <w:r>
        <w:t xml:space="preserve"> </w:t>
      </w:r>
      <w:proofErr w:type="spellStart"/>
      <w:r>
        <w:t>tilbod</w:t>
      </w:r>
      <w:proofErr w:type="spellEnd"/>
      <w:r>
        <w:t xml:space="preserve"> over heile landet.</w:t>
      </w:r>
    </w:p>
    <w:p w14:paraId="0FEB8010" w14:textId="77777777" w:rsidR="004516D0" w:rsidRDefault="004516D0" w:rsidP="008942CE">
      <w:r>
        <w:t xml:space="preserve">Kunnskapsdepartementet har gitt Utdanningsdirektoratet i </w:t>
      </w:r>
      <w:proofErr w:type="spellStart"/>
      <w:r>
        <w:t>oppgåve</w:t>
      </w:r>
      <w:proofErr w:type="spellEnd"/>
      <w:r>
        <w:t xml:space="preserve"> å greie ut og lage rettleiingsmateriale til </w:t>
      </w:r>
      <w:proofErr w:type="spellStart"/>
      <w:r>
        <w:t>fylkeskommunane</w:t>
      </w:r>
      <w:proofErr w:type="spellEnd"/>
      <w:r>
        <w:t xml:space="preserve"> om det yrkesfaglege </w:t>
      </w:r>
      <w:proofErr w:type="spellStart"/>
      <w:r>
        <w:t>tilbodet</w:t>
      </w:r>
      <w:proofErr w:type="spellEnd"/>
      <w:r>
        <w:t xml:space="preserve"> for </w:t>
      </w:r>
      <w:proofErr w:type="spellStart"/>
      <w:r>
        <w:t>personar</w:t>
      </w:r>
      <w:proofErr w:type="spellEnd"/>
      <w:r>
        <w:t xml:space="preserve"> med stort behov for tilrettelegging og utviklingshemming. Det skal bidra til å styrke ordninga og å avklare målgruppa for ordninga.</w:t>
      </w:r>
    </w:p>
    <w:p w14:paraId="589C922B" w14:textId="77777777" w:rsidR="004516D0" w:rsidRDefault="004516D0" w:rsidP="008942CE">
      <w:r>
        <w:lastRenderedPageBreak/>
        <w:t xml:space="preserve">Departementet </w:t>
      </w:r>
      <w:proofErr w:type="spellStart"/>
      <w:r>
        <w:t>legg</w:t>
      </w:r>
      <w:proofErr w:type="spellEnd"/>
      <w:r>
        <w:t xml:space="preserve"> til grunn at vedtaket med dette er </w:t>
      </w:r>
      <w:proofErr w:type="spellStart"/>
      <w:r>
        <w:t>følgt</w:t>
      </w:r>
      <w:proofErr w:type="spellEnd"/>
      <w:r>
        <w:t xml:space="preserve"> opp.</w:t>
      </w:r>
    </w:p>
    <w:p w14:paraId="09A069D8" w14:textId="77777777" w:rsidR="004516D0" w:rsidRDefault="004516D0" w:rsidP="008942CE">
      <w:pPr>
        <w:pStyle w:val="avsnitt-tittel"/>
      </w:pPr>
      <w:r>
        <w:t xml:space="preserve">Styrke rådgivings- og </w:t>
      </w:r>
      <w:proofErr w:type="spellStart"/>
      <w:r>
        <w:t>rettleiingstenesta</w:t>
      </w:r>
      <w:proofErr w:type="spellEnd"/>
      <w:r>
        <w:t xml:space="preserve"> i </w:t>
      </w:r>
      <w:proofErr w:type="spellStart"/>
      <w:r>
        <w:t>skulen</w:t>
      </w:r>
      <w:proofErr w:type="spellEnd"/>
    </w:p>
    <w:p w14:paraId="6A093E5C" w14:textId="77777777" w:rsidR="004516D0" w:rsidRDefault="004516D0" w:rsidP="008942CE">
      <w:pPr>
        <w:pStyle w:val="avsnitt-undertittel"/>
      </w:pPr>
      <w:r>
        <w:t>Vedtak nr. 942, 20. mai 2021</w:t>
      </w:r>
    </w:p>
    <w:p w14:paraId="7FAA46C7" w14:textId="77777777" w:rsidR="004516D0" w:rsidRDefault="004516D0" w:rsidP="008942CE">
      <w:pPr>
        <w:pStyle w:val="blokksit"/>
        <w:rPr>
          <w:rStyle w:val="kursiv"/>
          <w:sz w:val="21"/>
          <w:szCs w:val="21"/>
        </w:rPr>
      </w:pPr>
      <w:r>
        <w:rPr>
          <w:rStyle w:val="kursiv"/>
          <w:sz w:val="21"/>
          <w:szCs w:val="21"/>
        </w:rPr>
        <w:t>Stortinget ber regjeringen styrke rådgivnings- og veiledningstjenesten i skolen gjennom å legge til rette for en tverrfaglig rådgivertjeneste og samarbeid mellom skoleeier, ungdomsskole, rådgivertjenesten, den videregående skolen og arbeidslivet, og gjøre det enklere for yrkesgrupper med erfaring fra annet arbeidsliv å bli ansatt i skolen som rådgivere.</w:t>
      </w:r>
    </w:p>
    <w:p w14:paraId="426A4E0F" w14:textId="77777777" w:rsidR="004516D0" w:rsidRDefault="004516D0" w:rsidP="008942CE">
      <w:r>
        <w:t xml:space="preserve">Oppmodingsvedtaket blei gjort i samband med </w:t>
      </w:r>
      <w:proofErr w:type="spellStart"/>
      <w:r>
        <w:t>behandlinga</w:t>
      </w:r>
      <w:proofErr w:type="spellEnd"/>
      <w:r>
        <w:t xml:space="preserve"> av </w:t>
      </w:r>
      <w:proofErr w:type="spellStart"/>
      <w:r>
        <w:t>Dok</w:t>
      </w:r>
      <w:proofErr w:type="spellEnd"/>
      <w:r>
        <w:t xml:space="preserve">. 8:282 S (2020–2021) </w:t>
      </w:r>
      <w:r>
        <w:rPr>
          <w:rStyle w:val="kursiv"/>
          <w:sz w:val="21"/>
          <w:szCs w:val="21"/>
        </w:rPr>
        <w:t xml:space="preserve">Representantforslag fra Hanne Dyveke </w:t>
      </w:r>
      <w:proofErr w:type="spellStart"/>
      <w:r>
        <w:rPr>
          <w:rStyle w:val="kursiv"/>
          <w:sz w:val="21"/>
          <w:szCs w:val="21"/>
        </w:rPr>
        <w:t>Søttar</w:t>
      </w:r>
      <w:proofErr w:type="spellEnd"/>
      <w:r>
        <w:rPr>
          <w:rStyle w:val="kursiv"/>
          <w:sz w:val="21"/>
          <w:szCs w:val="21"/>
        </w:rPr>
        <w:t xml:space="preserve">, Hans Andreas </w:t>
      </w:r>
      <w:proofErr w:type="spellStart"/>
      <w:r>
        <w:rPr>
          <w:rStyle w:val="kursiv"/>
          <w:sz w:val="21"/>
          <w:szCs w:val="21"/>
        </w:rPr>
        <w:t>Limi</w:t>
      </w:r>
      <w:proofErr w:type="spellEnd"/>
      <w:r>
        <w:rPr>
          <w:rStyle w:val="kursiv"/>
          <w:sz w:val="21"/>
          <w:szCs w:val="21"/>
        </w:rPr>
        <w:t>, Roy Steffensen, Silje Hjemdal, Terje Halleland om et yrkesfagløft for verdiskaping</w:t>
      </w:r>
      <w:r>
        <w:t xml:space="preserve">, jf. </w:t>
      </w:r>
      <w:proofErr w:type="spellStart"/>
      <w:r>
        <w:t>Innst</w:t>
      </w:r>
      <w:proofErr w:type="spellEnd"/>
      <w:r>
        <w:t>. 414 S (2020–2021).</w:t>
      </w:r>
    </w:p>
    <w:p w14:paraId="03416268" w14:textId="77777777" w:rsidR="004516D0" w:rsidRDefault="004516D0" w:rsidP="008942CE">
      <w:r>
        <w:t xml:space="preserve">Som varsla i Meld. St. 34 (2023–2024) </w:t>
      </w:r>
      <w:r>
        <w:rPr>
          <w:rStyle w:val="kursiv"/>
          <w:sz w:val="21"/>
          <w:szCs w:val="21"/>
        </w:rPr>
        <w:t>En mer praktisk skole – Bedre læring, motivasjon og trivsel på 5.–10. trinn</w:t>
      </w:r>
      <w:r>
        <w:t xml:space="preserve"> vil departementet </w:t>
      </w:r>
      <w:proofErr w:type="spellStart"/>
      <w:r>
        <w:t>setje</w:t>
      </w:r>
      <w:proofErr w:type="spellEnd"/>
      <w:r>
        <w:t xml:space="preserve"> i gang ei utprøving av ulike </w:t>
      </w:r>
      <w:proofErr w:type="spellStart"/>
      <w:r>
        <w:t>samarbeidsmodellar</w:t>
      </w:r>
      <w:proofErr w:type="spellEnd"/>
      <w:r>
        <w:t xml:space="preserve"> for karriererettleiing. Direktoratet for </w:t>
      </w:r>
      <w:proofErr w:type="spellStart"/>
      <w:r>
        <w:t>høgare</w:t>
      </w:r>
      <w:proofErr w:type="spellEnd"/>
      <w:r>
        <w:t xml:space="preserve"> utdanning og kompetanse vil få i oppdrag å </w:t>
      </w:r>
      <w:proofErr w:type="spellStart"/>
      <w:r>
        <w:t>setje</w:t>
      </w:r>
      <w:proofErr w:type="spellEnd"/>
      <w:r>
        <w:t xml:space="preserve"> i gang ei slik utprøving. Utdanningsdirektoratet skal </w:t>
      </w:r>
      <w:proofErr w:type="spellStart"/>
      <w:r>
        <w:t>involverast</w:t>
      </w:r>
      <w:proofErr w:type="spellEnd"/>
      <w:r>
        <w:t xml:space="preserve"> på </w:t>
      </w:r>
      <w:proofErr w:type="spellStart"/>
      <w:r>
        <w:t>ein</w:t>
      </w:r>
      <w:proofErr w:type="spellEnd"/>
      <w:r>
        <w:t xml:space="preserve"> </w:t>
      </w:r>
      <w:proofErr w:type="spellStart"/>
      <w:r>
        <w:t>formålstenleg</w:t>
      </w:r>
      <w:proofErr w:type="spellEnd"/>
      <w:r>
        <w:t xml:space="preserve"> måte.</w:t>
      </w:r>
    </w:p>
    <w:p w14:paraId="7E68D1CC" w14:textId="77777777" w:rsidR="004516D0" w:rsidRDefault="004516D0" w:rsidP="008942CE">
      <w:r>
        <w:t xml:space="preserve">I statsbudsjettet for 2025 foreslår regjeringa 7,5 mill. kroner (hausteffekt) til </w:t>
      </w:r>
      <w:proofErr w:type="spellStart"/>
      <w:r>
        <w:t>eit</w:t>
      </w:r>
      <w:proofErr w:type="spellEnd"/>
      <w:r>
        <w:t xml:space="preserve"> </w:t>
      </w:r>
      <w:proofErr w:type="spellStart"/>
      <w:r>
        <w:t>tilskot</w:t>
      </w:r>
      <w:proofErr w:type="spellEnd"/>
      <w:r>
        <w:t xml:space="preserve"> retta mot </w:t>
      </w:r>
      <w:proofErr w:type="spellStart"/>
      <w:r>
        <w:t>fylkeskommunane</w:t>
      </w:r>
      <w:proofErr w:type="spellEnd"/>
      <w:r>
        <w:t xml:space="preserve">, der </w:t>
      </w:r>
      <w:proofErr w:type="spellStart"/>
      <w:r>
        <w:t>midlane</w:t>
      </w:r>
      <w:proofErr w:type="spellEnd"/>
      <w:r>
        <w:t xml:space="preserve"> skal gå til utprøving av ulike </w:t>
      </w:r>
      <w:proofErr w:type="spellStart"/>
      <w:r>
        <w:t>modellar</w:t>
      </w:r>
      <w:proofErr w:type="spellEnd"/>
      <w:r>
        <w:t xml:space="preserve"> for organisering av samarbeid mellom karrieresenter og ungdomsskule og </w:t>
      </w:r>
      <w:proofErr w:type="spellStart"/>
      <w:r>
        <w:t>vidaregåande</w:t>
      </w:r>
      <w:proofErr w:type="spellEnd"/>
      <w:r>
        <w:t xml:space="preserve"> opplæring. HK-</w:t>
      </w:r>
      <w:proofErr w:type="spellStart"/>
      <w:r>
        <w:t>dir</w:t>
      </w:r>
      <w:proofErr w:type="spellEnd"/>
      <w:r>
        <w:t xml:space="preserve"> skal forvalte </w:t>
      </w:r>
      <w:proofErr w:type="spellStart"/>
      <w:r>
        <w:t>tilskotsordninga</w:t>
      </w:r>
      <w:proofErr w:type="spellEnd"/>
      <w:r>
        <w:t xml:space="preserve">. Utprøvinga skal stimulere til å utvikle nye og betre former for samarbeid og samordning i karriererettleiinga i </w:t>
      </w:r>
      <w:proofErr w:type="spellStart"/>
      <w:r>
        <w:t>skulen</w:t>
      </w:r>
      <w:proofErr w:type="spellEnd"/>
      <w:r>
        <w:t xml:space="preserve">. Departementet ønsker gjennom utprøvinga å få </w:t>
      </w:r>
      <w:proofErr w:type="spellStart"/>
      <w:r>
        <w:t>meir</w:t>
      </w:r>
      <w:proofErr w:type="spellEnd"/>
      <w:r>
        <w:t xml:space="preserve"> kunnskap om kva former for </w:t>
      </w:r>
      <w:proofErr w:type="spellStart"/>
      <w:r>
        <w:t>modellar</w:t>
      </w:r>
      <w:proofErr w:type="spellEnd"/>
      <w:r>
        <w:t xml:space="preserve"> som fungerer. Utprøvinga kan òg inkludere utforsking av korleis karrieresenter og arbeidsliv kan </w:t>
      </w:r>
      <w:proofErr w:type="spellStart"/>
      <w:r>
        <w:t>vere</w:t>
      </w:r>
      <w:proofErr w:type="spellEnd"/>
      <w:r>
        <w:t xml:space="preserve"> </w:t>
      </w:r>
      <w:proofErr w:type="spellStart"/>
      <w:r>
        <w:t>ein</w:t>
      </w:r>
      <w:proofErr w:type="spellEnd"/>
      <w:r>
        <w:t xml:space="preserve"> ressurs for ungdomsskule og </w:t>
      </w:r>
      <w:proofErr w:type="spellStart"/>
      <w:r>
        <w:t>vidaregåande</w:t>
      </w:r>
      <w:proofErr w:type="spellEnd"/>
      <w:r>
        <w:t xml:space="preserve"> opplæring.</w:t>
      </w:r>
    </w:p>
    <w:p w14:paraId="16456AC9" w14:textId="77777777" w:rsidR="004516D0" w:rsidRDefault="004516D0" w:rsidP="008942CE">
      <w:r>
        <w:t xml:space="preserve">Departementet </w:t>
      </w:r>
      <w:proofErr w:type="spellStart"/>
      <w:r>
        <w:t>legg</w:t>
      </w:r>
      <w:proofErr w:type="spellEnd"/>
      <w:r>
        <w:t xml:space="preserve"> til grunn at vedtaket med dette er </w:t>
      </w:r>
      <w:proofErr w:type="spellStart"/>
      <w:r>
        <w:t>følgt</w:t>
      </w:r>
      <w:proofErr w:type="spellEnd"/>
      <w:r>
        <w:t xml:space="preserve"> opp.</w:t>
      </w:r>
    </w:p>
    <w:p w14:paraId="001E6C2D" w14:textId="77777777" w:rsidR="004516D0" w:rsidRDefault="004516D0" w:rsidP="008942CE">
      <w:pPr>
        <w:pStyle w:val="avsnitt-tittel"/>
      </w:pPr>
      <w:r>
        <w:t xml:space="preserve">Sluttkompetanse i </w:t>
      </w:r>
      <w:proofErr w:type="spellStart"/>
      <w:r>
        <w:t>vidaregåande</w:t>
      </w:r>
      <w:proofErr w:type="spellEnd"/>
      <w:r>
        <w:t xml:space="preserve"> skule</w:t>
      </w:r>
    </w:p>
    <w:p w14:paraId="2A28B4F1" w14:textId="77777777" w:rsidR="004516D0" w:rsidRDefault="004516D0" w:rsidP="008942CE">
      <w:pPr>
        <w:pStyle w:val="avsnitt-undertittel"/>
      </w:pPr>
      <w:r>
        <w:t>Vedtak nr. 1070, 1. juni 2021</w:t>
      </w:r>
    </w:p>
    <w:p w14:paraId="76B25D09" w14:textId="77777777" w:rsidR="004516D0" w:rsidRDefault="004516D0" w:rsidP="008942CE">
      <w:pPr>
        <w:pStyle w:val="blokksit"/>
        <w:rPr>
          <w:rStyle w:val="kursiv"/>
          <w:sz w:val="21"/>
          <w:szCs w:val="21"/>
        </w:rPr>
      </w:pPr>
      <w:r>
        <w:rPr>
          <w:rStyle w:val="kursiv"/>
          <w:sz w:val="21"/>
          <w:szCs w:val="21"/>
        </w:rPr>
        <w:t>Stortinget ber regjeringen, i samarbeid med partene, konkretisere nærmere forbedringer av Vg3 i skole som gir elevene en sluttkompetanse som tilfredsstiller arbeidslivets krav og som har tillit i nærings- og arbeidslivet.</w:t>
      </w:r>
    </w:p>
    <w:p w14:paraId="33A8288B" w14:textId="77777777" w:rsidR="004516D0" w:rsidRDefault="004516D0" w:rsidP="008942CE">
      <w:r>
        <w:t xml:space="preserve">Oppmodingsvedtaket blei gjort i samband med </w:t>
      </w:r>
      <w:proofErr w:type="spellStart"/>
      <w:r>
        <w:t>behandlinga</w:t>
      </w:r>
      <w:proofErr w:type="spellEnd"/>
      <w:r>
        <w:t xml:space="preserve"> av Meld. St. 21 (2020–2021) </w:t>
      </w:r>
      <w:r>
        <w:rPr>
          <w:rStyle w:val="kursiv"/>
          <w:sz w:val="21"/>
          <w:szCs w:val="21"/>
        </w:rPr>
        <w:t xml:space="preserve">Fullføringsreformen </w:t>
      </w:r>
      <w:r>
        <w:t xml:space="preserve">– </w:t>
      </w:r>
      <w:r>
        <w:rPr>
          <w:rStyle w:val="kursiv"/>
          <w:sz w:val="21"/>
          <w:szCs w:val="21"/>
        </w:rPr>
        <w:t>med åpne dører til verden og fremtiden</w:t>
      </w:r>
      <w:r>
        <w:t xml:space="preserve">, jf. </w:t>
      </w:r>
      <w:proofErr w:type="spellStart"/>
      <w:r>
        <w:t>Innst</w:t>
      </w:r>
      <w:proofErr w:type="spellEnd"/>
      <w:r>
        <w:t>. 585 S (2020–2021).</w:t>
      </w:r>
    </w:p>
    <w:p w14:paraId="55282327" w14:textId="77777777" w:rsidR="004516D0" w:rsidRDefault="004516D0" w:rsidP="008942CE">
      <w:r>
        <w:t xml:space="preserve">Departementet har i samarbeid med </w:t>
      </w:r>
      <w:proofErr w:type="spellStart"/>
      <w:r>
        <w:t>partane</w:t>
      </w:r>
      <w:proofErr w:type="spellEnd"/>
      <w:r>
        <w:t xml:space="preserve"> </w:t>
      </w:r>
      <w:proofErr w:type="spellStart"/>
      <w:r>
        <w:t>arbeidd</w:t>
      </w:r>
      <w:proofErr w:type="spellEnd"/>
      <w:r>
        <w:t xml:space="preserve"> for å betre </w:t>
      </w:r>
      <w:proofErr w:type="spellStart"/>
      <w:r>
        <w:t>tilbodet</w:t>
      </w:r>
      <w:proofErr w:type="spellEnd"/>
      <w:r>
        <w:t xml:space="preserve"> til </w:t>
      </w:r>
      <w:proofErr w:type="spellStart"/>
      <w:r>
        <w:t>dei</w:t>
      </w:r>
      <w:proofErr w:type="spellEnd"/>
      <w:r>
        <w:t xml:space="preserve"> som </w:t>
      </w:r>
      <w:proofErr w:type="spellStart"/>
      <w:r>
        <w:t>ikkje</w:t>
      </w:r>
      <w:proofErr w:type="spellEnd"/>
      <w:r>
        <w:t xml:space="preserve"> får læreplass, og </w:t>
      </w:r>
      <w:proofErr w:type="spellStart"/>
      <w:r>
        <w:t>følgt</w:t>
      </w:r>
      <w:proofErr w:type="spellEnd"/>
      <w:r>
        <w:t xml:space="preserve"> opp vedtaket i ny opplæringsforskrift som tok til å gjelde </w:t>
      </w:r>
      <w:proofErr w:type="spellStart"/>
      <w:r>
        <w:t>frå</w:t>
      </w:r>
      <w:proofErr w:type="spellEnd"/>
      <w:r>
        <w:t xml:space="preserve"> august 2024. Det er </w:t>
      </w:r>
      <w:proofErr w:type="spellStart"/>
      <w:r>
        <w:t>eit</w:t>
      </w:r>
      <w:proofErr w:type="spellEnd"/>
      <w:r>
        <w:t xml:space="preserve"> problem at </w:t>
      </w:r>
      <w:proofErr w:type="spellStart"/>
      <w:r>
        <w:t>tilbodet</w:t>
      </w:r>
      <w:proofErr w:type="spellEnd"/>
      <w:r>
        <w:t xml:space="preserve"> </w:t>
      </w:r>
      <w:proofErr w:type="spellStart"/>
      <w:r>
        <w:t>startar</w:t>
      </w:r>
      <w:proofErr w:type="spellEnd"/>
      <w:r>
        <w:t xml:space="preserve"> seint på </w:t>
      </w:r>
      <w:proofErr w:type="spellStart"/>
      <w:r>
        <w:t>hausten</w:t>
      </w:r>
      <w:proofErr w:type="spellEnd"/>
      <w:r>
        <w:t xml:space="preserve">, og at </w:t>
      </w:r>
      <w:proofErr w:type="spellStart"/>
      <w:r>
        <w:t>elevar</w:t>
      </w:r>
      <w:proofErr w:type="spellEnd"/>
      <w:r>
        <w:t xml:space="preserve"> i </w:t>
      </w:r>
      <w:proofErr w:type="spellStart"/>
      <w:r>
        <w:t>ein</w:t>
      </w:r>
      <w:proofErr w:type="spellEnd"/>
      <w:r>
        <w:t xml:space="preserve"> sårbar situasjon får </w:t>
      </w:r>
      <w:proofErr w:type="spellStart"/>
      <w:r>
        <w:t>eit</w:t>
      </w:r>
      <w:proofErr w:type="spellEnd"/>
      <w:r>
        <w:t xml:space="preserve"> unødvendig </w:t>
      </w:r>
      <w:proofErr w:type="spellStart"/>
      <w:r>
        <w:t>opphald</w:t>
      </w:r>
      <w:proofErr w:type="spellEnd"/>
      <w:r>
        <w:t xml:space="preserve"> i opplæringa. Den nye forskrifta slår fast at </w:t>
      </w:r>
      <w:proofErr w:type="spellStart"/>
      <w:r>
        <w:t>søkarar</w:t>
      </w:r>
      <w:proofErr w:type="spellEnd"/>
      <w:r>
        <w:t xml:space="preserve"> som oppfyller vilkåra for å bli formidla til læretid i bedrift, og som </w:t>
      </w:r>
      <w:proofErr w:type="spellStart"/>
      <w:r>
        <w:t>ikkje</w:t>
      </w:r>
      <w:proofErr w:type="spellEnd"/>
      <w:r>
        <w:t xml:space="preserve"> har blitt formidla til læreplass, har rett til </w:t>
      </w:r>
      <w:proofErr w:type="spellStart"/>
      <w:r>
        <w:t>eit</w:t>
      </w:r>
      <w:proofErr w:type="spellEnd"/>
      <w:r>
        <w:t xml:space="preserve"> anna </w:t>
      </w:r>
      <w:proofErr w:type="spellStart"/>
      <w:r>
        <w:t>opplæringstilbod</w:t>
      </w:r>
      <w:proofErr w:type="spellEnd"/>
      <w:r>
        <w:t xml:space="preserve"> med oppstart så snart som </w:t>
      </w:r>
      <w:proofErr w:type="spellStart"/>
      <w:r>
        <w:t>mogleg</w:t>
      </w:r>
      <w:proofErr w:type="spellEnd"/>
      <w:r>
        <w:t xml:space="preserve"> og </w:t>
      </w:r>
      <w:proofErr w:type="spellStart"/>
      <w:r>
        <w:t>seinast</w:t>
      </w:r>
      <w:proofErr w:type="spellEnd"/>
      <w:r>
        <w:t xml:space="preserve"> </w:t>
      </w:r>
      <w:proofErr w:type="spellStart"/>
      <w:r>
        <w:t>innan</w:t>
      </w:r>
      <w:proofErr w:type="spellEnd"/>
      <w:r>
        <w:t xml:space="preserve"> 1. oktober. Fylkeskommunen skal uansett søke å formidle </w:t>
      </w:r>
      <w:proofErr w:type="spellStart"/>
      <w:r>
        <w:t>dei</w:t>
      </w:r>
      <w:proofErr w:type="spellEnd"/>
      <w:r>
        <w:t xml:space="preserve"> som ønsker det, til læreplass </w:t>
      </w:r>
      <w:proofErr w:type="spellStart"/>
      <w:r>
        <w:t>sjølv</w:t>
      </w:r>
      <w:proofErr w:type="spellEnd"/>
      <w:r>
        <w:t xml:space="preserve"> om </w:t>
      </w:r>
      <w:proofErr w:type="spellStart"/>
      <w:r>
        <w:t>dei</w:t>
      </w:r>
      <w:proofErr w:type="spellEnd"/>
      <w:r>
        <w:t xml:space="preserve"> har starta på </w:t>
      </w:r>
      <w:proofErr w:type="spellStart"/>
      <w:r>
        <w:t>eit</w:t>
      </w:r>
      <w:proofErr w:type="spellEnd"/>
      <w:r>
        <w:t xml:space="preserve"> anna </w:t>
      </w:r>
      <w:proofErr w:type="spellStart"/>
      <w:r>
        <w:t>opplæringstilbod</w:t>
      </w:r>
      <w:proofErr w:type="spellEnd"/>
      <w:r>
        <w:t>.</w:t>
      </w:r>
    </w:p>
    <w:p w14:paraId="7FD97405" w14:textId="77777777" w:rsidR="004516D0" w:rsidRDefault="004516D0" w:rsidP="008942CE">
      <w:r>
        <w:lastRenderedPageBreak/>
        <w:t xml:space="preserve">Regjeringa gjennomfører </w:t>
      </w:r>
      <w:proofErr w:type="spellStart"/>
      <w:r>
        <w:t>eit</w:t>
      </w:r>
      <w:proofErr w:type="spellEnd"/>
      <w:r>
        <w:t xml:space="preserve"> løft for yrkesfaga. I statsbudsjettet for 2025 foreslår regjeringa 479 mill. kroner for å styrke arbeidet for </w:t>
      </w:r>
      <w:proofErr w:type="spellStart"/>
      <w:r>
        <w:t>fleire</w:t>
      </w:r>
      <w:proofErr w:type="spellEnd"/>
      <w:r>
        <w:t xml:space="preserve"> </w:t>
      </w:r>
      <w:proofErr w:type="spellStart"/>
      <w:r>
        <w:t>læreplassar</w:t>
      </w:r>
      <w:proofErr w:type="spellEnd"/>
      <w:r>
        <w:t xml:space="preserve"> og bidra til kvalifisering og formidling til </w:t>
      </w:r>
      <w:proofErr w:type="spellStart"/>
      <w:r>
        <w:t>læreplassar</w:t>
      </w:r>
      <w:proofErr w:type="spellEnd"/>
      <w:r>
        <w:t xml:space="preserve"> i fag- og yrkesopplæringa, jf. kap. 225, post 69. </w:t>
      </w:r>
      <w:proofErr w:type="spellStart"/>
      <w:r>
        <w:t>Midlane</w:t>
      </w:r>
      <w:proofErr w:type="spellEnd"/>
      <w:r>
        <w:t xml:space="preserve"> skal òg kunne brukast på å gi ei god opplæring til </w:t>
      </w:r>
      <w:proofErr w:type="spellStart"/>
      <w:r>
        <w:t>elevar</w:t>
      </w:r>
      <w:proofErr w:type="spellEnd"/>
      <w:r>
        <w:t xml:space="preserve"> som </w:t>
      </w:r>
      <w:proofErr w:type="spellStart"/>
      <w:r>
        <w:t>ikkje</w:t>
      </w:r>
      <w:proofErr w:type="spellEnd"/>
      <w:r>
        <w:t xml:space="preserve"> får læreplass, slik at </w:t>
      </w:r>
      <w:proofErr w:type="spellStart"/>
      <w:r>
        <w:t>dei</w:t>
      </w:r>
      <w:proofErr w:type="spellEnd"/>
      <w:r>
        <w:t xml:space="preserve"> kan fullføre med </w:t>
      </w:r>
      <w:proofErr w:type="spellStart"/>
      <w:r>
        <w:t>eit</w:t>
      </w:r>
      <w:proofErr w:type="spellEnd"/>
      <w:r>
        <w:t xml:space="preserve"> fag- eller </w:t>
      </w:r>
      <w:proofErr w:type="spellStart"/>
      <w:r>
        <w:t>sveinebrev</w:t>
      </w:r>
      <w:proofErr w:type="spellEnd"/>
      <w:r>
        <w:t xml:space="preserve"> som blir verdsett i arbeidslivet.</w:t>
      </w:r>
    </w:p>
    <w:p w14:paraId="5444D063" w14:textId="77777777" w:rsidR="004516D0" w:rsidRDefault="004516D0" w:rsidP="008942CE">
      <w:r>
        <w:t xml:space="preserve">Departementet </w:t>
      </w:r>
      <w:proofErr w:type="spellStart"/>
      <w:r>
        <w:t>legg</w:t>
      </w:r>
      <w:proofErr w:type="spellEnd"/>
      <w:r>
        <w:t xml:space="preserve"> til grunn at vedtaket med dette er </w:t>
      </w:r>
      <w:proofErr w:type="spellStart"/>
      <w:r>
        <w:t>følgt</w:t>
      </w:r>
      <w:proofErr w:type="spellEnd"/>
      <w:r>
        <w:t xml:space="preserve"> opp.</w:t>
      </w:r>
    </w:p>
    <w:p w14:paraId="6EFB4772" w14:textId="77777777" w:rsidR="004516D0" w:rsidRDefault="004516D0" w:rsidP="008942CE">
      <w:pPr>
        <w:pStyle w:val="avsnitt-tittel"/>
      </w:pPr>
      <w:proofErr w:type="spellStart"/>
      <w:r>
        <w:t>Heilskaplege</w:t>
      </w:r>
      <w:proofErr w:type="spellEnd"/>
      <w:r>
        <w:t xml:space="preserve"> og koordinerte </w:t>
      </w:r>
      <w:proofErr w:type="spellStart"/>
      <w:r>
        <w:t>tenester</w:t>
      </w:r>
      <w:proofErr w:type="spellEnd"/>
    </w:p>
    <w:p w14:paraId="38F0C651" w14:textId="77777777" w:rsidR="004516D0" w:rsidRDefault="004516D0" w:rsidP="008942CE">
      <w:pPr>
        <w:pStyle w:val="avsnitt-undertittel"/>
      </w:pPr>
      <w:r>
        <w:t>Vedtak nr. 1104, 2. juni 2021</w:t>
      </w:r>
    </w:p>
    <w:p w14:paraId="07F4EC78" w14:textId="77777777" w:rsidR="004516D0" w:rsidRDefault="004516D0" w:rsidP="008942CE">
      <w:pPr>
        <w:pStyle w:val="blokksit"/>
        <w:rPr>
          <w:rStyle w:val="kursiv"/>
          <w:sz w:val="21"/>
          <w:szCs w:val="21"/>
        </w:rPr>
      </w:pPr>
      <w:r>
        <w:rPr>
          <w:rStyle w:val="kursiv"/>
          <w:sz w:val="21"/>
          <w:szCs w:val="21"/>
        </w:rPr>
        <w:t>Stortinget ber regjeringen utrede og fremme en sak for Stortinget med forslag til nødvendige lovendringer for å sikre at barn som trenger det, gis en rett til helhetlige og koordinerte tjenester.</w:t>
      </w:r>
    </w:p>
    <w:p w14:paraId="5A205F4E" w14:textId="77777777" w:rsidR="004516D0" w:rsidRDefault="004516D0" w:rsidP="008942CE">
      <w:r>
        <w:t xml:space="preserve">Oppmodingsvedtaket blei gjort i samband med </w:t>
      </w:r>
      <w:proofErr w:type="spellStart"/>
      <w:r>
        <w:t>behandlinga</w:t>
      </w:r>
      <w:proofErr w:type="spellEnd"/>
      <w:r>
        <w:t xml:space="preserve"> av </w:t>
      </w:r>
      <w:proofErr w:type="spellStart"/>
      <w:r>
        <w:t>Prop</w:t>
      </w:r>
      <w:proofErr w:type="spellEnd"/>
      <w:r>
        <w:t xml:space="preserve">. 100 L (2020–2021) </w:t>
      </w:r>
      <w:r>
        <w:rPr>
          <w:rStyle w:val="kursiv"/>
          <w:sz w:val="21"/>
          <w:szCs w:val="21"/>
        </w:rPr>
        <w:t>Endringer i velferdstjenestelovgivningen (samarbeid, samordning og barnekoordinator)</w:t>
      </w:r>
      <w:r>
        <w:t xml:space="preserve">, jf. </w:t>
      </w:r>
      <w:proofErr w:type="spellStart"/>
      <w:r>
        <w:t>Innst</w:t>
      </w:r>
      <w:proofErr w:type="spellEnd"/>
      <w:r>
        <w:t>. 581 L (2020–2021).</w:t>
      </w:r>
    </w:p>
    <w:p w14:paraId="26F51784" w14:textId="77777777" w:rsidR="004516D0" w:rsidRDefault="004516D0" w:rsidP="008942CE">
      <w:r>
        <w:t xml:space="preserve">Regjeringa er </w:t>
      </w:r>
      <w:proofErr w:type="spellStart"/>
      <w:r>
        <w:t>oppteken</w:t>
      </w:r>
      <w:proofErr w:type="spellEnd"/>
      <w:r>
        <w:t xml:space="preserve"> av at barn og unge får </w:t>
      </w:r>
      <w:proofErr w:type="spellStart"/>
      <w:r>
        <w:t>dei</w:t>
      </w:r>
      <w:proofErr w:type="spellEnd"/>
      <w:r>
        <w:t xml:space="preserve"> </w:t>
      </w:r>
      <w:proofErr w:type="spellStart"/>
      <w:r>
        <w:t>tenestene</w:t>
      </w:r>
      <w:proofErr w:type="spellEnd"/>
      <w:r>
        <w:t xml:space="preserve"> </w:t>
      </w:r>
      <w:proofErr w:type="spellStart"/>
      <w:r>
        <w:t>dei</w:t>
      </w:r>
      <w:proofErr w:type="spellEnd"/>
      <w:r>
        <w:t xml:space="preserve"> treng, og at </w:t>
      </w:r>
      <w:proofErr w:type="spellStart"/>
      <w:r>
        <w:t>tenestene</w:t>
      </w:r>
      <w:proofErr w:type="spellEnd"/>
      <w:r>
        <w:t xml:space="preserve"> er godt koordinerte. 1. august 2022 tok ei rekke </w:t>
      </w:r>
      <w:proofErr w:type="spellStart"/>
      <w:r>
        <w:t>endringar</w:t>
      </w:r>
      <w:proofErr w:type="spellEnd"/>
      <w:r>
        <w:t xml:space="preserve"> i </w:t>
      </w:r>
      <w:proofErr w:type="spellStart"/>
      <w:r>
        <w:t>velferdstenestelovgivinga</w:t>
      </w:r>
      <w:proofErr w:type="spellEnd"/>
      <w:r>
        <w:t xml:space="preserve"> til å gjelde, jf. </w:t>
      </w:r>
      <w:proofErr w:type="spellStart"/>
      <w:r>
        <w:t>Innst</w:t>
      </w:r>
      <w:proofErr w:type="spellEnd"/>
      <w:r>
        <w:t xml:space="preserve">. 581 L (2020–2021) og </w:t>
      </w:r>
      <w:proofErr w:type="spellStart"/>
      <w:r>
        <w:t>Prop</w:t>
      </w:r>
      <w:proofErr w:type="spellEnd"/>
      <w:r>
        <w:t xml:space="preserve">. 100 L (2020–2021). </w:t>
      </w:r>
      <w:proofErr w:type="spellStart"/>
      <w:r>
        <w:t>Endringane</w:t>
      </w:r>
      <w:proofErr w:type="spellEnd"/>
      <w:r>
        <w:t xml:space="preserve"> </w:t>
      </w:r>
      <w:proofErr w:type="spellStart"/>
      <w:r>
        <w:t>omfattar</w:t>
      </w:r>
      <w:proofErr w:type="spellEnd"/>
      <w:r>
        <w:t xml:space="preserve"> 14 lover og </w:t>
      </w:r>
      <w:proofErr w:type="spellStart"/>
      <w:r>
        <w:t>inneber</w:t>
      </w:r>
      <w:proofErr w:type="spellEnd"/>
      <w:r>
        <w:t xml:space="preserve"> mellom anna at </w:t>
      </w:r>
      <w:proofErr w:type="spellStart"/>
      <w:r>
        <w:t>reglane</w:t>
      </w:r>
      <w:proofErr w:type="spellEnd"/>
      <w:r>
        <w:t xml:space="preserve"> om samarbeid og individuell plan er harmoniserte og styrkte, at det er innført ei plikt for kommunen til å samordne </w:t>
      </w:r>
      <w:proofErr w:type="spellStart"/>
      <w:r>
        <w:t>tenestetilbodet</w:t>
      </w:r>
      <w:proofErr w:type="spellEnd"/>
      <w:r>
        <w:t xml:space="preserve"> til den </w:t>
      </w:r>
      <w:proofErr w:type="spellStart"/>
      <w:r>
        <w:t>einskilde</w:t>
      </w:r>
      <w:proofErr w:type="spellEnd"/>
      <w:r>
        <w:t xml:space="preserve">, og at det er innført rett til barnekoordinator på visse vilkår. Formålet med </w:t>
      </w:r>
      <w:proofErr w:type="spellStart"/>
      <w:r>
        <w:t>endringane</w:t>
      </w:r>
      <w:proofErr w:type="spellEnd"/>
      <w:r>
        <w:t xml:space="preserve"> er å styrke oppfølginga av </w:t>
      </w:r>
      <w:proofErr w:type="gramStart"/>
      <w:r>
        <w:t>utsette</w:t>
      </w:r>
      <w:proofErr w:type="gramEnd"/>
      <w:r>
        <w:t xml:space="preserve"> barn og unge og </w:t>
      </w:r>
      <w:proofErr w:type="spellStart"/>
      <w:r>
        <w:t>familiane</w:t>
      </w:r>
      <w:proofErr w:type="spellEnd"/>
      <w:r>
        <w:t xml:space="preserve"> </w:t>
      </w:r>
      <w:proofErr w:type="spellStart"/>
      <w:r>
        <w:t>deira</w:t>
      </w:r>
      <w:proofErr w:type="spellEnd"/>
      <w:r>
        <w:t xml:space="preserve"> gjennom </w:t>
      </w:r>
      <w:proofErr w:type="spellStart"/>
      <w:r>
        <w:t>auka</w:t>
      </w:r>
      <w:proofErr w:type="spellEnd"/>
      <w:r>
        <w:t xml:space="preserve"> samarbeid mellom </w:t>
      </w:r>
      <w:proofErr w:type="spellStart"/>
      <w:r>
        <w:t>velferdstenestene</w:t>
      </w:r>
      <w:proofErr w:type="spellEnd"/>
      <w:r>
        <w:t>.</w:t>
      </w:r>
    </w:p>
    <w:p w14:paraId="2393F72D" w14:textId="77777777" w:rsidR="004516D0" w:rsidRDefault="004516D0" w:rsidP="008942CE">
      <w:r>
        <w:t xml:space="preserve">Det er viktig at </w:t>
      </w:r>
      <w:proofErr w:type="spellStart"/>
      <w:r>
        <w:t>reglane</w:t>
      </w:r>
      <w:proofErr w:type="spellEnd"/>
      <w:r>
        <w:t xml:space="preserve"> legg til rette for godt samarbeid mellom </w:t>
      </w:r>
      <w:proofErr w:type="spellStart"/>
      <w:r>
        <w:t>tenestene</w:t>
      </w:r>
      <w:proofErr w:type="spellEnd"/>
      <w:r>
        <w:t xml:space="preserve">. Samstundes er det viktig å arbeide med å skape </w:t>
      </w:r>
      <w:proofErr w:type="spellStart"/>
      <w:r>
        <w:t>ein</w:t>
      </w:r>
      <w:proofErr w:type="spellEnd"/>
      <w:r>
        <w:t xml:space="preserve"> god samarbeidskultur i </w:t>
      </w:r>
      <w:proofErr w:type="spellStart"/>
      <w:r>
        <w:t>tenestene</w:t>
      </w:r>
      <w:proofErr w:type="spellEnd"/>
      <w:r>
        <w:t xml:space="preserve">, både i kommune, fylkeskommune og stat. Helsedirektoratet, Arbeids- og velferdsdirektoratet, Barne-, ungdoms- og familiedirektoratet og Utdanningsdirektoratet har utarbeidd </w:t>
      </w:r>
      <w:proofErr w:type="spellStart"/>
      <w:r>
        <w:t>ein</w:t>
      </w:r>
      <w:proofErr w:type="spellEnd"/>
      <w:r>
        <w:t xml:space="preserve"> felles </w:t>
      </w:r>
      <w:proofErr w:type="spellStart"/>
      <w:r>
        <w:t>rettleiar</w:t>
      </w:r>
      <w:proofErr w:type="spellEnd"/>
      <w:r>
        <w:t xml:space="preserve"> om samarbeid på tvers av </w:t>
      </w:r>
      <w:proofErr w:type="spellStart"/>
      <w:r>
        <w:t>velferdstenestene</w:t>
      </w:r>
      <w:proofErr w:type="spellEnd"/>
      <w:r>
        <w:t xml:space="preserve"> som blei publisert </w:t>
      </w:r>
      <w:proofErr w:type="spellStart"/>
      <w:r>
        <w:t>hausten</w:t>
      </w:r>
      <w:proofErr w:type="spellEnd"/>
      <w:r>
        <w:t xml:space="preserve"> 2022.</w:t>
      </w:r>
    </w:p>
    <w:p w14:paraId="7E7E331D" w14:textId="77777777" w:rsidR="004516D0" w:rsidRDefault="004516D0" w:rsidP="008942CE">
      <w:proofErr w:type="spellStart"/>
      <w:r>
        <w:t>Regelendringane</w:t>
      </w:r>
      <w:proofErr w:type="spellEnd"/>
      <w:r>
        <w:t xml:space="preserve"> blir evaluerte av </w:t>
      </w:r>
      <w:proofErr w:type="spellStart"/>
      <w:r>
        <w:t>Noregs</w:t>
      </w:r>
      <w:proofErr w:type="spellEnd"/>
      <w:r>
        <w:t xml:space="preserve"> teknisk-</w:t>
      </w:r>
      <w:proofErr w:type="spellStart"/>
      <w:r>
        <w:t>naturvitskaplege</w:t>
      </w:r>
      <w:proofErr w:type="spellEnd"/>
      <w:r>
        <w:t xml:space="preserve"> universitet (NTNU). Evalueringa skal ha implementeringa av </w:t>
      </w:r>
      <w:proofErr w:type="spellStart"/>
      <w:r>
        <w:t>lovendringane</w:t>
      </w:r>
      <w:proofErr w:type="spellEnd"/>
      <w:r>
        <w:t xml:space="preserve"> som </w:t>
      </w:r>
      <w:proofErr w:type="spellStart"/>
      <w:r>
        <w:t>hovudformål</w:t>
      </w:r>
      <w:proofErr w:type="spellEnd"/>
      <w:r>
        <w:t xml:space="preserve">. NTNU skal undersøke korleis sentrale </w:t>
      </w:r>
      <w:proofErr w:type="spellStart"/>
      <w:r>
        <w:t>aktørar</w:t>
      </w:r>
      <w:proofErr w:type="spellEnd"/>
      <w:r>
        <w:t xml:space="preserve"> </w:t>
      </w:r>
      <w:proofErr w:type="spellStart"/>
      <w:r>
        <w:t>tolkar</w:t>
      </w:r>
      <w:proofErr w:type="spellEnd"/>
      <w:r>
        <w:t xml:space="preserve"> og </w:t>
      </w:r>
      <w:proofErr w:type="spellStart"/>
      <w:r>
        <w:t>set</w:t>
      </w:r>
      <w:proofErr w:type="spellEnd"/>
      <w:r>
        <w:t xml:space="preserve"> i verk </w:t>
      </w:r>
      <w:proofErr w:type="spellStart"/>
      <w:r>
        <w:t>lovendringane</w:t>
      </w:r>
      <w:proofErr w:type="spellEnd"/>
      <w:r>
        <w:t xml:space="preserve">. </w:t>
      </w:r>
      <w:proofErr w:type="spellStart"/>
      <w:r>
        <w:t>Vidare</w:t>
      </w:r>
      <w:proofErr w:type="spellEnd"/>
      <w:r>
        <w:t xml:space="preserve"> skal evalueringa fange opp </w:t>
      </w:r>
      <w:proofErr w:type="spellStart"/>
      <w:r>
        <w:t>endringar</w:t>
      </w:r>
      <w:proofErr w:type="spellEnd"/>
      <w:r>
        <w:t xml:space="preserve"> som følger av </w:t>
      </w:r>
      <w:proofErr w:type="spellStart"/>
      <w:r>
        <w:t>lovendringane</w:t>
      </w:r>
      <w:proofErr w:type="spellEnd"/>
      <w:r>
        <w:t xml:space="preserve">, og om </w:t>
      </w:r>
      <w:proofErr w:type="spellStart"/>
      <w:r>
        <w:t>målsetjingane</w:t>
      </w:r>
      <w:proofErr w:type="spellEnd"/>
      <w:r>
        <w:t xml:space="preserve"> for </w:t>
      </w:r>
      <w:proofErr w:type="spellStart"/>
      <w:r>
        <w:t>endringane</w:t>
      </w:r>
      <w:proofErr w:type="spellEnd"/>
      <w:r>
        <w:t xml:space="preserve"> blir oppfylte. NTNU Samfunnsforskning leverte delrapport 1 datert 8. september 2023. Evalueringa vil </w:t>
      </w:r>
      <w:proofErr w:type="spellStart"/>
      <w:r>
        <w:t>halde</w:t>
      </w:r>
      <w:proofErr w:type="spellEnd"/>
      <w:r>
        <w:t xml:space="preserve"> fram til våren 2027.</w:t>
      </w:r>
    </w:p>
    <w:p w14:paraId="4A7BE176" w14:textId="77777777" w:rsidR="004516D0" w:rsidRDefault="004516D0" w:rsidP="008942CE">
      <w:r>
        <w:t xml:space="preserve">Regjeringa vil vente på funn </w:t>
      </w:r>
      <w:proofErr w:type="spellStart"/>
      <w:r>
        <w:t>frå</w:t>
      </w:r>
      <w:proofErr w:type="spellEnd"/>
      <w:r>
        <w:t xml:space="preserve"> evalueringa før ei eventuell utgreiing av behovet for </w:t>
      </w:r>
      <w:proofErr w:type="spellStart"/>
      <w:r>
        <w:t>ytterlegare</w:t>
      </w:r>
      <w:proofErr w:type="spellEnd"/>
      <w:r>
        <w:t xml:space="preserve"> </w:t>
      </w:r>
      <w:proofErr w:type="spellStart"/>
      <w:r>
        <w:t>lovendringar</w:t>
      </w:r>
      <w:proofErr w:type="spellEnd"/>
      <w:r>
        <w:t xml:space="preserve"> for å sikre at barn og unge får </w:t>
      </w:r>
      <w:proofErr w:type="spellStart"/>
      <w:r>
        <w:t>heilskaplege</w:t>
      </w:r>
      <w:proofErr w:type="spellEnd"/>
      <w:r>
        <w:t xml:space="preserve"> og koordinerte </w:t>
      </w:r>
      <w:proofErr w:type="spellStart"/>
      <w:r>
        <w:t>tenester</w:t>
      </w:r>
      <w:proofErr w:type="spellEnd"/>
      <w:r>
        <w:t>.</w:t>
      </w:r>
    </w:p>
    <w:p w14:paraId="0D854483" w14:textId="77777777" w:rsidR="004516D0" w:rsidRDefault="004516D0" w:rsidP="008942CE">
      <w:r>
        <w:t xml:space="preserve">Departementet vil </w:t>
      </w:r>
      <w:proofErr w:type="spellStart"/>
      <w:r>
        <w:t>kome</w:t>
      </w:r>
      <w:proofErr w:type="spellEnd"/>
      <w:r>
        <w:t xml:space="preserve"> tilbake til Stortinget på </w:t>
      </w:r>
      <w:proofErr w:type="spellStart"/>
      <w:r>
        <w:t>ein</w:t>
      </w:r>
      <w:proofErr w:type="spellEnd"/>
      <w:r>
        <w:t xml:space="preserve"> eigna måte.</w:t>
      </w:r>
    </w:p>
    <w:p w14:paraId="4CA2047F" w14:textId="77777777" w:rsidR="004516D0" w:rsidRDefault="004516D0" w:rsidP="008942CE">
      <w:pPr>
        <w:pStyle w:val="Undertittel"/>
      </w:pPr>
      <w:r>
        <w:t xml:space="preserve">Oppmodingsvedtak under forskings- og </w:t>
      </w:r>
      <w:proofErr w:type="spellStart"/>
      <w:r>
        <w:t>høgare</w:t>
      </w:r>
      <w:proofErr w:type="spellEnd"/>
      <w:r>
        <w:t xml:space="preserve"> utdanningsministeren</w:t>
      </w:r>
    </w:p>
    <w:p w14:paraId="7E934ABC" w14:textId="77777777" w:rsidR="004516D0" w:rsidRDefault="004516D0" w:rsidP="008942CE">
      <w:pPr>
        <w:pStyle w:val="avsnitt-tittel"/>
      </w:pPr>
      <w:r>
        <w:t xml:space="preserve">Opptrappingsplan for </w:t>
      </w:r>
      <w:proofErr w:type="spellStart"/>
      <w:r>
        <w:t>studieplassar</w:t>
      </w:r>
      <w:proofErr w:type="spellEnd"/>
      <w:r>
        <w:t xml:space="preserve"> </w:t>
      </w:r>
      <w:proofErr w:type="spellStart"/>
      <w:r>
        <w:t>innanfor</w:t>
      </w:r>
      <w:proofErr w:type="spellEnd"/>
      <w:r>
        <w:t xml:space="preserve"> medisin, helsefag, sjukepleie og psykologi</w:t>
      </w:r>
    </w:p>
    <w:p w14:paraId="73A6FCE3" w14:textId="77777777" w:rsidR="004516D0" w:rsidRDefault="004516D0" w:rsidP="008942CE">
      <w:pPr>
        <w:pStyle w:val="avsnitt-undertittel"/>
      </w:pPr>
      <w:r>
        <w:t>Vedtak nr. 941, 20. mai 2021</w:t>
      </w:r>
    </w:p>
    <w:p w14:paraId="68409490" w14:textId="77777777" w:rsidR="004516D0" w:rsidRDefault="004516D0" w:rsidP="008942CE">
      <w:pPr>
        <w:pStyle w:val="blokksit"/>
        <w:rPr>
          <w:rStyle w:val="kursiv"/>
          <w:sz w:val="21"/>
          <w:szCs w:val="21"/>
        </w:rPr>
      </w:pPr>
      <w:r>
        <w:rPr>
          <w:rStyle w:val="kursiv"/>
          <w:sz w:val="21"/>
          <w:szCs w:val="21"/>
        </w:rPr>
        <w:t>Stortinget ber regjeringen utarbeide en opptrappingsplan for studieplasser innenfor medisin, helsefag og psykologi. Planen skal både inneholde konkrete tiltak for opprettelse av tilstrekkelig med studieplasser ved utdanningsinstitusjonene, og tiltak som sikrer studentene praksisplass i helsesektoren. Planen bør inneholde tiltak som gjør det attraktivt for helsearbeidere å være i sektoren. Stortinget ber regjeringen i forbindelse med statsbudsjettet for 2022 komme tilbake til Stortinget med innledende tiltak for å sikre flere studieplasser innen medisin, helsefag og sykepleie.</w:t>
      </w:r>
    </w:p>
    <w:p w14:paraId="10903B25" w14:textId="77777777" w:rsidR="004516D0" w:rsidRDefault="004516D0" w:rsidP="008942CE">
      <w:r>
        <w:t xml:space="preserve">Oppmodingsvedtaket blei gjort i samband med behandlinga </w:t>
      </w:r>
      <w:proofErr w:type="spellStart"/>
      <w:r>
        <w:t>Dok</w:t>
      </w:r>
      <w:proofErr w:type="spellEnd"/>
      <w:r>
        <w:t xml:space="preserve">. 8:281 S (2020–2021) </w:t>
      </w:r>
      <w:r>
        <w:rPr>
          <w:rStyle w:val="kursiv"/>
          <w:sz w:val="21"/>
          <w:szCs w:val="21"/>
        </w:rPr>
        <w:t xml:space="preserve">Representantforslag om opptrappingsplan for helseutdanningene fra stortingsrepresentantene Åshild Bruun-Gundersen, Bengt Rune </w:t>
      </w:r>
      <w:proofErr w:type="spellStart"/>
      <w:r>
        <w:rPr>
          <w:rStyle w:val="kursiv"/>
          <w:sz w:val="21"/>
          <w:szCs w:val="21"/>
        </w:rPr>
        <w:t>Strifeldt</w:t>
      </w:r>
      <w:proofErr w:type="spellEnd"/>
      <w:r>
        <w:rPr>
          <w:rStyle w:val="kursiv"/>
          <w:sz w:val="21"/>
          <w:szCs w:val="21"/>
        </w:rPr>
        <w:t xml:space="preserve">, Morten Stordalen, Hanne Dyveke </w:t>
      </w:r>
      <w:proofErr w:type="spellStart"/>
      <w:r>
        <w:rPr>
          <w:rStyle w:val="kursiv"/>
          <w:sz w:val="21"/>
          <w:szCs w:val="21"/>
        </w:rPr>
        <w:t>Støttar</w:t>
      </w:r>
      <w:proofErr w:type="spellEnd"/>
      <w:r>
        <w:rPr>
          <w:rStyle w:val="kursiv"/>
          <w:sz w:val="21"/>
          <w:szCs w:val="21"/>
        </w:rPr>
        <w:t xml:space="preserve">, Silje Hjemdal, </w:t>
      </w:r>
      <w:proofErr w:type="spellStart"/>
      <w:r>
        <w:rPr>
          <w:rStyle w:val="kursiv"/>
          <w:sz w:val="21"/>
          <w:szCs w:val="21"/>
        </w:rPr>
        <w:t>Himanshu</w:t>
      </w:r>
      <w:proofErr w:type="spellEnd"/>
      <w:r>
        <w:rPr>
          <w:rStyle w:val="kursiv"/>
          <w:sz w:val="21"/>
          <w:szCs w:val="21"/>
        </w:rPr>
        <w:t xml:space="preserve"> </w:t>
      </w:r>
      <w:proofErr w:type="spellStart"/>
      <w:r>
        <w:rPr>
          <w:rStyle w:val="kursiv"/>
          <w:sz w:val="21"/>
          <w:szCs w:val="21"/>
        </w:rPr>
        <w:t>Gulati</w:t>
      </w:r>
      <w:proofErr w:type="spellEnd"/>
      <w:r>
        <w:rPr>
          <w:rStyle w:val="kursiv"/>
          <w:sz w:val="21"/>
          <w:szCs w:val="21"/>
        </w:rPr>
        <w:t xml:space="preserve"> og Roy Steffensen</w:t>
      </w:r>
      <w:r>
        <w:t xml:space="preserve">, jf. </w:t>
      </w:r>
      <w:proofErr w:type="spellStart"/>
      <w:r>
        <w:t>Innst</w:t>
      </w:r>
      <w:proofErr w:type="spellEnd"/>
      <w:r>
        <w:t>. 419 S (2020–2021).</w:t>
      </w:r>
    </w:p>
    <w:p w14:paraId="0839C453" w14:textId="77777777" w:rsidR="004516D0" w:rsidRDefault="004516D0" w:rsidP="008942CE">
      <w:r>
        <w:t xml:space="preserve">Regjeringa vil føre </w:t>
      </w:r>
      <w:proofErr w:type="spellStart"/>
      <w:r>
        <w:t>ein</w:t>
      </w:r>
      <w:proofErr w:type="spellEnd"/>
      <w:r>
        <w:t xml:space="preserve"> ambisiøs og offensiv kunnskapspolitikk og bygge sterke </w:t>
      </w:r>
      <w:proofErr w:type="spellStart"/>
      <w:r>
        <w:t>profesjonsutdanningar</w:t>
      </w:r>
      <w:proofErr w:type="spellEnd"/>
      <w:r>
        <w:t xml:space="preserve"> av </w:t>
      </w:r>
      <w:proofErr w:type="spellStart"/>
      <w:r>
        <w:t>høg</w:t>
      </w:r>
      <w:proofErr w:type="spellEnd"/>
      <w:r>
        <w:t xml:space="preserve"> kvalitet i heile landet. Derfor varsla regjeringa i Hurdalsplattforma at ho vil trappe opp </w:t>
      </w:r>
      <w:proofErr w:type="spellStart"/>
      <w:r>
        <w:t>talet</w:t>
      </w:r>
      <w:proofErr w:type="spellEnd"/>
      <w:r>
        <w:t xml:space="preserve"> på nye </w:t>
      </w:r>
      <w:proofErr w:type="spellStart"/>
      <w:r>
        <w:t>studieplassar</w:t>
      </w:r>
      <w:proofErr w:type="spellEnd"/>
      <w:r>
        <w:t xml:space="preserve">, med </w:t>
      </w:r>
      <w:proofErr w:type="spellStart"/>
      <w:r>
        <w:t>opptrappingsplanar</w:t>
      </w:r>
      <w:proofErr w:type="spellEnd"/>
      <w:r>
        <w:t xml:space="preserve"> for område med </w:t>
      </w:r>
      <w:proofErr w:type="spellStart"/>
      <w:r>
        <w:t>særleg</w:t>
      </w:r>
      <w:proofErr w:type="spellEnd"/>
      <w:r>
        <w:t xml:space="preserve"> stort kompetansebehov, som </w:t>
      </w:r>
      <w:proofErr w:type="spellStart"/>
      <w:r>
        <w:t>læraryrket</w:t>
      </w:r>
      <w:proofErr w:type="spellEnd"/>
      <w:r>
        <w:t xml:space="preserve">, sjukepleie, realfag, IKT og medisin. Kunnskapsdepartementet tildelte i 2022 </w:t>
      </w:r>
      <w:proofErr w:type="spellStart"/>
      <w:r>
        <w:t>midlar</w:t>
      </w:r>
      <w:proofErr w:type="spellEnd"/>
      <w:r>
        <w:t xml:space="preserve"> til 300 </w:t>
      </w:r>
      <w:proofErr w:type="spellStart"/>
      <w:r>
        <w:t>fleire</w:t>
      </w:r>
      <w:proofErr w:type="spellEnd"/>
      <w:r>
        <w:t xml:space="preserve"> </w:t>
      </w:r>
      <w:proofErr w:type="spellStart"/>
      <w:r>
        <w:t>studieplassar</w:t>
      </w:r>
      <w:proofErr w:type="spellEnd"/>
      <w:r>
        <w:t xml:space="preserve"> i </w:t>
      </w:r>
      <w:proofErr w:type="spellStart"/>
      <w:r>
        <w:t>sjukepleiarutdanningane</w:t>
      </w:r>
      <w:proofErr w:type="spellEnd"/>
      <w:r>
        <w:t xml:space="preserve">, og elleve </w:t>
      </w:r>
      <w:proofErr w:type="spellStart"/>
      <w:r>
        <w:t>statlege</w:t>
      </w:r>
      <w:proofErr w:type="spellEnd"/>
      <w:r>
        <w:t xml:space="preserve"> universitet og </w:t>
      </w:r>
      <w:proofErr w:type="spellStart"/>
      <w:r>
        <w:t>høgskular</w:t>
      </w:r>
      <w:proofErr w:type="spellEnd"/>
      <w:r>
        <w:t xml:space="preserve"> blei i tillegg </w:t>
      </w:r>
      <w:proofErr w:type="spellStart"/>
      <w:r>
        <w:t>bedne</w:t>
      </w:r>
      <w:proofErr w:type="spellEnd"/>
      <w:r>
        <w:t xml:space="preserve"> om å omprioritere </w:t>
      </w:r>
      <w:proofErr w:type="spellStart"/>
      <w:r>
        <w:t>innanfor</w:t>
      </w:r>
      <w:proofErr w:type="spellEnd"/>
      <w:r>
        <w:t xml:space="preserve"> rammeløyvinga si for å opprette </w:t>
      </w:r>
      <w:proofErr w:type="spellStart"/>
      <w:r>
        <w:t>ytterlegare</w:t>
      </w:r>
      <w:proofErr w:type="spellEnd"/>
      <w:r>
        <w:t xml:space="preserve"> til </w:t>
      </w:r>
      <w:proofErr w:type="spellStart"/>
      <w:r>
        <w:t>saman</w:t>
      </w:r>
      <w:proofErr w:type="spellEnd"/>
      <w:r>
        <w:t xml:space="preserve"> 200 </w:t>
      </w:r>
      <w:proofErr w:type="spellStart"/>
      <w:r>
        <w:t>fleire</w:t>
      </w:r>
      <w:proofErr w:type="spellEnd"/>
      <w:r>
        <w:t xml:space="preserve"> </w:t>
      </w:r>
      <w:proofErr w:type="spellStart"/>
      <w:r>
        <w:t>plassar</w:t>
      </w:r>
      <w:proofErr w:type="spellEnd"/>
      <w:r>
        <w:t xml:space="preserve">, jf. </w:t>
      </w:r>
      <w:proofErr w:type="spellStart"/>
      <w:r>
        <w:t>Innst</w:t>
      </w:r>
      <w:proofErr w:type="spellEnd"/>
      <w:r>
        <w:t xml:space="preserve">. 119 S (2021–2022) og </w:t>
      </w:r>
      <w:proofErr w:type="spellStart"/>
      <w:r>
        <w:t>Prop</w:t>
      </w:r>
      <w:proofErr w:type="spellEnd"/>
      <w:r>
        <w:t xml:space="preserve">. 51 S (2021–2022). I 2022 </w:t>
      </w:r>
      <w:proofErr w:type="spellStart"/>
      <w:r>
        <w:t>fekk</w:t>
      </w:r>
      <w:proofErr w:type="spellEnd"/>
      <w:r>
        <w:t xml:space="preserve"> Universitetet i Tromsø – </w:t>
      </w:r>
      <w:proofErr w:type="spellStart"/>
      <w:r>
        <w:t>Noregs</w:t>
      </w:r>
      <w:proofErr w:type="spellEnd"/>
      <w:r>
        <w:t xml:space="preserve"> arktiske universitet (UiT) </w:t>
      </w:r>
      <w:proofErr w:type="spellStart"/>
      <w:r>
        <w:t>midlar</w:t>
      </w:r>
      <w:proofErr w:type="spellEnd"/>
      <w:r>
        <w:t xml:space="preserve"> til 15 </w:t>
      </w:r>
      <w:proofErr w:type="spellStart"/>
      <w:r>
        <w:t>fleire</w:t>
      </w:r>
      <w:proofErr w:type="spellEnd"/>
      <w:r>
        <w:t xml:space="preserve"> </w:t>
      </w:r>
      <w:proofErr w:type="spellStart"/>
      <w:r>
        <w:t>studieplassar</w:t>
      </w:r>
      <w:proofErr w:type="spellEnd"/>
      <w:r>
        <w:t xml:space="preserve"> i medisin, jf. </w:t>
      </w:r>
      <w:proofErr w:type="spellStart"/>
      <w:r>
        <w:t>Innst</w:t>
      </w:r>
      <w:proofErr w:type="spellEnd"/>
      <w:r>
        <w:t xml:space="preserve">. 2 S (2021–2022) og </w:t>
      </w:r>
      <w:proofErr w:type="spellStart"/>
      <w:r>
        <w:t>Prop</w:t>
      </w:r>
      <w:proofErr w:type="spellEnd"/>
      <w:r>
        <w:t xml:space="preserve">. 1 S (2021–2022), og i 2023 </w:t>
      </w:r>
      <w:proofErr w:type="spellStart"/>
      <w:r>
        <w:t>fekk</w:t>
      </w:r>
      <w:proofErr w:type="spellEnd"/>
      <w:r>
        <w:t xml:space="preserve"> UiT </w:t>
      </w:r>
      <w:proofErr w:type="spellStart"/>
      <w:r>
        <w:t>midlar</w:t>
      </w:r>
      <w:proofErr w:type="spellEnd"/>
      <w:r>
        <w:t xml:space="preserve"> til </w:t>
      </w:r>
      <w:proofErr w:type="spellStart"/>
      <w:r>
        <w:t>ytterlegare</w:t>
      </w:r>
      <w:proofErr w:type="spellEnd"/>
      <w:r>
        <w:t xml:space="preserve"> 30 nye </w:t>
      </w:r>
      <w:proofErr w:type="spellStart"/>
      <w:r>
        <w:t>studieplassar</w:t>
      </w:r>
      <w:proofErr w:type="spellEnd"/>
      <w:r>
        <w:t xml:space="preserve"> i medisin, jf. </w:t>
      </w:r>
      <w:proofErr w:type="spellStart"/>
      <w:r>
        <w:t>Innst</w:t>
      </w:r>
      <w:proofErr w:type="spellEnd"/>
      <w:r>
        <w:t xml:space="preserve">. 12 S (2022–2023) og </w:t>
      </w:r>
      <w:proofErr w:type="spellStart"/>
      <w:r>
        <w:t>Prop</w:t>
      </w:r>
      <w:proofErr w:type="spellEnd"/>
      <w:r>
        <w:t>. 1 S (2022–2023).</w:t>
      </w:r>
    </w:p>
    <w:p w14:paraId="2B2D5B60" w14:textId="77777777" w:rsidR="004516D0" w:rsidRDefault="004516D0" w:rsidP="008942CE">
      <w:r>
        <w:t xml:space="preserve">I statsbudsjettet for 2024 blei det løyvd </w:t>
      </w:r>
      <w:proofErr w:type="spellStart"/>
      <w:r>
        <w:t>midlar</w:t>
      </w:r>
      <w:proofErr w:type="spellEnd"/>
      <w:r>
        <w:t xml:space="preserve"> til </w:t>
      </w:r>
      <w:proofErr w:type="spellStart"/>
      <w:r>
        <w:t>ytterlegare</w:t>
      </w:r>
      <w:proofErr w:type="spellEnd"/>
      <w:r>
        <w:t xml:space="preserve"> 60 nye </w:t>
      </w:r>
      <w:proofErr w:type="spellStart"/>
      <w:r>
        <w:t>studieplassar</w:t>
      </w:r>
      <w:proofErr w:type="spellEnd"/>
      <w:r>
        <w:t xml:space="preserve"> i medisin, likt fordelte mellom Universitetet i Oslo (UiO), Universitetet i Bergen (UiB) og </w:t>
      </w:r>
      <w:proofErr w:type="spellStart"/>
      <w:r>
        <w:t>Noregs</w:t>
      </w:r>
      <w:proofErr w:type="spellEnd"/>
      <w:r>
        <w:t xml:space="preserve"> teknisk-</w:t>
      </w:r>
      <w:proofErr w:type="spellStart"/>
      <w:r>
        <w:t>naturvitskaplege</w:t>
      </w:r>
      <w:proofErr w:type="spellEnd"/>
      <w:r>
        <w:t xml:space="preserve"> universitet (NTNU), og det blei løyvd </w:t>
      </w:r>
      <w:proofErr w:type="spellStart"/>
      <w:r>
        <w:t>midlar</w:t>
      </w:r>
      <w:proofErr w:type="spellEnd"/>
      <w:r>
        <w:t xml:space="preserve"> til 20 </w:t>
      </w:r>
      <w:proofErr w:type="spellStart"/>
      <w:r>
        <w:t>studieplassar</w:t>
      </w:r>
      <w:proofErr w:type="spellEnd"/>
      <w:r>
        <w:t xml:space="preserve"> til fysioterapiutdanning og 20 </w:t>
      </w:r>
      <w:proofErr w:type="spellStart"/>
      <w:r>
        <w:t>studieplassar</w:t>
      </w:r>
      <w:proofErr w:type="spellEnd"/>
      <w:r>
        <w:t xml:space="preserve"> i vernepleie ved Høgskolen i Innlandet, jf. </w:t>
      </w:r>
      <w:proofErr w:type="spellStart"/>
      <w:r>
        <w:t>Innst</w:t>
      </w:r>
      <w:proofErr w:type="spellEnd"/>
      <w:r>
        <w:t xml:space="preserve">. 12 S (2023–2024) og </w:t>
      </w:r>
      <w:proofErr w:type="spellStart"/>
      <w:r>
        <w:t>Prop</w:t>
      </w:r>
      <w:proofErr w:type="spellEnd"/>
      <w:r>
        <w:t xml:space="preserve">. 1 S (2023–2024). Regjeringa har samla sett i perioden 2022–2024 lagt til rette for 645 </w:t>
      </w:r>
      <w:proofErr w:type="spellStart"/>
      <w:r>
        <w:t>fleire</w:t>
      </w:r>
      <w:proofErr w:type="spellEnd"/>
      <w:r>
        <w:t xml:space="preserve"> </w:t>
      </w:r>
      <w:proofErr w:type="spellStart"/>
      <w:r>
        <w:t>studieplassar</w:t>
      </w:r>
      <w:proofErr w:type="spellEnd"/>
      <w:r>
        <w:t xml:space="preserve"> </w:t>
      </w:r>
      <w:proofErr w:type="spellStart"/>
      <w:r>
        <w:t>innanfor</w:t>
      </w:r>
      <w:proofErr w:type="spellEnd"/>
      <w:r>
        <w:t xml:space="preserve"> helsefag, som fullt opptrappa </w:t>
      </w:r>
      <w:proofErr w:type="spellStart"/>
      <w:r>
        <w:t>inneber</w:t>
      </w:r>
      <w:proofErr w:type="spellEnd"/>
      <w:r>
        <w:t xml:space="preserve"> 2 550 </w:t>
      </w:r>
      <w:proofErr w:type="spellStart"/>
      <w:r>
        <w:t>fleire</w:t>
      </w:r>
      <w:proofErr w:type="spellEnd"/>
      <w:r>
        <w:t xml:space="preserve"> </w:t>
      </w:r>
      <w:proofErr w:type="spellStart"/>
      <w:r>
        <w:t>studentar</w:t>
      </w:r>
      <w:proofErr w:type="spellEnd"/>
      <w:r>
        <w:t xml:space="preserve"> </w:t>
      </w:r>
      <w:proofErr w:type="spellStart"/>
      <w:r>
        <w:t>årleg</w:t>
      </w:r>
      <w:proofErr w:type="spellEnd"/>
      <w:r>
        <w:t xml:space="preserve"> i </w:t>
      </w:r>
      <w:proofErr w:type="spellStart"/>
      <w:r>
        <w:t>desse</w:t>
      </w:r>
      <w:proofErr w:type="spellEnd"/>
      <w:r>
        <w:t xml:space="preserve"> </w:t>
      </w:r>
      <w:proofErr w:type="spellStart"/>
      <w:r>
        <w:t>utdanningane</w:t>
      </w:r>
      <w:proofErr w:type="spellEnd"/>
      <w:r>
        <w:t xml:space="preserve">. I tillegg er </w:t>
      </w:r>
      <w:proofErr w:type="spellStart"/>
      <w:r>
        <w:t>dei</w:t>
      </w:r>
      <w:proofErr w:type="spellEnd"/>
      <w:r>
        <w:t xml:space="preserve"> 80 </w:t>
      </w:r>
      <w:proofErr w:type="spellStart"/>
      <w:r>
        <w:t>mellombelse</w:t>
      </w:r>
      <w:proofErr w:type="spellEnd"/>
      <w:r>
        <w:t xml:space="preserve"> </w:t>
      </w:r>
      <w:proofErr w:type="spellStart"/>
      <w:r>
        <w:t>plassane</w:t>
      </w:r>
      <w:proofErr w:type="spellEnd"/>
      <w:r>
        <w:t xml:space="preserve"> i medisin </w:t>
      </w:r>
      <w:proofErr w:type="spellStart"/>
      <w:r>
        <w:t>frå</w:t>
      </w:r>
      <w:proofErr w:type="spellEnd"/>
      <w:r>
        <w:t xml:space="preserve"> Utdanningsløftet 2020 førte </w:t>
      </w:r>
      <w:proofErr w:type="spellStart"/>
      <w:r>
        <w:t>vidare</w:t>
      </w:r>
      <w:proofErr w:type="spellEnd"/>
      <w:r>
        <w:t xml:space="preserve">, som fullt opptrappa </w:t>
      </w:r>
      <w:proofErr w:type="spellStart"/>
      <w:r>
        <w:t>inneber</w:t>
      </w:r>
      <w:proofErr w:type="spellEnd"/>
      <w:r>
        <w:t xml:space="preserve"> 480 </w:t>
      </w:r>
      <w:proofErr w:type="spellStart"/>
      <w:r>
        <w:t>fleire</w:t>
      </w:r>
      <w:proofErr w:type="spellEnd"/>
      <w:r>
        <w:t xml:space="preserve"> </w:t>
      </w:r>
      <w:proofErr w:type="spellStart"/>
      <w:r>
        <w:t>medisinstudentar</w:t>
      </w:r>
      <w:proofErr w:type="spellEnd"/>
      <w:r>
        <w:t xml:space="preserve"> </w:t>
      </w:r>
      <w:proofErr w:type="spellStart"/>
      <w:r>
        <w:t>årleg</w:t>
      </w:r>
      <w:proofErr w:type="spellEnd"/>
      <w:r>
        <w:t>.</w:t>
      </w:r>
    </w:p>
    <w:p w14:paraId="061746B3" w14:textId="77777777" w:rsidR="004516D0" w:rsidRDefault="004516D0" w:rsidP="008942CE">
      <w:r>
        <w:t xml:space="preserve">I tillegg foreslår regjeringa i 2025 å løyve </w:t>
      </w:r>
      <w:proofErr w:type="spellStart"/>
      <w:r>
        <w:t>midlar</w:t>
      </w:r>
      <w:proofErr w:type="spellEnd"/>
      <w:r>
        <w:t xml:space="preserve"> til </w:t>
      </w:r>
      <w:proofErr w:type="spellStart"/>
      <w:r>
        <w:t>ytterlegare</w:t>
      </w:r>
      <w:proofErr w:type="spellEnd"/>
      <w:r>
        <w:t xml:space="preserve"> 50 </w:t>
      </w:r>
      <w:proofErr w:type="spellStart"/>
      <w:r>
        <w:t>studieplassar</w:t>
      </w:r>
      <w:proofErr w:type="spellEnd"/>
      <w:r>
        <w:t xml:space="preserve"> i medisin. </w:t>
      </w:r>
      <w:proofErr w:type="spellStart"/>
      <w:r>
        <w:t>Plassane</w:t>
      </w:r>
      <w:proofErr w:type="spellEnd"/>
      <w:r>
        <w:t xml:space="preserve"> blir fordelte med 15 </w:t>
      </w:r>
      <w:proofErr w:type="spellStart"/>
      <w:r>
        <w:t>studieplassar</w:t>
      </w:r>
      <w:proofErr w:type="spellEnd"/>
      <w:r>
        <w:t xml:space="preserve"> til NTNU for </w:t>
      </w:r>
      <w:proofErr w:type="spellStart"/>
      <w:r>
        <w:t>tilbod</w:t>
      </w:r>
      <w:proofErr w:type="spellEnd"/>
      <w:r>
        <w:t xml:space="preserve"> i Ålesund og Levanger, 15 til UiO for </w:t>
      </w:r>
      <w:proofErr w:type="spellStart"/>
      <w:r>
        <w:t>tilbod</w:t>
      </w:r>
      <w:proofErr w:type="spellEnd"/>
      <w:r>
        <w:t xml:space="preserve"> i Innlandet og 20 til UiB for </w:t>
      </w:r>
      <w:proofErr w:type="spellStart"/>
      <w:r>
        <w:t>tilbod</w:t>
      </w:r>
      <w:proofErr w:type="spellEnd"/>
      <w:r>
        <w:t xml:space="preserve"> i Førde. </w:t>
      </w:r>
      <w:proofErr w:type="spellStart"/>
      <w:r>
        <w:t>Desse</w:t>
      </w:r>
      <w:proofErr w:type="spellEnd"/>
      <w:r>
        <w:t xml:space="preserve"> </w:t>
      </w:r>
      <w:proofErr w:type="spellStart"/>
      <w:r>
        <w:t>plassane</w:t>
      </w:r>
      <w:proofErr w:type="spellEnd"/>
      <w:r>
        <w:t xml:space="preserve"> vil </w:t>
      </w:r>
      <w:proofErr w:type="spellStart"/>
      <w:r>
        <w:t>vere</w:t>
      </w:r>
      <w:proofErr w:type="spellEnd"/>
      <w:r>
        <w:t xml:space="preserve"> fullt opptrappa i 2031 og </w:t>
      </w:r>
      <w:proofErr w:type="spellStart"/>
      <w:r>
        <w:t>inneber</w:t>
      </w:r>
      <w:proofErr w:type="spellEnd"/>
      <w:r>
        <w:t xml:space="preserve"> 300 </w:t>
      </w:r>
      <w:proofErr w:type="spellStart"/>
      <w:r>
        <w:t>fleire</w:t>
      </w:r>
      <w:proofErr w:type="spellEnd"/>
      <w:r>
        <w:t xml:space="preserve"> </w:t>
      </w:r>
      <w:proofErr w:type="spellStart"/>
      <w:r>
        <w:t>studentar</w:t>
      </w:r>
      <w:proofErr w:type="spellEnd"/>
      <w:r>
        <w:t xml:space="preserve"> </w:t>
      </w:r>
      <w:proofErr w:type="spellStart"/>
      <w:r>
        <w:t>årleg</w:t>
      </w:r>
      <w:proofErr w:type="spellEnd"/>
      <w:r>
        <w:t>.</w:t>
      </w:r>
    </w:p>
    <w:p w14:paraId="45FFE5D1" w14:textId="77777777" w:rsidR="004516D0" w:rsidRDefault="004516D0" w:rsidP="008942CE">
      <w:proofErr w:type="spellStart"/>
      <w:r>
        <w:t>Ein</w:t>
      </w:r>
      <w:proofErr w:type="spellEnd"/>
      <w:r>
        <w:t xml:space="preserve"> </w:t>
      </w:r>
      <w:proofErr w:type="spellStart"/>
      <w:r>
        <w:t>føresetnad</w:t>
      </w:r>
      <w:proofErr w:type="spellEnd"/>
      <w:r>
        <w:t xml:space="preserve"> for å trappe opp </w:t>
      </w:r>
      <w:proofErr w:type="spellStart"/>
      <w:r>
        <w:t>studieplassar</w:t>
      </w:r>
      <w:proofErr w:type="spellEnd"/>
      <w:r>
        <w:t xml:space="preserve"> er tilgang til </w:t>
      </w:r>
      <w:proofErr w:type="spellStart"/>
      <w:r>
        <w:t>praksisplassar</w:t>
      </w:r>
      <w:proofErr w:type="spellEnd"/>
      <w:r>
        <w:t xml:space="preserve">. I Meld. St. 19 (2023–2024) </w:t>
      </w:r>
      <w:r>
        <w:rPr>
          <w:rStyle w:val="kursiv"/>
          <w:sz w:val="21"/>
          <w:szCs w:val="21"/>
        </w:rPr>
        <w:t xml:space="preserve">Profesjonsnære </w:t>
      </w:r>
      <w:proofErr w:type="spellStart"/>
      <w:r>
        <w:rPr>
          <w:rStyle w:val="kursiv"/>
          <w:sz w:val="21"/>
          <w:szCs w:val="21"/>
        </w:rPr>
        <w:t>utdanningar</w:t>
      </w:r>
      <w:proofErr w:type="spellEnd"/>
      <w:r>
        <w:rPr>
          <w:rStyle w:val="kursiv"/>
          <w:sz w:val="21"/>
          <w:szCs w:val="21"/>
        </w:rPr>
        <w:t xml:space="preserve"> i heile landet</w:t>
      </w:r>
      <w:r>
        <w:t xml:space="preserve"> viser regjeringa til den bilaterale avtalen som regjeringa har inngått med KS for å </w:t>
      </w:r>
      <w:proofErr w:type="spellStart"/>
      <w:r>
        <w:t>auke</w:t>
      </w:r>
      <w:proofErr w:type="spellEnd"/>
      <w:r>
        <w:t xml:space="preserve"> kvaliteten og kapasiteten på praksis i </w:t>
      </w:r>
      <w:proofErr w:type="spellStart"/>
      <w:r>
        <w:t>kommunane</w:t>
      </w:r>
      <w:proofErr w:type="spellEnd"/>
      <w:r>
        <w:t xml:space="preserve"> for helse- og </w:t>
      </w:r>
      <w:proofErr w:type="spellStart"/>
      <w:r>
        <w:t>sosialfagstudentar</w:t>
      </w:r>
      <w:proofErr w:type="spellEnd"/>
      <w:r>
        <w:t xml:space="preserve">. I meldinga </w:t>
      </w:r>
      <w:proofErr w:type="spellStart"/>
      <w:r>
        <w:t>varslar</w:t>
      </w:r>
      <w:proofErr w:type="spellEnd"/>
      <w:r>
        <w:t xml:space="preserve"> regjeringa at ho vil greie ut om finansieringa av praksis i </w:t>
      </w:r>
      <w:proofErr w:type="spellStart"/>
      <w:r>
        <w:t>profesjonsutdanningane</w:t>
      </w:r>
      <w:proofErr w:type="spellEnd"/>
      <w:r>
        <w:t xml:space="preserve"> bør </w:t>
      </w:r>
      <w:proofErr w:type="spellStart"/>
      <w:r>
        <w:t>endrast</w:t>
      </w:r>
      <w:proofErr w:type="spellEnd"/>
      <w:r>
        <w:t xml:space="preserve">. </w:t>
      </w:r>
      <w:proofErr w:type="spellStart"/>
      <w:r>
        <w:t>Vidare</w:t>
      </w:r>
      <w:proofErr w:type="spellEnd"/>
      <w:r>
        <w:t xml:space="preserve"> vil regjeringa </w:t>
      </w:r>
      <w:proofErr w:type="spellStart"/>
      <w:r>
        <w:t>vidareføre</w:t>
      </w:r>
      <w:proofErr w:type="spellEnd"/>
      <w:r>
        <w:t xml:space="preserve"> bu- og reisestøtte i helse- og sosialfaga og at </w:t>
      </w:r>
      <w:proofErr w:type="spellStart"/>
      <w:r>
        <w:t>praksisplassar</w:t>
      </w:r>
      <w:proofErr w:type="spellEnd"/>
      <w:r>
        <w:t xml:space="preserve"> inngår i nye </w:t>
      </w:r>
      <w:proofErr w:type="spellStart"/>
      <w:r>
        <w:t>avtalar</w:t>
      </w:r>
      <w:proofErr w:type="spellEnd"/>
      <w:r>
        <w:t xml:space="preserve"> mellom </w:t>
      </w:r>
      <w:proofErr w:type="spellStart"/>
      <w:r>
        <w:t>offentlege</w:t>
      </w:r>
      <w:proofErr w:type="spellEnd"/>
      <w:r>
        <w:t xml:space="preserve"> helse- og </w:t>
      </w:r>
      <w:proofErr w:type="spellStart"/>
      <w:r>
        <w:t>omsorgstenester</w:t>
      </w:r>
      <w:proofErr w:type="spellEnd"/>
      <w:r>
        <w:t xml:space="preserve"> og private </w:t>
      </w:r>
      <w:proofErr w:type="spellStart"/>
      <w:r>
        <w:t>leverandørar</w:t>
      </w:r>
      <w:proofErr w:type="spellEnd"/>
      <w:r>
        <w:t>.</w:t>
      </w:r>
    </w:p>
    <w:p w14:paraId="052063E3" w14:textId="77777777" w:rsidR="004516D0" w:rsidRDefault="004516D0" w:rsidP="008942CE">
      <w:r>
        <w:t xml:space="preserve">Departementet </w:t>
      </w:r>
      <w:proofErr w:type="spellStart"/>
      <w:r>
        <w:t>legg</w:t>
      </w:r>
      <w:proofErr w:type="spellEnd"/>
      <w:r>
        <w:t xml:space="preserve"> til grunn at vedtaket med dette er </w:t>
      </w:r>
      <w:proofErr w:type="spellStart"/>
      <w:r>
        <w:t>følgt</w:t>
      </w:r>
      <w:proofErr w:type="spellEnd"/>
      <w:r>
        <w:t xml:space="preserve"> opp.</w:t>
      </w:r>
    </w:p>
    <w:p w14:paraId="46A4B097" w14:textId="77777777" w:rsidR="004516D0" w:rsidRDefault="004516D0" w:rsidP="008942CE">
      <w:pPr>
        <w:pStyle w:val="Overskrift2"/>
      </w:pPr>
      <w:r>
        <w:t>Stortingssesjon 2019–2020</w:t>
      </w:r>
    </w:p>
    <w:p w14:paraId="37176261" w14:textId="77777777" w:rsidR="004516D0" w:rsidRDefault="004516D0" w:rsidP="008942CE">
      <w:pPr>
        <w:pStyle w:val="Undertittel"/>
      </w:pPr>
      <w:r>
        <w:t xml:space="preserve">Oppmodingsvedtak under forskings- og </w:t>
      </w:r>
      <w:proofErr w:type="spellStart"/>
      <w:r>
        <w:t>høgare</w:t>
      </w:r>
      <w:proofErr w:type="spellEnd"/>
      <w:r>
        <w:t xml:space="preserve"> utdanningsministeren</w:t>
      </w:r>
    </w:p>
    <w:p w14:paraId="1725EEB2" w14:textId="77777777" w:rsidR="004516D0" w:rsidRDefault="004516D0" w:rsidP="008942CE">
      <w:pPr>
        <w:pStyle w:val="avsnitt-tittel"/>
      </w:pPr>
      <w:proofErr w:type="spellStart"/>
      <w:r>
        <w:t>Studieplassar</w:t>
      </w:r>
      <w:proofErr w:type="spellEnd"/>
      <w:r>
        <w:t xml:space="preserve"> i </w:t>
      </w:r>
      <w:proofErr w:type="spellStart"/>
      <w:r>
        <w:t>høgare</w:t>
      </w:r>
      <w:proofErr w:type="spellEnd"/>
      <w:r>
        <w:t xml:space="preserve"> </w:t>
      </w:r>
      <w:proofErr w:type="spellStart"/>
      <w:r>
        <w:t>yrkesfagleg</w:t>
      </w:r>
      <w:proofErr w:type="spellEnd"/>
      <w:r>
        <w:t xml:space="preserve"> utdanning</w:t>
      </w:r>
    </w:p>
    <w:p w14:paraId="2542D2C5" w14:textId="77777777" w:rsidR="004516D0" w:rsidRDefault="004516D0" w:rsidP="008942CE">
      <w:pPr>
        <w:pStyle w:val="avsnitt-undertittel"/>
      </w:pPr>
      <w:r>
        <w:t>Vedtak nr. 700, 15. juni 2020</w:t>
      </w:r>
    </w:p>
    <w:p w14:paraId="0F9C9A93" w14:textId="77777777" w:rsidR="004516D0" w:rsidRDefault="004516D0" w:rsidP="008942CE">
      <w:pPr>
        <w:pStyle w:val="blokksit"/>
        <w:rPr>
          <w:rStyle w:val="kursiv"/>
          <w:sz w:val="21"/>
          <w:szCs w:val="21"/>
        </w:rPr>
      </w:pPr>
      <w:r>
        <w:rPr>
          <w:rStyle w:val="kursiv"/>
          <w:sz w:val="21"/>
          <w:szCs w:val="21"/>
        </w:rPr>
        <w:t xml:space="preserve">Stortinget ber regjeringen opprette inntil 1 000 nye studieplasser innen høyere yrkesfaglig utdanning fra høsten 2020, i tillegg til at de 1 000 studieplassene som regjeringen varslet i </w:t>
      </w:r>
      <w:proofErr w:type="spellStart"/>
      <w:r>
        <w:rPr>
          <w:rStyle w:val="kursiv"/>
          <w:sz w:val="21"/>
          <w:szCs w:val="21"/>
        </w:rPr>
        <w:t>Prop</w:t>
      </w:r>
      <w:proofErr w:type="spellEnd"/>
      <w:r>
        <w:rPr>
          <w:rStyle w:val="kursiv"/>
          <w:sz w:val="21"/>
          <w:szCs w:val="21"/>
        </w:rPr>
        <w:t>. 117 S (2019–2020), skal bli permanente, og at det videre utarbeides en forpliktende opptrappingsplan med 1 000 nye studieplasser årlig over fem år.</w:t>
      </w:r>
    </w:p>
    <w:p w14:paraId="05E2A610" w14:textId="77777777" w:rsidR="004516D0" w:rsidRDefault="004516D0" w:rsidP="008942CE">
      <w:r>
        <w:t xml:space="preserve">Oppmodingsvedtaket blei gjort i samband med </w:t>
      </w:r>
      <w:proofErr w:type="spellStart"/>
      <w:r>
        <w:t>behandlinga</w:t>
      </w:r>
      <w:proofErr w:type="spellEnd"/>
      <w:r>
        <w:t xml:space="preserve"> av Meld. St. 14 (2019–2020) </w:t>
      </w:r>
      <w:r>
        <w:rPr>
          <w:rStyle w:val="kursiv"/>
          <w:sz w:val="21"/>
          <w:szCs w:val="21"/>
        </w:rPr>
        <w:t>Kompetansereformen – Lære hele livet</w:t>
      </w:r>
      <w:r>
        <w:t xml:space="preserve">, jf. </w:t>
      </w:r>
      <w:proofErr w:type="spellStart"/>
      <w:r>
        <w:t>Innst</w:t>
      </w:r>
      <w:proofErr w:type="spellEnd"/>
      <w:r>
        <w:t>. 370 S (2019–2020).</w:t>
      </w:r>
    </w:p>
    <w:p w14:paraId="6309712D" w14:textId="77777777" w:rsidR="004516D0" w:rsidRDefault="004516D0" w:rsidP="008942CE">
      <w:r>
        <w:t xml:space="preserve">Stortinget har i 2020, 2021, 2023 og 2024 løyvd </w:t>
      </w:r>
      <w:proofErr w:type="spellStart"/>
      <w:r>
        <w:t>midlar</w:t>
      </w:r>
      <w:proofErr w:type="spellEnd"/>
      <w:r>
        <w:t xml:space="preserve"> til totalt 3 100 nye </w:t>
      </w:r>
      <w:proofErr w:type="spellStart"/>
      <w:r>
        <w:t>studieplassar</w:t>
      </w:r>
      <w:proofErr w:type="spellEnd"/>
      <w:r>
        <w:t xml:space="preserve"> i </w:t>
      </w:r>
      <w:proofErr w:type="spellStart"/>
      <w:r>
        <w:t>høgare</w:t>
      </w:r>
      <w:proofErr w:type="spellEnd"/>
      <w:r>
        <w:t xml:space="preserve"> </w:t>
      </w:r>
      <w:proofErr w:type="spellStart"/>
      <w:r>
        <w:t>yrkesfagleg</w:t>
      </w:r>
      <w:proofErr w:type="spellEnd"/>
      <w:r>
        <w:t xml:space="preserve"> utdanning. Dette er den største kapasitetsveksten i </w:t>
      </w:r>
      <w:proofErr w:type="spellStart"/>
      <w:r>
        <w:t>høgare</w:t>
      </w:r>
      <w:proofErr w:type="spellEnd"/>
      <w:r>
        <w:t xml:space="preserve"> </w:t>
      </w:r>
      <w:proofErr w:type="spellStart"/>
      <w:r>
        <w:t>yrkesfagleg</w:t>
      </w:r>
      <w:proofErr w:type="spellEnd"/>
      <w:r>
        <w:t xml:space="preserve"> utdanning </w:t>
      </w:r>
      <w:proofErr w:type="spellStart"/>
      <w:r>
        <w:t>nokon</w:t>
      </w:r>
      <w:proofErr w:type="spellEnd"/>
      <w:r>
        <w:t xml:space="preserve"> gong. Regjeringa vil at </w:t>
      </w:r>
      <w:proofErr w:type="spellStart"/>
      <w:r>
        <w:t>fleire</w:t>
      </w:r>
      <w:proofErr w:type="spellEnd"/>
      <w:r>
        <w:t xml:space="preserve"> skal ta </w:t>
      </w:r>
      <w:proofErr w:type="spellStart"/>
      <w:r>
        <w:t>høgare</w:t>
      </w:r>
      <w:proofErr w:type="spellEnd"/>
      <w:r>
        <w:t xml:space="preserve"> </w:t>
      </w:r>
      <w:proofErr w:type="spellStart"/>
      <w:r>
        <w:t>yrkesfagleg</w:t>
      </w:r>
      <w:proofErr w:type="spellEnd"/>
      <w:r>
        <w:t xml:space="preserve"> utdanning, og foreslår derfor </w:t>
      </w:r>
      <w:proofErr w:type="spellStart"/>
      <w:r>
        <w:t>midlar</w:t>
      </w:r>
      <w:proofErr w:type="spellEnd"/>
      <w:r>
        <w:t xml:space="preserve"> til 1 000 nye </w:t>
      </w:r>
      <w:proofErr w:type="spellStart"/>
      <w:r>
        <w:t>studieplassar</w:t>
      </w:r>
      <w:proofErr w:type="spellEnd"/>
      <w:r>
        <w:t xml:space="preserve"> til </w:t>
      </w:r>
      <w:proofErr w:type="spellStart"/>
      <w:r>
        <w:t>fagskulane</w:t>
      </w:r>
      <w:proofErr w:type="spellEnd"/>
      <w:r>
        <w:t xml:space="preserve"> i 2025. 100 av </w:t>
      </w:r>
      <w:proofErr w:type="spellStart"/>
      <w:r>
        <w:t>studieplassane</w:t>
      </w:r>
      <w:proofErr w:type="spellEnd"/>
      <w:r>
        <w:t xml:space="preserve"> skal gå til ordninga Industrifagskulen.</w:t>
      </w:r>
    </w:p>
    <w:p w14:paraId="7C47C27B" w14:textId="77777777" w:rsidR="004516D0" w:rsidRDefault="004516D0" w:rsidP="008942CE">
      <w:proofErr w:type="spellStart"/>
      <w:r>
        <w:t>Midlar</w:t>
      </w:r>
      <w:proofErr w:type="spellEnd"/>
      <w:r>
        <w:t xml:space="preserve"> til nye </w:t>
      </w:r>
      <w:proofErr w:type="spellStart"/>
      <w:r>
        <w:t>studieplassar</w:t>
      </w:r>
      <w:proofErr w:type="spellEnd"/>
      <w:r>
        <w:t xml:space="preserve"> til </w:t>
      </w:r>
      <w:proofErr w:type="spellStart"/>
      <w:r>
        <w:t>fagskulane</w:t>
      </w:r>
      <w:proofErr w:type="spellEnd"/>
      <w:r>
        <w:t xml:space="preserve"> skal </w:t>
      </w:r>
      <w:proofErr w:type="spellStart"/>
      <w:r>
        <w:t>fordelast</w:t>
      </w:r>
      <w:proofErr w:type="spellEnd"/>
      <w:r>
        <w:t xml:space="preserve"> på bakgrunn av lokale, regionale og nasjonale kompetansebehov og kapasiteten i </w:t>
      </w:r>
      <w:proofErr w:type="spellStart"/>
      <w:r>
        <w:t>fagskulane</w:t>
      </w:r>
      <w:proofErr w:type="spellEnd"/>
      <w:r>
        <w:t xml:space="preserve">. </w:t>
      </w:r>
      <w:proofErr w:type="spellStart"/>
      <w:r>
        <w:t>Fylkeskommunane</w:t>
      </w:r>
      <w:proofErr w:type="spellEnd"/>
      <w:r>
        <w:t xml:space="preserve"> søker Direktoratet for </w:t>
      </w:r>
      <w:proofErr w:type="spellStart"/>
      <w:r>
        <w:t>høgare</w:t>
      </w:r>
      <w:proofErr w:type="spellEnd"/>
      <w:r>
        <w:t xml:space="preserve"> utdanning og kompetanse (HK-</w:t>
      </w:r>
      <w:proofErr w:type="spellStart"/>
      <w:r>
        <w:t>dir</w:t>
      </w:r>
      <w:proofErr w:type="spellEnd"/>
      <w:r>
        <w:t xml:space="preserve">) om </w:t>
      </w:r>
      <w:proofErr w:type="spellStart"/>
      <w:r>
        <w:t>midlar</w:t>
      </w:r>
      <w:proofErr w:type="spellEnd"/>
      <w:r>
        <w:t xml:space="preserve"> til nye </w:t>
      </w:r>
      <w:proofErr w:type="spellStart"/>
      <w:r>
        <w:t>studieplassar</w:t>
      </w:r>
      <w:proofErr w:type="spellEnd"/>
      <w:r>
        <w:t xml:space="preserve"> etter </w:t>
      </w:r>
      <w:proofErr w:type="spellStart"/>
      <w:r>
        <w:t>ein</w:t>
      </w:r>
      <w:proofErr w:type="spellEnd"/>
      <w:r>
        <w:t xml:space="preserve"> gjennomgang av kompetansebehov og kapasitet i </w:t>
      </w:r>
      <w:proofErr w:type="spellStart"/>
      <w:r>
        <w:t>fagskulane</w:t>
      </w:r>
      <w:proofErr w:type="spellEnd"/>
      <w:r>
        <w:t xml:space="preserve"> i eige fylke. Systemet bygger opp under </w:t>
      </w:r>
      <w:proofErr w:type="spellStart"/>
      <w:r>
        <w:t>fylkeskommunane</w:t>
      </w:r>
      <w:proofErr w:type="spellEnd"/>
      <w:r>
        <w:t xml:space="preserve"> som </w:t>
      </w:r>
      <w:proofErr w:type="spellStart"/>
      <w:r>
        <w:t>kompetansepolitisk</w:t>
      </w:r>
      <w:proofErr w:type="spellEnd"/>
      <w:r>
        <w:t xml:space="preserve"> aktør og at </w:t>
      </w:r>
      <w:proofErr w:type="spellStart"/>
      <w:r>
        <w:t>fagskulane</w:t>
      </w:r>
      <w:proofErr w:type="spellEnd"/>
      <w:r>
        <w:t xml:space="preserve"> skal tilby </w:t>
      </w:r>
      <w:proofErr w:type="spellStart"/>
      <w:r>
        <w:t>utdanningar</w:t>
      </w:r>
      <w:proofErr w:type="spellEnd"/>
      <w:r>
        <w:t xml:space="preserve"> som arbeidslivet etterspør. Fordelinga av </w:t>
      </w:r>
      <w:proofErr w:type="spellStart"/>
      <w:r>
        <w:t>studieplassar</w:t>
      </w:r>
      <w:proofErr w:type="spellEnd"/>
      <w:r>
        <w:t xml:space="preserve"> skal skje i </w:t>
      </w:r>
      <w:proofErr w:type="spellStart"/>
      <w:r>
        <w:t>eit</w:t>
      </w:r>
      <w:proofErr w:type="spellEnd"/>
      <w:r>
        <w:t xml:space="preserve"> </w:t>
      </w:r>
      <w:proofErr w:type="spellStart"/>
      <w:r>
        <w:t>samspel</w:t>
      </w:r>
      <w:proofErr w:type="spellEnd"/>
      <w:r>
        <w:t xml:space="preserve"> mellom arbeidsliv, </w:t>
      </w:r>
      <w:proofErr w:type="spellStart"/>
      <w:r>
        <w:t>fagskular</w:t>
      </w:r>
      <w:proofErr w:type="spellEnd"/>
      <w:r>
        <w:t xml:space="preserve"> og styresmakter for å sikre at nye </w:t>
      </w:r>
      <w:proofErr w:type="spellStart"/>
      <w:r>
        <w:t>studieplassar</w:t>
      </w:r>
      <w:proofErr w:type="spellEnd"/>
      <w:r>
        <w:t xml:space="preserve"> treff kompetansebehova i arbeidslivet best </w:t>
      </w:r>
      <w:proofErr w:type="spellStart"/>
      <w:r>
        <w:t>mogleg</w:t>
      </w:r>
      <w:proofErr w:type="spellEnd"/>
      <w:r>
        <w:t xml:space="preserve">. Nasjonale styresmakter kan legge </w:t>
      </w:r>
      <w:proofErr w:type="spellStart"/>
      <w:r>
        <w:t>føringar</w:t>
      </w:r>
      <w:proofErr w:type="spellEnd"/>
      <w:r>
        <w:t xml:space="preserve"> for fordelinga av </w:t>
      </w:r>
      <w:proofErr w:type="spellStart"/>
      <w:r>
        <w:t>studieplassar</w:t>
      </w:r>
      <w:proofErr w:type="spellEnd"/>
      <w:r>
        <w:t xml:space="preserve"> for å sikre at det blir </w:t>
      </w:r>
      <w:proofErr w:type="spellStart"/>
      <w:r>
        <w:t>teke</w:t>
      </w:r>
      <w:proofErr w:type="spellEnd"/>
      <w:r>
        <w:t xml:space="preserve"> omsyn til nasjonale behov.</w:t>
      </w:r>
    </w:p>
    <w:p w14:paraId="67FCE18A" w14:textId="77777777" w:rsidR="004516D0" w:rsidRDefault="004516D0" w:rsidP="008942CE">
      <w:r>
        <w:t xml:space="preserve">Departementet vil </w:t>
      </w:r>
      <w:proofErr w:type="spellStart"/>
      <w:r>
        <w:t>kome</w:t>
      </w:r>
      <w:proofErr w:type="spellEnd"/>
      <w:r>
        <w:t xml:space="preserve"> tilbake til vedtaket overfor Stortinget i </w:t>
      </w:r>
      <w:proofErr w:type="spellStart"/>
      <w:r>
        <w:t>dei</w:t>
      </w:r>
      <w:proofErr w:type="spellEnd"/>
      <w:r>
        <w:t xml:space="preserve"> </w:t>
      </w:r>
      <w:proofErr w:type="spellStart"/>
      <w:r>
        <w:t>årlege</w:t>
      </w:r>
      <w:proofErr w:type="spellEnd"/>
      <w:r>
        <w:t xml:space="preserve"> statsbudsjetta.</w:t>
      </w:r>
    </w:p>
    <w:p w14:paraId="6B656AE2" w14:textId="77777777" w:rsidR="004516D0" w:rsidRDefault="004516D0" w:rsidP="008942CE">
      <w:pPr>
        <w:pStyle w:val="Overskrift2"/>
      </w:pPr>
      <w:r>
        <w:t>Stortingssesjon 2018–2019</w:t>
      </w:r>
    </w:p>
    <w:p w14:paraId="2CC254B1" w14:textId="77777777" w:rsidR="004516D0" w:rsidRDefault="004516D0" w:rsidP="008942CE">
      <w:pPr>
        <w:pStyle w:val="Undertittel"/>
      </w:pPr>
      <w:r>
        <w:t>Oppmodingsvedtak under kunnskapsministeren</w:t>
      </w:r>
    </w:p>
    <w:p w14:paraId="3637D60E" w14:textId="77777777" w:rsidR="004516D0" w:rsidRDefault="004516D0" w:rsidP="008942CE">
      <w:pPr>
        <w:pStyle w:val="avsnitt-tittel"/>
      </w:pPr>
      <w:r>
        <w:t xml:space="preserve">Finansieringssystemet og ideelle </w:t>
      </w:r>
      <w:proofErr w:type="spellStart"/>
      <w:r>
        <w:t>barnehagar</w:t>
      </w:r>
      <w:proofErr w:type="spellEnd"/>
    </w:p>
    <w:p w14:paraId="171BA311" w14:textId="77777777" w:rsidR="004516D0" w:rsidRDefault="004516D0" w:rsidP="008942CE">
      <w:pPr>
        <w:pStyle w:val="avsnitt-undertittel"/>
      </w:pPr>
      <w:r>
        <w:t>Vedtak nr. 51, 22. november 2018</w:t>
      </w:r>
    </w:p>
    <w:p w14:paraId="1A4B7DB3" w14:textId="77777777" w:rsidR="004516D0" w:rsidRDefault="004516D0" w:rsidP="008942CE">
      <w:pPr>
        <w:pStyle w:val="blokksit"/>
        <w:rPr>
          <w:rStyle w:val="kursiv"/>
          <w:sz w:val="21"/>
          <w:szCs w:val="21"/>
        </w:rPr>
      </w:pPr>
      <w:r>
        <w:rPr>
          <w:rStyle w:val="kursiv"/>
          <w:sz w:val="21"/>
          <w:szCs w:val="21"/>
        </w:rPr>
        <w:t>Stortinget ber regjeringen gjennomgå finansieringssystemet for private og kommunale barnehager med sikte på å ivareta de små og ideelle barnehagene og en mangfoldig barnehagesektor.</w:t>
      </w:r>
    </w:p>
    <w:p w14:paraId="5D21EA2F" w14:textId="77777777" w:rsidR="004516D0" w:rsidRDefault="004516D0" w:rsidP="008942CE">
      <w:r>
        <w:t xml:space="preserve">Oppmodingsvedtaket blei gjort i samband med </w:t>
      </w:r>
      <w:proofErr w:type="spellStart"/>
      <w:r>
        <w:t>behandlinga</w:t>
      </w:r>
      <w:proofErr w:type="spellEnd"/>
      <w:r>
        <w:t xml:space="preserve"> av Dokument 8:231 S (2017–2018) </w:t>
      </w:r>
      <w:r>
        <w:rPr>
          <w:rStyle w:val="kursiv"/>
          <w:sz w:val="21"/>
          <w:szCs w:val="21"/>
        </w:rPr>
        <w:t xml:space="preserve">Representantforslag fra stortingsrepresentantene Audun Lysbakken og Bjørnar Moxnes om en mangfoldig barnehagestruktur der pengene går til barnas beste, </w:t>
      </w:r>
      <w:r>
        <w:t xml:space="preserve">jf. </w:t>
      </w:r>
      <w:proofErr w:type="spellStart"/>
      <w:r>
        <w:t>Innst</w:t>
      </w:r>
      <w:proofErr w:type="spellEnd"/>
      <w:r>
        <w:t>. 51 S (2018–2019).</w:t>
      </w:r>
    </w:p>
    <w:p w14:paraId="7921E2B7" w14:textId="77777777" w:rsidR="004516D0" w:rsidRDefault="004516D0" w:rsidP="008942CE">
      <w:r>
        <w:t xml:space="preserve">Departementet viser til </w:t>
      </w:r>
      <w:proofErr w:type="spellStart"/>
      <w:r>
        <w:t>høyringa</w:t>
      </w:r>
      <w:proofErr w:type="spellEnd"/>
      <w:r>
        <w:t xml:space="preserve"> av forslag til nye </w:t>
      </w:r>
      <w:proofErr w:type="spellStart"/>
      <w:r>
        <w:t>reglar</w:t>
      </w:r>
      <w:proofErr w:type="spellEnd"/>
      <w:r>
        <w:t xml:space="preserve"> om styring og finansiering av barnehagesektoren datert 1. november 2023 med </w:t>
      </w:r>
      <w:proofErr w:type="spellStart"/>
      <w:r>
        <w:t>høyringsfrist</w:t>
      </w:r>
      <w:proofErr w:type="spellEnd"/>
      <w:r>
        <w:t xml:space="preserve"> 1. februar 2024. Departementet foreslo i denne </w:t>
      </w:r>
      <w:proofErr w:type="spellStart"/>
      <w:r>
        <w:t>høyringa</w:t>
      </w:r>
      <w:proofErr w:type="spellEnd"/>
      <w:r>
        <w:t xml:space="preserve"> å gi </w:t>
      </w:r>
      <w:proofErr w:type="spellStart"/>
      <w:r>
        <w:t>kommunane</w:t>
      </w:r>
      <w:proofErr w:type="spellEnd"/>
      <w:r>
        <w:t xml:space="preserve"> større </w:t>
      </w:r>
      <w:proofErr w:type="spellStart"/>
      <w:r>
        <w:t>moglegheiter</w:t>
      </w:r>
      <w:proofErr w:type="spellEnd"/>
      <w:r>
        <w:t xml:space="preserve"> til å tilpasse </w:t>
      </w:r>
      <w:proofErr w:type="spellStart"/>
      <w:r>
        <w:t>tilskotet</w:t>
      </w:r>
      <w:proofErr w:type="spellEnd"/>
      <w:r>
        <w:t xml:space="preserve"> til </w:t>
      </w:r>
      <w:proofErr w:type="spellStart"/>
      <w:r>
        <w:t>barnehagane</w:t>
      </w:r>
      <w:proofErr w:type="spellEnd"/>
      <w:r>
        <w:t xml:space="preserve"> sine faktiske behov. Det skal bidra til </w:t>
      </w:r>
      <w:proofErr w:type="spellStart"/>
      <w:r>
        <w:t>meir</w:t>
      </w:r>
      <w:proofErr w:type="spellEnd"/>
      <w:r>
        <w:t xml:space="preserve"> stabil økonomi i </w:t>
      </w:r>
      <w:proofErr w:type="spellStart"/>
      <w:r>
        <w:t>barnehagar</w:t>
      </w:r>
      <w:proofErr w:type="spellEnd"/>
      <w:r>
        <w:t xml:space="preserve"> som i dag opplever at </w:t>
      </w:r>
      <w:proofErr w:type="spellStart"/>
      <w:r>
        <w:t>tilskotet</w:t>
      </w:r>
      <w:proofErr w:type="spellEnd"/>
      <w:r>
        <w:t xml:space="preserve"> </w:t>
      </w:r>
      <w:proofErr w:type="spellStart"/>
      <w:r>
        <w:t>ikkje</w:t>
      </w:r>
      <w:proofErr w:type="spellEnd"/>
      <w:r>
        <w:t xml:space="preserve"> strekk til, slik som </w:t>
      </w:r>
      <w:proofErr w:type="spellStart"/>
      <w:r>
        <w:t>særleg</w:t>
      </w:r>
      <w:proofErr w:type="spellEnd"/>
      <w:r>
        <w:t xml:space="preserve"> mange små og ideelle </w:t>
      </w:r>
      <w:proofErr w:type="spellStart"/>
      <w:r>
        <w:t>barnehagar</w:t>
      </w:r>
      <w:proofErr w:type="spellEnd"/>
      <w:r>
        <w:t xml:space="preserve"> opplever. Departementet </w:t>
      </w:r>
      <w:proofErr w:type="spellStart"/>
      <w:r>
        <w:t>tek</w:t>
      </w:r>
      <w:proofErr w:type="spellEnd"/>
      <w:r>
        <w:t xml:space="preserve"> sikte på å legge fram </w:t>
      </w:r>
      <w:proofErr w:type="spellStart"/>
      <w:r>
        <w:t>endelege</w:t>
      </w:r>
      <w:proofErr w:type="spellEnd"/>
      <w:r>
        <w:t xml:space="preserve"> forslag til </w:t>
      </w:r>
      <w:proofErr w:type="spellStart"/>
      <w:r>
        <w:t>lovendringar</w:t>
      </w:r>
      <w:proofErr w:type="spellEnd"/>
      <w:r>
        <w:t xml:space="preserve"> for Stortinget i 2025. For </w:t>
      </w:r>
      <w:proofErr w:type="spellStart"/>
      <w:r>
        <w:t>meir</w:t>
      </w:r>
      <w:proofErr w:type="spellEnd"/>
      <w:r>
        <w:t xml:space="preserve"> </w:t>
      </w:r>
      <w:proofErr w:type="spellStart"/>
      <w:r>
        <w:t>utførleg</w:t>
      </w:r>
      <w:proofErr w:type="spellEnd"/>
      <w:r>
        <w:t xml:space="preserve"> tekst om arbeidet med regelverket for private </w:t>
      </w:r>
      <w:proofErr w:type="spellStart"/>
      <w:r>
        <w:t>barnehagar</w:t>
      </w:r>
      <w:proofErr w:type="spellEnd"/>
      <w:r>
        <w:t xml:space="preserve">, sjå del II, programkategori 07.30 </w:t>
      </w:r>
      <w:proofErr w:type="spellStart"/>
      <w:r>
        <w:t>Barnehagar</w:t>
      </w:r>
      <w:proofErr w:type="spellEnd"/>
      <w:r>
        <w:t>.</w:t>
      </w:r>
    </w:p>
    <w:p w14:paraId="240377ED" w14:textId="77777777" w:rsidR="004516D0" w:rsidRDefault="004516D0" w:rsidP="008942CE">
      <w:r>
        <w:t xml:space="preserve">Departementet vil </w:t>
      </w:r>
      <w:proofErr w:type="spellStart"/>
      <w:r>
        <w:t>kome</w:t>
      </w:r>
      <w:proofErr w:type="spellEnd"/>
      <w:r>
        <w:t xml:space="preserve"> tilbake til vedtaket overfor Stortinget på </w:t>
      </w:r>
      <w:proofErr w:type="spellStart"/>
      <w:r>
        <w:t>ein</w:t>
      </w:r>
      <w:proofErr w:type="spellEnd"/>
      <w:r>
        <w:t xml:space="preserve"> eigna måte.</w:t>
      </w:r>
    </w:p>
    <w:p w14:paraId="341C72E0" w14:textId="77777777" w:rsidR="004516D0" w:rsidRDefault="004516D0" w:rsidP="008942CE">
      <w:pPr>
        <w:pStyle w:val="Overskrift2"/>
      </w:pPr>
      <w:r>
        <w:t>Stortingssesjon 2017–2018</w:t>
      </w:r>
    </w:p>
    <w:p w14:paraId="426FC28F" w14:textId="77777777" w:rsidR="004516D0" w:rsidRDefault="004516D0" w:rsidP="008942CE">
      <w:pPr>
        <w:pStyle w:val="Undertittel"/>
      </w:pPr>
      <w:r>
        <w:t>Oppmodingsvedtak under kunnskapsministeren</w:t>
      </w:r>
    </w:p>
    <w:p w14:paraId="5487B0DB" w14:textId="77777777" w:rsidR="004516D0" w:rsidRDefault="004516D0" w:rsidP="008942CE">
      <w:pPr>
        <w:pStyle w:val="avsnitt-tittel"/>
      </w:pPr>
      <w:r>
        <w:t xml:space="preserve">Vilkår for private </w:t>
      </w:r>
      <w:proofErr w:type="spellStart"/>
      <w:r>
        <w:t>barnehagar</w:t>
      </w:r>
      <w:proofErr w:type="spellEnd"/>
    </w:p>
    <w:p w14:paraId="74989148" w14:textId="77777777" w:rsidR="004516D0" w:rsidRDefault="004516D0" w:rsidP="008942CE">
      <w:pPr>
        <w:pStyle w:val="avsnitt-undertittel"/>
      </w:pPr>
      <w:r>
        <w:t>Vedtak nr. 461, 13. februar 2018</w:t>
      </w:r>
    </w:p>
    <w:p w14:paraId="1C0A5B30" w14:textId="77777777" w:rsidR="004516D0" w:rsidRDefault="004516D0" w:rsidP="008942CE">
      <w:pPr>
        <w:pStyle w:val="blokksit"/>
        <w:rPr>
          <w:rStyle w:val="kursiv"/>
          <w:sz w:val="21"/>
          <w:szCs w:val="21"/>
        </w:rPr>
      </w:pPr>
      <w:r>
        <w:rPr>
          <w:rStyle w:val="kursiv"/>
          <w:sz w:val="21"/>
          <w:szCs w:val="21"/>
        </w:rPr>
        <w:t>Stortinget ber regjeringen vurdere hvordan det kan sikres at private barnehager har lønns-, arbeids- og pensjonsvilkår minst på linje med ansatte i offentlige barnehager, og komme tilbake til Stortinget på egnet måte.</w:t>
      </w:r>
    </w:p>
    <w:p w14:paraId="545906CB" w14:textId="77777777" w:rsidR="004516D0" w:rsidRDefault="004516D0" w:rsidP="008942CE">
      <w:r>
        <w:t xml:space="preserve">Oppmodingsvedtaket blei gjort i samband med </w:t>
      </w:r>
      <w:proofErr w:type="spellStart"/>
      <w:r>
        <w:t>behandlinga</w:t>
      </w:r>
      <w:proofErr w:type="spellEnd"/>
      <w:r>
        <w:t xml:space="preserve"> av Dokument 8:18 S (2017–2018) </w:t>
      </w:r>
      <w:r>
        <w:rPr>
          <w:rStyle w:val="kursiv"/>
          <w:sz w:val="21"/>
          <w:szCs w:val="21"/>
        </w:rPr>
        <w:t xml:space="preserve">Representantforslag fra stortingsrepresentantene Audun Lysbakken, Mona Lill Fagerås og Solfrid </w:t>
      </w:r>
      <w:proofErr w:type="spellStart"/>
      <w:r>
        <w:rPr>
          <w:rStyle w:val="kursiv"/>
          <w:sz w:val="21"/>
          <w:szCs w:val="21"/>
        </w:rPr>
        <w:t>Lerbrekk</w:t>
      </w:r>
      <w:proofErr w:type="spellEnd"/>
      <w:r>
        <w:rPr>
          <w:rStyle w:val="kursiv"/>
          <w:sz w:val="21"/>
          <w:szCs w:val="21"/>
        </w:rPr>
        <w:t xml:space="preserve"> om profittfri barnehage, </w:t>
      </w:r>
      <w:r>
        <w:t xml:space="preserve">jf. </w:t>
      </w:r>
      <w:proofErr w:type="spellStart"/>
      <w:r>
        <w:t>Innst</w:t>
      </w:r>
      <w:proofErr w:type="spellEnd"/>
      <w:r>
        <w:t>. 114 S (2017–2018).</w:t>
      </w:r>
    </w:p>
    <w:p w14:paraId="76668916" w14:textId="77777777" w:rsidR="004516D0" w:rsidRDefault="004516D0" w:rsidP="008942CE">
      <w:r>
        <w:t xml:space="preserve">Departementet viser til </w:t>
      </w:r>
      <w:proofErr w:type="spellStart"/>
      <w:r>
        <w:t>høyringa</w:t>
      </w:r>
      <w:proofErr w:type="spellEnd"/>
      <w:r>
        <w:t xml:space="preserve"> av forslag til nye </w:t>
      </w:r>
      <w:proofErr w:type="spellStart"/>
      <w:r>
        <w:t>reglar</w:t>
      </w:r>
      <w:proofErr w:type="spellEnd"/>
      <w:r>
        <w:t xml:space="preserve"> om styring og finansiering av barnehagesektoren datert 1. november 2023 med </w:t>
      </w:r>
      <w:proofErr w:type="spellStart"/>
      <w:r>
        <w:t>høyringsfrist</w:t>
      </w:r>
      <w:proofErr w:type="spellEnd"/>
      <w:r>
        <w:t xml:space="preserve"> 1. februar 2024. Departementet foreslo i denne </w:t>
      </w:r>
      <w:proofErr w:type="spellStart"/>
      <w:r>
        <w:t>høyringa</w:t>
      </w:r>
      <w:proofErr w:type="spellEnd"/>
      <w:r>
        <w:t xml:space="preserve"> at kommunen skal legge vekt på mellom anna lønns-, pensjons- og arbeidsvilkåra til </w:t>
      </w:r>
      <w:proofErr w:type="spellStart"/>
      <w:r>
        <w:t>dei</w:t>
      </w:r>
      <w:proofErr w:type="spellEnd"/>
      <w:r>
        <w:t xml:space="preserve"> tilsette ved </w:t>
      </w:r>
      <w:proofErr w:type="spellStart"/>
      <w:r>
        <w:t>berekninga</w:t>
      </w:r>
      <w:proofErr w:type="spellEnd"/>
      <w:r>
        <w:t xml:space="preserve"> av </w:t>
      </w:r>
      <w:proofErr w:type="spellStart"/>
      <w:r>
        <w:t>tilskot</w:t>
      </w:r>
      <w:proofErr w:type="spellEnd"/>
      <w:r>
        <w:t xml:space="preserve"> til </w:t>
      </w:r>
      <w:proofErr w:type="spellStart"/>
      <w:r>
        <w:t>dei</w:t>
      </w:r>
      <w:proofErr w:type="spellEnd"/>
      <w:r>
        <w:t xml:space="preserve"> private </w:t>
      </w:r>
      <w:proofErr w:type="spellStart"/>
      <w:r>
        <w:t>barnehagane</w:t>
      </w:r>
      <w:proofErr w:type="spellEnd"/>
      <w:r>
        <w:t xml:space="preserve">. Departementet </w:t>
      </w:r>
      <w:proofErr w:type="spellStart"/>
      <w:r>
        <w:t>tek</w:t>
      </w:r>
      <w:proofErr w:type="spellEnd"/>
      <w:r>
        <w:t xml:space="preserve"> sikte på å legge fram </w:t>
      </w:r>
      <w:proofErr w:type="spellStart"/>
      <w:r>
        <w:t>endelege</w:t>
      </w:r>
      <w:proofErr w:type="spellEnd"/>
      <w:r>
        <w:t xml:space="preserve"> forslag til </w:t>
      </w:r>
      <w:proofErr w:type="spellStart"/>
      <w:r>
        <w:t>lovendringar</w:t>
      </w:r>
      <w:proofErr w:type="spellEnd"/>
      <w:r>
        <w:t xml:space="preserve"> for Stortinget i 2025. For </w:t>
      </w:r>
      <w:proofErr w:type="spellStart"/>
      <w:r>
        <w:t>meir</w:t>
      </w:r>
      <w:proofErr w:type="spellEnd"/>
      <w:r>
        <w:t xml:space="preserve"> </w:t>
      </w:r>
      <w:proofErr w:type="spellStart"/>
      <w:r>
        <w:t>utførleg</w:t>
      </w:r>
      <w:proofErr w:type="spellEnd"/>
      <w:r>
        <w:t xml:space="preserve"> tekst om arbeidet med regelverket for private </w:t>
      </w:r>
      <w:proofErr w:type="spellStart"/>
      <w:r>
        <w:t>barnehagar</w:t>
      </w:r>
      <w:proofErr w:type="spellEnd"/>
      <w:r>
        <w:t xml:space="preserve">, sjå del II, programkategori 07.30 </w:t>
      </w:r>
      <w:proofErr w:type="spellStart"/>
      <w:r>
        <w:t>Barnehagar</w:t>
      </w:r>
      <w:proofErr w:type="spellEnd"/>
      <w:r>
        <w:t>.</w:t>
      </w:r>
    </w:p>
    <w:p w14:paraId="56A60E0C" w14:textId="77777777" w:rsidR="004516D0" w:rsidRDefault="004516D0" w:rsidP="008942CE">
      <w:r>
        <w:t xml:space="preserve">Departementet vil </w:t>
      </w:r>
      <w:proofErr w:type="spellStart"/>
      <w:r>
        <w:t>kome</w:t>
      </w:r>
      <w:proofErr w:type="spellEnd"/>
      <w:r>
        <w:t xml:space="preserve"> tilbake til vedtaket overfor Stortinget på </w:t>
      </w:r>
      <w:proofErr w:type="spellStart"/>
      <w:r>
        <w:t>ein</w:t>
      </w:r>
      <w:proofErr w:type="spellEnd"/>
      <w:r>
        <w:t xml:space="preserve"> eigna måte.</w:t>
      </w:r>
    </w:p>
    <w:p w14:paraId="3B75C258" w14:textId="77777777" w:rsidR="004516D0" w:rsidRDefault="004516D0" w:rsidP="008942CE">
      <w:pPr>
        <w:pStyle w:val="avsnitt-tittel"/>
      </w:pPr>
      <w:r>
        <w:t xml:space="preserve">Finansieringssystemet for private </w:t>
      </w:r>
      <w:proofErr w:type="spellStart"/>
      <w:r>
        <w:t>barnehagar</w:t>
      </w:r>
      <w:proofErr w:type="spellEnd"/>
    </w:p>
    <w:p w14:paraId="2FAD7799" w14:textId="77777777" w:rsidR="004516D0" w:rsidRDefault="004516D0" w:rsidP="008942CE">
      <w:pPr>
        <w:pStyle w:val="avsnitt-undertittel"/>
      </w:pPr>
      <w:r>
        <w:t>Vedtak nr. 802, 31. mai 2018</w:t>
      </w:r>
    </w:p>
    <w:p w14:paraId="2CD1E2F4" w14:textId="77777777" w:rsidR="004516D0" w:rsidRDefault="004516D0" w:rsidP="008942CE">
      <w:pPr>
        <w:pStyle w:val="blokksit"/>
        <w:rPr>
          <w:rStyle w:val="kursiv"/>
          <w:sz w:val="21"/>
          <w:szCs w:val="21"/>
        </w:rPr>
      </w:pPr>
      <w:r>
        <w:rPr>
          <w:rStyle w:val="kursiv"/>
          <w:sz w:val="21"/>
          <w:szCs w:val="21"/>
        </w:rPr>
        <w:t>Stortinget ber regjeringen i sitt videre arbeid med regulering av barnehagesektoren se på modeller i finansieringssystemet som så langt som mulig ivaretar et mangfold av barnehager og barnehageeiere, samt reduserer etterslepet i tilskuddsgrunnlaget overfor private barnehager.</w:t>
      </w:r>
    </w:p>
    <w:p w14:paraId="0AFC713A" w14:textId="77777777" w:rsidR="004516D0" w:rsidRDefault="004516D0" w:rsidP="008942CE">
      <w:r>
        <w:t xml:space="preserve">Oppmodingsvedtaket blei gjort i samband med </w:t>
      </w:r>
      <w:proofErr w:type="spellStart"/>
      <w:r>
        <w:t>behandlinga</w:t>
      </w:r>
      <w:proofErr w:type="spellEnd"/>
      <w:r>
        <w:t xml:space="preserve"> av </w:t>
      </w:r>
      <w:proofErr w:type="spellStart"/>
      <w:r>
        <w:t>Prop</w:t>
      </w:r>
      <w:proofErr w:type="spellEnd"/>
      <w:r>
        <w:t xml:space="preserve">. 67 L (2017–2018) </w:t>
      </w:r>
      <w:r>
        <w:rPr>
          <w:rStyle w:val="kursiv"/>
          <w:sz w:val="21"/>
          <w:szCs w:val="21"/>
        </w:rPr>
        <w:t>Endringer i barnehageloven mv. (minimumsnorm for grunnbemanning, plikt til å samarbeide om barnas overgang fra barnehage til skole og SFO mv.)</w:t>
      </w:r>
      <w:r>
        <w:t xml:space="preserve">, jf. </w:t>
      </w:r>
      <w:proofErr w:type="spellStart"/>
      <w:r>
        <w:t>Innst</w:t>
      </w:r>
      <w:proofErr w:type="spellEnd"/>
      <w:r>
        <w:t>. 319 L (2017–2018).</w:t>
      </w:r>
    </w:p>
    <w:p w14:paraId="11907598" w14:textId="77777777" w:rsidR="004516D0" w:rsidRDefault="004516D0" w:rsidP="008942CE">
      <w:r>
        <w:t xml:space="preserve">Departementet viser til </w:t>
      </w:r>
      <w:proofErr w:type="spellStart"/>
      <w:r>
        <w:t>høyringa</w:t>
      </w:r>
      <w:proofErr w:type="spellEnd"/>
      <w:r>
        <w:t xml:space="preserve"> av forslag til nye </w:t>
      </w:r>
      <w:proofErr w:type="spellStart"/>
      <w:r>
        <w:t>reglar</w:t>
      </w:r>
      <w:proofErr w:type="spellEnd"/>
      <w:r>
        <w:t xml:space="preserve"> om styring og finansiering av barnehagesektoren datert 1. november 2023 med </w:t>
      </w:r>
      <w:proofErr w:type="spellStart"/>
      <w:r>
        <w:t>høyringsfrist</w:t>
      </w:r>
      <w:proofErr w:type="spellEnd"/>
      <w:r>
        <w:t xml:space="preserve"> 1. februar 2024. Departementet foreslo å gå </w:t>
      </w:r>
      <w:proofErr w:type="spellStart"/>
      <w:r>
        <w:t>frå</w:t>
      </w:r>
      <w:proofErr w:type="spellEnd"/>
      <w:r>
        <w:t xml:space="preserve"> </w:t>
      </w:r>
      <w:proofErr w:type="spellStart"/>
      <w:r>
        <w:t>eit</w:t>
      </w:r>
      <w:proofErr w:type="spellEnd"/>
      <w:r>
        <w:t xml:space="preserve"> system der </w:t>
      </w:r>
      <w:proofErr w:type="spellStart"/>
      <w:r>
        <w:t>tilskotet</w:t>
      </w:r>
      <w:proofErr w:type="spellEnd"/>
      <w:r>
        <w:t xml:space="preserve"> til private </w:t>
      </w:r>
      <w:proofErr w:type="spellStart"/>
      <w:r>
        <w:t>barnehagar</w:t>
      </w:r>
      <w:proofErr w:type="spellEnd"/>
      <w:r>
        <w:t xml:space="preserve"> blir berekna lokalt av kommunen etter detaljerte nasjonale regler, til </w:t>
      </w:r>
      <w:proofErr w:type="spellStart"/>
      <w:r>
        <w:t>eit</w:t>
      </w:r>
      <w:proofErr w:type="spellEnd"/>
      <w:r>
        <w:t xml:space="preserve"> system der kommunen får større handlingsrom til å gi forskrift om </w:t>
      </w:r>
      <w:proofErr w:type="spellStart"/>
      <w:r>
        <w:t>berekning</w:t>
      </w:r>
      <w:proofErr w:type="spellEnd"/>
      <w:r>
        <w:t xml:space="preserve"> av </w:t>
      </w:r>
      <w:proofErr w:type="spellStart"/>
      <w:r>
        <w:t>tilskot</w:t>
      </w:r>
      <w:proofErr w:type="spellEnd"/>
      <w:r>
        <w:t xml:space="preserve"> til private </w:t>
      </w:r>
      <w:proofErr w:type="spellStart"/>
      <w:r>
        <w:t>barnehagar</w:t>
      </w:r>
      <w:proofErr w:type="spellEnd"/>
      <w:r>
        <w:t xml:space="preserve"> </w:t>
      </w:r>
      <w:proofErr w:type="spellStart"/>
      <w:r>
        <w:t>innanfor</w:t>
      </w:r>
      <w:proofErr w:type="spellEnd"/>
      <w:r>
        <w:t xml:space="preserve"> nasjonale rammer i lov. Forslaget skal sørge for </w:t>
      </w:r>
      <w:proofErr w:type="spellStart"/>
      <w:r>
        <w:t>meir</w:t>
      </w:r>
      <w:proofErr w:type="spellEnd"/>
      <w:r>
        <w:t xml:space="preserve"> treffsikre </w:t>
      </w:r>
      <w:proofErr w:type="spellStart"/>
      <w:r>
        <w:t>tilskot</w:t>
      </w:r>
      <w:proofErr w:type="spellEnd"/>
      <w:r>
        <w:t xml:space="preserve"> fordi kommunen kjenner sine </w:t>
      </w:r>
      <w:proofErr w:type="spellStart"/>
      <w:r>
        <w:t>barnehagar</w:t>
      </w:r>
      <w:proofErr w:type="spellEnd"/>
      <w:r>
        <w:t xml:space="preserve"> og lokale forhold best. Departementet </w:t>
      </w:r>
      <w:proofErr w:type="spellStart"/>
      <w:r>
        <w:t>tek</w:t>
      </w:r>
      <w:proofErr w:type="spellEnd"/>
      <w:r>
        <w:t xml:space="preserve"> sikte på å legge fram </w:t>
      </w:r>
      <w:proofErr w:type="spellStart"/>
      <w:r>
        <w:t>endelege</w:t>
      </w:r>
      <w:proofErr w:type="spellEnd"/>
      <w:r>
        <w:t xml:space="preserve"> forslag til </w:t>
      </w:r>
      <w:proofErr w:type="spellStart"/>
      <w:r>
        <w:t>lovendringar</w:t>
      </w:r>
      <w:proofErr w:type="spellEnd"/>
      <w:r>
        <w:t xml:space="preserve"> for Stortinget i 2025. For </w:t>
      </w:r>
      <w:proofErr w:type="spellStart"/>
      <w:r>
        <w:t>meir</w:t>
      </w:r>
      <w:proofErr w:type="spellEnd"/>
      <w:r>
        <w:t xml:space="preserve"> </w:t>
      </w:r>
      <w:proofErr w:type="spellStart"/>
      <w:r>
        <w:t>utførleg</w:t>
      </w:r>
      <w:proofErr w:type="spellEnd"/>
      <w:r>
        <w:t xml:space="preserve"> tekst om arbeidet med regelverket for private </w:t>
      </w:r>
      <w:proofErr w:type="spellStart"/>
      <w:r>
        <w:t>barnehagar</w:t>
      </w:r>
      <w:proofErr w:type="spellEnd"/>
      <w:r>
        <w:t xml:space="preserve">, sjå del II, programkategori 07.30 </w:t>
      </w:r>
      <w:proofErr w:type="spellStart"/>
      <w:r>
        <w:t>Barnehagar</w:t>
      </w:r>
      <w:proofErr w:type="spellEnd"/>
      <w:r>
        <w:t>.</w:t>
      </w:r>
    </w:p>
    <w:p w14:paraId="6DFC128C" w14:textId="77777777" w:rsidR="004516D0" w:rsidRDefault="004516D0" w:rsidP="008942CE">
      <w:r>
        <w:t xml:space="preserve">Departementet vil </w:t>
      </w:r>
      <w:proofErr w:type="spellStart"/>
      <w:r>
        <w:t>kome</w:t>
      </w:r>
      <w:proofErr w:type="spellEnd"/>
      <w:r>
        <w:t xml:space="preserve"> tilbake til vedtaket overfor Stortinget på </w:t>
      </w:r>
      <w:proofErr w:type="spellStart"/>
      <w:r>
        <w:t>ein</w:t>
      </w:r>
      <w:proofErr w:type="spellEnd"/>
      <w:r>
        <w:t xml:space="preserve"> eigna måte.</w:t>
      </w:r>
    </w:p>
    <w:p w14:paraId="7A6065E3" w14:textId="77777777" w:rsidR="004516D0" w:rsidRDefault="004516D0" w:rsidP="008942CE">
      <w:pPr>
        <w:pStyle w:val="Undertittel"/>
      </w:pPr>
      <w:r>
        <w:t xml:space="preserve">Oppmodingsvedtak under forskings- og </w:t>
      </w:r>
      <w:proofErr w:type="spellStart"/>
      <w:r>
        <w:t>høgare</w:t>
      </w:r>
      <w:proofErr w:type="spellEnd"/>
      <w:r>
        <w:t xml:space="preserve"> utdanningsministeren</w:t>
      </w:r>
    </w:p>
    <w:p w14:paraId="5F31BE5B" w14:textId="77777777" w:rsidR="004516D0" w:rsidRDefault="004516D0" w:rsidP="008942CE">
      <w:pPr>
        <w:pStyle w:val="avsnitt-tittel"/>
      </w:pPr>
      <w:proofErr w:type="spellStart"/>
      <w:r>
        <w:t>Høgare</w:t>
      </w:r>
      <w:proofErr w:type="spellEnd"/>
      <w:r>
        <w:t xml:space="preserve"> utdanning</w:t>
      </w:r>
    </w:p>
    <w:p w14:paraId="1260A3DF" w14:textId="77777777" w:rsidR="004516D0" w:rsidRDefault="004516D0" w:rsidP="008942CE">
      <w:pPr>
        <w:pStyle w:val="avsnitt-undertittel"/>
      </w:pPr>
      <w:r>
        <w:t>Vedtak nr. 887, 11. juni 2018</w:t>
      </w:r>
    </w:p>
    <w:p w14:paraId="207B4A53" w14:textId="77777777" w:rsidR="004516D0" w:rsidRDefault="004516D0" w:rsidP="008942CE">
      <w:pPr>
        <w:pStyle w:val="blokksit"/>
        <w:rPr>
          <w:rStyle w:val="kursiv"/>
          <w:sz w:val="21"/>
          <w:szCs w:val="21"/>
        </w:rPr>
      </w:pPr>
      <w:r>
        <w:rPr>
          <w:rStyle w:val="kursiv"/>
          <w:sz w:val="21"/>
          <w:szCs w:val="21"/>
        </w:rPr>
        <w:t>Stortinget ber regjeringen foreta en gjennomgang av dagens regelverk for rangering av søkere til høyere utdanning, inkludert utdanning som i dag ikke gir poeng, og komme tilbake til Stortinget på egnet måte.</w:t>
      </w:r>
    </w:p>
    <w:p w14:paraId="34DF215A" w14:textId="77777777" w:rsidR="004516D0" w:rsidRDefault="004516D0" w:rsidP="008942CE">
      <w:r>
        <w:t xml:space="preserve">Oppmodingsvedtaket blei gjort i samband med </w:t>
      </w:r>
      <w:proofErr w:type="spellStart"/>
      <w:r>
        <w:t>behandlinga</w:t>
      </w:r>
      <w:proofErr w:type="spellEnd"/>
      <w:r>
        <w:t xml:space="preserve"> av Dokument 8:196 S (2017–2018) </w:t>
      </w:r>
      <w:r>
        <w:rPr>
          <w:rStyle w:val="kursiv"/>
          <w:sz w:val="21"/>
          <w:szCs w:val="21"/>
        </w:rPr>
        <w:t xml:space="preserve">Representantforslag fra stortingsrepresentantene Hans Fredrik </w:t>
      </w:r>
      <w:proofErr w:type="spellStart"/>
      <w:r>
        <w:rPr>
          <w:rStyle w:val="kursiv"/>
          <w:sz w:val="21"/>
          <w:szCs w:val="21"/>
        </w:rPr>
        <w:t>Grøvan</w:t>
      </w:r>
      <w:proofErr w:type="spellEnd"/>
      <w:r>
        <w:rPr>
          <w:rStyle w:val="kursiv"/>
          <w:sz w:val="21"/>
          <w:szCs w:val="21"/>
        </w:rPr>
        <w:t xml:space="preserve">, Olaug V. Bollestad, Knut Arild Hareide og Steinar Reiten om å gi bibelskoleelever to tilleggspoeng, </w:t>
      </w:r>
      <w:r>
        <w:t xml:space="preserve">jf. </w:t>
      </w:r>
      <w:proofErr w:type="spellStart"/>
      <w:r>
        <w:t>Innst</w:t>
      </w:r>
      <w:proofErr w:type="spellEnd"/>
      <w:r>
        <w:t>. 387 S (2017–2018).</w:t>
      </w:r>
    </w:p>
    <w:p w14:paraId="6F0F534F" w14:textId="77777777" w:rsidR="004516D0" w:rsidRDefault="004516D0" w:rsidP="008942CE">
      <w:r>
        <w:t xml:space="preserve">Kunnskapsdepartementet har gjort </w:t>
      </w:r>
      <w:proofErr w:type="spellStart"/>
      <w:r>
        <w:t>ein</w:t>
      </w:r>
      <w:proofErr w:type="spellEnd"/>
      <w:r>
        <w:t xml:space="preserve"> gjennomgang av regelverket for rangering, inkludert alle </w:t>
      </w:r>
      <w:proofErr w:type="spellStart"/>
      <w:r>
        <w:t>kvotar</w:t>
      </w:r>
      <w:proofErr w:type="spellEnd"/>
      <w:r>
        <w:t xml:space="preserve"> og tilleggspoeng i systemet for opptak. Våren 2021 sette regjeringa ned </w:t>
      </w:r>
      <w:proofErr w:type="spellStart"/>
      <w:r>
        <w:t>eit</w:t>
      </w:r>
      <w:proofErr w:type="spellEnd"/>
      <w:r>
        <w:t xml:space="preserve"> </w:t>
      </w:r>
      <w:proofErr w:type="spellStart"/>
      <w:r>
        <w:t>offentleg</w:t>
      </w:r>
      <w:proofErr w:type="spellEnd"/>
      <w:r>
        <w:t xml:space="preserve"> </w:t>
      </w:r>
      <w:proofErr w:type="spellStart"/>
      <w:r>
        <w:t>utval</w:t>
      </w:r>
      <w:proofErr w:type="spellEnd"/>
      <w:r>
        <w:t xml:space="preserve"> som har vurdert heile systemet for opptak til </w:t>
      </w:r>
      <w:proofErr w:type="spellStart"/>
      <w:r>
        <w:t>høgare</w:t>
      </w:r>
      <w:proofErr w:type="spellEnd"/>
      <w:r>
        <w:t xml:space="preserve"> utdanning, jf. NOU 2022: 17 </w:t>
      </w:r>
      <w:r>
        <w:rPr>
          <w:rStyle w:val="kursiv"/>
          <w:sz w:val="21"/>
          <w:szCs w:val="21"/>
        </w:rPr>
        <w:t>Veier inn – ny modell for opptak til universiteter og høyskoler</w:t>
      </w:r>
      <w:r>
        <w:t>.</w:t>
      </w:r>
    </w:p>
    <w:p w14:paraId="39FBE0D4" w14:textId="77777777" w:rsidR="004516D0" w:rsidRDefault="004516D0" w:rsidP="008942CE">
      <w:r>
        <w:t xml:space="preserve">Regjeringa har våren 2024 lagt fram forslag til </w:t>
      </w:r>
      <w:proofErr w:type="spellStart"/>
      <w:r>
        <w:t>endringar</w:t>
      </w:r>
      <w:proofErr w:type="spellEnd"/>
      <w:r>
        <w:t xml:space="preserve"> i regelverket for opptak til </w:t>
      </w:r>
      <w:proofErr w:type="spellStart"/>
      <w:r>
        <w:t>høgare</w:t>
      </w:r>
      <w:proofErr w:type="spellEnd"/>
      <w:r>
        <w:t xml:space="preserve"> utdanning i Meld. St. 20 (2023–2024) </w:t>
      </w:r>
      <w:r>
        <w:rPr>
          <w:rStyle w:val="kursiv"/>
          <w:sz w:val="21"/>
          <w:szCs w:val="21"/>
        </w:rPr>
        <w:t xml:space="preserve">Opptak til </w:t>
      </w:r>
      <w:proofErr w:type="spellStart"/>
      <w:r>
        <w:rPr>
          <w:rStyle w:val="kursiv"/>
          <w:sz w:val="21"/>
          <w:szCs w:val="21"/>
        </w:rPr>
        <w:t>høgare</w:t>
      </w:r>
      <w:proofErr w:type="spellEnd"/>
      <w:r>
        <w:rPr>
          <w:rStyle w:val="kursiv"/>
          <w:sz w:val="21"/>
          <w:szCs w:val="21"/>
        </w:rPr>
        <w:t xml:space="preserve"> utdanning</w:t>
      </w:r>
      <w:r>
        <w:t xml:space="preserve">. Stortinget har behandla meldinga, jf. </w:t>
      </w:r>
      <w:proofErr w:type="spellStart"/>
      <w:r>
        <w:t>Innst</w:t>
      </w:r>
      <w:proofErr w:type="spellEnd"/>
      <w:r>
        <w:t>. 378 S (2023–2024).</w:t>
      </w:r>
    </w:p>
    <w:p w14:paraId="0EED0AD9" w14:textId="77777777" w:rsidR="004516D0" w:rsidRDefault="004516D0" w:rsidP="008942CE">
      <w:r>
        <w:t xml:space="preserve">Departementet </w:t>
      </w:r>
      <w:proofErr w:type="spellStart"/>
      <w:r>
        <w:t>legg</w:t>
      </w:r>
      <w:proofErr w:type="spellEnd"/>
      <w:r>
        <w:t xml:space="preserve"> til grunn at oppmodingsvedtaket med dette er </w:t>
      </w:r>
      <w:proofErr w:type="spellStart"/>
      <w:r>
        <w:t>følgt</w:t>
      </w:r>
      <w:proofErr w:type="spellEnd"/>
      <w:r>
        <w:t xml:space="preserve"> opp.</w:t>
      </w:r>
    </w:p>
    <w:p w14:paraId="36C5D48A" w14:textId="77777777" w:rsidR="004516D0" w:rsidRDefault="004516D0" w:rsidP="008942CE">
      <w:pPr>
        <w:pStyle w:val="Overskrift2"/>
      </w:pPr>
      <w:r>
        <w:t>Stortingssesjon 2016–2017</w:t>
      </w:r>
    </w:p>
    <w:p w14:paraId="5E778454" w14:textId="77777777" w:rsidR="004516D0" w:rsidRDefault="004516D0" w:rsidP="008942CE">
      <w:pPr>
        <w:pStyle w:val="Undertittel"/>
      </w:pPr>
      <w:r>
        <w:t xml:space="preserve">Oppmodingsvedtak under forskings- og </w:t>
      </w:r>
      <w:proofErr w:type="spellStart"/>
      <w:r>
        <w:t>høgare</w:t>
      </w:r>
      <w:proofErr w:type="spellEnd"/>
      <w:r>
        <w:t xml:space="preserve"> utdanningsministeren</w:t>
      </w:r>
    </w:p>
    <w:p w14:paraId="2A1C6E52" w14:textId="77777777" w:rsidR="004516D0" w:rsidRDefault="004516D0" w:rsidP="008942CE">
      <w:pPr>
        <w:pStyle w:val="avsnitt-tittel"/>
      </w:pPr>
      <w:r>
        <w:t xml:space="preserve">Medlemskap i studentsamskipnad for </w:t>
      </w:r>
      <w:proofErr w:type="spellStart"/>
      <w:r>
        <w:t>fagskular</w:t>
      </w:r>
      <w:proofErr w:type="spellEnd"/>
    </w:p>
    <w:p w14:paraId="1FC11788" w14:textId="77777777" w:rsidR="004516D0" w:rsidRDefault="004516D0" w:rsidP="008942CE">
      <w:pPr>
        <w:pStyle w:val="avsnitt-undertittel"/>
      </w:pPr>
      <w:r>
        <w:t>Vedtak nr. 642, 2. mai 2017</w:t>
      </w:r>
    </w:p>
    <w:p w14:paraId="4DB08AC8" w14:textId="77777777" w:rsidR="004516D0" w:rsidRDefault="004516D0" w:rsidP="008942CE">
      <w:pPr>
        <w:pStyle w:val="blokksit"/>
        <w:rPr>
          <w:rStyle w:val="kursiv"/>
          <w:sz w:val="21"/>
          <w:szCs w:val="21"/>
        </w:rPr>
      </w:pPr>
      <w:r>
        <w:rPr>
          <w:rStyle w:val="kursiv"/>
          <w:sz w:val="21"/>
          <w:szCs w:val="21"/>
        </w:rPr>
        <w:t>Stortinget ber regjeringen i forbindelse med evalueringen av de kvalitetshevende tiltakene vurdere om fagskoler etter bestemte kriterier bør ha plikt til medlemskap i studentsamskipnad.</w:t>
      </w:r>
    </w:p>
    <w:p w14:paraId="08C8F459" w14:textId="77777777" w:rsidR="004516D0" w:rsidRDefault="004516D0" w:rsidP="008942CE">
      <w:r>
        <w:t xml:space="preserve">Oppmodingsvedtaket blei gjort i samband med </w:t>
      </w:r>
      <w:proofErr w:type="spellStart"/>
      <w:r>
        <w:t>behandlinga</w:t>
      </w:r>
      <w:proofErr w:type="spellEnd"/>
      <w:r>
        <w:t xml:space="preserve"> av Meld. St. 9 (2016–2017) </w:t>
      </w:r>
      <w:r>
        <w:rPr>
          <w:rStyle w:val="kursiv"/>
          <w:sz w:val="21"/>
          <w:szCs w:val="21"/>
        </w:rPr>
        <w:t>Fagfolk for fremtiden. Fagskoleutdanning</w:t>
      </w:r>
      <w:r>
        <w:t xml:space="preserve">, jf. </w:t>
      </w:r>
      <w:proofErr w:type="spellStart"/>
      <w:r>
        <w:t>Innst</w:t>
      </w:r>
      <w:proofErr w:type="spellEnd"/>
      <w:r>
        <w:t>. 254 S (2016–2017).</w:t>
      </w:r>
    </w:p>
    <w:p w14:paraId="2052BE12" w14:textId="77777777" w:rsidR="004516D0" w:rsidRDefault="004516D0" w:rsidP="008942CE">
      <w:r>
        <w:t xml:space="preserve">Kunnskapsdepartementet vil følge opp vedtaket i samband med oppfølginga av evalueringa av innføringa og verknadene av tiltaka i fagskulemeldinga. </w:t>
      </w:r>
      <w:proofErr w:type="spellStart"/>
      <w:r>
        <w:t>Ein</w:t>
      </w:r>
      <w:proofErr w:type="spellEnd"/>
      <w:r>
        <w:t xml:space="preserve"> midtvegsrapport er levert til departementet i 2021. Rapporten gir i </w:t>
      </w:r>
      <w:proofErr w:type="spellStart"/>
      <w:r>
        <w:t>hovudsak</w:t>
      </w:r>
      <w:proofErr w:type="spellEnd"/>
      <w:r>
        <w:t xml:space="preserve"> </w:t>
      </w:r>
      <w:proofErr w:type="spellStart"/>
      <w:r>
        <w:t>ein</w:t>
      </w:r>
      <w:proofErr w:type="spellEnd"/>
      <w:r>
        <w:t xml:space="preserve"> status for innføringa av tiltaka. </w:t>
      </w:r>
      <w:proofErr w:type="spellStart"/>
      <w:r>
        <w:t>Ein</w:t>
      </w:r>
      <w:proofErr w:type="spellEnd"/>
      <w:r>
        <w:t xml:space="preserve"> rapport om evaluering av finansieringssystemet for </w:t>
      </w:r>
      <w:proofErr w:type="spellStart"/>
      <w:r>
        <w:t>fagskular</w:t>
      </w:r>
      <w:proofErr w:type="spellEnd"/>
      <w:r>
        <w:t xml:space="preserve"> er levert departementet i 2022. </w:t>
      </w:r>
      <w:proofErr w:type="spellStart"/>
      <w:r>
        <w:t>Endeleg</w:t>
      </w:r>
      <w:proofErr w:type="spellEnd"/>
      <w:r>
        <w:t xml:space="preserve"> rapport er levert departementet i 2023 og </w:t>
      </w:r>
      <w:proofErr w:type="spellStart"/>
      <w:r>
        <w:t>tek</w:t>
      </w:r>
      <w:proofErr w:type="spellEnd"/>
      <w:r>
        <w:t xml:space="preserve"> omsyn til evalueringa av finansieringssystemet for </w:t>
      </w:r>
      <w:proofErr w:type="spellStart"/>
      <w:r>
        <w:t>fagskulane</w:t>
      </w:r>
      <w:proofErr w:type="spellEnd"/>
      <w:r>
        <w:t xml:space="preserve"> og funna i midtvegsevalueringa.</w:t>
      </w:r>
    </w:p>
    <w:p w14:paraId="215273CF" w14:textId="77777777" w:rsidR="004516D0" w:rsidRDefault="004516D0" w:rsidP="008942CE">
      <w:r>
        <w:t xml:space="preserve">Departementet vil </w:t>
      </w:r>
      <w:proofErr w:type="spellStart"/>
      <w:r>
        <w:t>kome</w:t>
      </w:r>
      <w:proofErr w:type="spellEnd"/>
      <w:r>
        <w:t xml:space="preserve"> tilbake til vedtaket overfor Stortinget i samband med meldinga om </w:t>
      </w:r>
      <w:proofErr w:type="spellStart"/>
      <w:r>
        <w:t>høgare</w:t>
      </w:r>
      <w:proofErr w:type="spellEnd"/>
      <w:r>
        <w:t xml:space="preserve"> </w:t>
      </w:r>
      <w:proofErr w:type="spellStart"/>
      <w:r>
        <w:t>yrkesfagleg</w:t>
      </w:r>
      <w:proofErr w:type="spellEnd"/>
      <w:r>
        <w:t xml:space="preserve"> utdanning.</w:t>
      </w:r>
    </w:p>
    <w:p w14:paraId="733199AC" w14:textId="77777777" w:rsidR="004516D0" w:rsidRDefault="004516D0" w:rsidP="008942CE">
      <w:pPr>
        <w:pStyle w:val="Overskrift2"/>
      </w:pPr>
      <w:r>
        <w:t>Stortingssesjon 2015–2016</w:t>
      </w:r>
    </w:p>
    <w:p w14:paraId="50E154A5" w14:textId="77777777" w:rsidR="004516D0" w:rsidRDefault="004516D0" w:rsidP="008942CE">
      <w:pPr>
        <w:pStyle w:val="Undertittel"/>
      </w:pPr>
      <w:r>
        <w:t>Oppmodingsvedtak under kunnskapsministeren</w:t>
      </w:r>
    </w:p>
    <w:p w14:paraId="6F790CD7" w14:textId="77777777" w:rsidR="004516D0" w:rsidRDefault="004516D0" w:rsidP="008942CE">
      <w:pPr>
        <w:pStyle w:val="avsnitt-tittel"/>
      </w:pPr>
      <w:r>
        <w:t>Krav om norsk og samisk språk i barnehagesektoren</w:t>
      </w:r>
    </w:p>
    <w:p w14:paraId="11EE7836" w14:textId="77777777" w:rsidR="004516D0" w:rsidRDefault="004516D0" w:rsidP="008942CE">
      <w:pPr>
        <w:pStyle w:val="avsnitt-undertittel"/>
      </w:pPr>
      <w:r>
        <w:t>Vedtak nr. 796, 7. juni 2016</w:t>
      </w:r>
    </w:p>
    <w:p w14:paraId="04867CDF" w14:textId="77777777" w:rsidR="004516D0" w:rsidRDefault="004516D0" w:rsidP="008942CE">
      <w:pPr>
        <w:pStyle w:val="blokksit"/>
        <w:rPr>
          <w:rStyle w:val="kursiv"/>
          <w:sz w:val="21"/>
          <w:szCs w:val="21"/>
        </w:rPr>
      </w:pPr>
      <w:r>
        <w:rPr>
          <w:rStyle w:val="kursiv"/>
          <w:sz w:val="21"/>
          <w:szCs w:val="21"/>
        </w:rPr>
        <w:t>Stortinget ber regjeringen utarbeide forslag til endringer i barnehageloven som sikrer at ansatte i offentlige og private barnehager behersker norsk språk, og at ansatte i samiske barnehager behersker samisk språk.</w:t>
      </w:r>
    </w:p>
    <w:p w14:paraId="367134E7" w14:textId="77777777" w:rsidR="004516D0" w:rsidRDefault="004516D0" w:rsidP="008942CE">
      <w:r>
        <w:t xml:space="preserve">Oppmodingsvedtaket blei gjort i samband med </w:t>
      </w:r>
      <w:proofErr w:type="spellStart"/>
      <w:r>
        <w:t>behandlinga</w:t>
      </w:r>
      <w:proofErr w:type="spellEnd"/>
      <w:r>
        <w:t xml:space="preserve"> av Meld. St. 19 (2015–2016) </w:t>
      </w:r>
      <w:r>
        <w:rPr>
          <w:rStyle w:val="kursiv"/>
          <w:sz w:val="21"/>
          <w:szCs w:val="21"/>
        </w:rPr>
        <w:t>Tid for lek og læring. Bedre innhold i barnehagen</w:t>
      </w:r>
      <w:r>
        <w:t xml:space="preserve">, jf. </w:t>
      </w:r>
      <w:proofErr w:type="spellStart"/>
      <w:r>
        <w:t>Innst</w:t>
      </w:r>
      <w:proofErr w:type="spellEnd"/>
      <w:r>
        <w:t>. 348 S (2015–2016).</w:t>
      </w:r>
    </w:p>
    <w:p w14:paraId="30075D1B" w14:textId="77777777" w:rsidR="004516D0" w:rsidRDefault="004516D0" w:rsidP="008942CE">
      <w:r>
        <w:t xml:space="preserve">Departementet viser til omtale i </w:t>
      </w:r>
      <w:proofErr w:type="spellStart"/>
      <w:r>
        <w:t>Prop</w:t>
      </w:r>
      <w:proofErr w:type="spellEnd"/>
      <w:r>
        <w:t xml:space="preserve">. 1 S (2018–2019) om den delen av vedtaket som gjeld norsk språk, og at denne delen er </w:t>
      </w:r>
      <w:proofErr w:type="spellStart"/>
      <w:r>
        <w:t>følgt</w:t>
      </w:r>
      <w:proofErr w:type="spellEnd"/>
      <w:r>
        <w:t xml:space="preserve"> opp gjennom ei lovendring som tok til å gjelde 1. august 2018, jf. barnehagelova § 27.</w:t>
      </w:r>
    </w:p>
    <w:p w14:paraId="258BB0D3" w14:textId="77777777" w:rsidR="004516D0" w:rsidRDefault="004516D0" w:rsidP="008942CE">
      <w:r>
        <w:t xml:space="preserve">Når det </w:t>
      </w:r>
      <w:proofErr w:type="spellStart"/>
      <w:r>
        <w:t>gjeld</w:t>
      </w:r>
      <w:proofErr w:type="spellEnd"/>
      <w:r>
        <w:t xml:space="preserve"> den delen av vedtaket som gjeld samisk språk, heng dette </w:t>
      </w:r>
      <w:proofErr w:type="spellStart"/>
      <w:r>
        <w:t>saman</w:t>
      </w:r>
      <w:proofErr w:type="spellEnd"/>
      <w:r>
        <w:t xml:space="preserve"> med oppfølginga av NOU 2016: 18 </w:t>
      </w:r>
      <w:r>
        <w:rPr>
          <w:rStyle w:val="kursiv"/>
          <w:sz w:val="21"/>
          <w:szCs w:val="21"/>
        </w:rPr>
        <w:t xml:space="preserve">Hjertespråket. Forslag til lovverk, tiltak og </w:t>
      </w:r>
      <w:proofErr w:type="spellStart"/>
      <w:r>
        <w:rPr>
          <w:rStyle w:val="kursiv"/>
          <w:sz w:val="21"/>
          <w:szCs w:val="21"/>
        </w:rPr>
        <w:t>ordningar</w:t>
      </w:r>
      <w:proofErr w:type="spellEnd"/>
      <w:r>
        <w:rPr>
          <w:rStyle w:val="kursiv"/>
          <w:sz w:val="21"/>
          <w:szCs w:val="21"/>
        </w:rPr>
        <w:t xml:space="preserve"> for samiske språk</w:t>
      </w:r>
      <w:r>
        <w:t xml:space="preserve">. Som </w:t>
      </w:r>
      <w:proofErr w:type="spellStart"/>
      <w:r>
        <w:t>ein</w:t>
      </w:r>
      <w:proofErr w:type="spellEnd"/>
      <w:r>
        <w:t xml:space="preserve"> del av oppfølginga av NOU-en </w:t>
      </w:r>
      <w:proofErr w:type="spellStart"/>
      <w:r>
        <w:t>fremja</w:t>
      </w:r>
      <w:proofErr w:type="spellEnd"/>
      <w:r>
        <w:t xml:space="preserve"> Kommunal- og </w:t>
      </w:r>
      <w:proofErr w:type="spellStart"/>
      <w:r>
        <w:t>distriktsdepartementet</w:t>
      </w:r>
      <w:proofErr w:type="spellEnd"/>
      <w:r>
        <w:t xml:space="preserve"> våren 2023 forslag om </w:t>
      </w:r>
      <w:proofErr w:type="spellStart"/>
      <w:r>
        <w:t>endringar</w:t>
      </w:r>
      <w:proofErr w:type="spellEnd"/>
      <w:r>
        <w:t xml:space="preserve"> i </w:t>
      </w:r>
      <w:proofErr w:type="spellStart"/>
      <w:r>
        <w:t>språkreglane</w:t>
      </w:r>
      <w:proofErr w:type="spellEnd"/>
      <w:r>
        <w:t xml:space="preserve"> i samelova, jf. </w:t>
      </w:r>
      <w:proofErr w:type="spellStart"/>
      <w:r>
        <w:t>Prop</w:t>
      </w:r>
      <w:proofErr w:type="spellEnd"/>
      <w:r>
        <w:t xml:space="preserve">. 58 L (2022–2023). Sametinget blei konsultert om forslaget. </w:t>
      </w:r>
      <w:proofErr w:type="spellStart"/>
      <w:r>
        <w:t>Lovendringane</w:t>
      </w:r>
      <w:proofErr w:type="spellEnd"/>
      <w:r>
        <w:t xml:space="preserve"> blei </w:t>
      </w:r>
      <w:proofErr w:type="spellStart"/>
      <w:r>
        <w:t>vedtekne</w:t>
      </w:r>
      <w:proofErr w:type="spellEnd"/>
      <w:r>
        <w:t xml:space="preserve"> av Stortinget 30. mai 2023, jf. </w:t>
      </w:r>
      <w:proofErr w:type="spellStart"/>
      <w:r>
        <w:t>Innst</w:t>
      </w:r>
      <w:proofErr w:type="spellEnd"/>
      <w:r>
        <w:t>. 441 L (2022–2023).</w:t>
      </w:r>
    </w:p>
    <w:p w14:paraId="7B0B4439" w14:textId="77777777" w:rsidR="004516D0" w:rsidRDefault="004516D0" w:rsidP="008942CE">
      <w:r>
        <w:t xml:space="preserve">Regjeringa la våren 2023 fram Meld. St. 13 (2022–2023) </w:t>
      </w:r>
      <w:r>
        <w:rPr>
          <w:rStyle w:val="kursiv"/>
          <w:sz w:val="21"/>
          <w:szCs w:val="21"/>
        </w:rPr>
        <w:t>Samisk språk, kultur og samfunnsliv – Kompetanse og rekruttering i barnehage, grunnopplæring og høyere utdanning</w:t>
      </w:r>
      <w:r>
        <w:t xml:space="preserve">. Stortinget har behandla meldinga, jf. </w:t>
      </w:r>
      <w:proofErr w:type="spellStart"/>
      <w:r>
        <w:t>Innst</w:t>
      </w:r>
      <w:proofErr w:type="spellEnd"/>
      <w:r>
        <w:t xml:space="preserve">. 473 S (2022–2023). Meldinga har </w:t>
      </w:r>
      <w:proofErr w:type="spellStart"/>
      <w:r>
        <w:t>følgande</w:t>
      </w:r>
      <w:proofErr w:type="spellEnd"/>
      <w:r>
        <w:t xml:space="preserve"> omtale som er relevant for oppmodingsvedtaket:</w:t>
      </w:r>
    </w:p>
    <w:p w14:paraId="7A453A09" w14:textId="77777777" w:rsidR="004516D0" w:rsidRDefault="004516D0" w:rsidP="008942CE">
      <w:pPr>
        <w:pStyle w:val="blokksit"/>
        <w:rPr>
          <w:rStyle w:val="kursiv"/>
          <w:sz w:val="21"/>
          <w:szCs w:val="21"/>
        </w:rPr>
      </w:pPr>
      <w:r>
        <w:rPr>
          <w:rStyle w:val="kursiv"/>
          <w:sz w:val="21"/>
          <w:szCs w:val="21"/>
        </w:rPr>
        <w:t>Barnehageloven sier tydelig at det er kommunen, som barnehagemyndighet, som har ansvar for at samiske barn i og utenfor forvaltningsområdet for samisk språk får et samisk barnehagetilbud. Det er behov for tydeligere informasjon fra barnehagemyndigheten om samiske barnehagetilbud og for bedre markedsføring av eksisterende tilbud. I lys av barnehagens betydning som språkarena og som arena for rekruttering av flere samiske elever i grunnopplæringen, har barnehagemyndigheten et særlig ansvar for å styrke det samiske barnehagetilbudet.</w:t>
      </w:r>
    </w:p>
    <w:p w14:paraId="4CD06ADF" w14:textId="77777777" w:rsidR="004516D0" w:rsidRDefault="004516D0" w:rsidP="008942CE">
      <w:pPr>
        <w:pStyle w:val="blokksit"/>
        <w:rPr>
          <w:rStyle w:val="kursiv"/>
          <w:sz w:val="21"/>
          <w:szCs w:val="21"/>
        </w:rPr>
      </w:pPr>
      <w:r>
        <w:rPr>
          <w:rStyle w:val="kursiv"/>
          <w:sz w:val="21"/>
          <w:szCs w:val="21"/>
        </w:rPr>
        <w:t>Kommunen bør jobbe systematisk med å kartlegge behovet for samiske barnehageplasser og for samiskspråklig pedagogisk kompetanse i barnehagen.</w:t>
      </w:r>
    </w:p>
    <w:p w14:paraId="72A0D3BC" w14:textId="77777777" w:rsidR="004516D0" w:rsidRDefault="004516D0" w:rsidP="008942CE">
      <w:pPr>
        <w:pStyle w:val="blokksit"/>
        <w:rPr>
          <w:rStyle w:val="kursiv"/>
          <w:sz w:val="21"/>
          <w:szCs w:val="21"/>
        </w:rPr>
      </w:pPr>
      <w:r>
        <w:rPr>
          <w:rStyle w:val="kursiv"/>
          <w:sz w:val="21"/>
          <w:szCs w:val="21"/>
        </w:rPr>
        <w:t>Regjeringen vil vurdere om det bør gjøres endringer i barnehagelovens regler om samiske barnehagetilbud, og se dette i sammenheng med øvrige virkemidler for å løse utfordringene på det samiske barnehageområdet.</w:t>
      </w:r>
    </w:p>
    <w:p w14:paraId="1EE7D4A0" w14:textId="77777777" w:rsidR="004516D0" w:rsidRDefault="004516D0" w:rsidP="008942CE">
      <w:pPr>
        <w:pStyle w:val="blokksit"/>
        <w:rPr>
          <w:rStyle w:val="kursiv"/>
          <w:sz w:val="21"/>
          <w:szCs w:val="21"/>
        </w:rPr>
      </w:pPr>
      <w:r>
        <w:rPr>
          <w:rStyle w:val="kursiv"/>
          <w:sz w:val="21"/>
          <w:szCs w:val="21"/>
        </w:rPr>
        <w:t xml:space="preserve">For å møte den økende etterspørselen etter samiske barnehagetilbud bør kommunen jobbe systematisk med å utvide tilbudet. Der det er vanskelig å etablere et samiskspråklig tilbud på heltid, kan alternativet være deltidstilbud. Kommunen bør også arbeide aktivt for å rekruttere personale med samiskspråklig kompetanse. Prioritering av søkere med samisk språk der øvrige kompetansekrav foreligger, økt lønn, permisjon med lønn for å ta kurs og utdanning i samisk, er eksempler på målrettede tiltak som har hatt en positiv effekt. Et annet tiltak som har hatt god effekt, er å ansette </w:t>
      </w:r>
      <w:proofErr w:type="spellStart"/>
      <w:r>
        <w:rPr>
          <w:rStyle w:val="kursiv"/>
          <w:sz w:val="21"/>
          <w:szCs w:val="21"/>
        </w:rPr>
        <w:t>språkarbeidere</w:t>
      </w:r>
      <w:proofErr w:type="spellEnd"/>
      <w:r>
        <w:rPr>
          <w:rStyle w:val="kursiv"/>
          <w:sz w:val="21"/>
          <w:szCs w:val="21"/>
        </w:rPr>
        <w:t xml:space="preserve"> som ikke har formell utdanning, og som ikke er en del av den pedagogiske bemanningen. Dette bidrar til å styrke bruken av samisk språk i barnehagen</w:t>
      </w:r>
      <w:r>
        <w:t>.</w:t>
      </w:r>
    </w:p>
    <w:p w14:paraId="3ED4C562" w14:textId="77777777" w:rsidR="004516D0" w:rsidRDefault="004516D0" w:rsidP="008942CE">
      <w:r>
        <w:t xml:space="preserve">Etter forslag </w:t>
      </w:r>
      <w:proofErr w:type="spellStart"/>
      <w:r>
        <w:t>frå</w:t>
      </w:r>
      <w:proofErr w:type="spellEnd"/>
      <w:r>
        <w:t xml:space="preserve"> og i samråd med Sametinget vil regjeringa opprette ei ekspertgruppe som skal vurdere korleis </w:t>
      </w:r>
      <w:proofErr w:type="spellStart"/>
      <w:r>
        <w:t>barnehagetilbodet</w:t>
      </w:r>
      <w:proofErr w:type="spellEnd"/>
      <w:r>
        <w:t xml:space="preserve"> til samiske barn kan bli betre. Departementet vil ha dialog med Sametinget om </w:t>
      </w:r>
      <w:proofErr w:type="spellStart"/>
      <w:r>
        <w:t>innspel</w:t>
      </w:r>
      <w:proofErr w:type="spellEnd"/>
      <w:r>
        <w:t xml:space="preserve"> til aktuelle </w:t>
      </w:r>
      <w:proofErr w:type="spellStart"/>
      <w:r>
        <w:t>kandidatar</w:t>
      </w:r>
      <w:proofErr w:type="spellEnd"/>
      <w:r>
        <w:t xml:space="preserve"> som kan </w:t>
      </w:r>
      <w:proofErr w:type="spellStart"/>
      <w:r>
        <w:t>sitje</w:t>
      </w:r>
      <w:proofErr w:type="spellEnd"/>
      <w:r>
        <w:t xml:space="preserve"> i ei slik gruppe, og utforming av mandatet.</w:t>
      </w:r>
    </w:p>
    <w:p w14:paraId="03A5107B" w14:textId="77777777" w:rsidR="004516D0" w:rsidRDefault="004516D0" w:rsidP="008942CE">
      <w:r>
        <w:t xml:space="preserve">Departementet vil </w:t>
      </w:r>
      <w:proofErr w:type="spellStart"/>
      <w:r>
        <w:t>kome</w:t>
      </w:r>
      <w:proofErr w:type="spellEnd"/>
      <w:r>
        <w:t xml:space="preserve"> tilbake til vedtaket overfor Stortinget på </w:t>
      </w:r>
      <w:proofErr w:type="spellStart"/>
      <w:r>
        <w:t>ein</w:t>
      </w:r>
      <w:proofErr w:type="spellEnd"/>
      <w:r>
        <w:t xml:space="preserve"> eigna måte.</w:t>
      </w:r>
    </w:p>
    <w:p w14:paraId="6E75E3EC" w14:textId="77777777" w:rsidR="004516D0" w:rsidRDefault="004516D0" w:rsidP="008942CE">
      <w:pPr>
        <w:pStyle w:val="Overskrift1"/>
      </w:pPr>
      <w:r>
        <w:t>Landbruks- og matdepartementet</w:t>
      </w:r>
    </w:p>
    <w:p w14:paraId="3BB5B924" w14:textId="77777777" w:rsidR="004516D0" w:rsidRDefault="004516D0" w:rsidP="008942CE">
      <w:r>
        <w:t xml:space="preserve">Tabell 14.1 viser </w:t>
      </w:r>
      <w:proofErr w:type="gramStart"/>
      <w:r>
        <w:t>ei oversikt</w:t>
      </w:r>
      <w:proofErr w:type="gramEnd"/>
      <w:r>
        <w:t xml:space="preserve"> over oppfølginga av oppmodings- og utgreiingsvedtak under Landbruks- og matdepartementet.</w:t>
      </w:r>
    </w:p>
    <w:p w14:paraId="458C5CD7" w14:textId="77777777" w:rsidR="004516D0" w:rsidRDefault="004516D0" w:rsidP="008942CE">
      <w:r>
        <w:t xml:space="preserve">I siste kolonne i tabellen </w:t>
      </w:r>
      <w:proofErr w:type="spellStart"/>
      <w:r>
        <w:t>nedanfor</w:t>
      </w:r>
      <w:proofErr w:type="spellEnd"/>
      <w:r>
        <w:t xml:space="preserve"> går det fram om departementet </w:t>
      </w:r>
      <w:proofErr w:type="spellStart"/>
      <w:r>
        <w:t>legg</w:t>
      </w:r>
      <w:proofErr w:type="spellEnd"/>
      <w:r>
        <w:t xml:space="preserve"> opp til at rapporteringa på oppmodingsvedtaket </w:t>
      </w:r>
      <w:proofErr w:type="spellStart"/>
      <w:r>
        <w:t>no</w:t>
      </w:r>
      <w:proofErr w:type="spellEnd"/>
      <w:r>
        <w:t xml:space="preserve"> blir avslutta, eller om departementet òg vil rapportere på vedtaket i budsjettproposisjonen for neste år.</w:t>
      </w:r>
    </w:p>
    <w:p w14:paraId="73B818B6" w14:textId="7898E8BD" w:rsidR="008942CE" w:rsidRDefault="008942CE" w:rsidP="008942CE">
      <w:pPr>
        <w:pStyle w:val="tabell-tittel"/>
      </w:pPr>
      <w:r>
        <w:t>Oversikt over oppmodings- og utgreiingsvedtak, ordna etter sesjon og nummer</w:t>
      </w:r>
    </w:p>
    <w:p w14:paraId="34D277E0" w14:textId="77777777" w:rsidR="004516D0" w:rsidRDefault="004516D0" w:rsidP="008942CE">
      <w:pPr>
        <w:pStyle w:val="Tabellnavn"/>
      </w:pPr>
      <w:r>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276"/>
        <w:gridCol w:w="1134"/>
        <w:gridCol w:w="142"/>
        <w:gridCol w:w="5448"/>
        <w:gridCol w:w="1560"/>
      </w:tblGrid>
      <w:tr w:rsidR="00DE116A" w14:paraId="7BA94D6A" w14:textId="77777777" w:rsidTr="00F01273">
        <w:trPr>
          <w:trHeight w:val="600"/>
        </w:trPr>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FF60E6" w14:textId="77777777" w:rsidR="004516D0" w:rsidRPr="00F01273" w:rsidRDefault="004516D0" w:rsidP="008942CE">
            <w:pPr>
              <w:rPr>
                <w:sz w:val="22"/>
              </w:rPr>
            </w:pPr>
            <w:r w:rsidRPr="00F01273">
              <w:rPr>
                <w:sz w:val="22"/>
              </w:rPr>
              <w:t>Sesjon</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355A61" w14:textId="77777777" w:rsidR="004516D0" w:rsidRPr="00F01273" w:rsidRDefault="004516D0" w:rsidP="00F01273">
            <w:pPr>
              <w:jc w:val="center"/>
              <w:rPr>
                <w:sz w:val="22"/>
              </w:rPr>
            </w:pPr>
            <w:r w:rsidRPr="00F01273">
              <w:rPr>
                <w:sz w:val="22"/>
              </w:rPr>
              <w:t>Vedtak nr.</w:t>
            </w:r>
          </w:p>
        </w:tc>
        <w:tc>
          <w:tcPr>
            <w:tcW w:w="559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7CD91AC5" w14:textId="77777777" w:rsidR="004516D0" w:rsidRPr="00F01273" w:rsidRDefault="004516D0" w:rsidP="008942CE">
            <w:pPr>
              <w:rPr>
                <w:sz w:val="22"/>
              </w:rPr>
            </w:pPr>
            <w:r w:rsidRPr="00F01273">
              <w:rPr>
                <w:sz w:val="22"/>
              </w:rPr>
              <w:t>Stikkord</w:t>
            </w:r>
          </w:p>
        </w:tc>
        <w:tc>
          <w:tcPr>
            <w:tcW w:w="1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E4E81C" w14:textId="77777777" w:rsidR="004516D0" w:rsidRPr="00F01273" w:rsidRDefault="004516D0" w:rsidP="00F01273">
            <w:pPr>
              <w:jc w:val="right"/>
              <w:rPr>
                <w:sz w:val="22"/>
              </w:rPr>
            </w:pPr>
            <w:r w:rsidRPr="00F01273">
              <w:rPr>
                <w:sz w:val="22"/>
              </w:rPr>
              <w:t>Rapportering blir avslutta (Ja/Nei)</w:t>
            </w:r>
          </w:p>
        </w:tc>
      </w:tr>
      <w:tr w:rsidR="00DE116A" w14:paraId="334C906C" w14:textId="77777777" w:rsidTr="00F01273">
        <w:trPr>
          <w:trHeight w:val="380"/>
        </w:trPr>
        <w:tc>
          <w:tcPr>
            <w:tcW w:w="1276" w:type="dxa"/>
            <w:tcBorders>
              <w:top w:val="single" w:sz="4" w:space="0" w:color="000000"/>
              <w:left w:val="nil"/>
              <w:bottom w:val="nil"/>
              <w:right w:val="nil"/>
            </w:tcBorders>
            <w:tcMar>
              <w:top w:w="128" w:type="dxa"/>
              <w:left w:w="43" w:type="dxa"/>
              <w:bottom w:w="43" w:type="dxa"/>
              <w:right w:w="43" w:type="dxa"/>
            </w:tcMar>
          </w:tcPr>
          <w:p w14:paraId="290BD425" w14:textId="77777777" w:rsidR="004516D0" w:rsidRPr="00F01273" w:rsidRDefault="004516D0" w:rsidP="008942CE">
            <w:pPr>
              <w:rPr>
                <w:sz w:val="22"/>
              </w:rPr>
            </w:pPr>
            <w:r w:rsidRPr="00F01273">
              <w:rPr>
                <w:sz w:val="22"/>
              </w:rPr>
              <w:t>2023–2024</w:t>
            </w:r>
          </w:p>
        </w:tc>
        <w:tc>
          <w:tcPr>
            <w:tcW w:w="1276" w:type="dxa"/>
            <w:gridSpan w:val="2"/>
            <w:tcBorders>
              <w:top w:val="single" w:sz="4" w:space="0" w:color="000000"/>
              <w:left w:val="nil"/>
              <w:bottom w:val="nil"/>
              <w:right w:val="nil"/>
            </w:tcBorders>
            <w:tcMar>
              <w:top w:w="128" w:type="dxa"/>
              <w:left w:w="43" w:type="dxa"/>
              <w:bottom w:w="43" w:type="dxa"/>
              <w:right w:w="43" w:type="dxa"/>
            </w:tcMar>
          </w:tcPr>
          <w:p w14:paraId="45D65400" w14:textId="77777777" w:rsidR="004516D0" w:rsidRPr="00F01273" w:rsidRDefault="004516D0" w:rsidP="00F01273">
            <w:pPr>
              <w:ind w:right="57"/>
              <w:jc w:val="right"/>
              <w:rPr>
                <w:sz w:val="22"/>
              </w:rPr>
            </w:pPr>
            <w:r w:rsidRPr="00F01273">
              <w:rPr>
                <w:sz w:val="22"/>
              </w:rPr>
              <w:t>851</w:t>
            </w:r>
          </w:p>
        </w:tc>
        <w:tc>
          <w:tcPr>
            <w:tcW w:w="5448" w:type="dxa"/>
            <w:tcBorders>
              <w:top w:val="single" w:sz="4" w:space="0" w:color="000000"/>
              <w:left w:val="nil"/>
              <w:bottom w:val="nil"/>
              <w:right w:val="nil"/>
            </w:tcBorders>
            <w:tcMar>
              <w:top w:w="128" w:type="dxa"/>
              <w:left w:w="43" w:type="dxa"/>
              <w:bottom w:w="43" w:type="dxa"/>
              <w:right w:w="43" w:type="dxa"/>
            </w:tcMar>
          </w:tcPr>
          <w:p w14:paraId="4A61658E" w14:textId="77777777" w:rsidR="004516D0" w:rsidRPr="00F01273" w:rsidRDefault="004516D0" w:rsidP="008942CE">
            <w:pPr>
              <w:rPr>
                <w:sz w:val="22"/>
              </w:rPr>
            </w:pPr>
            <w:proofErr w:type="spellStart"/>
            <w:r w:rsidRPr="00F01273">
              <w:rPr>
                <w:sz w:val="22"/>
              </w:rPr>
              <w:t>Meir</w:t>
            </w:r>
            <w:proofErr w:type="spellEnd"/>
            <w:r w:rsidRPr="00F01273">
              <w:rPr>
                <w:sz w:val="22"/>
              </w:rPr>
              <w:t xml:space="preserve"> bruk av norskprodusert grovfôr</w:t>
            </w:r>
          </w:p>
        </w:tc>
        <w:tc>
          <w:tcPr>
            <w:tcW w:w="1560" w:type="dxa"/>
            <w:tcBorders>
              <w:top w:val="single" w:sz="4" w:space="0" w:color="000000"/>
              <w:left w:val="nil"/>
              <w:bottom w:val="nil"/>
              <w:right w:val="nil"/>
            </w:tcBorders>
            <w:tcMar>
              <w:top w:w="128" w:type="dxa"/>
              <w:left w:w="43" w:type="dxa"/>
              <w:bottom w:w="43" w:type="dxa"/>
              <w:right w:w="43" w:type="dxa"/>
            </w:tcMar>
            <w:vAlign w:val="bottom"/>
          </w:tcPr>
          <w:p w14:paraId="1581E576" w14:textId="77777777" w:rsidR="004516D0" w:rsidRPr="00F01273" w:rsidRDefault="004516D0" w:rsidP="00F01273">
            <w:pPr>
              <w:jc w:val="right"/>
              <w:rPr>
                <w:sz w:val="22"/>
              </w:rPr>
            </w:pPr>
            <w:r w:rsidRPr="00F01273">
              <w:rPr>
                <w:sz w:val="22"/>
              </w:rPr>
              <w:t>Ja</w:t>
            </w:r>
          </w:p>
        </w:tc>
      </w:tr>
      <w:tr w:rsidR="00DE116A" w14:paraId="0DB3ABFF" w14:textId="77777777" w:rsidTr="00F01273">
        <w:trPr>
          <w:trHeight w:val="380"/>
        </w:trPr>
        <w:tc>
          <w:tcPr>
            <w:tcW w:w="1276" w:type="dxa"/>
            <w:tcBorders>
              <w:top w:val="nil"/>
              <w:left w:val="nil"/>
              <w:bottom w:val="nil"/>
              <w:right w:val="nil"/>
            </w:tcBorders>
            <w:tcMar>
              <w:top w:w="128" w:type="dxa"/>
              <w:left w:w="43" w:type="dxa"/>
              <w:bottom w:w="43" w:type="dxa"/>
              <w:right w:w="43" w:type="dxa"/>
            </w:tcMar>
          </w:tcPr>
          <w:p w14:paraId="1B4D4DB0" w14:textId="77777777" w:rsidR="004516D0" w:rsidRPr="00F01273" w:rsidRDefault="004516D0" w:rsidP="008942CE">
            <w:pPr>
              <w:rPr>
                <w:sz w:val="22"/>
              </w:rPr>
            </w:pPr>
            <w:r w:rsidRPr="00F01273">
              <w:rPr>
                <w:sz w:val="22"/>
              </w:rPr>
              <w:t>2023–2024</w:t>
            </w:r>
          </w:p>
        </w:tc>
        <w:tc>
          <w:tcPr>
            <w:tcW w:w="1276" w:type="dxa"/>
            <w:gridSpan w:val="2"/>
            <w:tcBorders>
              <w:top w:val="nil"/>
              <w:left w:val="nil"/>
              <w:bottom w:val="nil"/>
              <w:right w:val="nil"/>
            </w:tcBorders>
            <w:tcMar>
              <w:top w:w="128" w:type="dxa"/>
              <w:left w:w="43" w:type="dxa"/>
              <w:bottom w:w="43" w:type="dxa"/>
              <w:right w:w="43" w:type="dxa"/>
            </w:tcMar>
          </w:tcPr>
          <w:p w14:paraId="7FAA133A" w14:textId="77777777" w:rsidR="004516D0" w:rsidRPr="00F01273" w:rsidRDefault="004516D0" w:rsidP="00F01273">
            <w:pPr>
              <w:ind w:right="57"/>
              <w:jc w:val="right"/>
              <w:rPr>
                <w:sz w:val="22"/>
              </w:rPr>
            </w:pPr>
            <w:r w:rsidRPr="00F01273">
              <w:rPr>
                <w:sz w:val="22"/>
              </w:rPr>
              <w:t>850</w:t>
            </w:r>
          </w:p>
        </w:tc>
        <w:tc>
          <w:tcPr>
            <w:tcW w:w="5448" w:type="dxa"/>
            <w:tcBorders>
              <w:top w:val="nil"/>
              <w:left w:val="nil"/>
              <w:bottom w:val="nil"/>
              <w:right w:val="nil"/>
            </w:tcBorders>
            <w:tcMar>
              <w:top w:w="128" w:type="dxa"/>
              <w:left w:w="43" w:type="dxa"/>
              <w:bottom w:w="43" w:type="dxa"/>
              <w:right w:w="43" w:type="dxa"/>
            </w:tcMar>
          </w:tcPr>
          <w:p w14:paraId="3AB0A469" w14:textId="77777777" w:rsidR="004516D0" w:rsidRPr="00F01273" w:rsidRDefault="004516D0" w:rsidP="008942CE">
            <w:pPr>
              <w:rPr>
                <w:sz w:val="22"/>
              </w:rPr>
            </w:pPr>
            <w:r w:rsidRPr="00F01273">
              <w:rPr>
                <w:sz w:val="22"/>
              </w:rPr>
              <w:t>Tiltakspakke for å redusere jordbruksareal ute av drift</w:t>
            </w:r>
          </w:p>
        </w:tc>
        <w:tc>
          <w:tcPr>
            <w:tcW w:w="1560" w:type="dxa"/>
            <w:tcBorders>
              <w:top w:val="nil"/>
              <w:left w:val="nil"/>
              <w:bottom w:val="nil"/>
              <w:right w:val="nil"/>
            </w:tcBorders>
            <w:tcMar>
              <w:top w:w="128" w:type="dxa"/>
              <w:left w:w="43" w:type="dxa"/>
              <w:bottom w:w="43" w:type="dxa"/>
              <w:right w:w="43" w:type="dxa"/>
            </w:tcMar>
            <w:vAlign w:val="bottom"/>
          </w:tcPr>
          <w:p w14:paraId="25A0323A" w14:textId="77777777" w:rsidR="004516D0" w:rsidRPr="00F01273" w:rsidRDefault="004516D0" w:rsidP="00F01273">
            <w:pPr>
              <w:jc w:val="right"/>
              <w:rPr>
                <w:sz w:val="22"/>
              </w:rPr>
            </w:pPr>
            <w:r w:rsidRPr="00F01273">
              <w:rPr>
                <w:sz w:val="22"/>
              </w:rPr>
              <w:t>Nei</w:t>
            </w:r>
          </w:p>
        </w:tc>
      </w:tr>
      <w:tr w:rsidR="00DE116A" w14:paraId="7D6A72D8" w14:textId="77777777" w:rsidTr="00F01273">
        <w:trPr>
          <w:trHeight w:val="380"/>
        </w:trPr>
        <w:tc>
          <w:tcPr>
            <w:tcW w:w="1276" w:type="dxa"/>
            <w:tcBorders>
              <w:top w:val="nil"/>
              <w:left w:val="nil"/>
              <w:bottom w:val="nil"/>
              <w:right w:val="nil"/>
            </w:tcBorders>
            <w:tcMar>
              <w:top w:w="128" w:type="dxa"/>
              <w:left w:w="43" w:type="dxa"/>
              <w:bottom w:w="43" w:type="dxa"/>
              <w:right w:w="43" w:type="dxa"/>
            </w:tcMar>
          </w:tcPr>
          <w:p w14:paraId="40DA0FB5" w14:textId="77777777" w:rsidR="004516D0" w:rsidRPr="00F01273" w:rsidRDefault="004516D0" w:rsidP="008942CE">
            <w:pPr>
              <w:rPr>
                <w:sz w:val="22"/>
              </w:rPr>
            </w:pPr>
            <w:r w:rsidRPr="00F01273">
              <w:rPr>
                <w:sz w:val="22"/>
              </w:rPr>
              <w:t>2023–2024</w:t>
            </w:r>
          </w:p>
        </w:tc>
        <w:tc>
          <w:tcPr>
            <w:tcW w:w="1276" w:type="dxa"/>
            <w:gridSpan w:val="2"/>
            <w:tcBorders>
              <w:top w:val="nil"/>
              <w:left w:val="nil"/>
              <w:bottom w:val="nil"/>
              <w:right w:val="nil"/>
            </w:tcBorders>
            <w:tcMar>
              <w:top w:w="128" w:type="dxa"/>
              <w:left w:w="43" w:type="dxa"/>
              <w:bottom w:w="43" w:type="dxa"/>
              <w:right w:w="43" w:type="dxa"/>
            </w:tcMar>
          </w:tcPr>
          <w:p w14:paraId="089963D4" w14:textId="77777777" w:rsidR="004516D0" w:rsidRPr="00F01273" w:rsidRDefault="004516D0" w:rsidP="00F01273">
            <w:pPr>
              <w:ind w:right="57"/>
              <w:jc w:val="right"/>
              <w:rPr>
                <w:sz w:val="22"/>
              </w:rPr>
            </w:pPr>
            <w:r w:rsidRPr="00F01273">
              <w:rPr>
                <w:sz w:val="22"/>
              </w:rPr>
              <w:t>847</w:t>
            </w:r>
          </w:p>
        </w:tc>
        <w:tc>
          <w:tcPr>
            <w:tcW w:w="5448" w:type="dxa"/>
            <w:tcBorders>
              <w:top w:val="nil"/>
              <w:left w:val="nil"/>
              <w:bottom w:val="nil"/>
              <w:right w:val="nil"/>
            </w:tcBorders>
            <w:tcMar>
              <w:top w:w="128" w:type="dxa"/>
              <w:left w:w="43" w:type="dxa"/>
              <w:bottom w:w="43" w:type="dxa"/>
              <w:right w:w="43" w:type="dxa"/>
            </w:tcMar>
          </w:tcPr>
          <w:p w14:paraId="7F978405" w14:textId="77777777" w:rsidR="004516D0" w:rsidRPr="00F01273" w:rsidRDefault="004516D0" w:rsidP="008942CE">
            <w:pPr>
              <w:rPr>
                <w:sz w:val="22"/>
              </w:rPr>
            </w:pPr>
            <w:r w:rsidRPr="00F01273">
              <w:rPr>
                <w:sz w:val="22"/>
              </w:rPr>
              <w:t xml:space="preserve">Prinsipp for </w:t>
            </w:r>
            <w:proofErr w:type="spellStart"/>
            <w:r w:rsidRPr="00F01273">
              <w:rPr>
                <w:sz w:val="22"/>
              </w:rPr>
              <w:t>berekning</w:t>
            </w:r>
            <w:proofErr w:type="spellEnd"/>
            <w:r w:rsidRPr="00F01273">
              <w:rPr>
                <w:sz w:val="22"/>
              </w:rPr>
              <w:t xml:space="preserve"> av inntekt i jordbruket</w:t>
            </w:r>
          </w:p>
        </w:tc>
        <w:tc>
          <w:tcPr>
            <w:tcW w:w="1560" w:type="dxa"/>
            <w:tcBorders>
              <w:top w:val="nil"/>
              <w:left w:val="nil"/>
              <w:bottom w:val="nil"/>
              <w:right w:val="nil"/>
            </w:tcBorders>
            <w:tcMar>
              <w:top w:w="128" w:type="dxa"/>
              <w:left w:w="43" w:type="dxa"/>
              <w:bottom w:w="43" w:type="dxa"/>
              <w:right w:w="43" w:type="dxa"/>
            </w:tcMar>
            <w:vAlign w:val="bottom"/>
          </w:tcPr>
          <w:p w14:paraId="72B0A302" w14:textId="77777777" w:rsidR="004516D0" w:rsidRPr="00F01273" w:rsidRDefault="004516D0" w:rsidP="00F01273">
            <w:pPr>
              <w:jc w:val="right"/>
              <w:rPr>
                <w:sz w:val="22"/>
              </w:rPr>
            </w:pPr>
            <w:r w:rsidRPr="00F01273">
              <w:rPr>
                <w:sz w:val="22"/>
              </w:rPr>
              <w:t>Nei</w:t>
            </w:r>
          </w:p>
        </w:tc>
      </w:tr>
      <w:tr w:rsidR="00DE116A" w14:paraId="48BEDB22" w14:textId="77777777" w:rsidTr="00F01273">
        <w:trPr>
          <w:trHeight w:val="380"/>
        </w:trPr>
        <w:tc>
          <w:tcPr>
            <w:tcW w:w="1276" w:type="dxa"/>
            <w:tcBorders>
              <w:top w:val="nil"/>
              <w:left w:val="nil"/>
              <w:bottom w:val="nil"/>
              <w:right w:val="nil"/>
            </w:tcBorders>
            <w:tcMar>
              <w:top w:w="128" w:type="dxa"/>
              <w:left w:w="43" w:type="dxa"/>
              <w:bottom w:w="43" w:type="dxa"/>
              <w:right w:w="43" w:type="dxa"/>
            </w:tcMar>
          </w:tcPr>
          <w:p w14:paraId="77C4B0B1" w14:textId="77777777" w:rsidR="004516D0" w:rsidRPr="00F01273" w:rsidRDefault="004516D0" w:rsidP="008942CE">
            <w:pPr>
              <w:rPr>
                <w:sz w:val="22"/>
              </w:rPr>
            </w:pPr>
            <w:r w:rsidRPr="00F01273">
              <w:rPr>
                <w:sz w:val="22"/>
              </w:rPr>
              <w:t>2023–2024</w:t>
            </w:r>
          </w:p>
        </w:tc>
        <w:tc>
          <w:tcPr>
            <w:tcW w:w="1276" w:type="dxa"/>
            <w:gridSpan w:val="2"/>
            <w:tcBorders>
              <w:top w:val="nil"/>
              <w:left w:val="nil"/>
              <w:bottom w:val="nil"/>
              <w:right w:val="nil"/>
            </w:tcBorders>
            <w:tcMar>
              <w:top w:w="128" w:type="dxa"/>
              <w:left w:w="43" w:type="dxa"/>
              <w:bottom w:w="43" w:type="dxa"/>
              <w:right w:w="43" w:type="dxa"/>
            </w:tcMar>
          </w:tcPr>
          <w:p w14:paraId="4FBB699D" w14:textId="77777777" w:rsidR="004516D0" w:rsidRPr="00F01273" w:rsidRDefault="004516D0" w:rsidP="00F01273">
            <w:pPr>
              <w:ind w:right="57"/>
              <w:jc w:val="right"/>
              <w:rPr>
                <w:sz w:val="22"/>
              </w:rPr>
            </w:pPr>
            <w:r w:rsidRPr="00F01273">
              <w:rPr>
                <w:sz w:val="22"/>
              </w:rPr>
              <w:t>846</w:t>
            </w:r>
          </w:p>
        </w:tc>
        <w:tc>
          <w:tcPr>
            <w:tcW w:w="5448" w:type="dxa"/>
            <w:tcBorders>
              <w:top w:val="nil"/>
              <w:left w:val="nil"/>
              <w:bottom w:val="nil"/>
              <w:right w:val="nil"/>
            </w:tcBorders>
            <w:tcMar>
              <w:top w:w="128" w:type="dxa"/>
              <w:left w:w="43" w:type="dxa"/>
              <w:bottom w:w="43" w:type="dxa"/>
              <w:right w:w="43" w:type="dxa"/>
            </w:tcMar>
          </w:tcPr>
          <w:p w14:paraId="63CF9ADA" w14:textId="77777777" w:rsidR="004516D0" w:rsidRPr="00F01273" w:rsidRDefault="004516D0" w:rsidP="008942CE">
            <w:pPr>
              <w:rPr>
                <w:sz w:val="22"/>
              </w:rPr>
            </w:pPr>
            <w:r w:rsidRPr="00F01273">
              <w:rPr>
                <w:sz w:val="22"/>
              </w:rPr>
              <w:t>Prisutjamningsordninga for mjølk</w:t>
            </w:r>
          </w:p>
        </w:tc>
        <w:tc>
          <w:tcPr>
            <w:tcW w:w="1560" w:type="dxa"/>
            <w:tcBorders>
              <w:top w:val="nil"/>
              <w:left w:val="nil"/>
              <w:bottom w:val="nil"/>
              <w:right w:val="nil"/>
            </w:tcBorders>
            <w:tcMar>
              <w:top w:w="128" w:type="dxa"/>
              <w:left w:w="43" w:type="dxa"/>
              <w:bottom w:w="43" w:type="dxa"/>
              <w:right w:w="43" w:type="dxa"/>
            </w:tcMar>
            <w:vAlign w:val="bottom"/>
          </w:tcPr>
          <w:p w14:paraId="2E748FD6" w14:textId="77777777" w:rsidR="004516D0" w:rsidRPr="00F01273" w:rsidRDefault="004516D0" w:rsidP="00F01273">
            <w:pPr>
              <w:jc w:val="right"/>
              <w:rPr>
                <w:sz w:val="22"/>
              </w:rPr>
            </w:pPr>
            <w:r w:rsidRPr="00F01273">
              <w:rPr>
                <w:sz w:val="22"/>
              </w:rPr>
              <w:t>Nei</w:t>
            </w:r>
          </w:p>
        </w:tc>
      </w:tr>
      <w:tr w:rsidR="00DE116A" w14:paraId="7D6B6B3F" w14:textId="77777777" w:rsidTr="00F01273">
        <w:trPr>
          <w:trHeight w:val="380"/>
        </w:trPr>
        <w:tc>
          <w:tcPr>
            <w:tcW w:w="1276" w:type="dxa"/>
            <w:tcBorders>
              <w:top w:val="nil"/>
              <w:left w:val="nil"/>
              <w:bottom w:val="nil"/>
              <w:right w:val="nil"/>
            </w:tcBorders>
            <w:tcMar>
              <w:top w:w="128" w:type="dxa"/>
              <w:left w:w="43" w:type="dxa"/>
              <w:bottom w:w="43" w:type="dxa"/>
              <w:right w:w="43" w:type="dxa"/>
            </w:tcMar>
          </w:tcPr>
          <w:p w14:paraId="5CE991C0" w14:textId="77777777" w:rsidR="004516D0" w:rsidRPr="00F01273" w:rsidRDefault="004516D0" w:rsidP="008942CE">
            <w:pPr>
              <w:rPr>
                <w:sz w:val="22"/>
              </w:rPr>
            </w:pPr>
            <w:r w:rsidRPr="00F01273">
              <w:rPr>
                <w:sz w:val="22"/>
              </w:rPr>
              <w:t>2023–2024</w:t>
            </w:r>
          </w:p>
        </w:tc>
        <w:tc>
          <w:tcPr>
            <w:tcW w:w="1276" w:type="dxa"/>
            <w:gridSpan w:val="2"/>
            <w:tcBorders>
              <w:top w:val="nil"/>
              <w:left w:val="nil"/>
              <w:bottom w:val="nil"/>
              <w:right w:val="nil"/>
            </w:tcBorders>
            <w:tcMar>
              <w:top w:w="128" w:type="dxa"/>
              <w:left w:w="43" w:type="dxa"/>
              <w:bottom w:w="43" w:type="dxa"/>
              <w:right w:w="43" w:type="dxa"/>
            </w:tcMar>
          </w:tcPr>
          <w:p w14:paraId="078949E5" w14:textId="77777777" w:rsidR="004516D0" w:rsidRPr="00F01273" w:rsidRDefault="004516D0" w:rsidP="00F01273">
            <w:pPr>
              <w:ind w:right="57"/>
              <w:jc w:val="right"/>
              <w:rPr>
                <w:sz w:val="22"/>
              </w:rPr>
            </w:pPr>
            <w:r w:rsidRPr="00F01273">
              <w:rPr>
                <w:sz w:val="22"/>
              </w:rPr>
              <w:t>571</w:t>
            </w:r>
          </w:p>
        </w:tc>
        <w:tc>
          <w:tcPr>
            <w:tcW w:w="5448" w:type="dxa"/>
            <w:tcBorders>
              <w:top w:val="nil"/>
              <w:left w:val="nil"/>
              <w:bottom w:val="nil"/>
              <w:right w:val="nil"/>
            </w:tcBorders>
            <w:tcMar>
              <w:top w:w="128" w:type="dxa"/>
              <w:left w:w="43" w:type="dxa"/>
              <w:bottom w:w="43" w:type="dxa"/>
              <w:right w:w="43" w:type="dxa"/>
            </w:tcMar>
          </w:tcPr>
          <w:p w14:paraId="38E4932F" w14:textId="77777777" w:rsidR="004516D0" w:rsidRPr="00F01273" w:rsidRDefault="004516D0" w:rsidP="008942CE">
            <w:pPr>
              <w:rPr>
                <w:sz w:val="22"/>
              </w:rPr>
            </w:pPr>
            <w:proofErr w:type="spellStart"/>
            <w:r w:rsidRPr="00F01273">
              <w:rPr>
                <w:sz w:val="22"/>
              </w:rPr>
              <w:t>Timetal</w:t>
            </w:r>
            <w:proofErr w:type="spellEnd"/>
            <w:r w:rsidRPr="00F01273">
              <w:rPr>
                <w:sz w:val="22"/>
              </w:rPr>
              <w:t xml:space="preserve"> per årsverk i jordbruket</w:t>
            </w:r>
          </w:p>
        </w:tc>
        <w:tc>
          <w:tcPr>
            <w:tcW w:w="1560" w:type="dxa"/>
            <w:tcBorders>
              <w:top w:val="nil"/>
              <w:left w:val="nil"/>
              <w:bottom w:val="nil"/>
              <w:right w:val="nil"/>
            </w:tcBorders>
            <w:tcMar>
              <w:top w:w="128" w:type="dxa"/>
              <w:left w:w="43" w:type="dxa"/>
              <w:bottom w:w="43" w:type="dxa"/>
              <w:right w:w="43" w:type="dxa"/>
            </w:tcMar>
            <w:vAlign w:val="bottom"/>
          </w:tcPr>
          <w:p w14:paraId="33EF465F" w14:textId="77777777" w:rsidR="004516D0" w:rsidRPr="00F01273" w:rsidRDefault="004516D0" w:rsidP="00F01273">
            <w:pPr>
              <w:jc w:val="right"/>
              <w:rPr>
                <w:sz w:val="22"/>
              </w:rPr>
            </w:pPr>
            <w:r w:rsidRPr="00F01273">
              <w:rPr>
                <w:sz w:val="22"/>
              </w:rPr>
              <w:t>Ja</w:t>
            </w:r>
          </w:p>
        </w:tc>
      </w:tr>
      <w:tr w:rsidR="00DE116A" w14:paraId="03BE56E0" w14:textId="77777777" w:rsidTr="00F01273">
        <w:trPr>
          <w:trHeight w:val="380"/>
        </w:trPr>
        <w:tc>
          <w:tcPr>
            <w:tcW w:w="1276" w:type="dxa"/>
            <w:tcBorders>
              <w:top w:val="nil"/>
              <w:left w:val="nil"/>
              <w:bottom w:val="nil"/>
              <w:right w:val="nil"/>
            </w:tcBorders>
            <w:tcMar>
              <w:top w:w="128" w:type="dxa"/>
              <w:left w:w="43" w:type="dxa"/>
              <w:bottom w:w="43" w:type="dxa"/>
              <w:right w:w="43" w:type="dxa"/>
            </w:tcMar>
          </w:tcPr>
          <w:p w14:paraId="1CFE4DB2" w14:textId="77777777" w:rsidR="004516D0" w:rsidRPr="00F01273" w:rsidRDefault="004516D0" w:rsidP="008942CE">
            <w:pPr>
              <w:rPr>
                <w:sz w:val="22"/>
              </w:rPr>
            </w:pPr>
            <w:r w:rsidRPr="00F01273">
              <w:rPr>
                <w:sz w:val="22"/>
              </w:rPr>
              <w:t>2023–2024</w:t>
            </w:r>
          </w:p>
        </w:tc>
        <w:tc>
          <w:tcPr>
            <w:tcW w:w="1276" w:type="dxa"/>
            <w:gridSpan w:val="2"/>
            <w:tcBorders>
              <w:top w:val="nil"/>
              <w:left w:val="nil"/>
              <w:bottom w:val="nil"/>
              <w:right w:val="nil"/>
            </w:tcBorders>
            <w:tcMar>
              <w:top w:w="128" w:type="dxa"/>
              <w:left w:w="43" w:type="dxa"/>
              <w:bottom w:w="43" w:type="dxa"/>
              <w:right w:w="43" w:type="dxa"/>
            </w:tcMar>
          </w:tcPr>
          <w:p w14:paraId="62F7583D" w14:textId="77777777" w:rsidR="004516D0" w:rsidRPr="00F01273" w:rsidRDefault="004516D0" w:rsidP="00F01273">
            <w:pPr>
              <w:ind w:right="57"/>
              <w:jc w:val="right"/>
              <w:rPr>
                <w:sz w:val="22"/>
              </w:rPr>
            </w:pPr>
            <w:r w:rsidRPr="00F01273">
              <w:rPr>
                <w:sz w:val="22"/>
              </w:rPr>
              <w:t>569</w:t>
            </w:r>
          </w:p>
        </w:tc>
        <w:tc>
          <w:tcPr>
            <w:tcW w:w="5448" w:type="dxa"/>
            <w:tcBorders>
              <w:top w:val="nil"/>
              <w:left w:val="nil"/>
              <w:bottom w:val="nil"/>
              <w:right w:val="nil"/>
            </w:tcBorders>
            <w:tcMar>
              <w:top w:w="128" w:type="dxa"/>
              <w:left w:w="43" w:type="dxa"/>
              <w:bottom w:w="43" w:type="dxa"/>
              <w:right w:w="43" w:type="dxa"/>
            </w:tcMar>
          </w:tcPr>
          <w:p w14:paraId="46010D4D" w14:textId="77777777" w:rsidR="004516D0" w:rsidRPr="00F01273" w:rsidRDefault="004516D0" w:rsidP="008942CE">
            <w:pPr>
              <w:rPr>
                <w:sz w:val="22"/>
              </w:rPr>
            </w:pPr>
            <w:r w:rsidRPr="00F01273">
              <w:rPr>
                <w:sz w:val="22"/>
              </w:rPr>
              <w:t xml:space="preserve">Gjennomgang av </w:t>
            </w:r>
            <w:proofErr w:type="spellStart"/>
            <w:r w:rsidRPr="00F01273">
              <w:rPr>
                <w:sz w:val="22"/>
              </w:rPr>
              <w:t>tilskottsystemet</w:t>
            </w:r>
            <w:proofErr w:type="spellEnd"/>
            <w:r w:rsidRPr="00F01273">
              <w:rPr>
                <w:sz w:val="22"/>
              </w:rPr>
              <w:t xml:space="preserve"> i jordbruket</w:t>
            </w:r>
          </w:p>
        </w:tc>
        <w:tc>
          <w:tcPr>
            <w:tcW w:w="1560" w:type="dxa"/>
            <w:tcBorders>
              <w:top w:val="nil"/>
              <w:left w:val="nil"/>
              <w:bottom w:val="nil"/>
              <w:right w:val="nil"/>
            </w:tcBorders>
            <w:tcMar>
              <w:top w:w="128" w:type="dxa"/>
              <w:left w:w="43" w:type="dxa"/>
              <w:bottom w:w="43" w:type="dxa"/>
              <w:right w:w="43" w:type="dxa"/>
            </w:tcMar>
            <w:vAlign w:val="bottom"/>
          </w:tcPr>
          <w:p w14:paraId="31682774" w14:textId="77777777" w:rsidR="004516D0" w:rsidRPr="00F01273" w:rsidRDefault="004516D0" w:rsidP="00F01273">
            <w:pPr>
              <w:jc w:val="right"/>
              <w:rPr>
                <w:sz w:val="22"/>
              </w:rPr>
            </w:pPr>
            <w:r w:rsidRPr="00F01273">
              <w:rPr>
                <w:sz w:val="22"/>
              </w:rPr>
              <w:t>Nei</w:t>
            </w:r>
          </w:p>
        </w:tc>
      </w:tr>
      <w:tr w:rsidR="00DE116A" w14:paraId="13FC4E5D" w14:textId="77777777" w:rsidTr="00F01273">
        <w:trPr>
          <w:trHeight w:val="380"/>
        </w:trPr>
        <w:tc>
          <w:tcPr>
            <w:tcW w:w="1276" w:type="dxa"/>
            <w:tcBorders>
              <w:top w:val="nil"/>
              <w:left w:val="nil"/>
              <w:bottom w:val="nil"/>
              <w:right w:val="nil"/>
            </w:tcBorders>
            <w:tcMar>
              <w:top w:w="128" w:type="dxa"/>
              <w:left w:w="43" w:type="dxa"/>
              <w:bottom w:w="43" w:type="dxa"/>
              <w:right w:w="43" w:type="dxa"/>
            </w:tcMar>
          </w:tcPr>
          <w:p w14:paraId="381778A9" w14:textId="77777777" w:rsidR="004516D0" w:rsidRPr="00F01273" w:rsidRDefault="004516D0" w:rsidP="008942CE">
            <w:pPr>
              <w:rPr>
                <w:sz w:val="22"/>
              </w:rPr>
            </w:pPr>
            <w:r w:rsidRPr="00F01273">
              <w:rPr>
                <w:sz w:val="22"/>
              </w:rPr>
              <w:t>2023–2024</w:t>
            </w:r>
          </w:p>
        </w:tc>
        <w:tc>
          <w:tcPr>
            <w:tcW w:w="1276" w:type="dxa"/>
            <w:gridSpan w:val="2"/>
            <w:tcBorders>
              <w:top w:val="nil"/>
              <w:left w:val="nil"/>
              <w:bottom w:val="nil"/>
              <w:right w:val="nil"/>
            </w:tcBorders>
            <w:tcMar>
              <w:top w:w="128" w:type="dxa"/>
              <w:left w:w="43" w:type="dxa"/>
              <w:bottom w:w="43" w:type="dxa"/>
              <w:right w:w="43" w:type="dxa"/>
            </w:tcMar>
          </w:tcPr>
          <w:p w14:paraId="777CC874" w14:textId="77777777" w:rsidR="004516D0" w:rsidRPr="00F01273" w:rsidRDefault="004516D0" w:rsidP="00F01273">
            <w:pPr>
              <w:ind w:right="57"/>
              <w:jc w:val="right"/>
              <w:rPr>
                <w:sz w:val="22"/>
              </w:rPr>
            </w:pPr>
            <w:r w:rsidRPr="00F01273">
              <w:rPr>
                <w:sz w:val="22"/>
              </w:rPr>
              <w:t>568</w:t>
            </w:r>
          </w:p>
        </w:tc>
        <w:tc>
          <w:tcPr>
            <w:tcW w:w="5448" w:type="dxa"/>
            <w:tcBorders>
              <w:top w:val="nil"/>
              <w:left w:val="nil"/>
              <w:bottom w:val="nil"/>
              <w:right w:val="nil"/>
            </w:tcBorders>
            <w:tcMar>
              <w:top w:w="128" w:type="dxa"/>
              <w:left w:w="43" w:type="dxa"/>
              <w:bottom w:w="43" w:type="dxa"/>
              <w:right w:w="43" w:type="dxa"/>
            </w:tcMar>
          </w:tcPr>
          <w:p w14:paraId="0922FAE9" w14:textId="77777777" w:rsidR="004516D0" w:rsidRPr="00F01273" w:rsidRDefault="004516D0" w:rsidP="008942CE">
            <w:pPr>
              <w:rPr>
                <w:sz w:val="22"/>
              </w:rPr>
            </w:pPr>
            <w:r w:rsidRPr="00F01273">
              <w:rPr>
                <w:sz w:val="22"/>
              </w:rPr>
              <w:t xml:space="preserve">Drift av </w:t>
            </w:r>
            <w:proofErr w:type="spellStart"/>
            <w:r w:rsidRPr="00F01273">
              <w:rPr>
                <w:sz w:val="22"/>
              </w:rPr>
              <w:t>krevjande</w:t>
            </w:r>
            <w:proofErr w:type="spellEnd"/>
            <w:r w:rsidRPr="00F01273">
              <w:rPr>
                <w:sz w:val="22"/>
              </w:rPr>
              <w:t xml:space="preserve"> areal</w:t>
            </w:r>
          </w:p>
        </w:tc>
        <w:tc>
          <w:tcPr>
            <w:tcW w:w="1560" w:type="dxa"/>
            <w:tcBorders>
              <w:top w:val="nil"/>
              <w:left w:val="nil"/>
              <w:bottom w:val="nil"/>
              <w:right w:val="nil"/>
            </w:tcBorders>
            <w:tcMar>
              <w:top w:w="128" w:type="dxa"/>
              <w:left w:w="43" w:type="dxa"/>
              <w:bottom w:w="43" w:type="dxa"/>
              <w:right w:w="43" w:type="dxa"/>
            </w:tcMar>
            <w:vAlign w:val="bottom"/>
          </w:tcPr>
          <w:p w14:paraId="1E007E5C" w14:textId="77777777" w:rsidR="004516D0" w:rsidRPr="00F01273" w:rsidRDefault="004516D0" w:rsidP="00F01273">
            <w:pPr>
              <w:jc w:val="right"/>
              <w:rPr>
                <w:sz w:val="22"/>
              </w:rPr>
            </w:pPr>
            <w:r w:rsidRPr="00F01273">
              <w:rPr>
                <w:sz w:val="22"/>
              </w:rPr>
              <w:t>Ja</w:t>
            </w:r>
          </w:p>
        </w:tc>
      </w:tr>
      <w:tr w:rsidR="00DE116A" w14:paraId="4278C89F" w14:textId="77777777" w:rsidTr="00F01273">
        <w:trPr>
          <w:trHeight w:val="380"/>
        </w:trPr>
        <w:tc>
          <w:tcPr>
            <w:tcW w:w="1276" w:type="dxa"/>
            <w:tcBorders>
              <w:top w:val="nil"/>
              <w:left w:val="nil"/>
              <w:bottom w:val="nil"/>
              <w:right w:val="nil"/>
            </w:tcBorders>
            <w:tcMar>
              <w:top w:w="128" w:type="dxa"/>
              <w:left w:w="43" w:type="dxa"/>
              <w:bottom w:w="43" w:type="dxa"/>
              <w:right w:w="43" w:type="dxa"/>
            </w:tcMar>
          </w:tcPr>
          <w:p w14:paraId="51570F70" w14:textId="77777777" w:rsidR="004516D0" w:rsidRPr="00F01273" w:rsidRDefault="004516D0" w:rsidP="008942CE">
            <w:pPr>
              <w:rPr>
                <w:sz w:val="22"/>
              </w:rPr>
            </w:pPr>
            <w:r w:rsidRPr="00F01273">
              <w:rPr>
                <w:sz w:val="22"/>
              </w:rPr>
              <w:t>2023–2024</w:t>
            </w:r>
          </w:p>
        </w:tc>
        <w:tc>
          <w:tcPr>
            <w:tcW w:w="1276" w:type="dxa"/>
            <w:gridSpan w:val="2"/>
            <w:tcBorders>
              <w:top w:val="nil"/>
              <w:left w:val="nil"/>
              <w:bottom w:val="nil"/>
              <w:right w:val="nil"/>
            </w:tcBorders>
            <w:tcMar>
              <w:top w:w="128" w:type="dxa"/>
              <w:left w:w="43" w:type="dxa"/>
              <w:bottom w:w="43" w:type="dxa"/>
              <w:right w:w="43" w:type="dxa"/>
            </w:tcMar>
          </w:tcPr>
          <w:p w14:paraId="13F82ABC" w14:textId="77777777" w:rsidR="004516D0" w:rsidRPr="00F01273" w:rsidRDefault="004516D0" w:rsidP="00F01273">
            <w:pPr>
              <w:ind w:right="57"/>
              <w:jc w:val="right"/>
              <w:rPr>
                <w:sz w:val="22"/>
              </w:rPr>
            </w:pPr>
            <w:r w:rsidRPr="00F01273">
              <w:rPr>
                <w:sz w:val="22"/>
              </w:rPr>
              <w:t>567</w:t>
            </w:r>
          </w:p>
        </w:tc>
        <w:tc>
          <w:tcPr>
            <w:tcW w:w="5448" w:type="dxa"/>
            <w:tcBorders>
              <w:top w:val="nil"/>
              <w:left w:val="nil"/>
              <w:bottom w:val="nil"/>
              <w:right w:val="nil"/>
            </w:tcBorders>
            <w:tcMar>
              <w:top w:w="128" w:type="dxa"/>
              <w:left w:w="43" w:type="dxa"/>
              <w:bottom w:w="43" w:type="dxa"/>
              <w:right w:w="43" w:type="dxa"/>
            </w:tcMar>
          </w:tcPr>
          <w:p w14:paraId="328C291E" w14:textId="77777777" w:rsidR="004516D0" w:rsidRPr="00F01273" w:rsidRDefault="004516D0" w:rsidP="008942CE">
            <w:pPr>
              <w:rPr>
                <w:sz w:val="22"/>
              </w:rPr>
            </w:pPr>
            <w:r w:rsidRPr="00F01273">
              <w:rPr>
                <w:sz w:val="22"/>
              </w:rPr>
              <w:t>Revidert strategi for økologisk landbruk</w:t>
            </w:r>
          </w:p>
        </w:tc>
        <w:tc>
          <w:tcPr>
            <w:tcW w:w="1560" w:type="dxa"/>
            <w:tcBorders>
              <w:top w:val="nil"/>
              <w:left w:val="nil"/>
              <w:bottom w:val="nil"/>
              <w:right w:val="nil"/>
            </w:tcBorders>
            <w:tcMar>
              <w:top w:w="128" w:type="dxa"/>
              <w:left w:w="43" w:type="dxa"/>
              <w:bottom w:w="43" w:type="dxa"/>
              <w:right w:w="43" w:type="dxa"/>
            </w:tcMar>
            <w:vAlign w:val="bottom"/>
          </w:tcPr>
          <w:p w14:paraId="46122DED" w14:textId="77777777" w:rsidR="004516D0" w:rsidRPr="00F01273" w:rsidRDefault="004516D0" w:rsidP="00F01273">
            <w:pPr>
              <w:jc w:val="right"/>
              <w:rPr>
                <w:sz w:val="22"/>
              </w:rPr>
            </w:pPr>
            <w:r w:rsidRPr="00F01273">
              <w:rPr>
                <w:sz w:val="22"/>
              </w:rPr>
              <w:t>Nei</w:t>
            </w:r>
          </w:p>
        </w:tc>
      </w:tr>
      <w:tr w:rsidR="00DE116A" w14:paraId="12DB3F1D" w14:textId="77777777" w:rsidTr="00F01273">
        <w:trPr>
          <w:trHeight w:val="380"/>
        </w:trPr>
        <w:tc>
          <w:tcPr>
            <w:tcW w:w="1276" w:type="dxa"/>
            <w:tcBorders>
              <w:top w:val="nil"/>
              <w:left w:val="nil"/>
              <w:bottom w:val="nil"/>
              <w:right w:val="nil"/>
            </w:tcBorders>
            <w:tcMar>
              <w:top w:w="128" w:type="dxa"/>
              <w:left w:w="43" w:type="dxa"/>
              <w:bottom w:w="43" w:type="dxa"/>
              <w:right w:w="43" w:type="dxa"/>
            </w:tcMar>
          </w:tcPr>
          <w:p w14:paraId="2EB54857" w14:textId="77777777" w:rsidR="004516D0" w:rsidRPr="00F01273" w:rsidRDefault="004516D0" w:rsidP="008942CE">
            <w:pPr>
              <w:rPr>
                <w:sz w:val="22"/>
              </w:rPr>
            </w:pPr>
            <w:r w:rsidRPr="00F01273">
              <w:rPr>
                <w:sz w:val="22"/>
              </w:rPr>
              <w:t>2023–2024</w:t>
            </w:r>
          </w:p>
        </w:tc>
        <w:tc>
          <w:tcPr>
            <w:tcW w:w="1276" w:type="dxa"/>
            <w:gridSpan w:val="2"/>
            <w:tcBorders>
              <w:top w:val="nil"/>
              <w:left w:val="nil"/>
              <w:bottom w:val="nil"/>
              <w:right w:val="nil"/>
            </w:tcBorders>
            <w:tcMar>
              <w:top w:w="128" w:type="dxa"/>
              <w:left w:w="43" w:type="dxa"/>
              <w:bottom w:w="43" w:type="dxa"/>
              <w:right w:w="43" w:type="dxa"/>
            </w:tcMar>
          </w:tcPr>
          <w:p w14:paraId="7BA4FD81" w14:textId="77777777" w:rsidR="004516D0" w:rsidRPr="00F01273" w:rsidRDefault="004516D0" w:rsidP="00F01273">
            <w:pPr>
              <w:ind w:right="57"/>
              <w:jc w:val="right"/>
              <w:rPr>
                <w:sz w:val="22"/>
              </w:rPr>
            </w:pPr>
            <w:r w:rsidRPr="00F01273">
              <w:rPr>
                <w:sz w:val="22"/>
              </w:rPr>
              <w:t>566</w:t>
            </w:r>
          </w:p>
        </w:tc>
        <w:tc>
          <w:tcPr>
            <w:tcW w:w="5448" w:type="dxa"/>
            <w:tcBorders>
              <w:top w:val="nil"/>
              <w:left w:val="nil"/>
              <w:bottom w:val="nil"/>
              <w:right w:val="nil"/>
            </w:tcBorders>
            <w:tcMar>
              <w:top w:w="128" w:type="dxa"/>
              <w:left w:w="43" w:type="dxa"/>
              <w:bottom w:w="43" w:type="dxa"/>
              <w:right w:w="43" w:type="dxa"/>
            </w:tcMar>
          </w:tcPr>
          <w:p w14:paraId="039E3E25" w14:textId="77777777" w:rsidR="004516D0" w:rsidRPr="00F01273" w:rsidRDefault="004516D0" w:rsidP="008942CE">
            <w:pPr>
              <w:rPr>
                <w:sz w:val="22"/>
              </w:rPr>
            </w:pPr>
            <w:r w:rsidRPr="00F01273">
              <w:rPr>
                <w:sz w:val="22"/>
              </w:rPr>
              <w:t xml:space="preserve">Plan for </w:t>
            </w:r>
            <w:proofErr w:type="spellStart"/>
            <w:r w:rsidRPr="00F01273">
              <w:rPr>
                <w:sz w:val="22"/>
              </w:rPr>
              <w:t>meir</w:t>
            </w:r>
            <w:proofErr w:type="spellEnd"/>
            <w:r w:rsidRPr="00F01273">
              <w:rPr>
                <w:sz w:val="22"/>
              </w:rPr>
              <w:t xml:space="preserve"> plantebasert mat</w:t>
            </w:r>
          </w:p>
        </w:tc>
        <w:tc>
          <w:tcPr>
            <w:tcW w:w="1560" w:type="dxa"/>
            <w:tcBorders>
              <w:top w:val="nil"/>
              <w:left w:val="nil"/>
              <w:bottom w:val="nil"/>
              <w:right w:val="nil"/>
            </w:tcBorders>
            <w:tcMar>
              <w:top w:w="128" w:type="dxa"/>
              <w:left w:w="43" w:type="dxa"/>
              <w:bottom w:w="43" w:type="dxa"/>
              <w:right w:w="43" w:type="dxa"/>
            </w:tcMar>
            <w:vAlign w:val="bottom"/>
          </w:tcPr>
          <w:p w14:paraId="68C2C3B7" w14:textId="77777777" w:rsidR="004516D0" w:rsidRPr="00F01273" w:rsidRDefault="004516D0" w:rsidP="00F01273">
            <w:pPr>
              <w:jc w:val="right"/>
              <w:rPr>
                <w:sz w:val="22"/>
              </w:rPr>
            </w:pPr>
            <w:r w:rsidRPr="00F01273">
              <w:rPr>
                <w:sz w:val="22"/>
              </w:rPr>
              <w:t>Nei</w:t>
            </w:r>
          </w:p>
        </w:tc>
      </w:tr>
      <w:tr w:rsidR="00DE116A" w14:paraId="09AD5931" w14:textId="77777777" w:rsidTr="00F01273">
        <w:trPr>
          <w:trHeight w:val="380"/>
        </w:trPr>
        <w:tc>
          <w:tcPr>
            <w:tcW w:w="1276" w:type="dxa"/>
            <w:tcBorders>
              <w:top w:val="nil"/>
              <w:left w:val="nil"/>
              <w:bottom w:val="nil"/>
              <w:right w:val="nil"/>
            </w:tcBorders>
            <w:tcMar>
              <w:top w:w="128" w:type="dxa"/>
              <w:left w:w="43" w:type="dxa"/>
              <w:bottom w:w="43" w:type="dxa"/>
              <w:right w:w="43" w:type="dxa"/>
            </w:tcMar>
          </w:tcPr>
          <w:p w14:paraId="00110A24" w14:textId="77777777" w:rsidR="004516D0" w:rsidRPr="00F01273" w:rsidRDefault="004516D0" w:rsidP="008942CE">
            <w:pPr>
              <w:rPr>
                <w:sz w:val="22"/>
              </w:rPr>
            </w:pPr>
            <w:r w:rsidRPr="00F01273">
              <w:rPr>
                <w:sz w:val="22"/>
              </w:rPr>
              <w:t>2023–2024</w:t>
            </w:r>
          </w:p>
        </w:tc>
        <w:tc>
          <w:tcPr>
            <w:tcW w:w="1276" w:type="dxa"/>
            <w:gridSpan w:val="2"/>
            <w:tcBorders>
              <w:top w:val="nil"/>
              <w:left w:val="nil"/>
              <w:bottom w:val="nil"/>
              <w:right w:val="nil"/>
            </w:tcBorders>
            <w:tcMar>
              <w:top w:w="128" w:type="dxa"/>
              <w:left w:w="43" w:type="dxa"/>
              <w:bottom w:w="43" w:type="dxa"/>
              <w:right w:w="43" w:type="dxa"/>
            </w:tcMar>
          </w:tcPr>
          <w:p w14:paraId="28BEA8F3" w14:textId="77777777" w:rsidR="004516D0" w:rsidRPr="00F01273" w:rsidRDefault="004516D0" w:rsidP="00F01273">
            <w:pPr>
              <w:ind w:right="57"/>
              <w:jc w:val="right"/>
              <w:rPr>
                <w:sz w:val="22"/>
              </w:rPr>
            </w:pPr>
            <w:r w:rsidRPr="00F01273">
              <w:rPr>
                <w:sz w:val="22"/>
              </w:rPr>
              <w:t>565</w:t>
            </w:r>
          </w:p>
        </w:tc>
        <w:tc>
          <w:tcPr>
            <w:tcW w:w="5448" w:type="dxa"/>
            <w:tcBorders>
              <w:top w:val="nil"/>
              <w:left w:val="nil"/>
              <w:bottom w:val="nil"/>
              <w:right w:val="nil"/>
            </w:tcBorders>
            <w:tcMar>
              <w:top w:w="128" w:type="dxa"/>
              <w:left w:w="43" w:type="dxa"/>
              <w:bottom w:w="43" w:type="dxa"/>
              <w:right w:w="43" w:type="dxa"/>
            </w:tcMar>
          </w:tcPr>
          <w:p w14:paraId="356429A7" w14:textId="77777777" w:rsidR="004516D0" w:rsidRPr="00F01273" w:rsidRDefault="004516D0" w:rsidP="008942CE">
            <w:pPr>
              <w:rPr>
                <w:sz w:val="22"/>
              </w:rPr>
            </w:pPr>
            <w:r w:rsidRPr="00F01273">
              <w:rPr>
                <w:sz w:val="22"/>
              </w:rPr>
              <w:t xml:space="preserve">Mål om </w:t>
            </w:r>
            <w:proofErr w:type="spellStart"/>
            <w:r w:rsidRPr="00F01273">
              <w:rPr>
                <w:sz w:val="22"/>
              </w:rPr>
              <w:t>sjølvforsyning</w:t>
            </w:r>
            <w:proofErr w:type="spellEnd"/>
          </w:p>
        </w:tc>
        <w:tc>
          <w:tcPr>
            <w:tcW w:w="1560" w:type="dxa"/>
            <w:tcBorders>
              <w:top w:val="nil"/>
              <w:left w:val="nil"/>
              <w:bottom w:val="nil"/>
              <w:right w:val="nil"/>
            </w:tcBorders>
            <w:tcMar>
              <w:top w:w="128" w:type="dxa"/>
              <w:left w:w="43" w:type="dxa"/>
              <w:bottom w:w="43" w:type="dxa"/>
              <w:right w:w="43" w:type="dxa"/>
            </w:tcMar>
            <w:vAlign w:val="bottom"/>
          </w:tcPr>
          <w:p w14:paraId="5E9EB5B2" w14:textId="77777777" w:rsidR="004516D0" w:rsidRPr="00F01273" w:rsidRDefault="004516D0" w:rsidP="00F01273">
            <w:pPr>
              <w:jc w:val="right"/>
              <w:rPr>
                <w:sz w:val="22"/>
              </w:rPr>
            </w:pPr>
            <w:r w:rsidRPr="00F01273">
              <w:rPr>
                <w:sz w:val="22"/>
              </w:rPr>
              <w:t>Ja</w:t>
            </w:r>
          </w:p>
        </w:tc>
      </w:tr>
      <w:tr w:rsidR="00DE116A" w14:paraId="2C3D916D" w14:textId="77777777" w:rsidTr="00F01273">
        <w:trPr>
          <w:trHeight w:val="380"/>
        </w:trPr>
        <w:tc>
          <w:tcPr>
            <w:tcW w:w="1276" w:type="dxa"/>
            <w:tcBorders>
              <w:top w:val="nil"/>
              <w:left w:val="nil"/>
              <w:bottom w:val="nil"/>
              <w:right w:val="nil"/>
            </w:tcBorders>
            <w:tcMar>
              <w:top w:w="128" w:type="dxa"/>
              <w:left w:w="43" w:type="dxa"/>
              <w:bottom w:w="43" w:type="dxa"/>
              <w:right w:w="43" w:type="dxa"/>
            </w:tcMar>
          </w:tcPr>
          <w:p w14:paraId="5A435303" w14:textId="77777777" w:rsidR="004516D0" w:rsidRPr="00F01273" w:rsidRDefault="004516D0" w:rsidP="008942CE">
            <w:pPr>
              <w:rPr>
                <w:sz w:val="22"/>
              </w:rPr>
            </w:pPr>
            <w:r w:rsidRPr="00F01273">
              <w:rPr>
                <w:sz w:val="22"/>
              </w:rPr>
              <w:t>2023–2024</w:t>
            </w:r>
          </w:p>
        </w:tc>
        <w:tc>
          <w:tcPr>
            <w:tcW w:w="1276" w:type="dxa"/>
            <w:gridSpan w:val="2"/>
            <w:tcBorders>
              <w:top w:val="nil"/>
              <w:left w:val="nil"/>
              <w:bottom w:val="nil"/>
              <w:right w:val="nil"/>
            </w:tcBorders>
            <w:tcMar>
              <w:top w:w="128" w:type="dxa"/>
              <w:left w:w="43" w:type="dxa"/>
              <w:bottom w:w="43" w:type="dxa"/>
              <w:right w:w="43" w:type="dxa"/>
            </w:tcMar>
          </w:tcPr>
          <w:p w14:paraId="63D48C5B" w14:textId="77777777" w:rsidR="004516D0" w:rsidRPr="00F01273" w:rsidRDefault="004516D0" w:rsidP="00F01273">
            <w:pPr>
              <w:ind w:right="57"/>
              <w:jc w:val="right"/>
              <w:rPr>
                <w:sz w:val="22"/>
              </w:rPr>
            </w:pPr>
            <w:r w:rsidRPr="00F01273">
              <w:rPr>
                <w:sz w:val="22"/>
              </w:rPr>
              <w:t>560</w:t>
            </w:r>
          </w:p>
        </w:tc>
        <w:tc>
          <w:tcPr>
            <w:tcW w:w="5448" w:type="dxa"/>
            <w:tcBorders>
              <w:top w:val="nil"/>
              <w:left w:val="nil"/>
              <w:bottom w:val="nil"/>
              <w:right w:val="nil"/>
            </w:tcBorders>
            <w:tcMar>
              <w:top w:w="128" w:type="dxa"/>
              <w:left w:w="43" w:type="dxa"/>
              <w:bottom w:w="43" w:type="dxa"/>
              <w:right w:w="43" w:type="dxa"/>
            </w:tcMar>
          </w:tcPr>
          <w:p w14:paraId="6C1958F8" w14:textId="77777777" w:rsidR="004516D0" w:rsidRPr="00F01273" w:rsidRDefault="004516D0" w:rsidP="008942CE">
            <w:pPr>
              <w:rPr>
                <w:sz w:val="22"/>
              </w:rPr>
            </w:pPr>
            <w:proofErr w:type="spellStart"/>
            <w:r w:rsidRPr="00F01273">
              <w:rPr>
                <w:sz w:val="22"/>
              </w:rPr>
              <w:t>Offentleg</w:t>
            </w:r>
            <w:proofErr w:type="spellEnd"/>
            <w:r w:rsidRPr="00F01273">
              <w:rPr>
                <w:sz w:val="22"/>
              </w:rPr>
              <w:t xml:space="preserve"> utgreiing om framtidas </w:t>
            </w:r>
            <w:proofErr w:type="spellStart"/>
            <w:r w:rsidRPr="00F01273">
              <w:rPr>
                <w:sz w:val="22"/>
              </w:rPr>
              <w:t>matsystem</w:t>
            </w:r>
            <w:proofErr w:type="spellEnd"/>
          </w:p>
        </w:tc>
        <w:tc>
          <w:tcPr>
            <w:tcW w:w="1560" w:type="dxa"/>
            <w:tcBorders>
              <w:top w:val="nil"/>
              <w:left w:val="nil"/>
              <w:bottom w:val="nil"/>
              <w:right w:val="nil"/>
            </w:tcBorders>
            <w:tcMar>
              <w:top w:w="128" w:type="dxa"/>
              <w:left w:w="43" w:type="dxa"/>
              <w:bottom w:w="43" w:type="dxa"/>
              <w:right w:w="43" w:type="dxa"/>
            </w:tcMar>
            <w:vAlign w:val="bottom"/>
          </w:tcPr>
          <w:p w14:paraId="23772119" w14:textId="77777777" w:rsidR="004516D0" w:rsidRPr="00F01273" w:rsidRDefault="004516D0" w:rsidP="00F01273">
            <w:pPr>
              <w:jc w:val="right"/>
              <w:rPr>
                <w:sz w:val="22"/>
              </w:rPr>
            </w:pPr>
            <w:r w:rsidRPr="00F01273">
              <w:rPr>
                <w:sz w:val="22"/>
              </w:rPr>
              <w:t>Ja</w:t>
            </w:r>
          </w:p>
        </w:tc>
      </w:tr>
      <w:tr w:rsidR="00DE116A" w14:paraId="66E9621A" w14:textId="77777777" w:rsidTr="00F01273">
        <w:trPr>
          <w:trHeight w:val="380"/>
        </w:trPr>
        <w:tc>
          <w:tcPr>
            <w:tcW w:w="1276" w:type="dxa"/>
            <w:tcBorders>
              <w:top w:val="nil"/>
              <w:left w:val="nil"/>
              <w:bottom w:val="nil"/>
              <w:right w:val="nil"/>
            </w:tcBorders>
            <w:tcMar>
              <w:top w:w="128" w:type="dxa"/>
              <w:left w:w="43" w:type="dxa"/>
              <w:bottom w:w="43" w:type="dxa"/>
              <w:right w:w="43" w:type="dxa"/>
            </w:tcMar>
          </w:tcPr>
          <w:p w14:paraId="5100D82A" w14:textId="77777777" w:rsidR="004516D0" w:rsidRPr="00F01273" w:rsidRDefault="004516D0" w:rsidP="008942CE">
            <w:pPr>
              <w:rPr>
                <w:sz w:val="22"/>
              </w:rPr>
            </w:pPr>
            <w:r w:rsidRPr="00F01273">
              <w:rPr>
                <w:sz w:val="22"/>
              </w:rPr>
              <w:t>2022–2023</w:t>
            </w:r>
          </w:p>
        </w:tc>
        <w:tc>
          <w:tcPr>
            <w:tcW w:w="1276" w:type="dxa"/>
            <w:gridSpan w:val="2"/>
            <w:tcBorders>
              <w:top w:val="nil"/>
              <w:left w:val="nil"/>
              <w:bottom w:val="nil"/>
              <w:right w:val="nil"/>
            </w:tcBorders>
            <w:tcMar>
              <w:top w:w="128" w:type="dxa"/>
              <w:left w:w="43" w:type="dxa"/>
              <w:bottom w:w="43" w:type="dxa"/>
              <w:right w:w="43" w:type="dxa"/>
            </w:tcMar>
          </w:tcPr>
          <w:p w14:paraId="2871ADBC" w14:textId="77777777" w:rsidR="004516D0" w:rsidRPr="00F01273" w:rsidRDefault="004516D0" w:rsidP="00F01273">
            <w:pPr>
              <w:ind w:right="57"/>
              <w:jc w:val="right"/>
              <w:rPr>
                <w:sz w:val="22"/>
              </w:rPr>
            </w:pPr>
            <w:r w:rsidRPr="00F01273">
              <w:rPr>
                <w:sz w:val="22"/>
              </w:rPr>
              <w:t>928</w:t>
            </w:r>
          </w:p>
        </w:tc>
        <w:tc>
          <w:tcPr>
            <w:tcW w:w="5448" w:type="dxa"/>
            <w:tcBorders>
              <w:top w:val="nil"/>
              <w:left w:val="nil"/>
              <w:bottom w:val="nil"/>
              <w:right w:val="nil"/>
            </w:tcBorders>
            <w:tcMar>
              <w:top w:w="128" w:type="dxa"/>
              <w:left w:w="43" w:type="dxa"/>
              <w:bottom w:w="43" w:type="dxa"/>
              <w:right w:w="43" w:type="dxa"/>
            </w:tcMar>
          </w:tcPr>
          <w:p w14:paraId="2C22BD0C" w14:textId="77777777" w:rsidR="004516D0" w:rsidRPr="00F01273" w:rsidRDefault="004516D0" w:rsidP="008942CE">
            <w:pPr>
              <w:rPr>
                <w:sz w:val="22"/>
              </w:rPr>
            </w:pPr>
            <w:r w:rsidRPr="00F01273">
              <w:rPr>
                <w:sz w:val="22"/>
              </w:rPr>
              <w:t>Oppheve lov om endring av jordlova</w:t>
            </w:r>
          </w:p>
        </w:tc>
        <w:tc>
          <w:tcPr>
            <w:tcW w:w="1560" w:type="dxa"/>
            <w:tcBorders>
              <w:top w:val="nil"/>
              <w:left w:val="nil"/>
              <w:bottom w:val="nil"/>
              <w:right w:val="nil"/>
            </w:tcBorders>
            <w:tcMar>
              <w:top w:w="128" w:type="dxa"/>
              <w:left w:w="43" w:type="dxa"/>
              <w:bottom w:w="43" w:type="dxa"/>
              <w:right w:w="43" w:type="dxa"/>
            </w:tcMar>
            <w:vAlign w:val="bottom"/>
          </w:tcPr>
          <w:p w14:paraId="4BBB2E3B" w14:textId="77777777" w:rsidR="004516D0" w:rsidRPr="00F01273" w:rsidRDefault="004516D0" w:rsidP="00F01273">
            <w:pPr>
              <w:jc w:val="right"/>
              <w:rPr>
                <w:sz w:val="22"/>
              </w:rPr>
            </w:pPr>
            <w:r w:rsidRPr="00F01273">
              <w:rPr>
                <w:sz w:val="22"/>
              </w:rPr>
              <w:t>Ja</w:t>
            </w:r>
          </w:p>
        </w:tc>
      </w:tr>
      <w:tr w:rsidR="00DE116A" w14:paraId="7F4BF043" w14:textId="77777777" w:rsidTr="00F01273">
        <w:trPr>
          <w:trHeight w:val="380"/>
        </w:trPr>
        <w:tc>
          <w:tcPr>
            <w:tcW w:w="1276" w:type="dxa"/>
            <w:tcBorders>
              <w:top w:val="nil"/>
              <w:left w:val="nil"/>
              <w:bottom w:val="nil"/>
              <w:right w:val="nil"/>
            </w:tcBorders>
            <w:tcMar>
              <w:top w:w="128" w:type="dxa"/>
              <w:left w:w="43" w:type="dxa"/>
              <w:bottom w:w="43" w:type="dxa"/>
              <w:right w:w="43" w:type="dxa"/>
            </w:tcMar>
          </w:tcPr>
          <w:p w14:paraId="22656307" w14:textId="77777777" w:rsidR="004516D0" w:rsidRPr="00F01273" w:rsidRDefault="004516D0" w:rsidP="008942CE">
            <w:pPr>
              <w:rPr>
                <w:sz w:val="22"/>
              </w:rPr>
            </w:pPr>
            <w:r w:rsidRPr="00F01273">
              <w:rPr>
                <w:sz w:val="22"/>
              </w:rPr>
              <w:t>2022–2023</w:t>
            </w:r>
          </w:p>
        </w:tc>
        <w:tc>
          <w:tcPr>
            <w:tcW w:w="1276" w:type="dxa"/>
            <w:gridSpan w:val="2"/>
            <w:tcBorders>
              <w:top w:val="nil"/>
              <w:left w:val="nil"/>
              <w:bottom w:val="nil"/>
              <w:right w:val="nil"/>
            </w:tcBorders>
            <w:tcMar>
              <w:top w:w="128" w:type="dxa"/>
              <w:left w:w="43" w:type="dxa"/>
              <w:bottom w:w="43" w:type="dxa"/>
              <w:right w:w="43" w:type="dxa"/>
            </w:tcMar>
          </w:tcPr>
          <w:p w14:paraId="2694C662" w14:textId="77777777" w:rsidR="004516D0" w:rsidRPr="00F01273" w:rsidRDefault="004516D0" w:rsidP="00F01273">
            <w:pPr>
              <w:ind w:right="57"/>
              <w:jc w:val="right"/>
              <w:rPr>
                <w:sz w:val="22"/>
              </w:rPr>
            </w:pPr>
            <w:r w:rsidRPr="00F01273">
              <w:rPr>
                <w:sz w:val="22"/>
              </w:rPr>
              <w:t>867</w:t>
            </w:r>
          </w:p>
        </w:tc>
        <w:tc>
          <w:tcPr>
            <w:tcW w:w="5448" w:type="dxa"/>
            <w:tcBorders>
              <w:top w:val="nil"/>
              <w:left w:val="nil"/>
              <w:bottom w:val="nil"/>
              <w:right w:val="nil"/>
            </w:tcBorders>
            <w:tcMar>
              <w:top w:w="128" w:type="dxa"/>
              <w:left w:w="43" w:type="dxa"/>
              <w:bottom w:w="43" w:type="dxa"/>
              <w:right w:w="43" w:type="dxa"/>
            </w:tcMar>
          </w:tcPr>
          <w:p w14:paraId="348B51FA" w14:textId="77777777" w:rsidR="004516D0" w:rsidRPr="00F01273" w:rsidRDefault="004516D0" w:rsidP="008942CE">
            <w:pPr>
              <w:rPr>
                <w:sz w:val="22"/>
              </w:rPr>
            </w:pPr>
            <w:r w:rsidRPr="00F01273">
              <w:rPr>
                <w:sz w:val="22"/>
              </w:rPr>
              <w:t xml:space="preserve">Bruk av kart i </w:t>
            </w:r>
            <w:proofErr w:type="spellStart"/>
            <w:r w:rsidRPr="00F01273">
              <w:rPr>
                <w:sz w:val="22"/>
              </w:rPr>
              <w:t>tilskottsystemet</w:t>
            </w:r>
            <w:proofErr w:type="spellEnd"/>
          </w:p>
        </w:tc>
        <w:tc>
          <w:tcPr>
            <w:tcW w:w="1560" w:type="dxa"/>
            <w:tcBorders>
              <w:top w:val="nil"/>
              <w:left w:val="nil"/>
              <w:bottom w:val="nil"/>
              <w:right w:val="nil"/>
            </w:tcBorders>
            <w:tcMar>
              <w:top w:w="128" w:type="dxa"/>
              <w:left w:w="43" w:type="dxa"/>
              <w:bottom w:w="43" w:type="dxa"/>
              <w:right w:w="43" w:type="dxa"/>
            </w:tcMar>
            <w:vAlign w:val="bottom"/>
          </w:tcPr>
          <w:p w14:paraId="5FD4BC62" w14:textId="77777777" w:rsidR="004516D0" w:rsidRPr="00F01273" w:rsidRDefault="004516D0" w:rsidP="00F01273">
            <w:pPr>
              <w:jc w:val="right"/>
              <w:rPr>
                <w:sz w:val="22"/>
              </w:rPr>
            </w:pPr>
            <w:r w:rsidRPr="00F01273">
              <w:rPr>
                <w:sz w:val="22"/>
              </w:rPr>
              <w:t>Ja</w:t>
            </w:r>
          </w:p>
        </w:tc>
      </w:tr>
      <w:tr w:rsidR="00DE116A" w14:paraId="6A24DADD" w14:textId="77777777" w:rsidTr="00F01273">
        <w:trPr>
          <w:trHeight w:val="380"/>
        </w:trPr>
        <w:tc>
          <w:tcPr>
            <w:tcW w:w="1276" w:type="dxa"/>
            <w:tcBorders>
              <w:top w:val="nil"/>
              <w:left w:val="nil"/>
              <w:bottom w:val="nil"/>
              <w:right w:val="nil"/>
            </w:tcBorders>
            <w:tcMar>
              <w:top w:w="128" w:type="dxa"/>
              <w:left w:w="43" w:type="dxa"/>
              <w:bottom w:w="43" w:type="dxa"/>
              <w:right w:w="43" w:type="dxa"/>
            </w:tcMar>
          </w:tcPr>
          <w:p w14:paraId="1F4D336D" w14:textId="77777777" w:rsidR="004516D0" w:rsidRPr="00F01273" w:rsidRDefault="004516D0" w:rsidP="008942CE">
            <w:pPr>
              <w:rPr>
                <w:sz w:val="22"/>
              </w:rPr>
            </w:pPr>
            <w:r w:rsidRPr="00F01273">
              <w:rPr>
                <w:sz w:val="22"/>
              </w:rPr>
              <w:t>2022–2023</w:t>
            </w:r>
          </w:p>
        </w:tc>
        <w:tc>
          <w:tcPr>
            <w:tcW w:w="1276" w:type="dxa"/>
            <w:gridSpan w:val="2"/>
            <w:tcBorders>
              <w:top w:val="nil"/>
              <w:left w:val="nil"/>
              <w:bottom w:val="nil"/>
              <w:right w:val="nil"/>
            </w:tcBorders>
            <w:tcMar>
              <w:top w:w="128" w:type="dxa"/>
              <w:left w:w="43" w:type="dxa"/>
              <w:bottom w:w="43" w:type="dxa"/>
              <w:right w:w="43" w:type="dxa"/>
            </w:tcMar>
          </w:tcPr>
          <w:p w14:paraId="6FBAA474" w14:textId="77777777" w:rsidR="004516D0" w:rsidRPr="00F01273" w:rsidRDefault="004516D0" w:rsidP="00F01273">
            <w:pPr>
              <w:ind w:right="57"/>
              <w:jc w:val="right"/>
              <w:rPr>
                <w:sz w:val="22"/>
              </w:rPr>
            </w:pPr>
            <w:r w:rsidRPr="00F01273">
              <w:rPr>
                <w:sz w:val="22"/>
              </w:rPr>
              <w:t>866</w:t>
            </w:r>
          </w:p>
        </w:tc>
        <w:tc>
          <w:tcPr>
            <w:tcW w:w="5448" w:type="dxa"/>
            <w:tcBorders>
              <w:top w:val="nil"/>
              <w:left w:val="nil"/>
              <w:bottom w:val="nil"/>
              <w:right w:val="nil"/>
            </w:tcBorders>
            <w:tcMar>
              <w:top w:w="128" w:type="dxa"/>
              <w:left w:w="43" w:type="dxa"/>
              <w:bottom w:w="43" w:type="dxa"/>
              <w:right w:w="43" w:type="dxa"/>
            </w:tcMar>
          </w:tcPr>
          <w:p w14:paraId="6643D765" w14:textId="77777777" w:rsidR="004516D0" w:rsidRPr="00F01273" w:rsidRDefault="004516D0" w:rsidP="008942CE">
            <w:pPr>
              <w:rPr>
                <w:sz w:val="22"/>
              </w:rPr>
            </w:pPr>
            <w:r w:rsidRPr="00F01273">
              <w:rPr>
                <w:sz w:val="22"/>
              </w:rPr>
              <w:t xml:space="preserve">Strategi for </w:t>
            </w:r>
            <w:proofErr w:type="spellStart"/>
            <w:r w:rsidRPr="00F01273">
              <w:rPr>
                <w:sz w:val="22"/>
              </w:rPr>
              <w:t>auka</w:t>
            </w:r>
            <w:proofErr w:type="spellEnd"/>
            <w:r w:rsidRPr="00F01273">
              <w:rPr>
                <w:sz w:val="22"/>
              </w:rPr>
              <w:t xml:space="preserve"> </w:t>
            </w:r>
            <w:proofErr w:type="spellStart"/>
            <w:r w:rsidRPr="00F01273">
              <w:rPr>
                <w:sz w:val="22"/>
              </w:rPr>
              <w:t>sjølvforsyning</w:t>
            </w:r>
            <w:proofErr w:type="spellEnd"/>
            <w:r w:rsidRPr="00F01273">
              <w:rPr>
                <w:sz w:val="22"/>
              </w:rPr>
              <w:t xml:space="preserve"> og trygg matproduksjon</w:t>
            </w:r>
          </w:p>
        </w:tc>
        <w:tc>
          <w:tcPr>
            <w:tcW w:w="1560" w:type="dxa"/>
            <w:tcBorders>
              <w:top w:val="nil"/>
              <w:left w:val="nil"/>
              <w:bottom w:val="nil"/>
              <w:right w:val="nil"/>
            </w:tcBorders>
            <w:tcMar>
              <w:top w:w="128" w:type="dxa"/>
              <w:left w:w="43" w:type="dxa"/>
              <w:bottom w:w="43" w:type="dxa"/>
              <w:right w:w="43" w:type="dxa"/>
            </w:tcMar>
            <w:vAlign w:val="bottom"/>
          </w:tcPr>
          <w:p w14:paraId="53AB3533" w14:textId="77777777" w:rsidR="004516D0" w:rsidRPr="00F01273" w:rsidRDefault="004516D0" w:rsidP="00F01273">
            <w:pPr>
              <w:jc w:val="right"/>
              <w:rPr>
                <w:sz w:val="22"/>
              </w:rPr>
            </w:pPr>
            <w:r w:rsidRPr="00F01273">
              <w:rPr>
                <w:sz w:val="22"/>
              </w:rPr>
              <w:t>Ja</w:t>
            </w:r>
          </w:p>
        </w:tc>
      </w:tr>
      <w:tr w:rsidR="00DE116A" w14:paraId="586828C5" w14:textId="77777777" w:rsidTr="00F01273">
        <w:trPr>
          <w:trHeight w:val="380"/>
        </w:trPr>
        <w:tc>
          <w:tcPr>
            <w:tcW w:w="1276" w:type="dxa"/>
            <w:tcBorders>
              <w:top w:val="nil"/>
              <w:left w:val="nil"/>
              <w:bottom w:val="nil"/>
              <w:right w:val="nil"/>
            </w:tcBorders>
            <w:tcMar>
              <w:top w:w="128" w:type="dxa"/>
              <w:left w:w="43" w:type="dxa"/>
              <w:bottom w:w="43" w:type="dxa"/>
              <w:right w:w="43" w:type="dxa"/>
            </w:tcMar>
          </w:tcPr>
          <w:p w14:paraId="22ED3B5C" w14:textId="77777777" w:rsidR="004516D0" w:rsidRPr="00F01273" w:rsidRDefault="004516D0" w:rsidP="008942CE">
            <w:pPr>
              <w:rPr>
                <w:sz w:val="22"/>
              </w:rPr>
            </w:pPr>
            <w:r w:rsidRPr="00F01273">
              <w:rPr>
                <w:sz w:val="22"/>
              </w:rPr>
              <w:t>2022–2023</w:t>
            </w:r>
          </w:p>
        </w:tc>
        <w:tc>
          <w:tcPr>
            <w:tcW w:w="1276" w:type="dxa"/>
            <w:gridSpan w:val="2"/>
            <w:tcBorders>
              <w:top w:val="nil"/>
              <w:left w:val="nil"/>
              <w:bottom w:val="nil"/>
              <w:right w:val="nil"/>
            </w:tcBorders>
            <w:tcMar>
              <w:top w:w="128" w:type="dxa"/>
              <w:left w:w="43" w:type="dxa"/>
              <w:bottom w:w="43" w:type="dxa"/>
              <w:right w:w="43" w:type="dxa"/>
            </w:tcMar>
          </w:tcPr>
          <w:p w14:paraId="020B018E" w14:textId="77777777" w:rsidR="004516D0" w:rsidRPr="00F01273" w:rsidRDefault="004516D0" w:rsidP="00F01273">
            <w:pPr>
              <w:ind w:right="57"/>
              <w:jc w:val="right"/>
              <w:rPr>
                <w:sz w:val="22"/>
              </w:rPr>
            </w:pPr>
            <w:r w:rsidRPr="00F01273">
              <w:rPr>
                <w:sz w:val="22"/>
              </w:rPr>
              <w:t>702</w:t>
            </w:r>
          </w:p>
        </w:tc>
        <w:tc>
          <w:tcPr>
            <w:tcW w:w="5448" w:type="dxa"/>
            <w:tcBorders>
              <w:top w:val="nil"/>
              <w:left w:val="nil"/>
              <w:bottom w:val="nil"/>
              <w:right w:val="nil"/>
            </w:tcBorders>
            <w:tcMar>
              <w:top w:w="128" w:type="dxa"/>
              <w:left w:w="43" w:type="dxa"/>
              <w:bottom w:w="43" w:type="dxa"/>
              <w:right w:w="43" w:type="dxa"/>
            </w:tcMar>
          </w:tcPr>
          <w:p w14:paraId="7B4762D9" w14:textId="77777777" w:rsidR="004516D0" w:rsidRPr="00F01273" w:rsidRDefault="004516D0" w:rsidP="008942CE">
            <w:pPr>
              <w:rPr>
                <w:sz w:val="22"/>
              </w:rPr>
            </w:pPr>
            <w:proofErr w:type="spellStart"/>
            <w:r w:rsidRPr="00F01273">
              <w:rPr>
                <w:sz w:val="22"/>
              </w:rPr>
              <w:t>Strengare</w:t>
            </w:r>
            <w:proofErr w:type="spellEnd"/>
            <w:r w:rsidRPr="00F01273">
              <w:rPr>
                <w:sz w:val="22"/>
              </w:rPr>
              <w:t xml:space="preserve"> straff for </w:t>
            </w:r>
            <w:proofErr w:type="spellStart"/>
            <w:r w:rsidRPr="00F01273">
              <w:rPr>
                <w:sz w:val="22"/>
              </w:rPr>
              <w:t>alvorleg</w:t>
            </w:r>
            <w:proofErr w:type="spellEnd"/>
            <w:r w:rsidRPr="00F01273">
              <w:rPr>
                <w:sz w:val="22"/>
              </w:rPr>
              <w:t xml:space="preserve"> dyrekriminalitet</w:t>
            </w:r>
          </w:p>
        </w:tc>
        <w:tc>
          <w:tcPr>
            <w:tcW w:w="1560" w:type="dxa"/>
            <w:tcBorders>
              <w:top w:val="nil"/>
              <w:left w:val="nil"/>
              <w:bottom w:val="nil"/>
              <w:right w:val="nil"/>
            </w:tcBorders>
            <w:tcMar>
              <w:top w:w="128" w:type="dxa"/>
              <w:left w:w="43" w:type="dxa"/>
              <w:bottom w:w="43" w:type="dxa"/>
              <w:right w:w="43" w:type="dxa"/>
            </w:tcMar>
            <w:vAlign w:val="bottom"/>
          </w:tcPr>
          <w:p w14:paraId="7CA81CDC" w14:textId="77777777" w:rsidR="004516D0" w:rsidRPr="00F01273" w:rsidRDefault="004516D0" w:rsidP="00F01273">
            <w:pPr>
              <w:jc w:val="right"/>
              <w:rPr>
                <w:sz w:val="22"/>
              </w:rPr>
            </w:pPr>
            <w:r w:rsidRPr="00F01273">
              <w:rPr>
                <w:sz w:val="22"/>
              </w:rPr>
              <w:t>Nei</w:t>
            </w:r>
          </w:p>
        </w:tc>
      </w:tr>
      <w:tr w:rsidR="00DE116A" w14:paraId="6D74D224" w14:textId="77777777" w:rsidTr="00F01273">
        <w:trPr>
          <w:trHeight w:val="380"/>
        </w:trPr>
        <w:tc>
          <w:tcPr>
            <w:tcW w:w="1276" w:type="dxa"/>
            <w:tcBorders>
              <w:top w:val="nil"/>
              <w:left w:val="nil"/>
              <w:bottom w:val="nil"/>
              <w:right w:val="nil"/>
            </w:tcBorders>
            <w:tcMar>
              <w:top w:w="128" w:type="dxa"/>
              <w:left w:w="43" w:type="dxa"/>
              <w:bottom w:w="43" w:type="dxa"/>
              <w:right w:w="43" w:type="dxa"/>
            </w:tcMar>
          </w:tcPr>
          <w:p w14:paraId="2EF0E95B" w14:textId="77777777" w:rsidR="004516D0" w:rsidRPr="00F01273" w:rsidRDefault="004516D0" w:rsidP="008942CE">
            <w:pPr>
              <w:rPr>
                <w:sz w:val="22"/>
              </w:rPr>
            </w:pPr>
            <w:r w:rsidRPr="00F01273">
              <w:rPr>
                <w:sz w:val="22"/>
              </w:rPr>
              <w:t>2022–2023</w:t>
            </w:r>
          </w:p>
        </w:tc>
        <w:tc>
          <w:tcPr>
            <w:tcW w:w="1276" w:type="dxa"/>
            <w:gridSpan w:val="2"/>
            <w:tcBorders>
              <w:top w:val="nil"/>
              <w:left w:val="nil"/>
              <w:bottom w:val="nil"/>
              <w:right w:val="nil"/>
            </w:tcBorders>
            <w:tcMar>
              <w:top w:w="128" w:type="dxa"/>
              <w:left w:w="43" w:type="dxa"/>
              <w:bottom w:w="43" w:type="dxa"/>
              <w:right w:w="43" w:type="dxa"/>
            </w:tcMar>
          </w:tcPr>
          <w:p w14:paraId="6B350F17" w14:textId="77777777" w:rsidR="004516D0" w:rsidRPr="00F01273" w:rsidRDefault="004516D0" w:rsidP="00F01273">
            <w:pPr>
              <w:ind w:right="57"/>
              <w:jc w:val="right"/>
              <w:rPr>
                <w:sz w:val="22"/>
              </w:rPr>
            </w:pPr>
            <w:r w:rsidRPr="00F01273">
              <w:rPr>
                <w:sz w:val="22"/>
              </w:rPr>
              <w:t>701</w:t>
            </w:r>
          </w:p>
        </w:tc>
        <w:tc>
          <w:tcPr>
            <w:tcW w:w="5448" w:type="dxa"/>
            <w:tcBorders>
              <w:top w:val="nil"/>
              <w:left w:val="nil"/>
              <w:bottom w:val="nil"/>
              <w:right w:val="nil"/>
            </w:tcBorders>
            <w:tcMar>
              <w:top w:w="128" w:type="dxa"/>
              <w:left w:w="43" w:type="dxa"/>
              <w:bottom w:w="43" w:type="dxa"/>
              <w:right w:w="43" w:type="dxa"/>
            </w:tcMar>
          </w:tcPr>
          <w:p w14:paraId="6D90C6AF" w14:textId="77777777" w:rsidR="004516D0" w:rsidRPr="00F01273" w:rsidRDefault="004516D0" w:rsidP="008942CE">
            <w:pPr>
              <w:rPr>
                <w:sz w:val="22"/>
              </w:rPr>
            </w:pPr>
            <w:proofErr w:type="spellStart"/>
            <w:r w:rsidRPr="00F01273">
              <w:rPr>
                <w:sz w:val="22"/>
              </w:rPr>
              <w:t>Strengare</w:t>
            </w:r>
            <w:proofErr w:type="spellEnd"/>
            <w:r w:rsidRPr="00F01273">
              <w:rPr>
                <w:sz w:val="22"/>
              </w:rPr>
              <w:t xml:space="preserve"> straff for </w:t>
            </w:r>
            <w:proofErr w:type="spellStart"/>
            <w:r w:rsidRPr="00F01273">
              <w:rPr>
                <w:sz w:val="22"/>
              </w:rPr>
              <w:t>alvorleg</w:t>
            </w:r>
            <w:proofErr w:type="spellEnd"/>
            <w:r w:rsidRPr="00F01273">
              <w:rPr>
                <w:sz w:val="22"/>
              </w:rPr>
              <w:t xml:space="preserve"> dyrekriminalitet</w:t>
            </w:r>
          </w:p>
        </w:tc>
        <w:tc>
          <w:tcPr>
            <w:tcW w:w="1560" w:type="dxa"/>
            <w:tcBorders>
              <w:top w:val="nil"/>
              <w:left w:val="nil"/>
              <w:bottom w:val="nil"/>
              <w:right w:val="nil"/>
            </w:tcBorders>
            <w:tcMar>
              <w:top w:w="128" w:type="dxa"/>
              <w:left w:w="43" w:type="dxa"/>
              <w:bottom w:w="43" w:type="dxa"/>
              <w:right w:w="43" w:type="dxa"/>
            </w:tcMar>
            <w:vAlign w:val="bottom"/>
          </w:tcPr>
          <w:p w14:paraId="662325FA" w14:textId="77777777" w:rsidR="004516D0" w:rsidRPr="00F01273" w:rsidRDefault="004516D0" w:rsidP="00F01273">
            <w:pPr>
              <w:jc w:val="right"/>
              <w:rPr>
                <w:sz w:val="22"/>
              </w:rPr>
            </w:pPr>
            <w:r w:rsidRPr="00F01273">
              <w:rPr>
                <w:sz w:val="22"/>
              </w:rPr>
              <w:t>Nei</w:t>
            </w:r>
          </w:p>
        </w:tc>
      </w:tr>
      <w:tr w:rsidR="00DE116A" w14:paraId="39037A49" w14:textId="77777777" w:rsidTr="00F01273">
        <w:trPr>
          <w:trHeight w:val="380"/>
        </w:trPr>
        <w:tc>
          <w:tcPr>
            <w:tcW w:w="1276" w:type="dxa"/>
            <w:tcBorders>
              <w:top w:val="nil"/>
              <w:left w:val="nil"/>
              <w:bottom w:val="nil"/>
              <w:right w:val="nil"/>
            </w:tcBorders>
            <w:tcMar>
              <w:top w:w="128" w:type="dxa"/>
              <w:left w:w="43" w:type="dxa"/>
              <w:bottom w:w="43" w:type="dxa"/>
              <w:right w:w="43" w:type="dxa"/>
            </w:tcMar>
          </w:tcPr>
          <w:p w14:paraId="35AEA59E" w14:textId="77777777" w:rsidR="004516D0" w:rsidRPr="00F01273" w:rsidRDefault="004516D0" w:rsidP="008942CE">
            <w:pPr>
              <w:rPr>
                <w:sz w:val="22"/>
              </w:rPr>
            </w:pPr>
            <w:r w:rsidRPr="00F01273">
              <w:rPr>
                <w:sz w:val="22"/>
              </w:rPr>
              <w:t>2022–2023</w:t>
            </w:r>
          </w:p>
        </w:tc>
        <w:tc>
          <w:tcPr>
            <w:tcW w:w="1276" w:type="dxa"/>
            <w:gridSpan w:val="2"/>
            <w:tcBorders>
              <w:top w:val="nil"/>
              <w:left w:val="nil"/>
              <w:bottom w:val="nil"/>
              <w:right w:val="nil"/>
            </w:tcBorders>
            <w:tcMar>
              <w:top w:w="128" w:type="dxa"/>
              <w:left w:w="43" w:type="dxa"/>
              <w:bottom w:w="43" w:type="dxa"/>
              <w:right w:w="43" w:type="dxa"/>
            </w:tcMar>
          </w:tcPr>
          <w:p w14:paraId="08145FAA" w14:textId="77777777" w:rsidR="004516D0" w:rsidRPr="00F01273" w:rsidRDefault="004516D0" w:rsidP="00F01273">
            <w:pPr>
              <w:ind w:right="57"/>
              <w:jc w:val="right"/>
              <w:rPr>
                <w:sz w:val="22"/>
              </w:rPr>
            </w:pPr>
            <w:r w:rsidRPr="00F01273">
              <w:rPr>
                <w:sz w:val="22"/>
              </w:rPr>
              <w:t>700</w:t>
            </w:r>
          </w:p>
        </w:tc>
        <w:tc>
          <w:tcPr>
            <w:tcW w:w="5448" w:type="dxa"/>
            <w:tcBorders>
              <w:top w:val="nil"/>
              <w:left w:val="nil"/>
              <w:bottom w:val="nil"/>
              <w:right w:val="nil"/>
            </w:tcBorders>
            <w:tcMar>
              <w:top w:w="128" w:type="dxa"/>
              <w:left w:w="43" w:type="dxa"/>
              <w:bottom w:w="43" w:type="dxa"/>
              <w:right w:w="43" w:type="dxa"/>
            </w:tcMar>
          </w:tcPr>
          <w:p w14:paraId="10A6B841" w14:textId="77777777" w:rsidR="004516D0" w:rsidRPr="00F01273" w:rsidRDefault="004516D0" w:rsidP="008942CE">
            <w:pPr>
              <w:rPr>
                <w:sz w:val="22"/>
              </w:rPr>
            </w:pPr>
            <w:proofErr w:type="spellStart"/>
            <w:r w:rsidRPr="00F01273">
              <w:rPr>
                <w:sz w:val="22"/>
              </w:rPr>
              <w:t>Strengare</w:t>
            </w:r>
            <w:proofErr w:type="spellEnd"/>
            <w:r w:rsidRPr="00F01273">
              <w:rPr>
                <w:sz w:val="22"/>
              </w:rPr>
              <w:t xml:space="preserve"> straff for </w:t>
            </w:r>
            <w:proofErr w:type="spellStart"/>
            <w:r w:rsidRPr="00F01273">
              <w:rPr>
                <w:sz w:val="22"/>
              </w:rPr>
              <w:t>alvorleg</w:t>
            </w:r>
            <w:proofErr w:type="spellEnd"/>
            <w:r w:rsidRPr="00F01273">
              <w:rPr>
                <w:sz w:val="22"/>
              </w:rPr>
              <w:t xml:space="preserve"> dyrekriminalitet</w:t>
            </w:r>
          </w:p>
        </w:tc>
        <w:tc>
          <w:tcPr>
            <w:tcW w:w="1560" w:type="dxa"/>
            <w:tcBorders>
              <w:top w:val="nil"/>
              <w:left w:val="nil"/>
              <w:bottom w:val="nil"/>
              <w:right w:val="nil"/>
            </w:tcBorders>
            <w:tcMar>
              <w:top w:w="128" w:type="dxa"/>
              <w:left w:w="43" w:type="dxa"/>
              <w:bottom w:w="43" w:type="dxa"/>
              <w:right w:w="43" w:type="dxa"/>
            </w:tcMar>
            <w:vAlign w:val="bottom"/>
          </w:tcPr>
          <w:p w14:paraId="66F751A1" w14:textId="77777777" w:rsidR="004516D0" w:rsidRPr="00F01273" w:rsidRDefault="004516D0" w:rsidP="00F01273">
            <w:pPr>
              <w:jc w:val="right"/>
              <w:rPr>
                <w:sz w:val="22"/>
              </w:rPr>
            </w:pPr>
            <w:r w:rsidRPr="00F01273">
              <w:rPr>
                <w:sz w:val="22"/>
              </w:rPr>
              <w:t>Nei</w:t>
            </w:r>
          </w:p>
        </w:tc>
      </w:tr>
      <w:tr w:rsidR="00DE116A" w14:paraId="418C6D1A" w14:textId="77777777" w:rsidTr="00F01273">
        <w:trPr>
          <w:trHeight w:val="640"/>
        </w:trPr>
        <w:tc>
          <w:tcPr>
            <w:tcW w:w="1276" w:type="dxa"/>
            <w:tcBorders>
              <w:top w:val="nil"/>
              <w:left w:val="nil"/>
              <w:bottom w:val="nil"/>
              <w:right w:val="nil"/>
            </w:tcBorders>
            <w:tcMar>
              <w:top w:w="128" w:type="dxa"/>
              <w:left w:w="43" w:type="dxa"/>
              <w:bottom w:w="43" w:type="dxa"/>
              <w:right w:w="43" w:type="dxa"/>
            </w:tcMar>
          </w:tcPr>
          <w:p w14:paraId="55771278" w14:textId="77777777" w:rsidR="004516D0" w:rsidRPr="00F01273" w:rsidRDefault="004516D0" w:rsidP="008942CE">
            <w:pPr>
              <w:rPr>
                <w:sz w:val="22"/>
              </w:rPr>
            </w:pPr>
            <w:r w:rsidRPr="00F01273">
              <w:rPr>
                <w:sz w:val="22"/>
              </w:rPr>
              <w:t>2022–2023</w:t>
            </w:r>
          </w:p>
        </w:tc>
        <w:tc>
          <w:tcPr>
            <w:tcW w:w="1276" w:type="dxa"/>
            <w:gridSpan w:val="2"/>
            <w:tcBorders>
              <w:top w:val="nil"/>
              <w:left w:val="nil"/>
              <w:bottom w:val="nil"/>
              <w:right w:val="nil"/>
            </w:tcBorders>
            <w:tcMar>
              <w:top w:w="128" w:type="dxa"/>
              <w:left w:w="43" w:type="dxa"/>
              <w:bottom w:w="43" w:type="dxa"/>
              <w:right w:w="43" w:type="dxa"/>
            </w:tcMar>
          </w:tcPr>
          <w:p w14:paraId="540C582A" w14:textId="77777777" w:rsidR="004516D0" w:rsidRPr="00F01273" w:rsidRDefault="004516D0" w:rsidP="00F01273">
            <w:pPr>
              <w:ind w:right="57"/>
              <w:jc w:val="right"/>
              <w:rPr>
                <w:sz w:val="22"/>
              </w:rPr>
            </w:pPr>
            <w:r w:rsidRPr="00F01273">
              <w:rPr>
                <w:sz w:val="22"/>
              </w:rPr>
              <w:t>545</w:t>
            </w:r>
          </w:p>
        </w:tc>
        <w:tc>
          <w:tcPr>
            <w:tcW w:w="5448" w:type="dxa"/>
            <w:tcBorders>
              <w:top w:val="nil"/>
              <w:left w:val="nil"/>
              <w:bottom w:val="nil"/>
              <w:right w:val="nil"/>
            </w:tcBorders>
            <w:tcMar>
              <w:top w:w="128" w:type="dxa"/>
              <w:left w:w="43" w:type="dxa"/>
              <w:bottom w:w="43" w:type="dxa"/>
              <w:right w:w="43" w:type="dxa"/>
            </w:tcMar>
          </w:tcPr>
          <w:p w14:paraId="789F238A" w14:textId="77777777" w:rsidR="004516D0" w:rsidRPr="00F01273" w:rsidRDefault="004516D0" w:rsidP="008942CE">
            <w:pPr>
              <w:rPr>
                <w:sz w:val="22"/>
              </w:rPr>
            </w:pPr>
            <w:r w:rsidRPr="00F01273">
              <w:rPr>
                <w:sz w:val="22"/>
              </w:rPr>
              <w:t xml:space="preserve">Donasjon av overskottsmat til </w:t>
            </w:r>
            <w:proofErr w:type="spellStart"/>
            <w:r w:rsidRPr="00F01273">
              <w:rPr>
                <w:sz w:val="22"/>
              </w:rPr>
              <w:t>velgjerande</w:t>
            </w:r>
            <w:proofErr w:type="spellEnd"/>
            <w:r w:rsidRPr="00F01273">
              <w:rPr>
                <w:sz w:val="22"/>
              </w:rPr>
              <w:t xml:space="preserve"> formål </w:t>
            </w:r>
            <w:proofErr w:type="spellStart"/>
            <w:r w:rsidRPr="00F01273">
              <w:rPr>
                <w:sz w:val="22"/>
              </w:rPr>
              <w:t>frå</w:t>
            </w:r>
            <w:proofErr w:type="spellEnd"/>
            <w:r w:rsidRPr="00F01273">
              <w:rPr>
                <w:sz w:val="22"/>
              </w:rPr>
              <w:t xml:space="preserve"> </w:t>
            </w:r>
            <w:r w:rsidRPr="00F01273">
              <w:rPr>
                <w:sz w:val="22"/>
              </w:rPr>
              <w:br/>
              <w:t xml:space="preserve">cruiseskip og </w:t>
            </w:r>
            <w:proofErr w:type="spellStart"/>
            <w:r w:rsidRPr="00F01273">
              <w:rPr>
                <w:sz w:val="22"/>
              </w:rPr>
              <w:t>skipshandlarar</w:t>
            </w:r>
            <w:proofErr w:type="spellEnd"/>
          </w:p>
        </w:tc>
        <w:tc>
          <w:tcPr>
            <w:tcW w:w="1560" w:type="dxa"/>
            <w:tcBorders>
              <w:top w:val="nil"/>
              <w:left w:val="nil"/>
              <w:bottom w:val="nil"/>
              <w:right w:val="nil"/>
            </w:tcBorders>
            <w:tcMar>
              <w:top w:w="128" w:type="dxa"/>
              <w:left w:w="43" w:type="dxa"/>
              <w:bottom w:w="43" w:type="dxa"/>
              <w:right w:w="43" w:type="dxa"/>
            </w:tcMar>
            <w:vAlign w:val="bottom"/>
          </w:tcPr>
          <w:p w14:paraId="0C234EA3" w14:textId="77777777" w:rsidR="004516D0" w:rsidRPr="00F01273" w:rsidRDefault="004516D0" w:rsidP="00F01273">
            <w:pPr>
              <w:jc w:val="right"/>
              <w:rPr>
                <w:sz w:val="22"/>
              </w:rPr>
            </w:pPr>
            <w:r w:rsidRPr="00F01273">
              <w:rPr>
                <w:sz w:val="22"/>
              </w:rPr>
              <w:t>Ja</w:t>
            </w:r>
          </w:p>
        </w:tc>
      </w:tr>
      <w:tr w:rsidR="00DE116A" w14:paraId="1DBC5ED9" w14:textId="77777777" w:rsidTr="00F01273">
        <w:trPr>
          <w:trHeight w:val="640"/>
        </w:trPr>
        <w:tc>
          <w:tcPr>
            <w:tcW w:w="1276" w:type="dxa"/>
            <w:tcBorders>
              <w:top w:val="nil"/>
              <w:left w:val="nil"/>
              <w:bottom w:val="nil"/>
              <w:right w:val="nil"/>
            </w:tcBorders>
            <w:tcMar>
              <w:top w:w="128" w:type="dxa"/>
              <w:left w:w="43" w:type="dxa"/>
              <w:bottom w:w="43" w:type="dxa"/>
              <w:right w:w="43" w:type="dxa"/>
            </w:tcMar>
          </w:tcPr>
          <w:p w14:paraId="43424687" w14:textId="77777777" w:rsidR="004516D0" w:rsidRPr="00F01273" w:rsidRDefault="004516D0" w:rsidP="008942CE">
            <w:pPr>
              <w:rPr>
                <w:sz w:val="22"/>
              </w:rPr>
            </w:pPr>
            <w:r w:rsidRPr="00F01273">
              <w:rPr>
                <w:sz w:val="22"/>
              </w:rPr>
              <w:t>2022–2023</w:t>
            </w:r>
          </w:p>
        </w:tc>
        <w:tc>
          <w:tcPr>
            <w:tcW w:w="1276" w:type="dxa"/>
            <w:gridSpan w:val="2"/>
            <w:tcBorders>
              <w:top w:val="nil"/>
              <w:left w:val="nil"/>
              <w:bottom w:val="nil"/>
              <w:right w:val="nil"/>
            </w:tcBorders>
            <w:tcMar>
              <w:top w:w="128" w:type="dxa"/>
              <w:left w:w="43" w:type="dxa"/>
              <w:bottom w:w="43" w:type="dxa"/>
              <w:right w:w="43" w:type="dxa"/>
            </w:tcMar>
          </w:tcPr>
          <w:p w14:paraId="609878D7" w14:textId="77777777" w:rsidR="004516D0" w:rsidRPr="00F01273" w:rsidRDefault="004516D0" w:rsidP="00F01273">
            <w:pPr>
              <w:ind w:right="57"/>
              <w:jc w:val="right"/>
              <w:rPr>
                <w:sz w:val="22"/>
              </w:rPr>
            </w:pPr>
            <w:r w:rsidRPr="00F01273">
              <w:rPr>
                <w:sz w:val="22"/>
              </w:rPr>
              <w:t>519</w:t>
            </w:r>
          </w:p>
        </w:tc>
        <w:tc>
          <w:tcPr>
            <w:tcW w:w="5448" w:type="dxa"/>
            <w:tcBorders>
              <w:top w:val="nil"/>
              <w:left w:val="nil"/>
              <w:bottom w:val="nil"/>
              <w:right w:val="nil"/>
            </w:tcBorders>
            <w:tcMar>
              <w:top w:w="128" w:type="dxa"/>
              <w:left w:w="43" w:type="dxa"/>
              <w:bottom w:w="43" w:type="dxa"/>
              <w:right w:w="43" w:type="dxa"/>
            </w:tcMar>
          </w:tcPr>
          <w:p w14:paraId="5460BB1A" w14:textId="36598874" w:rsidR="004516D0" w:rsidRPr="00F01273" w:rsidRDefault="004516D0" w:rsidP="008942CE">
            <w:pPr>
              <w:rPr>
                <w:sz w:val="22"/>
              </w:rPr>
            </w:pPr>
            <w:r w:rsidRPr="00F01273">
              <w:rPr>
                <w:sz w:val="22"/>
              </w:rPr>
              <w:t xml:space="preserve">Innsamling, registrering og kontroll av viktige </w:t>
            </w:r>
            <w:r w:rsidR="00F01273">
              <w:rPr>
                <w:sz w:val="22"/>
              </w:rPr>
              <w:br/>
            </w:r>
            <w:proofErr w:type="spellStart"/>
            <w:r w:rsidRPr="00F01273">
              <w:rPr>
                <w:sz w:val="22"/>
              </w:rPr>
              <w:t>naturverdiar</w:t>
            </w:r>
            <w:proofErr w:type="spellEnd"/>
            <w:r w:rsidRPr="00F01273">
              <w:rPr>
                <w:sz w:val="22"/>
              </w:rPr>
              <w:t xml:space="preserve"> i norsk skog</w:t>
            </w:r>
          </w:p>
        </w:tc>
        <w:tc>
          <w:tcPr>
            <w:tcW w:w="1560" w:type="dxa"/>
            <w:tcBorders>
              <w:top w:val="nil"/>
              <w:left w:val="nil"/>
              <w:bottom w:val="nil"/>
              <w:right w:val="nil"/>
            </w:tcBorders>
            <w:tcMar>
              <w:top w:w="128" w:type="dxa"/>
              <w:left w:w="43" w:type="dxa"/>
              <w:bottom w:w="43" w:type="dxa"/>
              <w:right w:w="43" w:type="dxa"/>
            </w:tcMar>
            <w:vAlign w:val="bottom"/>
          </w:tcPr>
          <w:p w14:paraId="1DF6BCF9" w14:textId="77777777" w:rsidR="004516D0" w:rsidRPr="00F01273" w:rsidRDefault="004516D0" w:rsidP="00F01273">
            <w:pPr>
              <w:jc w:val="right"/>
              <w:rPr>
                <w:sz w:val="22"/>
              </w:rPr>
            </w:pPr>
            <w:r w:rsidRPr="00F01273">
              <w:rPr>
                <w:sz w:val="22"/>
              </w:rPr>
              <w:t>Nei</w:t>
            </w:r>
          </w:p>
        </w:tc>
      </w:tr>
      <w:tr w:rsidR="00DE116A" w14:paraId="7A557BA5" w14:textId="77777777" w:rsidTr="00F01273">
        <w:trPr>
          <w:trHeight w:val="380"/>
        </w:trPr>
        <w:tc>
          <w:tcPr>
            <w:tcW w:w="1276" w:type="dxa"/>
            <w:tcBorders>
              <w:top w:val="nil"/>
              <w:left w:val="nil"/>
              <w:bottom w:val="nil"/>
              <w:right w:val="nil"/>
            </w:tcBorders>
            <w:tcMar>
              <w:top w:w="128" w:type="dxa"/>
              <w:left w:w="43" w:type="dxa"/>
              <w:bottom w:w="43" w:type="dxa"/>
              <w:right w:w="43" w:type="dxa"/>
            </w:tcMar>
          </w:tcPr>
          <w:p w14:paraId="5E8F5BC2" w14:textId="77777777" w:rsidR="004516D0" w:rsidRPr="00F01273" w:rsidRDefault="004516D0" w:rsidP="008942CE">
            <w:pPr>
              <w:rPr>
                <w:sz w:val="22"/>
              </w:rPr>
            </w:pPr>
            <w:r w:rsidRPr="00F01273">
              <w:rPr>
                <w:sz w:val="22"/>
              </w:rPr>
              <w:t>2022–2023</w:t>
            </w:r>
          </w:p>
        </w:tc>
        <w:tc>
          <w:tcPr>
            <w:tcW w:w="1276" w:type="dxa"/>
            <w:gridSpan w:val="2"/>
            <w:tcBorders>
              <w:top w:val="nil"/>
              <w:left w:val="nil"/>
              <w:bottom w:val="nil"/>
              <w:right w:val="nil"/>
            </w:tcBorders>
            <w:tcMar>
              <w:top w:w="128" w:type="dxa"/>
              <w:left w:w="43" w:type="dxa"/>
              <w:bottom w:w="43" w:type="dxa"/>
              <w:right w:w="43" w:type="dxa"/>
            </w:tcMar>
          </w:tcPr>
          <w:p w14:paraId="3CC012C5" w14:textId="77777777" w:rsidR="004516D0" w:rsidRPr="00F01273" w:rsidRDefault="004516D0" w:rsidP="00F01273">
            <w:pPr>
              <w:ind w:right="57"/>
              <w:jc w:val="right"/>
              <w:rPr>
                <w:sz w:val="22"/>
              </w:rPr>
            </w:pPr>
            <w:r w:rsidRPr="00F01273">
              <w:rPr>
                <w:sz w:val="22"/>
              </w:rPr>
              <w:t>95</w:t>
            </w:r>
          </w:p>
        </w:tc>
        <w:tc>
          <w:tcPr>
            <w:tcW w:w="5448" w:type="dxa"/>
            <w:tcBorders>
              <w:top w:val="nil"/>
              <w:left w:val="nil"/>
              <w:bottom w:val="nil"/>
              <w:right w:val="nil"/>
            </w:tcBorders>
            <w:tcMar>
              <w:top w:w="128" w:type="dxa"/>
              <w:left w:w="43" w:type="dxa"/>
              <w:bottom w:w="43" w:type="dxa"/>
              <w:right w:w="43" w:type="dxa"/>
            </w:tcMar>
          </w:tcPr>
          <w:p w14:paraId="2F9CDB9F" w14:textId="77777777" w:rsidR="004516D0" w:rsidRPr="00F01273" w:rsidRDefault="004516D0" w:rsidP="008942CE">
            <w:pPr>
              <w:rPr>
                <w:sz w:val="22"/>
              </w:rPr>
            </w:pPr>
            <w:proofErr w:type="spellStart"/>
            <w:r w:rsidRPr="00F01273">
              <w:rPr>
                <w:sz w:val="22"/>
              </w:rPr>
              <w:t>Utval</w:t>
            </w:r>
            <w:proofErr w:type="spellEnd"/>
            <w:r w:rsidRPr="00F01273">
              <w:rPr>
                <w:sz w:val="22"/>
              </w:rPr>
              <w:t xml:space="preserve"> </w:t>
            </w:r>
            <w:proofErr w:type="spellStart"/>
            <w:r w:rsidRPr="00F01273">
              <w:rPr>
                <w:sz w:val="22"/>
              </w:rPr>
              <w:t>matkastelov</w:t>
            </w:r>
            <w:proofErr w:type="spellEnd"/>
          </w:p>
        </w:tc>
        <w:tc>
          <w:tcPr>
            <w:tcW w:w="1560" w:type="dxa"/>
            <w:tcBorders>
              <w:top w:val="nil"/>
              <w:left w:val="nil"/>
              <w:bottom w:val="nil"/>
              <w:right w:val="nil"/>
            </w:tcBorders>
            <w:tcMar>
              <w:top w:w="128" w:type="dxa"/>
              <w:left w:w="43" w:type="dxa"/>
              <w:bottom w:w="43" w:type="dxa"/>
              <w:right w:w="43" w:type="dxa"/>
            </w:tcMar>
            <w:vAlign w:val="bottom"/>
          </w:tcPr>
          <w:p w14:paraId="2FA22440" w14:textId="77777777" w:rsidR="004516D0" w:rsidRPr="00F01273" w:rsidRDefault="004516D0" w:rsidP="00F01273">
            <w:pPr>
              <w:jc w:val="right"/>
              <w:rPr>
                <w:sz w:val="22"/>
              </w:rPr>
            </w:pPr>
            <w:r w:rsidRPr="00F01273">
              <w:rPr>
                <w:sz w:val="22"/>
              </w:rPr>
              <w:t>Nei</w:t>
            </w:r>
          </w:p>
        </w:tc>
      </w:tr>
      <w:tr w:rsidR="00DE116A" w14:paraId="1697E0D5" w14:textId="77777777" w:rsidTr="00F01273">
        <w:trPr>
          <w:trHeight w:val="380"/>
        </w:trPr>
        <w:tc>
          <w:tcPr>
            <w:tcW w:w="1276" w:type="dxa"/>
            <w:tcBorders>
              <w:top w:val="nil"/>
              <w:left w:val="nil"/>
              <w:bottom w:val="nil"/>
              <w:right w:val="nil"/>
            </w:tcBorders>
            <w:tcMar>
              <w:top w:w="128" w:type="dxa"/>
              <w:left w:w="43" w:type="dxa"/>
              <w:bottom w:w="43" w:type="dxa"/>
              <w:right w:w="43" w:type="dxa"/>
            </w:tcMar>
          </w:tcPr>
          <w:p w14:paraId="3C756553" w14:textId="77777777" w:rsidR="004516D0" w:rsidRPr="00F01273" w:rsidRDefault="004516D0" w:rsidP="008942CE">
            <w:pPr>
              <w:rPr>
                <w:sz w:val="22"/>
              </w:rPr>
            </w:pPr>
            <w:r w:rsidRPr="00F01273">
              <w:rPr>
                <w:sz w:val="22"/>
              </w:rPr>
              <w:t>2021–2022</w:t>
            </w:r>
          </w:p>
        </w:tc>
        <w:tc>
          <w:tcPr>
            <w:tcW w:w="1276" w:type="dxa"/>
            <w:gridSpan w:val="2"/>
            <w:tcBorders>
              <w:top w:val="nil"/>
              <w:left w:val="nil"/>
              <w:bottom w:val="nil"/>
              <w:right w:val="nil"/>
            </w:tcBorders>
            <w:tcMar>
              <w:top w:w="128" w:type="dxa"/>
              <w:left w:w="43" w:type="dxa"/>
              <w:bottom w:w="43" w:type="dxa"/>
              <w:right w:w="43" w:type="dxa"/>
            </w:tcMar>
          </w:tcPr>
          <w:p w14:paraId="7EBCE8B5" w14:textId="77777777" w:rsidR="004516D0" w:rsidRPr="00F01273" w:rsidRDefault="004516D0" w:rsidP="00F01273">
            <w:pPr>
              <w:ind w:right="57"/>
              <w:jc w:val="right"/>
              <w:rPr>
                <w:sz w:val="22"/>
              </w:rPr>
            </w:pPr>
            <w:r w:rsidRPr="00F01273">
              <w:rPr>
                <w:sz w:val="22"/>
              </w:rPr>
              <w:t>754</w:t>
            </w:r>
          </w:p>
        </w:tc>
        <w:tc>
          <w:tcPr>
            <w:tcW w:w="5448" w:type="dxa"/>
            <w:tcBorders>
              <w:top w:val="nil"/>
              <w:left w:val="nil"/>
              <w:bottom w:val="nil"/>
              <w:right w:val="nil"/>
            </w:tcBorders>
            <w:tcMar>
              <w:top w:w="128" w:type="dxa"/>
              <w:left w:w="43" w:type="dxa"/>
              <w:bottom w:w="43" w:type="dxa"/>
              <w:right w:w="43" w:type="dxa"/>
            </w:tcMar>
          </w:tcPr>
          <w:p w14:paraId="30385381" w14:textId="77777777" w:rsidR="004516D0" w:rsidRPr="00F01273" w:rsidRDefault="004516D0" w:rsidP="008942CE">
            <w:pPr>
              <w:rPr>
                <w:sz w:val="22"/>
              </w:rPr>
            </w:pPr>
            <w:proofErr w:type="spellStart"/>
            <w:r w:rsidRPr="00F01273">
              <w:rPr>
                <w:sz w:val="22"/>
              </w:rPr>
              <w:t>Bransjeavtalar</w:t>
            </w:r>
            <w:proofErr w:type="spellEnd"/>
            <w:r w:rsidRPr="00F01273">
              <w:rPr>
                <w:sz w:val="22"/>
              </w:rPr>
              <w:t xml:space="preserve"> for biogassproduksjon</w:t>
            </w:r>
          </w:p>
        </w:tc>
        <w:tc>
          <w:tcPr>
            <w:tcW w:w="1560" w:type="dxa"/>
            <w:tcBorders>
              <w:top w:val="nil"/>
              <w:left w:val="nil"/>
              <w:bottom w:val="nil"/>
              <w:right w:val="nil"/>
            </w:tcBorders>
            <w:tcMar>
              <w:top w:w="128" w:type="dxa"/>
              <w:left w:w="43" w:type="dxa"/>
              <w:bottom w:w="43" w:type="dxa"/>
              <w:right w:w="43" w:type="dxa"/>
            </w:tcMar>
            <w:vAlign w:val="bottom"/>
          </w:tcPr>
          <w:p w14:paraId="7BE83721" w14:textId="77777777" w:rsidR="004516D0" w:rsidRPr="00F01273" w:rsidRDefault="004516D0" w:rsidP="00F01273">
            <w:pPr>
              <w:jc w:val="right"/>
              <w:rPr>
                <w:sz w:val="22"/>
              </w:rPr>
            </w:pPr>
            <w:r w:rsidRPr="00F01273">
              <w:rPr>
                <w:sz w:val="22"/>
              </w:rPr>
              <w:t>Nei</w:t>
            </w:r>
          </w:p>
        </w:tc>
      </w:tr>
      <w:tr w:rsidR="00DE116A" w14:paraId="65D9168B" w14:textId="77777777" w:rsidTr="00F01273">
        <w:trPr>
          <w:trHeight w:val="640"/>
        </w:trPr>
        <w:tc>
          <w:tcPr>
            <w:tcW w:w="1276" w:type="dxa"/>
            <w:tcBorders>
              <w:top w:val="nil"/>
              <w:left w:val="nil"/>
              <w:bottom w:val="nil"/>
              <w:right w:val="nil"/>
            </w:tcBorders>
            <w:tcMar>
              <w:top w:w="128" w:type="dxa"/>
              <w:left w:w="43" w:type="dxa"/>
              <w:bottom w:w="43" w:type="dxa"/>
              <w:right w:w="43" w:type="dxa"/>
            </w:tcMar>
          </w:tcPr>
          <w:p w14:paraId="5B98F7F6" w14:textId="77777777" w:rsidR="004516D0" w:rsidRPr="00F01273" w:rsidRDefault="004516D0" w:rsidP="008942CE">
            <w:pPr>
              <w:rPr>
                <w:sz w:val="22"/>
              </w:rPr>
            </w:pPr>
            <w:r w:rsidRPr="00F01273">
              <w:rPr>
                <w:sz w:val="22"/>
              </w:rPr>
              <w:t>2021–2022</w:t>
            </w:r>
          </w:p>
        </w:tc>
        <w:tc>
          <w:tcPr>
            <w:tcW w:w="1276" w:type="dxa"/>
            <w:gridSpan w:val="2"/>
            <w:tcBorders>
              <w:top w:val="nil"/>
              <w:left w:val="nil"/>
              <w:bottom w:val="nil"/>
              <w:right w:val="nil"/>
            </w:tcBorders>
            <w:tcMar>
              <w:top w:w="128" w:type="dxa"/>
              <w:left w:w="43" w:type="dxa"/>
              <w:bottom w:w="43" w:type="dxa"/>
              <w:right w:w="43" w:type="dxa"/>
            </w:tcMar>
          </w:tcPr>
          <w:p w14:paraId="166D7522" w14:textId="77777777" w:rsidR="004516D0" w:rsidRPr="00F01273" w:rsidRDefault="004516D0" w:rsidP="00F01273">
            <w:pPr>
              <w:ind w:right="57"/>
              <w:jc w:val="right"/>
              <w:rPr>
                <w:sz w:val="22"/>
              </w:rPr>
            </w:pPr>
            <w:r w:rsidRPr="00F01273">
              <w:rPr>
                <w:sz w:val="22"/>
              </w:rPr>
              <w:t>381</w:t>
            </w:r>
          </w:p>
        </w:tc>
        <w:tc>
          <w:tcPr>
            <w:tcW w:w="5448" w:type="dxa"/>
            <w:tcBorders>
              <w:top w:val="nil"/>
              <w:left w:val="nil"/>
              <w:bottom w:val="nil"/>
              <w:right w:val="nil"/>
            </w:tcBorders>
            <w:tcMar>
              <w:top w:w="128" w:type="dxa"/>
              <w:left w:w="43" w:type="dxa"/>
              <w:bottom w:w="43" w:type="dxa"/>
              <w:right w:w="43" w:type="dxa"/>
            </w:tcMar>
          </w:tcPr>
          <w:p w14:paraId="003347E3" w14:textId="77777777" w:rsidR="004516D0" w:rsidRPr="00F01273" w:rsidRDefault="004516D0" w:rsidP="008942CE">
            <w:pPr>
              <w:rPr>
                <w:sz w:val="22"/>
              </w:rPr>
            </w:pPr>
            <w:r w:rsidRPr="00F01273">
              <w:rPr>
                <w:sz w:val="22"/>
              </w:rPr>
              <w:t xml:space="preserve">Melding til Stortinget om dyrevelferd som </w:t>
            </w:r>
            <w:proofErr w:type="spellStart"/>
            <w:r w:rsidRPr="00F01273">
              <w:rPr>
                <w:sz w:val="22"/>
              </w:rPr>
              <w:t>byggjer</w:t>
            </w:r>
            <w:proofErr w:type="spellEnd"/>
            <w:r w:rsidRPr="00F01273">
              <w:rPr>
                <w:sz w:val="22"/>
              </w:rPr>
              <w:t xml:space="preserve"> </w:t>
            </w:r>
            <w:r w:rsidRPr="00F01273">
              <w:rPr>
                <w:sz w:val="22"/>
              </w:rPr>
              <w:br/>
              <w:t>på oppdatert kunnskap</w:t>
            </w:r>
          </w:p>
        </w:tc>
        <w:tc>
          <w:tcPr>
            <w:tcW w:w="1560" w:type="dxa"/>
            <w:tcBorders>
              <w:top w:val="nil"/>
              <w:left w:val="nil"/>
              <w:bottom w:val="nil"/>
              <w:right w:val="nil"/>
            </w:tcBorders>
            <w:tcMar>
              <w:top w:w="128" w:type="dxa"/>
              <w:left w:w="43" w:type="dxa"/>
              <w:bottom w:w="43" w:type="dxa"/>
              <w:right w:w="43" w:type="dxa"/>
            </w:tcMar>
            <w:vAlign w:val="bottom"/>
          </w:tcPr>
          <w:p w14:paraId="4A597B39" w14:textId="77777777" w:rsidR="004516D0" w:rsidRPr="00F01273" w:rsidRDefault="004516D0" w:rsidP="00F01273">
            <w:pPr>
              <w:jc w:val="right"/>
              <w:rPr>
                <w:sz w:val="22"/>
              </w:rPr>
            </w:pPr>
            <w:r w:rsidRPr="00F01273">
              <w:rPr>
                <w:sz w:val="22"/>
              </w:rPr>
              <w:t>Nei</w:t>
            </w:r>
          </w:p>
        </w:tc>
      </w:tr>
      <w:tr w:rsidR="00DE116A" w14:paraId="2F71D8B8" w14:textId="77777777" w:rsidTr="00F01273">
        <w:trPr>
          <w:trHeight w:val="380"/>
        </w:trPr>
        <w:tc>
          <w:tcPr>
            <w:tcW w:w="1276" w:type="dxa"/>
            <w:tcBorders>
              <w:top w:val="nil"/>
              <w:left w:val="nil"/>
              <w:bottom w:val="nil"/>
              <w:right w:val="nil"/>
            </w:tcBorders>
            <w:tcMar>
              <w:top w:w="128" w:type="dxa"/>
              <w:left w:w="43" w:type="dxa"/>
              <w:bottom w:w="43" w:type="dxa"/>
              <w:right w:w="43" w:type="dxa"/>
            </w:tcMar>
          </w:tcPr>
          <w:p w14:paraId="5442BCBE" w14:textId="77777777" w:rsidR="004516D0" w:rsidRPr="00F01273" w:rsidRDefault="004516D0" w:rsidP="008942CE">
            <w:pPr>
              <w:rPr>
                <w:sz w:val="22"/>
              </w:rPr>
            </w:pPr>
            <w:r w:rsidRPr="00F01273">
              <w:rPr>
                <w:sz w:val="22"/>
              </w:rPr>
              <w:t>2021–2022</w:t>
            </w:r>
          </w:p>
        </w:tc>
        <w:tc>
          <w:tcPr>
            <w:tcW w:w="1276" w:type="dxa"/>
            <w:gridSpan w:val="2"/>
            <w:tcBorders>
              <w:top w:val="nil"/>
              <w:left w:val="nil"/>
              <w:bottom w:val="nil"/>
              <w:right w:val="nil"/>
            </w:tcBorders>
            <w:tcMar>
              <w:top w:w="128" w:type="dxa"/>
              <w:left w:w="43" w:type="dxa"/>
              <w:bottom w:w="43" w:type="dxa"/>
              <w:right w:w="43" w:type="dxa"/>
            </w:tcMar>
          </w:tcPr>
          <w:p w14:paraId="1F4FB498" w14:textId="77777777" w:rsidR="004516D0" w:rsidRPr="00F01273" w:rsidRDefault="004516D0" w:rsidP="00F01273">
            <w:pPr>
              <w:ind w:right="57"/>
              <w:jc w:val="right"/>
              <w:rPr>
                <w:sz w:val="22"/>
              </w:rPr>
            </w:pPr>
            <w:r w:rsidRPr="00F01273">
              <w:rPr>
                <w:sz w:val="22"/>
              </w:rPr>
              <w:t>382</w:t>
            </w:r>
          </w:p>
        </w:tc>
        <w:tc>
          <w:tcPr>
            <w:tcW w:w="5448" w:type="dxa"/>
            <w:tcBorders>
              <w:top w:val="nil"/>
              <w:left w:val="nil"/>
              <w:bottom w:val="nil"/>
              <w:right w:val="nil"/>
            </w:tcBorders>
            <w:tcMar>
              <w:top w:w="128" w:type="dxa"/>
              <w:left w:w="43" w:type="dxa"/>
              <w:bottom w:w="43" w:type="dxa"/>
              <w:right w:w="43" w:type="dxa"/>
            </w:tcMar>
          </w:tcPr>
          <w:p w14:paraId="4FCFF074" w14:textId="77777777" w:rsidR="004516D0" w:rsidRPr="00F01273" w:rsidRDefault="004516D0" w:rsidP="008942CE">
            <w:pPr>
              <w:rPr>
                <w:sz w:val="22"/>
              </w:rPr>
            </w:pPr>
            <w:r w:rsidRPr="00F01273">
              <w:rPr>
                <w:sz w:val="22"/>
              </w:rPr>
              <w:t>Dyrevelferda i svinenæringa</w:t>
            </w:r>
          </w:p>
        </w:tc>
        <w:tc>
          <w:tcPr>
            <w:tcW w:w="1560" w:type="dxa"/>
            <w:tcBorders>
              <w:top w:val="nil"/>
              <w:left w:val="nil"/>
              <w:bottom w:val="nil"/>
              <w:right w:val="nil"/>
            </w:tcBorders>
            <w:tcMar>
              <w:top w:w="128" w:type="dxa"/>
              <w:left w:w="43" w:type="dxa"/>
              <w:bottom w:w="43" w:type="dxa"/>
              <w:right w:w="43" w:type="dxa"/>
            </w:tcMar>
            <w:vAlign w:val="bottom"/>
          </w:tcPr>
          <w:p w14:paraId="774865AF" w14:textId="77777777" w:rsidR="004516D0" w:rsidRPr="00F01273" w:rsidRDefault="004516D0" w:rsidP="00F01273">
            <w:pPr>
              <w:jc w:val="right"/>
              <w:rPr>
                <w:sz w:val="22"/>
              </w:rPr>
            </w:pPr>
            <w:r w:rsidRPr="00F01273">
              <w:rPr>
                <w:sz w:val="22"/>
              </w:rPr>
              <w:t>Nei</w:t>
            </w:r>
          </w:p>
        </w:tc>
      </w:tr>
      <w:tr w:rsidR="00DE116A" w14:paraId="717E0564" w14:textId="77777777" w:rsidTr="00F01273">
        <w:trPr>
          <w:trHeight w:val="380"/>
        </w:trPr>
        <w:tc>
          <w:tcPr>
            <w:tcW w:w="1276" w:type="dxa"/>
            <w:tcBorders>
              <w:top w:val="nil"/>
              <w:left w:val="nil"/>
              <w:bottom w:val="nil"/>
              <w:right w:val="nil"/>
            </w:tcBorders>
            <w:tcMar>
              <w:top w:w="128" w:type="dxa"/>
              <w:left w:w="43" w:type="dxa"/>
              <w:bottom w:w="43" w:type="dxa"/>
              <w:right w:w="43" w:type="dxa"/>
            </w:tcMar>
          </w:tcPr>
          <w:p w14:paraId="3D93E548" w14:textId="77777777" w:rsidR="004516D0" w:rsidRPr="00F01273" w:rsidRDefault="004516D0" w:rsidP="008942CE">
            <w:pPr>
              <w:rPr>
                <w:sz w:val="22"/>
              </w:rPr>
            </w:pPr>
            <w:r w:rsidRPr="00F01273">
              <w:rPr>
                <w:sz w:val="22"/>
              </w:rPr>
              <w:t>2021–2022</w:t>
            </w:r>
          </w:p>
        </w:tc>
        <w:tc>
          <w:tcPr>
            <w:tcW w:w="1276" w:type="dxa"/>
            <w:gridSpan w:val="2"/>
            <w:tcBorders>
              <w:top w:val="nil"/>
              <w:left w:val="nil"/>
              <w:bottom w:val="nil"/>
              <w:right w:val="nil"/>
            </w:tcBorders>
            <w:tcMar>
              <w:top w:w="128" w:type="dxa"/>
              <w:left w:w="43" w:type="dxa"/>
              <w:bottom w:w="43" w:type="dxa"/>
              <w:right w:w="43" w:type="dxa"/>
            </w:tcMar>
          </w:tcPr>
          <w:p w14:paraId="6DCFDE35" w14:textId="77777777" w:rsidR="004516D0" w:rsidRPr="00F01273" w:rsidRDefault="004516D0" w:rsidP="00F01273">
            <w:pPr>
              <w:ind w:right="57"/>
              <w:jc w:val="right"/>
              <w:rPr>
                <w:sz w:val="22"/>
              </w:rPr>
            </w:pPr>
            <w:r w:rsidRPr="00F01273">
              <w:rPr>
                <w:sz w:val="22"/>
              </w:rPr>
              <w:t>383</w:t>
            </w:r>
          </w:p>
        </w:tc>
        <w:tc>
          <w:tcPr>
            <w:tcW w:w="5448" w:type="dxa"/>
            <w:tcBorders>
              <w:top w:val="nil"/>
              <w:left w:val="nil"/>
              <w:bottom w:val="nil"/>
              <w:right w:val="nil"/>
            </w:tcBorders>
            <w:tcMar>
              <w:top w:w="128" w:type="dxa"/>
              <w:left w:w="43" w:type="dxa"/>
              <w:bottom w:w="43" w:type="dxa"/>
              <w:right w:w="43" w:type="dxa"/>
            </w:tcMar>
          </w:tcPr>
          <w:p w14:paraId="5A8C9C66" w14:textId="77777777" w:rsidR="004516D0" w:rsidRPr="00F01273" w:rsidRDefault="004516D0" w:rsidP="008942CE">
            <w:pPr>
              <w:rPr>
                <w:sz w:val="22"/>
              </w:rPr>
            </w:pPr>
            <w:r w:rsidRPr="00F01273">
              <w:rPr>
                <w:sz w:val="22"/>
              </w:rPr>
              <w:t>Konkrete tiltak i melding til Stortinget om dyrevelferd</w:t>
            </w:r>
          </w:p>
        </w:tc>
        <w:tc>
          <w:tcPr>
            <w:tcW w:w="1560" w:type="dxa"/>
            <w:tcBorders>
              <w:top w:val="nil"/>
              <w:left w:val="nil"/>
              <w:bottom w:val="nil"/>
              <w:right w:val="nil"/>
            </w:tcBorders>
            <w:tcMar>
              <w:top w:w="128" w:type="dxa"/>
              <w:left w:w="43" w:type="dxa"/>
              <w:bottom w:w="43" w:type="dxa"/>
              <w:right w:w="43" w:type="dxa"/>
            </w:tcMar>
            <w:vAlign w:val="bottom"/>
          </w:tcPr>
          <w:p w14:paraId="5F58ECB7" w14:textId="77777777" w:rsidR="004516D0" w:rsidRPr="00F01273" w:rsidRDefault="004516D0" w:rsidP="00F01273">
            <w:pPr>
              <w:jc w:val="right"/>
              <w:rPr>
                <w:sz w:val="22"/>
              </w:rPr>
            </w:pPr>
            <w:r w:rsidRPr="00F01273">
              <w:rPr>
                <w:sz w:val="22"/>
              </w:rPr>
              <w:t>Nei</w:t>
            </w:r>
          </w:p>
        </w:tc>
      </w:tr>
      <w:tr w:rsidR="00DE116A" w14:paraId="7A271A06" w14:textId="77777777" w:rsidTr="00F01273">
        <w:trPr>
          <w:trHeight w:val="380"/>
        </w:trPr>
        <w:tc>
          <w:tcPr>
            <w:tcW w:w="1276" w:type="dxa"/>
            <w:tcBorders>
              <w:top w:val="nil"/>
              <w:left w:val="nil"/>
              <w:bottom w:val="nil"/>
              <w:right w:val="nil"/>
            </w:tcBorders>
            <w:tcMar>
              <w:top w:w="128" w:type="dxa"/>
              <w:left w:w="43" w:type="dxa"/>
              <w:bottom w:w="43" w:type="dxa"/>
              <w:right w:w="43" w:type="dxa"/>
            </w:tcMar>
          </w:tcPr>
          <w:p w14:paraId="0AA1B02A" w14:textId="77777777" w:rsidR="004516D0" w:rsidRPr="00F01273" w:rsidRDefault="004516D0" w:rsidP="008942CE">
            <w:pPr>
              <w:rPr>
                <w:sz w:val="22"/>
              </w:rPr>
            </w:pPr>
            <w:r w:rsidRPr="00F01273">
              <w:rPr>
                <w:sz w:val="22"/>
              </w:rPr>
              <w:t>2021–2022</w:t>
            </w:r>
          </w:p>
        </w:tc>
        <w:tc>
          <w:tcPr>
            <w:tcW w:w="1276" w:type="dxa"/>
            <w:gridSpan w:val="2"/>
            <w:tcBorders>
              <w:top w:val="nil"/>
              <w:left w:val="nil"/>
              <w:bottom w:val="nil"/>
              <w:right w:val="nil"/>
            </w:tcBorders>
            <w:tcMar>
              <w:top w:w="128" w:type="dxa"/>
              <w:left w:w="43" w:type="dxa"/>
              <w:bottom w:w="43" w:type="dxa"/>
              <w:right w:w="43" w:type="dxa"/>
            </w:tcMar>
          </w:tcPr>
          <w:p w14:paraId="77EFDED8" w14:textId="77777777" w:rsidR="004516D0" w:rsidRPr="00F01273" w:rsidRDefault="004516D0" w:rsidP="00F01273">
            <w:pPr>
              <w:ind w:right="57"/>
              <w:jc w:val="right"/>
              <w:rPr>
                <w:sz w:val="22"/>
              </w:rPr>
            </w:pPr>
            <w:r w:rsidRPr="00F01273">
              <w:rPr>
                <w:sz w:val="22"/>
              </w:rPr>
              <w:t>384</w:t>
            </w:r>
          </w:p>
        </w:tc>
        <w:tc>
          <w:tcPr>
            <w:tcW w:w="5448" w:type="dxa"/>
            <w:tcBorders>
              <w:top w:val="nil"/>
              <w:left w:val="nil"/>
              <w:bottom w:val="nil"/>
              <w:right w:val="nil"/>
            </w:tcBorders>
            <w:tcMar>
              <w:top w:w="128" w:type="dxa"/>
              <w:left w:w="43" w:type="dxa"/>
              <w:bottom w:w="43" w:type="dxa"/>
              <w:right w:w="43" w:type="dxa"/>
            </w:tcMar>
          </w:tcPr>
          <w:p w14:paraId="48450F63" w14:textId="77777777" w:rsidR="004516D0" w:rsidRPr="00F01273" w:rsidRDefault="004516D0" w:rsidP="008942CE">
            <w:pPr>
              <w:rPr>
                <w:sz w:val="22"/>
              </w:rPr>
            </w:pPr>
            <w:r w:rsidRPr="00F01273">
              <w:rPr>
                <w:sz w:val="22"/>
              </w:rPr>
              <w:t>Alternativ til CO</w:t>
            </w:r>
            <w:r w:rsidRPr="00F01273">
              <w:rPr>
                <w:rStyle w:val="skrift-senket"/>
                <w:sz w:val="22"/>
              </w:rPr>
              <w:t>2</w:t>
            </w:r>
            <w:r w:rsidRPr="00F01273">
              <w:rPr>
                <w:sz w:val="22"/>
              </w:rPr>
              <w:t>-bedøving av dyr</w:t>
            </w:r>
          </w:p>
        </w:tc>
        <w:tc>
          <w:tcPr>
            <w:tcW w:w="1560" w:type="dxa"/>
            <w:tcBorders>
              <w:top w:val="nil"/>
              <w:left w:val="nil"/>
              <w:bottom w:val="nil"/>
              <w:right w:val="nil"/>
            </w:tcBorders>
            <w:tcMar>
              <w:top w:w="128" w:type="dxa"/>
              <w:left w:w="43" w:type="dxa"/>
              <w:bottom w:w="43" w:type="dxa"/>
              <w:right w:w="43" w:type="dxa"/>
            </w:tcMar>
            <w:vAlign w:val="bottom"/>
          </w:tcPr>
          <w:p w14:paraId="1C6C19D1" w14:textId="77777777" w:rsidR="004516D0" w:rsidRPr="00F01273" w:rsidRDefault="004516D0" w:rsidP="00F01273">
            <w:pPr>
              <w:jc w:val="right"/>
              <w:rPr>
                <w:sz w:val="22"/>
              </w:rPr>
            </w:pPr>
            <w:r w:rsidRPr="00F01273">
              <w:rPr>
                <w:sz w:val="22"/>
              </w:rPr>
              <w:t>Nei</w:t>
            </w:r>
          </w:p>
        </w:tc>
      </w:tr>
      <w:tr w:rsidR="00DE116A" w14:paraId="5D420C07" w14:textId="77777777" w:rsidTr="00F01273">
        <w:trPr>
          <w:trHeight w:val="380"/>
        </w:trPr>
        <w:tc>
          <w:tcPr>
            <w:tcW w:w="1276" w:type="dxa"/>
            <w:tcBorders>
              <w:top w:val="nil"/>
              <w:left w:val="nil"/>
              <w:bottom w:val="nil"/>
              <w:right w:val="nil"/>
            </w:tcBorders>
            <w:tcMar>
              <w:top w:w="128" w:type="dxa"/>
              <w:left w:w="43" w:type="dxa"/>
              <w:bottom w:w="43" w:type="dxa"/>
              <w:right w:w="43" w:type="dxa"/>
            </w:tcMar>
          </w:tcPr>
          <w:p w14:paraId="491E53BC" w14:textId="77777777" w:rsidR="004516D0" w:rsidRPr="00F01273" w:rsidRDefault="004516D0" w:rsidP="008942CE">
            <w:pPr>
              <w:rPr>
                <w:sz w:val="22"/>
              </w:rPr>
            </w:pPr>
            <w:r w:rsidRPr="00F01273">
              <w:rPr>
                <w:sz w:val="22"/>
              </w:rPr>
              <w:t>2021–2022</w:t>
            </w:r>
          </w:p>
        </w:tc>
        <w:tc>
          <w:tcPr>
            <w:tcW w:w="1276" w:type="dxa"/>
            <w:gridSpan w:val="2"/>
            <w:tcBorders>
              <w:top w:val="nil"/>
              <w:left w:val="nil"/>
              <w:bottom w:val="nil"/>
              <w:right w:val="nil"/>
            </w:tcBorders>
            <w:tcMar>
              <w:top w:w="128" w:type="dxa"/>
              <w:left w:w="43" w:type="dxa"/>
              <w:bottom w:w="43" w:type="dxa"/>
              <w:right w:w="43" w:type="dxa"/>
            </w:tcMar>
          </w:tcPr>
          <w:p w14:paraId="2B7F415E" w14:textId="77777777" w:rsidR="004516D0" w:rsidRPr="00F01273" w:rsidRDefault="004516D0" w:rsidP="00F01273">
            <w:pPr>
              <w:ind w:right="57"/>
              <w:jc w:val="right"/>
              <w:rPr>
                <w:sz w:val="22"/>
              </w:rPr>
            </w:pPr>
            <w:r w:rsidRPr="00F01273">
              <w:rPr>
                <w:sz w:val="22"/>
              </w:rPr>
              <w:t>35 – nr. 29</w:t>
            </w:r>
          </w:p>
        </w:tc>
        <w:tc>
          <w:tcPr>
            <w:tcW w:w="5448" w:type="dxa"/>
            <w:tcBorders>
              <w:top w:val="nil"/>
              <w:left w:val="nil"/>
              <w:bottom w:val="nil"/>
              <w:right w:val="nil"/>
            </w:tcBorders>
            <w:tcMar>
              <w:top w:w="128" w:type="dxa"/>
              <w:left w:w="43" w:type="dxa"/>
              <w:bottom w:w="43" w:type="dxa"/>
              <w:right w:w="43" w:type="dxa"/>
            </w:tcMar>
          </w:tcPr>
          <w:p w14:paraId="4BFB8678" w14:textId="77777777" w:rsidR="004516D0" w:rsidRPr="00F01273" w:rsidRDefault="004516D0" w:rsidP="008942CE">
            <w:pPr>
              <w:rPr>
                <w:sz w:val="22"/>
              </w:rPr>
            </w:pPr>
            <w:r w:rsidRPr="00F01273">
              <w:rPr>
                <w:sz w:val="22"/>
              </w:rPr>
              <w:t xml:space="preserve">Inntektsgap </w:t>
            </w:r>
          </w:p>
        </w:tc>
        <w:tc>
          <w:tcPr>
            <w:tcW w:w="1560" w:type="dxa"/>
            <w:tcBorders>
              <w:top w:val="nil"/>
              <w:left w:val="nil"/>
              <w:bottom w:val="nil"/>
              <w:right w:val="nil"/>
            </w:tcBorders>
            <w:tcMar>
              <w:top w:w="128" w:type="dxa"/>
              <w:left w:w="43" w:type="dxa"/>
              <w:bottom w:w="43" w:type="dxa"/>
              <w:right w:w="43" w:type="dxa"/>
            </w:tcMar>
            <w:vAlign w:val="bottom"/>
          </w:tcPr>
          <w:p w14:paraId="0B6282D6" w14:textId="77777777" w:rsidR="004516D0" w:rsidRPr="00F01273" w:rsidRDefault="004516D0" w:rsidP="00F01273">
            <w:pPr>
              <w:jc w:val="right"/>
              <w:rPr>
                <w:sz w:val="22"/>
              </w:rPr>
            </w:pPr>
            <w:r w:rsidRPr="00F01273">
              <w:rPr>
                <w:sz w:val="22"/>
              </w:rPr>
              <w:t>Ja</w:t>
            </w:r>
          </w:p>
        </w:tc>
      </w:tr>
      <w:tr w:rsidR="00DE116A" w14:paraId="3743ECB9" w14:textId="77777777" w:rsidTr="00F01273">
        <w:trPr>
          <w:trHeight w:val="380"/>
        </w:trPr>
        <w:tc>
          <w:tcPr>
            <w:tcW w:w="1276" w:type="dxa"/>
            <w:tcBorders>
              <w:top w:val="nil"/>
              <w:left w:val="nil"/>
              <w:bottom w:val="nil"/>
              <w:right w:val="nil"/>
            </w:tcBorders>
            <w:tcMar>
              <w:top w:w="128" w:type="dxa"/>
              <w:left w:w="43" w:type="dxa"/>
              <w:bottom w:w="43" w:type="dxa"/>
              <w:right w:w="43" w:type="dxa"/>
            </w:tcMar>
          </w:tcPr>
          <w:p w14:paraId="49D462E7" w14:textId="77777777" w:rsidR="004516D0" w:rsidRPr="00F01273" w:rsidRDefault="004516D0" w:rsidP="008942CE">
            <w:pPr>
              <w:rPr>
                <w:sz w:val="22"/>
              </w:rPr>
            </w:pPr>
            <w:r w:rsidRPr="00F01273">
              <w:rPr>
                <w:sz w:val="22"/>
              </w:rPr>
              <w:t>2020–2021</w:t>
            </w:r>
          </w:p>
        </w:tc>
        <w:tc>
          <w:tcPr>
            <w:tcW w:w="1276" w:type="dxa"/>
            <w:gridSpan w:val="2"/>
            <w:tcBorders>
              <w:top w:val="nil"/>
              <w:left w:val="nil"/>
              <w:bottom w:val="nil"/>
              <w:right w:val="nil"/>
            </w:tcBorders>
            <w:tcMar>
              <w:top w:w="128" w:type="dxa"/>
              <w:left w:w="43" w:type="dxa"/>
              <w:bottom w:w="43" w:type="dxa"/>
              <w:right w:w="43" w:type="dxa"/>
            </w:tcMar>
          </w:tcPr>
          <w:p w14:paraId="73E30325" w14:textId="77777777" w:rsidR="004516D0" w:rsidRPr="00F01273" w:rsidRDefault="004516D0" w:rsidP="00F01273">
            <w:pPr>
              <w:ind w:right="57"/>
              <w:jc w:val="right"/>
              <w:rPr>
                <w:sz w:val="22"/>
              </w:rPr>
            </w:pPr>
            <w:r w:rsidRPr="00F01273">
              <w:rPr>
                <w:sz w:val="22"/>
              </w:rPr>
              <w:t>1134</w:t>
            </w:r>
          </w:p>
        </w:tc>
        <w:tc>
          <w:tcPr>
            <w:tcW w:w="5448" w:type="dxa"/>
            <w:tcBorders>
              <w:top w:val="nil"/>
              <w:left w:val="nil"/>
              <w:bottom w:val="nil"/>
              <w:right w:val="nil"/>
            </w:tcBorders>
            <w:tcMar>
              <w:top w:w="128" w:type="dxa"/>
              <w:left w:w="43" w:type="dxa"/>
              <w:bottom w:w="43" w:type="dxa"/>
              <w:right w:w="43" w:type="dxa"/>
            </w:tcMar>
          </w:tcPr>
          <w:p w14:paraId="66FC8A5D" w14:textId="77777777" w:rsidR="004516D0" w:rsidRPr="00F01273" w:rsidRDefault="004516D0" w:rsidP="008942CE">
            <w:pPr>
              <w:rPr>
                <w:sz w:val="22"/>
              </w:rPr>
            </w:pPr>
            <w:r w:rsidRPr="00F01273">
              <w:rPr>
                <w:sz w:val="22"/>
              </w:rPr>
              <w:t>Viltlova – utgreiing av omgrepet «kunstig lys»</w:t>
            </w:r>
          </w:p>
        </w:tc>
        <w:tc>
          <w:tcPr>
            <w:tcW w:w="1560" w:type="dxa"/>
            <w:tcBorders>
              <w:top w:val="nil"/>
              <w:left w:val="nil"/>
              <w:bottom w:val="nil"/>
              <w:right w:val="nil"/>
            </w:tcBorders>
            <w:tcMar>
              <w:top w:w="128" w:type="dxa"/>
              <w:left w:w="43" w:type="dxa"/>
              <w:bottom w:w="43" w:type="dxa"/>
              <w:right w:w="43" w:type="dxa"/>
            </w:tcMar>
            <w:vAlign w:val="bottom"/>
          </w:tcPr>
          <w:p w14:paraId="01550F98" w14:textId="77777777" w:rsidR="004516D0" w:rsidRPr="00F01273" w:rsidRDefault="004516D0" w:rsidP="00F01273">
            <w:pPr>
              <w:jc w:val="right"/>
              <w:rPr>
                <w:sz w:val="22"/>
              </w:rPr>
            </w:pPr>
            <w:r w:rsidRPr="00F01273">
              <w:rPr>
                <w:sz w:val="22"/>
              </w:rPr>
              <w:t>Ja</w:t>
            </w:r>
          </w:p>
        </w:tc>
      </w:tr>
      <w:tr w:rsidR="00DE116A" w14:paraId="76344408" w14:textId="77777777" w:rsidTr="00F01273">
        <w:trPr>
          <w:trHeight w:val="380"/>
        </w:trPr>
        <w:tc>
          <w:tcPr>
            <w:tcW w:w="1276" w:type="dxa"/>
            <w:tcBorders>
              <w:top w:val="nil"/>
              <w:left w:val="nil"/>
              <w:bottom w:val="single" w:sz="4" w:space="0" w:color="000000"/>
              <w:right w:val="nil"/>
            </w:tcBorders>
            <w:tcMar>
              <w:top w:w="128" w:type="dxa"/>
              <w:left w:w="43" w:type="dxa"/>
              <w:bottom w:w="43" w:type="dxa"/>
              <w:right w:w="43" w:type="dxa"/>
            </w:tcMar>
          </w:tcPr>
          <w:p w14:paraId="43DD3905" w14:textId="77777777" w:rsidR="004516D0" w:rsidRPr="00F01273" w:rsidRDefault="004516D0" w:rsidP="008942CE">
            <w:pPr>
              <w:rPr>
                <w:sz w:val="22"/>
              </w:rPr>
            </w:pPr>
            <w:r w:rsidRPr="00F01273">
              <w:rPr>
                <w:sz w:val="22"/>
              </w:rPr>
              <w:t>2017–2018</w:t>
            </w:r>
          </w:p>
        </w:tc>
        <w:tc>
          <w:tcPr>
            <w:tcW w:w="1276" w:type="dxa"/>
            <w:gridSpan w:val="2"/>
            <w:tcBorders>
              <w:top w:val="nil"/>
              <w:left w:val="nil"/>
              <w:bottom w:val="single" w:sz="4" w:space="0" w:color="000000"/>
              <w:right w:val="nil"/>
            </w:tcBorders>
            <w:tcMar>
              <w:top w:w="128" w:type="dxa"/>
              <w:left w:w="43" w:type="dxa"/>
              <w:bottom w:w="43" w:type="dxa"/>
              <w:right w:w="43" w:type="dxa"/>
            </w:tcMar>
          </w:tcPr>
          <w:p w14:paraId="18E14285" w14:textId="77777777" w:rsidR="004516D0" w:rsidRPr="00F01273" w:rsidRDefault="004516D0" w:rsidP="00F01273">
            <w:pPr>
              <w:ind w:right="57"/>
              <w:jc w:val="right"/>
              <w:rPr>
                <w:sz w:val="22"/>
              </w:rPr>
            </w:pPr>
            <w:r w:rsidRPr="00F01273">
              <w:rPr>
                <w:sz w:val="22"/>
              </w:rPr>
              <w:t>489</w:t>
            </w:r>
          </w:p>
        </w:tc>
        <w:tc>
          <w:tcPr>
            <w:tcW w:w="5448" w:type="dxa"/>
            <w:tcBorders>
              <w:top w:val="nil"/>
              <w:left w:val="nil"/>
              <w:bottom w:val="single" w:sz="4" w:space="0" w:color="000000"/>
              <w:right w:val="nil"/>
            </w:tcBorders>
            <w:tcMar>
              <w:top w:w="128" w:type="dxa"/>
              <w:left w:w="43" w:type="dxa"/>
              <w:bottom w:w="43" w:type="dxa"/>
              <w:right w:w="43" w:type="dxa"/>
            </w:tcMar>
          </w:tcPr>
          <w:p w14:paraId="14C1A9A8" w14:textId="77777777" w:rsidR="004516D0" w:rsidRPr="00F01273" w:rsidRDefault="004516D0" w:rsidP="008942CE">
            <w:pPr>
              <w:rPr>
                <w:sz w:val="22"/>
              </w:rPr>
            </w:pPr>
            <w:proofErr w:type="spellStart"/>
            <w:r w:rsidRPr="00F01273">
              <w:rPr>
                <w:sz w:val="22"/>
              </w:rPr>
              <w:t>Fremje</w:t>
            </w:r>
            <w:proofErr w:type="spellEnd"/>
            <w:r w:rsidRPr="00F01273">
              <w:rPr>
                <w:sz w:val="22"/>
              </w:rPr>
              <w:t xml:space="preserve"> forslag til </w:t>
            </w:r>
            <w:proofErr w:type="spellStart"/>
            <w:r w:rsidRPr="00F01273">
              <w:rPr>
                <w:sz w:val="22"/>
              </w:rPr>
              <w:t>ein</w:t>
            </w:r>
            <w:proofErr w:type="spellEnd"/>
            <w:r w:rsidRPr="00F01273">
              <w:rPr>
                <w:sz w:val="22"/>
              </w:rPr>
              <w:t xml:space="preserve"> </w:t>
            </w:r>
            <w:proofErr w:type="spellStart"/>
            <w:r w:rsidRPr="00F01273">
              <w:rPr>
                <w:sz w:val="22"/>
              </w:rPr>
              <w:t>matkastelov</w:t>
            </w:r>
            <w:proofErr w:type="spellEnd"/>
          </w:p>
        </w:tc>
        <w:tc>
          <w:tcPr>
            <w:tcW w:w="1560" w:type="dxa"/>
            <w:tcBorders>
              <w:top w:val="nil"/>
              <w:left w:val="nil"/>
              <w:bottom w:val="single" w:sz="4" w:space="0" w:color="000000"/>
              <w:right w:val="nil"/>
            </w:tcBorders>
            <w:tcMar>
              <w:top w:w="128" w:type="dxa"/>
              <w:left w:w="43" w:type="dxa"/>
              <w:bottom w:w="43" w:type="dxa"/>
              <w:right w:w="43" w:type="dxa"/>
            </w:tcMar>
            <w:vAlign w:val="bottom"/>
          </w:tcPr>
          <w:p w14:paraId="6496547E" w14:textId="77777777" w:rsidR="004516D0" w:rsidRPr="00F01273" w:rsidRDefault="004516D0" w:rsidP="00F01273">
            <w:pPr>
              <w:jc w:val="right"/>
              <w:rPr>
                <w:sz w:val="22"/>
              </w:rPr>
            </w:pPr>
            <w:r w:rsidRPr="00F01273">
              <w:rPr>
                <w:sz w:val="22"/>
              </w:rPr>
              <w:t>Nei</w:t>
            </w:r>
          </w:p>
        </w:tc>
      </w:tr>
    </w:tbl>
    <w:p w14:paraId="292ECFC5" w14:textId="77777777" w:rsidR="004516D0" w:rsidRDefault="004516D0" w:rsidP="004B45B7">
      <w:pPr>
        <w:pStyle w:val="Overskrift2"/>
        <w:numPr>
          <w:ilvl w:val="1"/>
          <w:numId w:val="36"/>
        </w:numPr>
      </w:pPr>
      <w:r>
        <w:t>Stortingssesjon 2023–2024</w:t>
      </w:r>
    </w:p>
    <w:p w14:paraId="03E57D81" w14:textId="77777777" w:rsidR="004516D0" w:rsidRDefault="004516D0" w:rsidP="008942CE">
      <w:pPr>
        <w:pStyle w:val="avsnitt-tittel"/>
      </w:pPr>
      <w:proofErr w:type="spellStart"/>
      <w:r>
        <w:t>Meir</w:t>
      </w:r>
      <w:proofErr w:type="spellEnd"/>
      <w:r>
        <w:t xml:space="preserve"> bruk av norskprodusert grovfôr</w:t>
      </w:r>
    </w:p>
    <w:p w14:paraId="160C758A" w14:textId="77777777" w:rsidR="004516D0" w:rsidRDefault="004516D0" w:rsidP="008942CE">
      <w:pPr>
        <w:pStyle w:val="avsnitt-undertittel"/>
      </w:pPr>
      <w:r>
        <w:t>Vedtak nr. 851, 21. juni 2024:</w:t>
      </w:r>
    </w:p>
    <w:p w14:paraId="7705E108"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stimulere til mindre bruk av kraftfôr og mer bruk av norskprodusert grovfôr.</w:t>
      </w:r>
      <w:r>
        <w:t>»</w:t>
      </w:r>
    </w:p>
    <w:p w14:paraId="3796EF0F" w14:textId="77777777" w:rsidR="004516D0" w:rsidRDefault="004516D0" w:rsidP="008942CE">
      <w:r>
        <w:t xml:space="preserve">Vedtaket blei fatta ved handsaminga av </w:t>
      </w:r>
      <w:proofErr w:type="spellStart"/>
      <w:r>
        <w:t>Prop</w:t>
      </w:r>
      <w:proofErr w:type="spellEnd"/>
      <w:r>
        <w:t xml:space="preserve">. 105 S (2023–2024) </w:t>
      </w:r>
      <w:proofErr w:type="spellStart"/>
      <w:r>
        <w:rPr>
          <w:rStyle w:val="kursiv"/>
          <w:sz w:val="21"/>
          <w:szCs w:val="21"/>
        </w:rPr>
        <w:t>Jordbruksoppgjeret</w:t>
      </w:r>
      <w:proofErr w:type="spellEnd"/>
      <w:r>
        <w:rPr>
          <w:rStyle w:val="kursiv"/>
          <w:sz w:val="21"/>
          <w:szCs w:val="21"/>
        </w:rPr>
        <w:t xml:space="preserve"> 2024</w:t>
      </w:r>
      <w:r>
        <w:t xml:space="preserve">, jf. </w:t>
      </w:r>
      <w:proofErr w:type="spellStart"/>
      <w:r>
        <w:t>Innst</w:t>
      </w:r>
      <w:proofErr w:type="spellEnd"/>
      <w:r>
        <w:t>. 448 S (2023–2024).</w:t>
      </w:r>
    </w:p>
    <w:p w14:paraId="345DF5BB" w14:textId="77777777" w:rsidR="004516D0" w:rsidRDefault="004516D0" w:rsidP="008942CE">
      <w:r>
        <w:t xml:space="preserve">Regjeringa har lansert </w:t>
      </w:r>
      <w:proofErr w:type="spellStart"/>
      <w:r>
        <w:t>eit</w:t>
      </w:r>
      <w:proofErr w:type="spellEnd"/>
      <w:r>
        <w:t xml:space="preserve"> målretta samfunnsoppdrag om </w:t>
      </w:r>
      <w:proofErr w:type="spellStart"/>
      <w:r>
        <w:t>berekraftig</w:t>
      </w:r>
      <w:proofErr w:type="spellEnd"/>
      <w:r>
        <w:t xml:space="preserve"> fôr som </w:t>
      </w:r>
      <w:proofErr w:type="spellStart"/>
      <w:r>
        <w:t>samlar</w:t>
      </w:r>
      <w:proofErr w:type="spellEnd"/>
      <w:r>
        <w:t xml:space="preserve"> </w:t>
      </w:r>
      <w:proofErr w:type="spellStart"/>
      <w:r>
        <w:t>næringsaktørar</w:t>
      </w:r>
      <w:proofErr w:type="spellEnd"/>
      <w:r>
        <w:t xml:space="preserve">, </w:t>
      </w:r>
      <w:proofErr w:type="spellStart"/>
      <w:r>
        <w:t>avgjerdstakarar</w:t>
      </w:r>
      <w:proofErr w:type="spellEnd"/>
      <w:r>
        <w:t xml:space="preserve"> og forskingsmiljø i </w:t>
      </w:r>
      <w:proofErr w:type="spellStart"/>
      <w:r>
        <w:t>eit</w:t>
      </w:r>
      <w:proofErr w:type="spellEnd"/>
      <w:r>
        <w:t xml:space="preserve"> blågrønt utviklingsarbeid. Målet for oppdraget er at alt fôr til oppdrettsfisk og husdyr </w:t>
      </w:r>
      <w:proofErr w:type="spellStart"/>
      <w:r>
        <w:t>innan</w:t>
      </w:r>
      <w:proofErr w:type="spellEnd"/>
      <w:r>
        <w:t xml:space="preserve"> 2034 skal komme </w:t>
      </w:r>
      <w:proofErr w:type="spellStart"/>
      <w:r>
        <w:t>frå</w:t>
      </w:r>
      <w:proofErr w:type="spellEnd"/>
      <w:r>
        <w:t xml:space="preserve"> </w:t>
      </w:r>
      <w:proofErr w:type="spellStart"/>
      <w:r>
        <w:t>berekraftige</w:t>
      </w:r>
      <w:proofErr w:type="spellEnd"/>
      <w:r>
        <w:t xml:space="preserve"> kjelder og bidra til å redusere klimagassutsleppa i </w:t>
      </w:r>
      <w:proofErr w:type="spellStart"/>
      <w:r>
        <w:t>matsystema</w:t>
      </w:r>
      <w:proofErr w:type="spellEnd"/>
      <w:r>
        <w:t xml:space="preserve">. Samfunnsoppdraget skal bidra til å bevare </w:t>
      </w:r>
      <w:proofErr w:type="spellStart"/>
      <w:r>
        <w:t>naturmangfald</w:t>
      </w:r>
      <w:proofErr w:type="spellEnd"/>
      <w:r>
        <w:t xml:space="preserve">, utvikle </w:t>
      </w:r>
      <w:proofErr w:type="spellStart"/>
      <w:r>
        <w:t>ein</w:t>
      </w:r>
      <w:proofErr w:type="spellEnd"/>
      <w:r>
        <w:t xml:space="preserve"> sterk fôringrediensindustri og </w:t>
      </w:r>
      <w:proofErr w:type="spellStart"/>
      <w:r>
        <w:t>auke</w:t>
      </w:r>
      <w:proofErr w:type="spellEnd"/>
      <w:r>
        <w:t xml:space="preserve"> </w:t>
      </w:r>
      <w:proofErr w:type="spellStart"/>
      <w:r>
        <w:t>forsyningssikkerheita</w:t>
      </w:r>
      <w:proofErr w:type="spellEnd"/>
      <w:r>
        <w:t xml:space="preserve"> i </w:t>
      </w:r>
      <w:proofErr w:type="spellStart"/>
      <w:r>
        <w:t>Noreg</w:t>
      </w:r>
      <w:proofErr w:type="spellEnd"/>
      <w:r>
        <w:t xml:space="preserve">. </w:t>
      </w:r>
      <w:proofErr w:type="spellStart"/>
      <w:r>
        <w:t>Auka</w:t>
      </w:r>
      <w:proofErr w:type="spellEnd"/>
      <w:r>
        <w:t xml:space="preserve"> del norskproduserte råvarer i kraftfôr til husdyr, og </w:t>
      </w:r>
      <w:proofErr w:type="spellStart"/>
      <w:r>
        <w:t>auka</w:t>
      </w:r>
      <w:proofErr w:type="spellEnd"/>
      <w:r>
        <w:t xml:space="preserve"> kvalitet og del grovfôr i fôrrasjonen til </w:t>
      </w:r>
      <w:proofErr w:type="spellStart"/>
      <w:r>
        <w:t>drøvtyggjarar</w:t>
      </w:r>
      <w:proofErr w:type="spellEnd"/>
      <w:r>
        <w:t xml:space="preserve"> er blant delmåla for samfunnsoppdraget.</w:t>
      </w:r>
    </w:p>
    <w:p w14:paraId="13A8D443" w14:textId="77777777" w:rsidR="004516D0" w:rsidRDefault="004516D0" w:rsidP="008942CE">
      <w:r>
        <w:t xml:space="preserve">Vedtaket blir òg </w:t>
      </w:r>
      <w:proofErr w:type="spellStart"/>
      <w:r>
        <w:t>følgt</w:t>
      </w:r>
      <w:proofErr w:type="spellEnd"/>
      <w:r>
        <w:t xml:space="preserve"> opp i </w:t>
      </w:r>
      <w:proofErr w:type="spellStart"/>
      <w:r>
        <w:t>dei</w:t>
      </w:r>
      <w:proofErr w:type="spellEnd"/>
      <w:r>
        <w:t xml:space="preserve"> </w:t>
      </w:r>
      <w:proofErr w:type="spellStart"/>
      <w:r>
        <w:t>årlege</w:t>
      </w:r>
      <w:proofErr w:type="spellEnd"/>
      <w:r>
        <w:t xml:space="preserve"> </w:t>
      </w:r>
      <w:proofErr w:type="spellStart"/>
      <w:r>
        <w:t>jordbruksoppgjera</w:t>
      </w:r>
      <w:proofErr w:type="spellEnd"/>
      <w:r>
        <w:t xml:space="preserve">, mellom anna er </w:t>
      </w:r>
      <w:proofErr w:type="spellStart"/>
      <w:r>
        <w:t>beitetilskotta</w:t>
      </w:r>
      <w:proofErr w:type="spellEnd"/>
      <w:r>
        <w:t xml:space="preserve"> </w:t>
      </w:r>
      <w:proofErr w:type="spellStart"/>
      <w:r>
        <w:t>auka</w:t>
      </w:r>
      <w:proofErr w:type="spellEnd"/>
      <w:r>
        <w:t xml:space="preserve"> for å </w:t>
      </w:r>
      <w:proofErr w:type="spellStart"/>
      <w:r>
        <w:t>gjere</w:t>
      </w:r>
      <w:proofErr w:type="spellEnd"/>
      <w:r>
        <w:t xml:space="preserve"> det </w:t>
      </w:r>
      <w:proofErr w:type="spellStart"/>
      <w:r>
        <w:t>meir</w:t>
      </w:r>
      <w:proofErr w:type="spellEnd"/>
      <w:r>
        <w:t xml:space="preserve"> </w:t>
      </w:r>
      <w:proofErr w:type="spellStart"/>
      <w:r>
        <w:t>lønsamt</w:t>
      </w:r>
      <w:proofErr w:type="spellEnd"/>
      <w:r>
        <w:t xml:space="preserve"> å ha dyr på beite. Den 8. mars 2024 la regjeringa fram Meld. St. 11 (2023–2024) </w:t>
      </w:r>
      <w:r>
        <w:rPr>
          <w:rStyle w:val="kursiv"/>
          <w:sz w:val="21"/>
          <w:szCs w:val="21"/>
        </w:rPr>
        <w:t xml:space="preserve">Strategi for </w:t>
      </w:r>
      <w:proofErr w:type="spellStart"/>
      <w:r>
        <w:rPr>
          <w:rStyle w:val="kursiv"/>
          <w:sz w:val="21"/>
          <w:szCs w:val="21"/>
        </w:rPr>
        <w:t>auka</w:t>
      </w:r>
      <w:proofErr w:type="spellEnd"/>
      <w:r>
        <w:rPr>
          <w:rStyle w:val="kursiv"/>
          <w:sz w:val="21"/>
          <w:szCs w:val="21"/>
        </w:rPr>
        <w:t xml:space="preserve"> </w:t>
      </w:r>
      <w:proofErr w:type="spellStart"/>
      <w:r>
        <w:rPr>
          <w:rStyle w:val="kursiv"/>
          <w:sz w:val="21"/>
          <w:szCs w:val="21"/>
        </w:rPr>
        <w:t>sjølvforsyning</w:t>
      </w:r>
      <w:proofErr w:type="spellEnd"/>
      <w:r>
        <w:rPr>
          <w:rStyle w:val="kursiv"/>
          <w:sz w:val="21"/>
          <w:szCs w:val="21"/>
        </w:rPr>
        <w:t xml:space="preserve"> av jordbruksvarer og plan for opptrapping av </w:t>
      </w:r>
      <w:proofErr w:type="spellStart"/>
      <w:r>
        <w:rPr>
          <w:rStyle w:val="kursiv"/>
          <w:sz w:val="21"/>
          <w:szCs w:val="21"/>
        </w:rPr>
        <w:t>inntektsmoglegheitene</w:t>
      </w:r>
      <w:proofErr w:type="spellEnd"/>
      <w:r>
        <w:rPr>
          <w:rStyle w:val="kursiv"/>
          <w:sz w:val="21"/>
          <w:szCs w:val="21"/>
        </w:rPr>
        <w:t xml:space="preserve"> i jordbruket</w:t>
      </w:r>
      <w:r>
        <w:t xml:space="preserve">. Regjeringa sin strategi er delt inn i tiltak retta mot styrkt konkurransekraft, styrkt planteproduksjon til mat og fôr og tiltak for å </w:t>
      </w:r>
      <w:proofErr w:type="spellStart"/>
      <w:r>
        <w:t>oppretthalde</w:t>
      </w:r>
      <w:proofErr w:type="spellEnd"/>
      <w:r>
        <w:t xml:space="preserve"> dagens høge </w:t>
      </w:r>
      <w:proofErr w:type="spellStart"/>
      <w:r>
        <w:t>sjølvforsyningsgrad</w:t>
      </w:r>
      <w:proofErr w:type="spellEnd"/>
      <w:r>
        <w:t xml:space="preserve"> på husdyrprodukt. Alle tiltak i jordbrukspolitikken framover må </w:t>
      </w:r>
      <w:proofErr w:type="spellStart"/>
      <w:r>
        <w:t>vurderast</w:t>
      </w:r>
      <w:proofErr w:type="spellEnd"/>
      <w:r>
        <w:t xml:space="preserve"> opp mot korleis </w:t>
      </w:r>
      <w:proofErr w:type="spellStart"/>
      <w:r>
        <w:t>desse</w:t>
      </w:r>
      <w:proofErr w:type="spellEnd"/>
      <w:r>
        <w:t xml:space="preserve"> påverkar målet som er sett om </w:t>
      </w:r>
      <w:proofErr w:type="spellStart"/>
      <w:r>
        <w:t>auka</w:t>
      </w:r>
      <w:proofErr w:type="spellEnd"/>
      <w:r>
        <w:t xml:space="preserve"> </w:t>
      </w:r>
      <w:proofErr w:type="spellStart"/>
      <w:r>
        <w:t>sjølvforsyning</w:t>
      </w:r>
      <w:proofErr w:type="spellEnd"/>
      <w:r>
        <w:t xml:space="preserve">. Departementet </w:t>
      </w:r>
      <w:proofErr w:type="spellStart"/>
      <w:r>
        <w:t>legg</w:t>
      </w:r>
      <w:proofErr w:type="spellEnd"/>
      <w:r>
        <w:t xml:space="preserve"> til grunn at vedtak nr. 851, 21. juni 2024 med dette er </w:t>
      </w:r>
      <w:proofErr w:type="spellStart"/>
      <w:r>
        <w:t>følgt</w:t>
      </w:r>
      <w:proofErr w:type="spellEnd"/>
      <w:r>
        <w:t xml:space="preserve"> opp.</w:t>
      </w:r>
    </w:p>
    <w:p w14:paraId="4EE3D333" w14:textId="77777777" w:rsidR="004516D0" w:rsidRDefault="004516D0" w:rsidP="008942CE">
      <w:pPr>
        <w:pStyle w:val="avsnitt-tittel"/>
      </w:pPr>
      <w:r>
        <w:t>Tiltakspakke for å redusere jordbruksareal ute av drift</w:t>
      </w:r>
    </w:p>
    <w:p w14:paraId="152A2299" w14:textId="77777777" w:rsidR="004516D0" w:rsidRDefault="004516D0" w:rsidP="008942CE">
      <w:pPr>
        <w:pStyle w:val="avsnitt-undertittel"/>
      </w:pPr>
      <w:r>
        <w:t>Vedtak nr. 850, 21. juni 2024:</w:t>
      </w:r>
    </w:p>
    <w:p w14:paraId="0C7DFD9C"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frem til jordbruksoppgjøret for 2025 utrede en tiltakspakke for å redusere jordbruksareal som er ute av drift.»</w:t>
      </w:r>
    </w:p>
    <w:p w14:paraId="5876FBB9" w14:textId="77777777" w:rsidR="004516D0" w:rsidRDefault="004516D0" w:rsidP="008942CE">
      <w:r>
        <w:t xml:space="preserve">Vedtaket blei fatta ved handsaminga av </w:t>
      </w:r>
      <w:proofErr w:type="spellStart"/>
      <w:r>
        <w:t>Prop</w:t>
      </w:r>
      <w:proofErr w:type="spellEnd"/>
      <w:r>
        <w:t xml:space="preserve">. 105 S (2023–2024) </w:t>
      </w:r>
      <w:proofErr w:type="spellStart"/>
      <w:r>
        <w:rPr>
          <w:rStyle w:val="kursiv"/>
          <w:sz w:val="21"/>
          <w:szCs w:val="21"/>
        </w:rPr>
        <w:t>Jordbruksoppgjeret</w:t>
      </w:r>
      <w:proofErr w:type="spellEnd"/>
      <w:r>
        <w:rPr>
          <w:rStyle w:val="kursiv"/>
          <w:sz w:val="21"/>
          <w:szCs w:val="21"/>
        </w:rPr>
        <w:t xml:space="preserve"> 2024</w:t>
      </w:r>
      <w:r>
        <w:t xml:space="preserve">, jf. </w:t>
      </w:r>
      <w:proofErr w:type="spellStart"/>
      <w:r>
        <w:t>Innst</w:t>
      </w:r>
      <w:proofErr w:type="spellEnd"/>
      <w:r>
        <w:t>. 448 S (2023–2024).</w:t>
      </w:r>
    </w:p>
    <w:p w14:paraId="67A3CEEE" w14:textId="77777777" w:rsidR="004516D0" w:rsidRDefault="004516D0" w:rsidP="008942CE">
      <w:r>
        <w:t xml:space="preserve">Regjeringa vil </w:t>
      </w:r>
      <w:proofErr w:type="spellStart"/>
      <w:r>
        <w:t>følgje</w:t>
      </w:r>
      <w:proofErr w:type="spellEnd"/>
      <w:r>
        <w:t xml:space="preserve"> opp vedtaket i </w:t>
      </w:r>
      <w:proofErr w:type="spellStart"/>
      <w:r>
        <w:t>jordbruksoppgjeret</w:t>
      </w:r>
      <w:proofErr w:type="spellEnd"/>
      <w:r>
        <w:t xml:space="preserve"> 2025, og vil komme tilbake til Stortinget i proposisjonen om </w:t>
      </w:r>
      <w:proofErr w:type="spellStart"/>
      <w:r>
        <w:t>jordbruksoppgjeret</w:t>
      </w:r>
      <w:proofErr w:type="spellEnd"/>
      <w:r>
        <w:t xml:space="preserve"> 2025.</w:t>
      </w:r>
    </w:p>
    <w:p w14:paraId="124681CA" w14:textId="77777777" w:rsidR="004516D0" w:rsidRDefault="004516D0" w:rsidP="008942CE">
      <w:pPr>
        <w:pStyle w:val="avsnitt-tittel"/>
      </w:pPr>
      <w:r>
        <w:t xml:space="preserve">Prinsipp for </w:t>
      </w:r>
      <w:proofErr w:type="spellStart"/>
      <w:r>
        <w:t>berekning</w:t>
      </w:r>
      <w:proofErr w:type="spellEnd"/>
      <w:r>
        <w:t xml:space="preserve"> av inntekt i jordbruket</w:t>
      </w:r>
    </w:p>
    <w:p w14:paraId="35EDE97E" w14:textId="77777777" w:rsidR="004516D0" w:rsidRDefault="004516D0" w:rsidP="008942CE">
      <w:pPr>
        <w:pStyle w:val="avsnitt-undertittel"/>
      </w:pPr>
      <w:r>
        <w:t>Vedtak nr. 847, 21. juni 2024:</w:t>
      </w:r>
    </w:p>
    <w:p w14:paraId="032348B7"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innen februar 2025 på nytt komme tilbake med egen sak med forslag til prinsipper for beregning av inntekt i jordbruket og sammenligning med andre grupper, for å sikre demokratisk forankring av tallgrunnalet til bruk i jordbruksoppgjørene og legitimitet til forhandlingsinstituttet.»</w:t>
      </w:r>
    </w:p>
    <w:p w14:paraId="7BA941F5" w14:textId="77777777" w:rsidR="004516D0" w:rsidRDefault="004516D0" w:rsidP="008942CE">
      <w:r>
        <w:t xml:space="preserve">Vedtaket blei fatta ved handsaminga av </w:t>
      </w:r>
      <w:proofErr w:type="spellStart"/>
      <w:r>
        <w:t>Prop</w:t>
      </w:r>
      <w:proofErr w:type="spellEnd"/>
      <w:r>
        <w:t xml:space="preserve">. 105 S (2023–2024) </w:t>
      </w:r>
      <w:proofErr w:type="spellStart"/>
      <w:r>
        <w:rPr>
          <w:rStyle w:val="kursiv"/>
          <w:sz w:val="21"/>
          <w:szCs w:val="21"/>
        </w:rPr>
        <w:t>Jordbruksoppgjeret</w:t>
      </w:r>
      <w:proofErr w:type="spellEnd"/>
      <w:r>
        <w:rPr>
          <w:rStyle w:val="kursiv"/>
          <w:sz w:val="21"/>
          <w:szCs w:val="21"/>
        </w:rPr>
        <w:t xml:space="preserve"> 2024</w:t>
      </w:r>
      <w:r>
        <w:t xml:space="preserve">, som </w:t>
      </w:r>
      <w:proofErr w:type="spellStart"/>
      <w:r>
        <w:t>eit</w:t>
      </w:r>
      <w:proofErr w:type="spellEnd"/>
      <w:r>
        <w:t xml:space="preserve"> laust forslag til </w:t>
      </w:r>
      <w:proofErr w:type="spellStart"/>
      <w:r>
        <w:t>Innst</w:t>
      </w:r>
      <w:proofErr w:type="spellEnd"/>
      <w:r>
        <w:t>. 448 S (2023–2024).</w:t>
      </w:r>
    </w:p>
    <w:p w14:paraId="27545E07" w14:textId="77777777" w:rsidR="004516D0" w:rsidRDefault="004516D0" w:rsidP="008942CE">
      <w:r>
        <w:t>Regjeringa vil komme tilbake til Stortinget på eigna måte.</w:t>
      </w:r>
    </w:p>
    <w:p w14:paraId="6AA7ED0F" w14:textId="77777777" w:rsidR="004516D0" w:rsidRDefault="004516D0" w:rsidP="008942CE">
      <w:pPr>
        <w:pStyle w:val="avsnitt-tittel"/>
      </w:pPr>
      <w:r>
        <w:t>Prisutjamningsordninga for mjølk</w:t>
      </w:r>
    </w:p>
    <w:p w14:paraId="473E5355" w14:textId="77777777" w:rsidR="004516D0" w:rsidRDefault="004516D0" w:rsidP="008942CE">
      <w:pPr>
        <w:pStyle w:val="avsnitt-undertittel"/>
      </w:pPr>
      <w:r>
        <w:t>Vedtak nr. 846, 21. juni 2024:</w:t>
      </w:r>
    </w:p>
    <w:p w14:paraId="3D0FB986"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sørge for at ny markedsordning for melk har fungert minst ett år, før det vurderes å gjennomføre reduksjon av de konkurransefremmende tiltakene i prisutjevningsordningen for melk.»</w:t>
      </w:r>
    </w:p>
    <w:p w14:paraId="1F4D14C3" w14:textId="77777777" w:rsidR="004516D0" w:rsidRDefault="004516D0" w:rsidP="008942CE">
      <w:r>
        <w:t xml:space="preserve">Vedtaket blei fatta ved handsaminga av </w:t>
      </w:r>
      <w:proofErr w:type="spellStart"/>
      <w:r>
        <w:t>Prop</w:t>
      </w:r>
      <w:proofErr w:type="spellEnd"/>
      <w:r>
        <w:t xml:space="preserve">. 105 S (2023–2024) </w:t>
      </w:r>
      <w:proofErr w:type="spellStart"/>
      <w:r>
        <w:rPr>
          <w:rStyle w:val="kursiv"/>
          <w:sz w:val="21"/>
          <w:szCs w:val="21"/>
        </w:rPr>
        <w:t>Jordbruksoppgjeret</w:t>
      </w:r>
      <w:proofErr w:type="spellEnd"/>
      <w:r>
        <w:rPr>
          <w:rStyle w:val="kursiv"/>
          <w:sz w:val="21"/>
          <w:szCs w:val="21"/>
        </w:rPr>
        <w:t xml:space="preserve"> 2024</w:t>
      </w:r>
      <w:r>
        <w:t xml:space="preserve">, som </w:t>
      </w:r>
      <w:proofErr w:type="spellStart"/>
      <w:r>
        <w:t>eit</w:t>
      </w:r>
      <w:proofErr w:type="spellEnd"/>
      <w:r>
        <w:t xml:space="preserve"> laust forslag til </w:t>
      </w:r>
      <w:proofErr w:type="spellStart"/>
      <w:r>
        <w:t>Innst</w:t>
      </w:r>
      <w:proofErr w:type="spellEnd"/>
      <w:r>
        <w:t>. 448 S (2023–2024).</w:t>
      </w:r>
    </w:p>
    <w:p w14:paraId="6B223077" w14:textId="77777777" w:rsidR="004516D0" w:rsidRDefault="004516D0" w:rsidP="008942CE">
      <w:r>
        <w:t>Regjeringa vil komme tilbake til Stortinget på eigna måte.</w:t>
      </w:r>
    </w:p>
    <w:p w14:paraId="19AA24D7" w14:textId="77777777" w:rsidR="004516D0" w:rsidRDefault="004516D0" w:rsidP="008942CE">
      <w:pPr>
        <w:pStyle w:val="avsnitt-tittel"/>
      </w:pPr>
      <w:proofErr w:type="spellStart"/>
      <w:r>
        <w:t>Timetal</w:t>
      </w:r>
      <w:proofErr w:type="spellEnd"/>
      <w:r>
        <w:t xml:space="preserve"> per årsverk i jordbruket</w:t>
      </w:r>
    </w:p>
    <w:p w14:paraId="2F541D41" w14:textId="77777777" w:rsidR="004516D0" w:rsidRDefault="004516D0" w:rsidP="008942CE">
      <w:pPr>
        <w:pStyle w:val="avsnitt-undertittel"/>
      </w:pPr>
      <w:r>
        <w:t>Vedtak nr. 571, 18. april 2024:</w:t>
      </w:r>
    </w:p>
    <w:p w14:paraId="48F31596"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sørge for at timetall pr. årsverk i jordbruket trappes ned i like deler til 1750 timer fram til 2027.»</w:t>
      </w:r>
    </w:p>
    <w:p w14:paraId="30900691" w14:textId="77777777" w:rsidR="004516D0" w:rsidRDefault="004516D0" w:rsidP="008942CE">
      <w:r>
        <w:t xml:space="preserve">Vedtaket blei fatta ved handsaminga av Meld. St. 11 (2023–2024) </w:t>
      </w:r>
      <w:r>
        <w:rPr>
          <w:rStyle w:val="kursiv"/>
          <w:sz w:val="21"/>
          <w:szCs w:val="21"/>
        </w:rPr>
        <w:t xml:space="preserve">Strategi for </w:t>
      </w:r>
      <w:proofErr w:type="spellStart"/>
      <w:r>
        <w:rPr>
          <w:rStyle w:val="kursiv"/>
          <w:sz w:val="21"/>
          <w:szCs w:val="21"/>
        </w:rPr>
        <w:t>auka</w:t>
      </w:r>
      <w:proofErr w:type="spellEnd"/>
      <w:r>
        <w:rPr>
          <w:rStyle w:val="kursiv"/>
          <w:sz w:val="21"/>
          <w:szCs w:val="21"/>
        </w:rPr>
        <w:t xml:space="preserve"> </w:t>
      </w:r>
      <w:proofErr w:type="spellStart"/>
      <w:r>
        <w:rPr>
          <w:rStyle w:val="kursiv"/>
          <w:sz w:val="21"/>
          <w:szCs w:val="21"/>
        </w:rPr>
        <w:t>sjølvforsyning</w:t>
      </w:r>
      <w:proofErr w:type="spellEnd"/>
      <w:r>
        <w:rPr>
          <w:rStyle w:val="kursiv"/>
          <w:sz w:val="21"/>
          <w:szCs w:val="21"/>
        </w:rPr>
        <w:t xml:space="preserve"> av jordbruksvarer og plan for opptrapping av </w:t>
      </w:r>
      <w:proofErr w:type="spellStart"/>
      <w:r>
        <w:rPr>
          <w:rStyle w:val="kursiv"/>
          <w:sz w:val="21"/>
          <w:szCs w:val="21"/>
        </w:rPr>
        <w:t>inntektsmoglegheitene</w:t>
      </w:r>
      <w:proofErr w:type="spellEnd"/>
      <w:r>
        <w:rPr>
          <w:rStyle w:val="kursiv"/>
          <w:sz w:val="21"/>
          <w:szCs w:val="21"/>
        </w:rPr>
        <w:t xml:space="preserve"> i jordbruket</w:t>
      </w:r>
      <w:r>
        <w:t xml:space="preserve">, jf. </w:t>
      </w:r>
      <w:proofErr w:type="spellStart"/>
      <w:r>
        <w:t>Innst</w:t>
      </w:r>
      <w:proofErr w:type="spellEnd"/>
      <w:r>
        <w:t>. 258 S (2023–2024).</w:t>
      </w:r>
    </w:p>
    <w:p w14:paraId="2058B1CF" w14:textId="77777777" w:rsidR="004516D0" w:rsidRDefault="004516D0" w:rsidP="008942CE">
      <w:r>
        <w:t xml:space="preserve">Den inngåtte jordbruksavtalen i 2024 </w:t>
      </w:r>
      <w:proofErr w:type="spellStart"/>
      <w:r>
        <w:t>tek</w:t>
      </w:r>
      <w:proofErr w:type="spellEnd"/>
      <w:r>
        <w:t xml:space="preserve"> første steg i nedtrappinga av tal </w:t>
      </w:r>
      <w:proofErr w:type="spellStart"/>
      <w:r>
        <w:t>timar</w:t>
      </w:r>
      <w:proofErr w:type="spellEnd"/>
      <w:r>
        <w:t xml:space="preserve"> i </w:t>
      </w:r>
      <w:proofErr w:type="spellStart"/>
      <w:r>
        <w:t>eit</w:t>
      </w:r>
      <w:proofErr w:type="spellEnd"/>
      <w:r>
        <w:t xml:space="preserve"> årsverk i jordbruket til 1 750 </w:t>
      </w:r>
      <w:proofErr w:type="spellStart"/>
      <w:r>
        <w:t>timar</w:t>
      </w:r>
      <w:proofErr w:type="spellEnd"/>
      <w:r>
        <w:t xml:space="preserve"> i 2027, ved å redusere </w:t>
      </w:r>
      <w:proofErr w:type="spellStart"/>
      <w:r>
        <w:t>timetalet</w:t>
      </w:r>
      <w:proofErr w:type="spellEnd"/>
      <w:r>
        <w:t xml:space="preserve"> </w:t>
      </w:r>
      <w:proofErr w:type="spellStart"/>
      <w:r>
        <w:t>frå</w:t>
      </w:r>
      <w:proofErr w:type="spellEnd"/>
      <w:r>
        <w:t xml:space="preserve"> 1 845 </w:t>
      </w:r>
      <w:proofErr w:type="spellStart"/>
      <w:r>
        <w:t>timar</w:t>
      </w:r>
      <w:proofErr w:type="spellEnd"/>
      <w:r>
        <w:t xml:space="preserve"> i 2024 til 1 810 </w:t>
      </w:r>
      <w:proofErr w:type="spellStart"/>
      <w:r>
        <w:t>timar</w:t>
      </w:r>
      <w:proofErr w:type="spellEnd"/>
      <w:r>
        <w:t xml:space="preserve"> i 2025. Regjeringa vil </w:t>
      </w:r>
      <w:proofErr w:type="spellStart"/>
      <w:r>
        <w:t>følgje</w:t>
      </w:r>
      <w:proofErr w:type="spellEnd"/>
      <w:r>
        <w:t xml:space="preserve"> opp vedtaket </w:t>
      </w:r>
      <w:proofErr w:type="spellStart"/>
      <w:r>
        <w:t>vidare</w:t>
      </w:r>
      <w:proofErr w:type="spellEnd"/>
      <w:r>
        <w:t xml:space="preserve"> i </w:t>
      </w:r>
      <w:proofErr w:type="spellStart"/>
      <w:r>
        <w:t>jordbruksoppgjeret</w:t>
      </w:r>
      <w:proofErr w:type="spellEnd"/>
      <w:r>
        <w:t xml:space="preserve"> 2025. Departementet </w:t>
      </w:r>
      <w:proofErr w:type="spellStart"/>
      <w:r>
        <w:t>legg</w:t>
      </w:r>
      <w:proofErr w:type="spellEnd"/>
      <w:r>
        <w:t xml:space="preserve"> til grunn at vedtak nr. 571, 18. april 2024 med dette er </w:t>
      </w:r>
      <w:proofErr w:type="spellStart"/>
      <w:r>
        <w:t>følgt</w:t>
      </w:r>
      <w:proofErr w:type="spellEnd"/>
      <w:r>
        <w:t xml:space="preserve"> opp.</w:t>
      </w:r>
    </w:p>
    <w:p w14:paraId="05AA1078" w14:textId="77777777" w:rsidR="004516D0" w:rsidRDefault="004516D0" w:rsidP="008942CE">
      <w:pPr>
        <w:pStyle w:val="avsnitt-tittel"/>
      </w:pPr>
      <w:r>
        <w:t xml:space="preserve">Gjennomgang av </w:t>
      </w:r>
      <w:proofErr w:type="spellStart"/>
      <w:r>
        <w:t>tilskottsystemet</w:t>
      </w:r>
      <w:proofErr w:type="spellEnd"/>
      <w:r>
        <w:t xml:space="preserve"> i jordbruket</w:t>
      </w:r>
    </w:p>
    <w:p w14:paraId="68467CE5" w14:textId="77777777" w:rsidR="004516D0" w:rsidRDefault="004516D0" w:rsidP="008942CE">
      <w:pPr>
        <w:pStyle w:val="avsnitt-undertittel"/>
      </w:pPr>
      <w:r>
        <w:t>Vedtak nr. 569, 18. april 2024:</w:t>
      </w:r>
    </w:p>
    <w:p w14:paraId="73324AF5"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gå gjennom tilskuddssystemet for å vurdere om overføringene til jordbruket fører til en styrking av norsk selvforsyning, og at mer jord i Norge tas i bruk til matproduksjon.»</w:t>
      </w:r>
    </w:p>
    <w:p w14:paraId="6B729D2D" w14:textId="77777777" w:rsidR="004516D0" w:rsidRDefault="004516D0" w:rsidP="008942CE">
      <w:r>
        <w:t xml:space="preserve">Vedtaket blei fatta ved handsaminga av Meld. St. 11 (2023–2024) </w:t>
      </w:r>
      <w:r>
        <w:rPr>
          <w:rStyle w:val="kursiv"/>
          <w:sz w:val="21"/>
          <w:szCs w:val="21"/>
        </w:rPr>
        <w:t xml:space="preserve">Strategi for </w:t>
      </w:r>
      <w:proofErr w:type="spellStart"/>
      <w:r>
        <w:rPr>
          <w:rStyle w:val="kursiv"/>
          <w:sz w:val="21"/>
          <w:szCs w:val="21"/>
        </w:rPr>
        <w:t>auka</w:t>
      </w:r>
      <w:proofErr w:type="spellEnd"/>
      <w:r>
        <w:rPr>
          <w:rStyle w:val="kursiv"/>
          <w:sz w:val="21"/>
          <w:szCs w:val="21"/>
        </w:rPr>
        <w:t xml:space="preserve"> </w:t>
      </w:r>
      <w:proofErr w:type="spellStart"/>
      <w:r>
        <w:rPr>
          <w:rStyle w:val="kursiv"/>
          <w:sz w:val="21"/>
          <w:szCs w:val="21"/>
        </w:rPr>
        <w:t>sjølvforsyning</w:t>
      </w:r>
      <w:proofErr w:type="spellEnd"/>
      <w:r>
        <w:rPr>
          <w:rStyle w:val="kursiv"/>
          <w:sz w:val="21"/>
          <w:szCs w:val="21"/>
        </w:rPr>
        <w:t xml:space="preserve"> av jordbruksvarer og plan for opptrapping av </w:t>
      </w:r>
      <w:proofErr w:type="spellStart"/>
      <w:r>
        <w:rPr>
          <w:rStyle w:val="kursiv"/>
          <w:sz w:val="21"/>
          <w:szCs w:val="21"/>
        </w:rPr>
        <w:t>inntektsmoglegheitene</w:t>
      </w:r>
      <w:proofErr w:type="spellEnd"/>
      <w:r>
        <w:rPr>
          <w:rStyle w:val="kursiv"/>
          <w:sz w:val="21"/>
          <w:szCs w:val="21"/>
        </w:rPr>
        <w:t xml:space="preserve"> i jordbruket</w:t>
      </w:r>
      <w:r>
        <w:t xml:space="preserve">, jf. </w:t>
      </w:r>
      <w:proofErr w:type="spellStart"/>
      <w:r>
        <w:t>Innst</w:t>
      </w:r>
      <w:proofErr w:type="spellEnd"/>
      <w:r>
        <w:t>. 258 S (2023–2024).</w:t>
      </w:r>
    </w:p>
    <w:p w14:paraId="2704B113" w14:textId="77777777" w:rsidR="004516D0" w:rsidRDefault="004516D0" w:rsidP="008942CE">
      <w:r>
        <w:t xml:space="preserve">Dei </w:t>
      </w:r>
      <w:proofErr w:type="spellStart"/>
      <w:r>
        <w:t>årlege</w:t>
      </w:r>
      <w:proofErr w:type="spellEnd"/>
      <w:r>
        <w:t xml:space="preserve"> </w:t>
      </w:r>
      <w:proofErr w:type="spellStart"/>
      <w:r>
        <w:t>jordbruksoppgjera</w:t>
      </w:r>
      <w:proofErr w:type="spellEnd"/>
      <w:r>
        <w:t xml:space="preserve"> </w:t>
      </w:r>
      <w:proofErr w:type="spellStart"/>
      <w:r>
        <w:t>inneber</w:t>
      </w:r>
      <w:proofErr w:type="spellEnd"/>
      <w:r>
        <w:t xml:space="preserve"> </w:t>
      </w:r>
      <w:proofErr w:type="spellStart"/>
      <w:r>
        <w:t>ein</w:t>
      </w:r>
      <w:proofErr w:type="spellEnd"/>
      <w:r>
        <w:t xml:space="preserve"> gjennomgang av alle </w:t>
      </w:r>
      <w:proofErr w:type="spellStart"/>
      <w:r>
        <w:t>tilskottsordningane</w:t>
      </w:r>
      <w:proofErr w:type="spellEnd"/>
      <w:r>
        <w:t xml:space="preserve"> i jordbruket, med sikte på å </w:t>
      </w:r>
      <w:proofErr w:type="spellStart"/>
      <w:r>
        <w:t>styrkje</w:t>
      </w:r>
      <w:proofErr w:type="spellEnd"/>
      <w:r>
        <w:t xml:space="preserve"> produksjonen av norske jordbruksprodukt og jordbruk over heile landet. I </w:t>
      </w:r>
      <w:proofErr w:type="spellStart"/>
      <w:r>
        <w:t>Prop</w:t>
      </w:r>
      <w:proofErr w:type="spellEnd"/>
      <w:r>
        <w:t xml:space="preserve">. 105 S (2023–2024) </w:t>
      </w:r>
      <w:r>
        <w:rPr>
          <w:rStyle w:val="kursiv"/>
          <w:sz w:val="21"/>
          <w:szCs w:val="21"/>
        </w:rPr>
        <w:t>Jordbruksoppgjøret 2024</w:t>
      </w:r>
      <w:r>
        <w:t xml:space="preserve"> er det ei eiga liste over tiltak i jordbruksavtalen som </w:t>
      </w:r>
      <w:proofErr w:type="spellStart"/>
      <w:r>
        <w:t>særskild</w:t>
      </w:r>
      <w:proofErr w:type="spellEnd"/>
      <w:r>
        <w:t xml:space="preserve"> </w:t>
      </w:r>
      <w:proofErr w:type="spellStart"/>
      <w:r>
        <w:t>bidreg</w:t>
      </w:r>
      <w:proofErr w:type="spellEnd"/>
      <w:r>
        <w:t xml:space="preserve"> til </w:t>
      </w:r>
      <w:proofErr w:type="spellStart"/>
      <w:r>
        <w:t>auka</w:t>
      </w:r>
      <w:proofErr w:type="spellEnd"/>
      <w:r>
        <w:t xml:space="preserve"> </w:t>
      </w:r>
      <w:proofErr w:type="spellStart"/>
      <w:r>
        <w:t>sjølvforsyning</w:t>
      </w:r>
      <w:proofErr w:type="spellEnd"/>
      <w:r>
        <w:t xml:space="preserve">. I </w:t>
      </w:r>
      <w:proofErr w:type="spellStart"/>
      <w:r>
        <w:t>jordbruksoppgjeret</w:t>
      </w:r>
      <w:proofErr w:type="spellEnd"/>
      <w:r>
        <w:t xml:space="preserve"> 2024 blei det i tillegg nedsett ei arbeidsgruppe som skal ha </w:t>
      </w:r>
      <w:proofErr w:type="spellStart"/>
      <w:r>
        <w:t>ein</w:t>
      </w:r>
      <w:proofErr w:type="spellEnd"/>
      <w:r>
        <w:t xml:space="preserve"> større gjennomgang av </w:t>
      </w:r>
      <w:proofErr w:type="spellStart"/>
      <w:r>
        <w:t>verkemidla</w:t>
      </w:r>
      <w:proofErr w:type="spellEnd"/>
      <w:r>
        <w:t xml:space="preserve"> </w:t>
      </w:r>
      <w:proofErr w:type="spellStart"/>
      <w:r>
        <w:t>innanfor</w:t>
      </w:r>
      <w:proofErr w:type="spellEnd"/>
      <w:r>
        <w:t xml:space="preserve"> kornsektoren sett i lys av </w:t>
      </w:r>
      <w:proofErr w:type="spellStart"/>
      <w:r>
        <w:t>ambisjonane</w:t>
      </w:r>
      <w:proofErr w:type="spellEnd"/>
      <w:r>
        <w:t xml:space="preserve"> om å </w:t>
      </w:r>
      <w:proofErr w:type="spellStart"/>
      <w:r>
        <w:t>auke</w:t>
      </w:r>
      <w:proofErr w:type="spellEnd"/>
      <w:r>
        <w:t xml:space="preserve"> </w:t>
      </w:r>
      <w:proofErr w:type="spellStart"/>
      <w:r>
        <w:t>sjølvforsyningsgraden</w:t>
      </w:r>
      <w:proofErr w:type="spellEnd"/>
      <w:r>
        <w:t xml:space="preserve"> og Stortingets handsaming av Meld. St. 11 (2023–2024). Satsinga på landbruket i Nord-</w:t>
      </w:r>
      <w:proofErr w:type="spellStart"/>
      <w:r>
        <w:t>Noreg</w:t>
      </w:r>
      <w:proofErr w:type="spellEnd"/>
      <w:r>
        <w:t xml:space="preserve"> blei òg styrkt for å bremse den negative utviklinga, og for å bidra til </w:t>
      </w:r>
      <w:proofErr w:type="spellStart"/>
      <w:r>
        <w:t>auka</w:t>
      </w:r>
      <w:proofErr w:type="spellEnd"/>
      <w:r>
        <w:t xml:space="preserve"> utnytting av regionale fortrinn og </w:t>
      </w:r>
      <w:proofErr w:type="spellStart"/>
      <w:r>
        <w:t>moglegheiter</w:t>
      </w:r>
      <w:proofErr w:type="spellEnd"/>
      <w:r>
        <w:t xml:space="preserve">. I Meld. St. 11 (2023–2024) står det at alle tiltak i jordbrukspolitikken framover må </w:t>
      </w:r>
      <w:proofErr w:type="spellStart"/>
      <w:r>
        <w:t>vurderast</w:t>
      </w:r>
      <w:proofErr w:type="spellEnd"/>
      <w:r>
        <w:t xml:space="preserve"> opp mot korleis </w:t>
      </w:r>
      <w:proofErr w:type="spellStart"/>
      <w:r>
        <w:t>dei</w:t>
      </w:r>
      <w:proofErr w:type="spellEnd"/>
      <w:r>
        <w:t xml:space="preserve"> påverkar målet om </w:t>
      </w:r>
      <w:proofErr w:type="spellStart"/>
      <w:r>
        <w:t>auka</w:t>
      </w:r>
      <w:proofErr w:type="spellEnd"/>
      <w:r>
        <w:t xml:space="preserve"> </w:t>
      </w:r>
      <w:proofErr w:type="spellStart"/>
      <w:r>
        <w:t>sjølvforsyning</w:t>
      </w:r>
      <w:proofErr w:type="spellEnd"/>
      <w:r>
        <w:t xml:space="preserve">. </w:t>
      </w:r>
      <w:proofErr w:type="spellStart"/>
      <w:r>
        <w:t>Vidare</w:t>
      </w:r>
      <w:proofErr w:type="spellEnd"/>
      <w:r>
        <w:t xml:space="preserve"> har regjeringa starta arbeidet med å </w:t>
      </w:r>
      <w:proofErr w:type="spellStart"/>
      <w:r>
        <w:t>utnemne</w:t>
      </w:r>
      <w:proofErr w:type="spellEnd"/>
      <w:r>
        <w:t xml:space="preserve"> </w:t>
      </w:r>
      <w:proofErr w:type="spellStart"/>
      <w:r>
        <w:t>eit</w:t>
      </w:r>
      <w:proofErr w:type="spellEnd"/>
      <w:r>
        <w:t xml:space="preserve"> </w:t>
      </w:r>
      <w:proofErr w:type="spellStart"/>
      <w:r>
        <w:t>offentleg</w:t>
      </w:r>
      <w:proofErr w:type="spellEnd"/>
      <w:r>
        <w:t xml:space="preserve"> </w:t>
      </w:r>
      <w:proofErr w:type="spellStart"/>
      <w:r>
        <w:t>utval</w:t>
      </w:r>
      <w:proofErr w:type="spellEnd"/>
      <w:r>
        <w:t xml:space="preserve"> som skal lage ei utgreiing om framtidas </w:t>
      </w:r>
      <w:proofErr w:type="spellStart"/>
      <w:r>
        <w:t>matsystem</w:t>
      </w:r>
      <w:proofErr w:type="spellEnd"/>
      <w:r>
        <w:t>. Regjeringa vil komme tilbake til Stortinget på eigna måte.</w:t>
      </w:r>
    </w:p>
    <w:p w14:paraId="7A09E4C4" w14:textId="77777777" w:rsidR="004516D0" w:rsidRDefault="004516D0" w:rsidP="008942CE">
      <w:pPr>
        <w:pStyle w:val="avsnitt-tittel"/>
      </w:pPr>
      <w:r>
        <w:t xml:space="preserve">Drift av </w:t>
      </w:r>
      <w:proofErr w:type="spellStart"/>
      <w:r>
        <w:t>krevjande</w:t>
      </w:r>
      <w:proofErr w:type="spellEnd"/>
      <w:r>
        <w:t xml:space="preserve"> areal</w:t>
      </w:r>
    </w:p>
    <w:p w14:paraId="689A1C40" w14:textId="77777777" w:rsidR="004516D0" w:rsidRDefault="004516D0" w:rsidP="008942CE">
      <w:pPr>
        <w:pStyle w:val="avsnitt-undertittel"/>
      </w:pPr>
      <w:r>
        <w:t>Vedtak nr. 568, 18. april 2024:</w:t>
      </w:r>
    </w:p>
    <w:p w14:paraId="7B3AB690"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utrede og prøve ut et teigbasert system, eller tilsvarende, som skal bidra til drift av krevende areal.»</w:t>
      </w:r>
    </w:p>
    <w:p w14:paraId="167AA10F" w14:textId="77777777" w:rsidR="004516D0" w:rsidRDefault="004516D0" w:rsidP="008942CE">
      <w:r>
        <w:t xml:space="preserve">Vedtaket blei fatta ved handsaminga av Meld. St. 11 (2023–2024) </w:t>
      </w:r>
      <w:r>
        <w:rPr>
          <w:rStyle w:val="kursiv"/>
          <w:sz w:val="21"/>
          <w:szCs w:val="21"/>
        </w:rPr>
        <w:t xml:space="preserve">Strategi for </w:t>
      </w:r>
      <w:proofErr w:type="spellStart"/>
      <w:r>
        <w:rPr>
          <w:rStyle w:val="kursiv"/>
          <w:sz w:val="21"/>
          <w:szCs w:val="21"/>
        </w:rPr>
        <w:t>auka</w:t>
      </w:r>
      <w:proofErr w:type="spellEnd"/>
      <w:r>
        <w:rPr>
          <w:rStyle w:val="kursiv"/>
          <w:sz w:val="21"/>
          <w:szCs w:val="21"/>
        </w:rPr>
        <w:t xml:space="preserve"> </w:t>
      </w:r>
      <w:proofErr w:type="spellStart"/>
      <w:r>
        <w:rPr>
          <w:rStyle w:val="kursiv"/>
          <w:sz w:val="21"/>
          <w:szCs w:val="21"/>
        </w:rPr>
        <w:t>sjølvforsyning</w:t>
      </w:r>
      <w:proofErr w:type="spellEnd"/>
      <w:r>
        <w:rPr>
          <w:rStyle w:val="kursiv"/>
          <w:sz w:val="21"/>
          <w:szCs w:val="21"/>
        </w:rPr>
        <w:t xml:space="preserve"> av jordbruksvarer og plan for opptrapping av </w:t>
      </w:r>
      <w:proofErr w:type="spellStart"/>
      <w:r>
        <w:rPr>
          <w:rStyle w:val="kursiv"/>
          <w:sz w:val="21"/>
          <w:szCs w:val="21"/>
        </w:rPr>
        <w:t>inntektsmoglegheitene</w:t>
      </w:r>
      <w:proofErr w:type="spellEnd"/>
      <w:r>
        <w:rPr>
          <w:rStyle w:val="kursiv"/>
          <w:sz w:val="21"/>
          <w:szCs w:val="21"/>
        </w:rPr>
        <w:t xml:space="preserve"> i jordbruket</w:t>
      </w:r>
      <w:r>
        <w:t xml:space="preserve">, jf. </w:t>
      </w:r>
      <w:proofErr w:type="spellStart"/>
      <w:r>
        <w:t>Innst</w:t>
      </w:r>
      <w:proofErr w:type="spellEnd"/>
      <w:r>
        <w:t>. 258 S (2023–2024).</w:t>
      </w:r>
    </w:p>
    <w:p w14:paraId="798181E8" w14:textId="77777777" w:rsidR="004516D0" w:rsidRDefault="004516D0" w:rsidP="008942CE">
      <w:r>
        <w:t xml:space="preserve">I </w:t>
      </w:r>
      <w:proofErr w:type="spellStart"/>
      <w:r>
        <w:t>jordbruksoppgjeret</w:t>
      </w:r>
      <w:proofErr w:type="spellEnd"/>
      <w:r>
        <w:t xml:space="preserve"> 2024 blei </w:t>
      </w:r>
      <w:proofErr w:type="spellStart"/>
      <w:r>
        <w:t>partane</w:t>
      </w:r>
      <w:proofErr w:type="spellEnd"/>
      <w:r>
        <w:t xml:space="preserve"> samde om at det, </w:t>
      </w:r>
      <w:proofErr w:type="spellStart"/>
      <w:r>
        <w:t>innanfor</w:t>
      </w:r>
      <w:proofErr w:type="spellEnd"/>
      <w:r>
        <w:t xml:space="preserve"> ordninga </w:t>
      </w:r>
      <w:r>
        <w:rPr>
          <w:rStyle w:val="kursiv"/>
          <w:sz w:val="21"/>
          <w:szCs w:val="21"/>
        </w:rPr>
        <w:t>Bærekraftig matproduksjon og verdiskaping i nord</w:t>
      </w:r>
      <w:r>
        <w:t xml:space="preserve">, skal </w:t>
      </w:r>
      <w:proofErr w:type="spellStart"/>
      <w:r>
        <w:t>setjast</w:t>
      </w:r>
      <w:proofErr w:type="spellEnd"/>
      <w:r>
        <w:t xml:space="preserve"> i gang ei prøveordning med </w:t>
      </w:r>
      <w:proofErr w:type="spellStart"/>
      <w:r>
        <w:t>eit</w:t>
      </w:r>
      <w:proofErr w:type="spellEnd"/>
      <w:r>
        <w:t xml:space="preserve"> teigbasert tilskott i </w:t>
      </w:r>
      <w:proofErr w:type="spellStart"/>
      <w:r>
        <w:t>utvalde</w:t>
      </w:r>
      <w:proofErr w:type="spellEnd"/>
      <w:r>
        <w:t xml:space="preserve"> </w:t>
      </w:r>
      <w:proofErr w:type="spellStart"/>
      <w:r>
        <w:t>kommunar</w:t>
      </w:r>
      <w:proofErr w:type="spellEnd"/>
      <w:r>
        <w:t xml:space="preserve"> med stor del areal som det </w:t>
      </w:r>
      <w:proofErr w:type="spellStart"/>
      <w:r>
        <w:t>ikkje</w:t>
      </w:r>
      <w:proofErr w:type="spellEnd"/>
      <w:r>
        <w:t xml:space="preserve"> blir søkt tilskott for. Formålet med prøveprosjektet er å hindre attgroing av areal, og målet er å lage gode system og prøve ut </w:t>
      </w:r>
      <w:proofErr w:type="spellStart"/>
      <w:r>
        <w:t>ordningar</w:t>
      </w:r>
      <w:proofErr w:type="spellEnd"/>
      <w:r>
        <w:t xml:space="preserve"> som kan </w:t>
      </w:r>
      <w:proofErr w:type="spellStart"/>
      <w:r>
        <w:t>forvaltast</w:t>
      </w:r>
      <w:proofErr w:type="spellEnd"/>
      <w:r>
        <w:t xml:space="preserve"> på </w:t>
      </w:r>
      <w:proofErr w:type="spellStart"/>
      <w:r>
        <w:t>ein</w:t>
      </w:r>
      <w:proofErr w:type="spellEnd"/>
      <w:r>
        <w:t xml:space="preserve"> god måte. Landbruksdirektoratet er i gang med å utforme ei slik ordning, som etter planen skal </w:t>
      </w:r>
      <w:proofErr w:type="spellStart"/>
      <w:r>
        <w:t>setjast</w:t>
      </w:r>
      <w:proofErr w:type="spellEnd"/>
      <w:r>
        <w:t xml:space="preserve"> i gang </w:t>
      </w:r>
      <w:proofErr w:type="spellStart"/>
      <w:r>
        <w:t>frå</w:t>
      </w:r>
      <w:proofErr w:type="spellEnd"/>
      <w:r>
        <w:t xml:space="preserve"> 1. januar 2025. Departementet </w:t>
      </w:r>
      <w:proofErr w:type="spellStart"/>
      <w:r>
        <w:t>legg</w:t>
      </w:r>
      <w:proofErr w:type="spellEnd"/>
      <w:r>
        <w:t xml:space="preserve"> til grunn at vedtak nr. 568, 18. april 2024 med dette er </w:t>
      </w:r>
      <w:proofErr w:type="spellStart"/>
      <w:r>
        <w:t>følgt</w:t>
      </w:r>
      <w:proofErr w:type="spellEnd"/>
      <w:r>
        <w:t xml:space="preserve"> opp.</w:t>
      </w:r>
    </w:p>
    <w:p w14:paraId="786189BA" w14:textId="77777777" w:rsidR="004516D0" w:rsidRDefault="004516D0" w:rsidP="008942CE">
      <w:pPr>
        <w:pStyle w:val="avsnitt-tittel"/>
      </w:pPr>
      <w:r>
        <w:t>Revidert strategi for økologisk landbruk</w:t>
      </w:r>
    </w:p>
    <w:p w14:paraId="50EDACDD" w14:textId="77777777" w:rsidR="004516D0" w:rsidRDefault="004516D0" w:rsidP="008942CE">
      <w:pPr>
        <w:pStyle w:val="avsnitt-undertittel"/>
      </w:pPr>
      <w:r>
        <w:t>Vedtak nr. 567, 18. april 2024:</w:t>
      </w:r>
    </w:p>
    <w:p w14:paraId="490D83B6"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revidere strategien for økologisk landbruk i 2024.»</w:t>
      </w:r>
    </w:p>
    <w:p w14:paraId="2682A666" w14:textId="77777777" w:rsidR="004516D0" w:rsidRDefault="004516D0" w:rsidP="008942CE">
      <w:r>
        <w:t xml:space="preserve">Vedtaket blei fatta ved handsaminga av Meld. St. 11 (2023–2024) </w:t>
      </w:r>
      <w:r>
        <w:rPr>
          <w:rStyle w:val="kursiv"/>
          <w:sz w:val="21"/>
          <w:szCs w:val="21"/>
        </w:rPr>
        <w:t xml:space="preserve">Strategi for </w:t>
      </w:r>
      <w:proofErr w:type="spellStart"/>
      <w:r>
        <w:rPr>
          <w:rStyle w:val="kursiv"/>
          <w:sz w:val="21"/>
          <w:szCs w:val="21"/>
        </w:rPr>
        <w:t>auka</w:t>
      </w:r>
      <w:proofErr w:type="spellEnd"/>
      <w:r>
        <w:rPr>
          <w:rStyle w:val="kursiv"/>
          <w:sz w:val="21"/>
          <w:szCs w:val="21"/>
        </w:rPr>
        <w:t xml:space="preserve"> </w:t>
      </w:r>
      <w:proofErr w:type="spellStart"/>
      <w:r>
        <w:rPr>
          <w:rStyle w:val="kursiv"/>
          <w:sz w:val="21"/>
          <w:szCs w:val="21"/>
        </w:rPr>
        <w:t>sjølvforsyning</w:t>
      </w:r>
      <w:proofErr w:type="spellEnd"/>
      <w:r>
        <w:rPr>
          <w:rStyle w:val="kursiv"/>
          <w:sz w:val="21"/>
          <w:szCs w:val="21"/>
        </w:rPr>
        <w:t xml:space="preserve"> av jordbruksvarer og plan for opptrapping av </w:t>
      </w:r>
      <w:proofErr w:type="spellStart"/>
      <w:r>
        <w:rPr>
          <w:rStyle w:val="kursiv"/>
          <w:sz w:val="21"/>
          <w:szCs w:val="21"/>
        </w:rPr>
        <w:t>inntektsmoglegheitene</w:t>
      </w:r>
      <w:proofErr w:type="spellEnd"/>
      <w:r>
        <w:rPr>
          <w:rStyle w:val="kursiv"/>
          <w:sz w:val="21"/>
          <w:szCs w:val="21"/>
        </w:rPr>
        <w:t xml:space="preserve"> i jordbruket</w:t>
      </w:r>
      <w:r>
        <w:t xml:space="preserve">, jf. </w:t>
      </w:r>
      <w:proofErr w:type="spellStart"/>
      <w:r>
        <w:t>Innst</w:t>
      </w:r>
      <w:proofErr w:type="spellEnd"/>
      <w:r>
        <w:t>. 258 S (2023–2024).</w:t>
      </w:r>
    </w:p>
    <w:p w14:paraId="7D366341" w14:textId="77777777" w:rsidR="004516D0" w:rsidRDefault="004516D0" w:rsidP="008942CE">
      <w:r>
        <w:t xml:space="preserve">Landbruks- og matdepartementet arbeider med å revidere strategien, med sikte på at den </w:t>
      </w:r>
      <w:proofErr w:type="spellStart"/>
      <w:r>
        <w:t>tek</w:t>
      </w:r>
      <w:proofErr w:type="spellEnd"/>
      <w:r>
        <w:t xml:space="preserve"> til å gjelde i løpet av våren 2025, og regjeringa vil komme tilbake til Stortinget på eigna måte.</w:t>
      </w:r>
    </w:p>
    <w:p w14:paraId="2A8AAA67" w14:textId="77777777" w:rsidR="004516D0" w:rsidRDefault="004516D0" w:rsidP="008942CE">
      <w:pPr>
        <w:pStyle w:val="avsnitt-tittel"/>
      </w:pPr>
      <w:r>
        <w:t xml:space="preserve">Plan for </w:t>
      </w:r>
      <w:proofErr w:type="spellStart"/>
      <w:r>
        <w:t>meir</w:t>
      </w:r>
      <w:proofErr w:type="spellEnd"/>
      <w:r>
        <w:t xml:space="preserve"> plantebasert mat</w:t>
      </w:r>
    </w:p>
    <w:p w14:paraId="24B7F993" w14:textId="77777777" w:rsidR="004516D0" w:rsidRDefault="004516D0" w:rsidP="008942CE">
      <w:pPr>
        <w:pStyle w:val="avsnitt-undertittel"/>
      </w:pPr>
      <w:r>
        <w:t>Vedtak nr. 566, 18. april 2024:</w:t>
      </w:r>
    </w:p>
    <w:p w14:paraId="40EE532B"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komme tilbake til Stortinget våren 2025 med en plan for mer plantebasert mat, hvor målet er at den samlede norske plantebaserte produksjonen skal styrkes og sammenhengen mellom de ulike leddene i verdikjeden skal økes.»</w:t>
      </w:r>
    </w:p>
    <w:p w14:paraId="11F97F80" w14:textId="77777777" w:rsidR="004516D0" w:rsidRDefault="004516D0" w:rsidP="008942CE">
      <w:r>
        <w:t xml:space="preserve">Vedtaket blei fatta ved handsaminga av Meld. St. 11 (2023–2024) </w:t>
      </w:r>
      <w:r>
        <w:rPr>
          <w:rStyle w:val="kursiv"/>
          <w:sz w:val="21"/>
          <w:szCs w:val="21"/>
        </w:rPr>
        <w:t xml:space="preserve">Strategi for </w:t>
      </w:r>
      <w:proofErr w:type="spellStart"/>
      <w:r>
        <w:rPr>
          <w:rStyle w:val="kursiv"/>
          <w:sz w:val="21"/>
          <w:szCs w:val="21"/>
        </w:rPr>
        <w:t>auka</w:t>
      </w:r>
      <w:proofErr w:type="spellEnd"/>
      <w:r>
        <w:rPr>
          <w:rStyle w:val="kursiv"/>
          <w:sz w:val="21"/>
          <w:szCs w:val="21"/>
        </w:rPr>
        <w:t xml:space="preserve"> </w:t>
      </w:r>
      <w:proofErr w:type="spellStart"/>
      <w:r>
        <w:rPr>
          <w:rStyle w:val="kursiv"/>
          <w:sz w:val="21"/>
          <w:szCs w:val="21"/>
        </w:rPr>
        <w:t>sjølvforsyning</w:t>
      </w:r>
      <w:proofErr w:type="spellEnd"/>
      <w:r>
        <w:rPr>
          <w:rStyle w:val="kursiv"/>
          <w:sz w:val="21"/>
          <w:szCs w:val="21"/>
        </w:rPr>
        <w:t xml:space="preserve"> av jordbruksvarer og plan for opptrapping av </w:t>
      </w:r>
      <w:proofErr w:type="spellStart"/>
      <w:r>
        <w:rPr>
          <w:rStyle w:val="kursiv"/>
          <w:sz w:val="21"/>
          <w:szCs w:val="21"/>
        </w:rPr>
        <w:t>inntektsmoglegheitene</w:t>
      </w:r>
      <w:proofErr w:type="spellEnd"/>
      <w:r>
        <w:rPr>
          <w:rStyle w:val="kursiv"/>
          <w:sz w:val="21"/>
          <w:szCs w:val="21"/>
        </w:rPr>
        <w:t xml:space="preserve"> i jordbruket</w:t>
      </w:r>
      <w:r>
        <w:t xml:space="preserve">, jf. </w:t>
      </w:r>
      <w:proofErr w:type="spellStart"/>
      <w:r>
        <w:t>Innst</w:t>
      </w:r>
      <w:proofErr w:type="spellEnd"/>
      <w:r>
        <w:t>. 258 S (2023–2024).</w:t>
      </w:r>
    </w:p>
    <w:p w14:paraId="2B9D140A" w14:textId="77777777" w:rsidR="004516D0" w:rsidRDefault="004516D0" w:rsidP="008942CE">
      <w:r>
        <w:t xml:space="preserve">I </w:t>
      </w:r>
      <w:proofErr w:type="spellStart"/>
      <w:r>
        <w:t>medhald</w:t>
      </w:r>
      <w:proofErr w:type="spellEnd"/>
      <w:r>
        <w:t xml:space="preserve"> til Meld. St. 11 (2023–2024), skal alle tiltak i jordbrukspolitikken framover </w:t>
      </w:r>
      <w:proofErr w:type="spellStart"/>
      <w:r>
        <w:t>vurderast</w:t>
      </w:r>
      <w:proofErr w:type="spellEnd"/>
      <w:r>
        <w:t xml:space="preserve"> opp mot korleis </w:t>
      </w:r>
      <w:proofErr w:type="spellStart"/>
      <w:r>
        <w:t>dei</w:t>
      </w:r>
      <w:proofErr w:type="spellEnd"/>
      <w:r>
        <w:t xml:space="preserve"> påverkar målet om </w:t>
      </w:r>
      <w:proofErr w:type="spellStart"/>
      <w:r>
        <w:t>auka</w:t>
      </w:r>
      <w:proofErr w:type="spellEnd"/>
      <w:r>
        <w:t xml:space="preserve"> </w:t>
      </w:r>
      <w:proofErr w:type="spellStart"/>
      <w:r>
        <w:t>sjølvforsyning</w:t>
      </w:r>
      <w:proofErr w:type="spellEnd"/>
      <w:r>
        <w:t xml:space="preserve">. I </w:t>
      </w:r>
      <w:proofErr w:type="spellStart"/>
      <w:r>
        <w:t>Prop</w:t>
      </w:r>
      <w:proofErr w:type="spellEnd"/>
      <w:r>
        <w:t xml:space="preserve">. 105 S (2023–2024) </w:t>
      </w:r>
      <w:r>
        <w:rPr>
          <w:rStyle w:val="kursiv"/>
          <w:sz w:val="21"/>
          <w:szCs w:val="21"/>
        </w:rPr>
        <w:t>Jordbruksoppgjøret 2024</w:t>
      </w:r>
      <w:r>
        <w:t xml:space="preserve">, er det ei eiga liste over tiltak i jordbruksavtalen som </w:t>
      </w:r>
      <w:proofErr w:type="spellStart"/>
      <w:r>
        <w:t>særskild</w:t>
      </w:r>
      <w:proofErr w:type="spellEnd"/>
      <w:r>
        <w:t xml:space="preserve"> </w:t>
      </w:r>
      <w:proofErr w:type="spellStart"/>
      <w:r>
        <w:t>bidreg</w:t>
      </w:r>
      <w:proofErr w:type="spellEnd"/>
      <w:r>
        <w:t xml:space="preserve"> til </w:t>
      </w:r>
      <w:proofErr w:type="spellStart"/>
      <w:r>
        <w:t>auka</w:t>
      </w:r>
      <w:proofErr w:type="spellEnd"/>
      <w:r>
        <w:t xml:space="preserve"> </w:t>
      </w:r>
      <w:proofErr w:type="spellStart"/>
      <w:r>
        <w:t>sjølvforsyning</w:t>
      </w:r>
      <w:proofErr w:type="spellEnd"/>
      <w:r>
        <w:t xml:space="preserve">. Landbruks- og matdepartementet arbeider med å </w:t>
      </w:r>
      <w:proofErr w:type="spellStart"/>
      <w:r>
        <w:t>følgje</w:t>
      </w:r>
      <w:proofErr w:type="spellEnd"/>
      <w:r>
        <w:t xml:space="preserve"> opp punkta på denne lista. </w:t>
      </w:r>
      <w:proofErr w:type="spellStart"/>
      <w:r>
        <w:t>Vidare</w:t>
      </w:r>
      <w:proofErr w:type="spellEnd"/>
      <w:r>
        <w:t xml:space="preserve"> har regjeringa starta arbeidet med å </w:t>
      </w:r>
      <w:proofErr w:type="spellStart"/>
      <w:r>
        <w:t>utnemne</w:t>
      </w:r>
      <w:proofErr w:type="spellEnd"/>
      <w:r>
        <w:t xml:space="preserve"> </w:t>
      </w:r>
      <w:proofErr w:type="spellStart"/>
      <w:r>
        <w:t>eit</w:t>
      </w:r>
      <w:proofErr w:type="spellEnd"/>
      <w:r>
        <w:t xml:space="preserve"> </w:t>
      </w:r>
      <w:proofErr w:type="spellStart"/>
      <w:r>
        <w:t>offentleg</w:t>
      </w:r>
      <w:proofErr w:type="spellEnd"/>
      <w:r>
        <w:t xml:space="preserve"> </w:t>
      </w:r>
      <w:proofErr w:type="spellStart"/>
      <w:r>
        <w:t>utval</w:t>
      </w:r>
      <w:proofErr w:type="spellEnd"/>
      <w:r>
        <w:t xml:space="preserve"> som skal lage ei utgreiing om framtidas </w:t>
      </w:r>
      <w:proofErr w:type="spellStart"/>
      <w:r>
        <w:t>matsystem</w:t>
      </w:r>
      <w:proofErr w:type="spellEnd"/>
      <w:r>
        <w:t xml:space="preserve">. Regjeringa vil komme tilbake til Stortinget med </w:t>
      </w:r>
      <w:proofErr w:type="spellStart"/>
      <w:r>
        <w:t>ein</w:t>
      </w:r>
      <w:proofErr w:type="spellEnd"/>
      <w:r>
        <w:t xml:space="preserve"> plan våren 2025.</w:t>
      </w:r>
    </w:p>
    <w:p w14:paraId="4416827F" w14:textId="77777777" w:rsidR="004516D0" w:rsidRDefault="004516D0" w:rsidP="008942CE">
      <w:pPr>
        <w:pStyle w:val="avsnitt-tittel"/>
      </w:pPr>
      <w:r>
        <w:t xml:space="preserve">Mål om </w:t>
      </w:r>
      <w:proofErr w:type="spellStart"/>
      <w:r>
        <w:t>sjølvforsyning</w:t>
      </w:r>
      <w:proofErr w:type="spellEnd"/>
    </w:p>
    <w:p w14:paraId="2E992B30" w14:textId="77777777" w:rsidR="004516D0" w:rsidRDefault="004516D0" w:rsidP="008942CE">
      <w:pPr>
        <w:pStyle w:val="avsnitt-undertittel"/>
      </w:pPr>
      <w:r>
        <w:t>Vedtak nr. 565, 18. april 2024:</w:t>
      </w:r>
    </w:p>
    <w:p w14:paraId="451A9D3D"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arbeide etter et mål om at 50 pst. selvforsyning, korrigert for import av fôr, skal nås innen 2030.»</w:t>
      </w:r>
    </w:p>
    <w:p w14:paraId="290F0DF8" w14:textId="77777777" w:rsidR="004516D0" w:rsidRDefault="004516D0" w:rsidP="008942CE">
      <w:r>
        <w:t xml:space="preserve">Vedtaket blei fatta ved handsaminga av Meld. St. 11 (2023–2024) </w:t>
      </w:r>
      <w:r>
        <w:rPr>
          <w:rStyle w:val="kursiv"/>
          <w:sz w:val="21"/>
          <w:szCs w:val="21"/>
        </w:rPr>
        <w:t xml:space="preserve">Strategi for </w:t>
      </w:r>
      <w:proofErr w:type="spellStart"/>
      <w:r>
        <w:rPr>
          <w:rStyle w:val="kursiv"/>
          <w:sz w:val="21"/>
          <w:szCs w:val="21"/>
        </w:rPr>
        <w:t>auka</w:t>
      </w:r>
      <w:proofErr w:type="spellEnd"/>
      <w:r>
        <w:rPr>
          <w:rStyle w:val="kursiv"/>
          <w:sz w:val="21"/>
          <w:szCs w:val="21"/>
        </w:rPr>
        <w:t xml:space="preserve"> </w:t>
      </w:r>
      <w:proofErr w:type="spellStart"/>
      <w:r>
        <w:rPr>
          <w:rStyle w:val="kursiv"/>
          <w:sz w:val="21"/>
          <w:szCs w:val="21"/>
        </w:rPr>
        <w:t>sjølvforsyning</w:t>
      </w:r>
      <w:proofErr w:type="spellEnd"/>
      <w:r>
        <w:rPr>
          <w:rStyle w:val="kursiv"/>
          <w:sz w:val="21"/>
          <w:szCs w:val="21"/>
        </w:rPr>
        <w:t xml:space="preserve"> av jordbruksvarer og plan for opptrapping av </w:t>
      </w:r>
      <w:proofErr w:type="spellStart"/>
      <w:r>
        <w:rPr>
          <w:rStyle w:val="kursiv"/>
          <w:sz w:val="21"/>
          <w:szCs w:val="21"/>
        </w:rPr>
        <w:t>inntektsmoglegheitene</w:t>
      </w:r>
      <w:proofErr w:type="spellEnd"/>
      <w:r>
        <w:rPr>
          <w:rStyle w:val="kursiv"/>
          <w:sz w:val="21"/>
          <w:szCs w:val="21"/>
        </w:rPr>
        <w:t xml:space="preserve"> i jordbruket</w:t>
      </w:r>
      <w:r>
        <w:t xml:space="preserve">, jf. </w:t>
      </w:r>
      <w:proofErr w:type="spellStart"/>
      <w:r>
        <w:t>Innst</w:t>
      </w:r>
      <w:proofErr w:type="spellEnd"/>
      <w:r>
        <w:t>. 258 S (2023–2024).</w:t>
      </w:r>
    </w:p>
    <w:p w14:paraId="4197B0A5" w14:textId="77777777" w:rsidR="004516D0" w:rsidRDefault="004516D0" w:rsidP="008942CE">
      <w:r>
        <w:t xml:space="preserve">I </w:t>
      </w:r>
      <w:proofErr w:type="spellStart"/>
      <w:r>
        <w:t>medhald</w:t>
      </w:r>
      <w:proofErr w:type="spellEnd"/>
      <w:r>
        <w:t xml:space="preserve"> til Meld. St. 11 (2023–2024), skal alle tiltak i jordbrukspolitikken framover </w:t>
      </w:r>
      <w:proofErr w:type="spellStart"/>
      <w:r>
        <w:t>vurderast</w:t>
      </w:r>
      <w:proofErr w:type="spellEnd"/>
      <w:r>
        <w:t xml:space="preserve"> opp mot korleis </w:t>
      </w:r>
      <w:proofErr w:type="spellStart"/>
      <w:r>
        <w:t>dei</w:t>
      </w:r>
      <w:proofErr w:type="spellEnd"/>
      <w:r>
        <w:t xml:space="preserve"> påverkar målet om </w:t>
      </w:r>
      <w:proofErr w:type="spellStart"/>
      <w:r>
        <w:t>auka</w:t>
      </w:r>
      <w:proofErr w:type="spellEnd"/>
      <w:r>
        <w:t xml:space="preserve"> </w:t>
      </w:r>
      <w:proofErr w:type="spellStart"/>
      <w:r>
        <w:t>sjølvforsyning</w:t>
      </w:r>
      <w:proofErr w:type="spellEnd"/>
      <w:r>
        <w:t xml:space="preserve">. I </w:t>
      </w:r>
      <w:proofErr w:type="spellStart"/>
      <w:r>
        <w:t>Prop</w:t>
      </w:r>
      <w:proofErr w:type="spellEnd"/>
      <w:r>
        <w:t xml:space="preserve">. 105 S (2023–2024) </w:t>
      </w:r>
      <w:r>
        <w:rPr>
          <w:rStyle w:val="kursiv"/>
          <w:sz w:val="21"/>
          <w:szCs w:val="21"/>
        </w:rPr>
        <w:t>Jordbruksoppgjøret 2024,</w:t>
      </w:r>
      <w:r>
        <w:t xml:space="preserve"> er det ei eiga liste over tiltak i jordbruksavtalen som </w:t>
      </w:r>
      <w:proofErr w:type="spellStart"/>
      <w:r>
        <w:t>særskild</w:t>
      </w:r>
      <w:proofErr w:type="spellEnd"/>
      <w:r>
        <w:t xml:space="preserve"> </w:t>
      </w:r>
      <w:proofErr w:type="spellStart"/>
      <w:r>
        <w:t>bidreg</w:t>
      </w:r>
      <w:proofErr w:type="spellEnd"/>
      <w:r>
        <w:t xml:space="preserve"> til </w:t>
      </w:r>
      <w:proofErr w:type="spellStart"/>
      <w:r>
        <w:t>auka</w:t>
      </w:r>
      <w:proofErr w:type="spellEnd"/>
      <w:r>
        <w:t xml:space="preserve"> </w:t>
      </w:r>
      <w:proofErr w:type="spellStart"/>
      <w:r>
        <w:t>sjølvforsyning</w:t>
      </w:r>
      <w:proofErr w:type="spellEnd"/>
      <w:r>
        <w:t xml:space="preserve">. Landbruks- og matdepartementet arbeider </w:t>
      </w:r>
      <w:proofErr w:type="spellStart"/>
      <w:r>
        <w:t>kontinuerleg</w:t>
      </w:r>
      <w:proofErr w:type="spellEnd"/>
      <w:r>
        <w:t xml:space="preserve"> med å </w:t>
      </w:r>
      <w:proofErr w:type="spellStart"/>
      <w:r>
        <w:t>følgje</w:t>
      </w:r>
      <w:proofErr w:type="spellEnd"/>
      <w:r>
        <w:t xml:space="preserve"> opp punkta på denne lista, og regjeringa vil arbeide etter </w:t>
      </w:r>
      <w:proofErr w:type="spellStart"/>
      <w:r>
        <w:t>eit</w:t>
      </w:r>
      <w:proofErr w:type="spellEnd"/>
      <w:r>
        <w:t xml:space="preserve"> mål om 50 pst. </w:t>
      </w:r>
      <w:proofErr w:type="spellStart"/>
      <w:r>
        <w:t>sjølvforsyning</w:t>
      </w:r>
      <w:proofErr w:type="spellEnd"/>
      <w:r>
        <w:t xml:space="preserve">, korrigert for import av fôr, skal bli nådd </w:t>
      </w:r>
      <w:proofErr w:type="spellStart"/>
      <w:r>
        <w:t>innan</w:t>
      </w:r>
      <w:proofErr w:type="spellEnd"/>
      <w:r>
        <w:t xml:space="preserve"> 2030. Departementet </w:t>
      </w:r>
      <w:proofErr w:type="spellStart"/>
      <w:r>
        <w:t>legg</w:t>
      </w:r>
      <w:proofErr w:type="spellEnd"/>
      <w:r>
        <w:t xml:space="preserve"> til grunn at vedtak nr. 565, 18. april 2024 med dette er </w:t>
      </w:r>
      <w:proofErr w:type="spellStart"/>
      <w:r>
        <w:t>følgt</w:t>
      </w:r>
      <w:proofErr w:type="spellEnd"/>
      <w:r>
        <w:t xml:space="preserve"> opp.</w:t>
      </w:r>
    </w:p>
    <w:p w14:paraId="736083B4" w14:textId="77777777" w:rsidR="004516D0" w:rsidRDefault="004516D0" w:rsidP="008942CE">
      <w:pPr>
        <w:pStyle w:val="avsnitt-tittel"/>
      </w:pPr>
      <w:proofErr w:type="spellStart"/>
      <w:r>
        <w:t>Offentleg</w:t>
      </w:r>
      <w:proofErr w:type="spellEnd"/>
      <w:r>
        <w:t xml:space="preserve"> utgreiing om framtidas </w:t>
      </w:r>
      <w:proofErr w:type="spellStart"/>
      <w:r>
        <w:t>matsystem</w:t>
      </w:r>
      <w:proofErr w:type="spellEnd"/>
    </w:p>
    <w:p w14:paraId="58A98175" w14:textId="77777777" w:rsidR="004516D0" w:rsidRDefault="004516D0" w:rsidP="008942CE">
      <w:pPr>
        <w:pStyle w:val="avsnitt-undertittel"/>
      </w:pPr>
      <w:r>
        <w:t>Vedtak nr. 560, 18. april 2024:</w:t>
      </w:r>
    </w:p>
    <w:p w14:paraId="79D84316" w14:textId="77777777" w:rsidR="004516D0" w:rsidRDefault="004516D0" w:rsidP="008942CE">
      <w:pPr>
        <w:pStyle w:val="blokksit"/>
        <w:rPr>
          <w:rStyle w:val="kursiv"/>
          <w:rFonts w:ascii="Arial" w:hAnsi="Arial" w:cs="Arial"/>
          <w:sz w:val="21"/>
          <w:szCs w:val="21"/>
        </w:rPr>
      </w:pPr>
      <w:r>
        <w:rPr>
          <w:rStyle w:val="kursiv"/>
          <w:sz w:val="21"/>
          <w:szCs w:val="21"/>
        </w:rPr>
        <w:t xml:space="preserve">«Stortinget ber regjeringen snarest mulig starte arbeidet med en offentlig utredning som kan legge grunnlag for en stortingsmelding om fremtidens </w:t>
      </w:r>
      <w:proofErr w:type="spellStart"/>
      <w:r>
        <w:rPr>
          <w:rStyle w:val="kursiv"/>
          <w:sz w:val="21"/>
          <w:szCs w:val="21"/>
        </w:rPr>
        <w:t>matsystemer</w:t>
      </w:r>
      <w:proofErr w:type="spellEnd"/>
      <w:r>
        <w:rPr>
          <w:rStyle w:val="kursiv"/>
          <w:sz w:val="21"/>
          <w:szCs w:val="21"/>
        </w:rPr>
        <w:t>, der folkehelse, klima, natur og landbruks- og matpolitikk blir satt i sammenheng.»</w:t>
      </w:r>
    </w:p>
    <w:p w14:paraId="78929E2C" w14:textId="77777777" w:rsidR="004516D0" w:rsidRDefault="004516D0" w:rsidP="008942CE">
      <w:r>
        <w:t xml:space="preserve">Vedtaket blei fatta ved handsaminga av Meld. St. 11 (2023–2024) </w:t>
      </w:r>
      <w:r>
        <w:rPr>
          <w:rStyle w:val="kursiv"/>
          <w:sz w:val="21"/>
          <w:szCs w:val="21"/>
        </w:rPr>
        <w:t xml:space="preserve">Strategi for </w:t>
      </w:r>
      <w:proofErr w:type="spellStart"/>
      <w:r>
        <w:rPr>
          <w:rStyle w:val="kursiv"/>
          <w:sz w:val="21"/>
          <w:szCs w:val="21"/>
        </w:rPr>
        <w:t>auka</w:t>
      </w:r>
      <w:proofErr w:type="spellEnd"/>
      <w:r>
        <w:rPr>
          <w:rStyle w:val="kursiv"/>
          <w:sz w:val="21"/>
          <w:szCs w:val="21"/>
        </w:rPr>
        <w:t xml:space="preserve"> </w:t>
      </w:r>
      <w:proofErr w:type="spellStart"/>
      <w:r>
        <w:rPr>
          <w:rStyle w:val="kursiv"/>
          <w:sz w:val="21"/>
          <w:szCs w:val="21"/>
        </w:rPr>
        <w:t>sjølvforsyning</w:t>
      </w:r>
      <w:proofErr w:type="spellEnd"/>
      <w:r>
        <w:rPr>
          <w:rStyle w:val="kursiv"/>
          <w:sz w:val="21"/>
          <w:szCs w:val="21"/>
        </w:rPr>
        <w:t xml:space="preserve"> av jordbruksvarer og plan for opptrapping av </w:t>
      </w:r>
      <w:proofErr w:type="spellStart"/>
      <w:r>
        <w:rPr>
          <w:rStyle w:val="kursiv"/>
          <w:sz w:val="21"/>
          <w:szCs w:val="21"/>
        </w:rPr>
        <w:t>inntektsmoglegheitene</w:t>
      </w:r>
      <w:proofErr w:type="spellEnd"/>
      <w:r>
        <w:rPr>
          <w:rStyle w:val="kursiv"/>
          <w:sz w:val="21"/>
          <w:szCs w:val="21"/>
        </w:rPr>
        <w:t xml:space="preserve"> i jordbruket</w:t>
      </w:r>
      <w:r>
        <w:t xml:space="preserve">, jf. </w:t>
      </w:r>
      <w:proofErr w:type="spellStart"/>
      <w:r>
        <w:t>Innst</w:t>
      </w:r>
      <w:proofErr w:type="spellEnd"/>
      <w:r>
        <w:t>. 258 S (2023–2024).</w:t>
      </w:r>
    </w:p>
    <w:p w14:paraId="2BCAEF81" w14:textId="77777777" w:rsidR="004516D0" w:rsidRDefault="004516D0" w:rsidP="008942CE">
      <w:r>
        <w:t xml:space="preserve">Regjeringa vil </w:t>
      </w:r>
      <w:proofErr w:type="spellStart"/>
      <w:r>
        <w:t>snarleg</w:t>
      </w:r>
      <w:proofErr w:type="spellEnd"/>
      <w:r>
        <w:t xml:space="preserve"> </w:t>
      </w:r>
      <w:proofErr w:type="spellStart"/>
      <w:r>
        <w:t>setje</w:t>
      </w:r>
      <w:proofErr w:type="spellEnd"/>
      <w:r>
        <w:t xml:space="preserve"> ned </w:t>
      </w:r>
      <w:proofErr w:type="spellStart"/>
      <w:r>
        <w:t>eit</w:t>
      </w:r>
      <w:proofErr w:type="spellEnd"/>
      <w:r>
        <w:t xml:space="preserve"> </w:t>
      </w:r>
      <w:proofErr w:type="spellStart"/>
      <w:r>
        <w:t>offentleg</w:t>
      </w:r>
      <w:proofErr w:type="spellEnd"/>
      <w:r>
        <w:t xml:space="preserve"> </w:t>
      </w:r>
      <w:proofErr w:type="spellStart"/>
      <w:r>
        <w:t>utval</w:t>
      </w:r>
      <w:proofErr w:type="spellEnd"/>
      <w:r>
        <w:t xml:space="preserve"> som skal </w:t>
      </w:r>
      <w:proofErr w:type="spellStart"/>
      <w:r>
        <w:t>følgje</w:t>
      </w:r>
      <w:proofErr w:type="spellEnd"/>
      <w:r>
        <w:t xml:space="preserve"> opp Stortingets vedtak. Departementet </w:t>
      </w:r>
      <w:proofErr w:type="spellStart"/>
      <w:r>
        <w:t>legg</w:t>
      </w:r>
      <w:proofErr w:type="spellEnd"/>
      <w:r>
        <w:t xml:space="preserve"> til grunn at vedtak nr. 560, 18. april 2024 med dette er </w:t>
      </w:r>
      <w:proofErr w:type="spellStart"/>
      <w:r>
        <w:t>følgt</w:t>
      </w:r>
      <w:proofErr w:type="spellEnd"/>
      <w:r>
        <w:t xml:space="preserve"> opp.</w:t>
      </w:r>
    </w:p>
    <w:p w14:paraId="2352E289" w14:textId="77777777" w:rsidR="004516D0" w:rsidRDefault="004516D0" w:rsidP="008942CE">
      <w:pPr>
        <w:pStyle w:val="Overskrift2"/>
      </w:pPr>
      <w:r>
        <w:t>Stortingssesjon 2022–2023</w:t>
      </w:r>
    </w:p>
    <w:p w14:paraId="3DC95DDD" w14:textId="77777777" w:rsidR="004516D0" w:rsidRDefault="004516D0" w:rsidP="008942CE">
      <w:pPr>
        <w:pStyle w:val="avsnitt-tittel"/>
      </w:pPr>
      <w:r>
        <w:t>Oppheve lov om endring av jordlova</w:t>
      </w:r>
    </w:p>
    <w:p w14:paraId="7122B4AF" w14:textId="77777777" w:rsidR="004516D0" w:rsidRDefault="004516D0" w:rsidP="008942CE">
      <w:pPr>
        <w:pStyle w:val="avsnitt-undertittel"/>
      </w:pPr>
      <w:r>
        <w:t>Vedtak nr. 928, 16. juni 2023:</w:t>
      </w:r>
    </w:p>
    <w:p w14:paraId="5B7A8FC3"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legge frem forslag om å oppheve lov om endring av jordlova (oppheve forbudet mot nydyrking av myr).»</w:t>
      </w:r>
    </w:p>
    <w:p w14:paraId="07EA2527" w14:textId="77777777" w:rsidR="004516D0" w:rsidRDefault="004516D0" w:rsidP="008942CE">
      <w:r>
        <w:t xml:space="preserve">Vedtaket blei fatta ved handsaminga av </w:t>
      </w:r>
      <w:proofErr w:type="spellStart"/>
      <w:r>
        <w:t>Prop</w:t>
      </w:r>
      <w:proofErr w:type="spellEnd"/>
      <w:r>
        <w:t xml:space="preserve">. 118 S (2022–2023) </w:t>
      </w:r>
      <w:proofErr w:type="spellStart"/>
      <w:r>
        <w:rPr>
          <w:rStyle w:val="kursiv"/>
          <w:sz w:val="21"/>
          <w:szCs w:val="21"/>
        </w:rPr>
        <w:t>Tilleggsløyvingar</w:t>
      </w:r>
      <w:proofErr w:type="spellEnd"/>
      <w:r>
        <w:rPr>
          <w:rStyle w:val="kursiv"/>
          <w:sz w:val="21"/>
          <w:szCs w:val="21"/>
        </w:rPr>
        <w:t xml:space="preserve"> og </w:t>
      </w:r>
      <w:proofErr w:type="spellStart"/>
      <w:r>
        <w:rPr>
          <w:rStyle w:val="kursiv"/>
          <w:sz w:val="21"/>
          <w:szCs w:val="21"/>
        </w:rPr>
        <w:t>omprioriteringar</w:t>
      </w:r>
      <w:proofErr w:type="spellEnd"/>
      <w:r>
        <w:rPr>
          <w:rStyle w:val="kursiv"/>
          <w:sz w:val="21"/>
          <w:szCs w:val="21"/>
        </w:rPr>
        <w:t xml:space="preserve"> i statsbudsjettet 2023</w:t>
      </w:r>
      <w:r>
        <w:t xml:space="preserve">, jf. </w:t>
      </w:r>
      <w:proofErr w:type="spellStart"/>
      <w:r>
        <w:t>Innst</w:t>
      </w:r>
      <w:proofErr w:type="spellEnd"/>
      <w:r>
        <w:t>. 490 S (2022–2023).</w:t>
      </w:r>
    </w:p>
    <w:p w14:paraId="3C9FFF91" w14:textId="77777777" w:rsidR="004516D0" w:rsidRDefault="004516D0" w:rsidP="008942CE">
      <w:r>
        <w:t xml:space="preserve">Regjeringa la 5. april 2024 </w:t>
      </w:r>
      <w:proofErr w:type="spellStart"/>
      <w:r>
        <w:t>Prop</w:t>
      </w:r>
      <w:proofErr w:type="spellEnd"/>
      <w:r>
        <w:t xml:space="preserve">. 79 L (2023–2024) </w:t>
      </w:r>
      <w:r>
        <w:rPr>
          <w:rStyle w:val="kursiv"/>
          <w:sz w:val="21"/>
          <w:szCs w:val="21"/>
        </w:rPr>
        <w:t>Lov om endringer i viltloven mv. (endret betegnelse på organ i viltforvaltningen og oppheving av lovvedtak om nydyrking og nedbygging av myr)</w:t>
      </w:r>
      <w:r>
        <w:t xml:space="preserve"> fram for Stortinget. Stortinget handsama proposisjonen 28. mai 2024, jf. </w:t>
      </w:r>
      <w:proofErr w:type="spellStart"/>
      <w:r>
        <w:t>Innst</w:t>
      </w:r>
      <w:proofErr w:type="spellEnd"/>
      <w:r>
        <w:t xml:space="preserve">. 331 L (2023–2024). Lov 11. juni 2021 nr. 82 om endring av jordlova er med dette oppheva. Departementet </w:t>
      </w:r>
      <w:proofErr w:type="spellStart"/>
      <w:r>
        <w:t>legg</w:t>
      </w:r>
      <w:proofErr w:type="spellEnd"/>
      <w:r>
        <w:t xml:space="preserve"> til grunn at vedtak nr. 928, 16. juni 2023 med dette er </w:t>
      </w:r>
      <w:proofErr w:type="spellStart"/>
      <w:r>
        <w:t>følgt</w:t>
      </w:r>
      <w:proofErr w:type="spellEnd"/>
      <w:r>
        <w:t xml:space="preserve"> opp.</w:t>
      </w:r>
    </w:p>
    <w:p w14:paraId="611C3291" w14:textId="77777777" w:rsidR="004516D0" w:rsidRDefault="004516D0" w:rsidP="008942CE">
      <w:pPr>
        <w:pStyle w:val="avsnitt-tittel"/>
      </w:pPr>
      <w:r>
        <w:t>Bruk av kart i tilskottssystemet</w:t>
      </w:r>
    </w:p>
    <w:p w14:paraId="11CCDD2A" w14:textId="77777777" w:rsidR="004516D0" w:rsidRDefault="004516D0" w:rsidP="008942CE">
      <w:pPr>
        <w:pStyle w:val="avsnitt-undertittel"/>
      </w:pPr>
      <w:r>
        <w:t>Vedtak nr. 867, 16. juni 2023:</w:t>
      </w:r>
    </w:p>
    <w:p w14:paraId="7B4D4ABA" w14:textId="77777777" w:rsidR="004516D0" w:rsidRDefault="004516D0" w:rsidP="008942CE">
      <w:pPr>
        <w:pStyle w:val="blokksit"/>
        <w:rPr>
          <w:rStyle w:val="kursiv"/>
          <w:rFonts w:ascii="Arial" w:hAnsi="Arial" w:cs="Arial"/>
          <w:sz w:val="21"/>
          <w:szCs w:val="21"/>
        </w:rPr>
      </w:pPr>
      <w:r>
        <w:rPr>
          <w:rStyle w:val="kursiv"/>
          <w:sz w:val="21"/>
          <w:szCs w:val="21"/>
        </w:rPr>
        <w:t xml:space="preserve">«Stortinget ber regjeringen, i dialog med faglagene, utrede hvordan bruk av </w:t>
      </w:r>
      <w:proofErr w:type="spellStart"/>
      <w:r>
        <w:rPr>
          <w:rStyle w:val="kursiv"/>
          <w:sz w:val="21"/>
          <w:szCs w:val="21"/>
        </w:rPr>
        <w:t>datakart</w:t>
      </w:r>
      <w:proofErr w:type="spellEnd"/>
      <w:r>
        <w:rPr>
          <w:rStyle w:val="kursiv"/>
          <w:sz w:val="21"/>
          <w:szCs w:val="21"/>
        </w:rPr>
        <w:t xml:space="preserve"> kan sikre høyere presisjon i tildeling av tilskuddsmidler og </w:t>
      </w:r>
      <w:proofErr w:type="spellStart"/>
      <w:r>
        <w:rPr>
          <w:rStyle w:val="kursiv"/>
          <w:sz w:val="21"/>
          <w:szCs w:val="21"/>
        </w:rPr>
        <w:t>målrette</w:t>
      </w:r>
      <w:proofErr w:type="spellEnd"/>
      <w:r>
        <w:rPr>
          <w:rStyle w:val="kursiv"/>
          <w:sz w:val="21"/>
          <w:szCs w:val="21"/>
        </w:rPr>
        <w:t xml:space="preserve"> arealtilskudd mot arealer som ligger brakk, som for eksempel et teigbasert tilskudd. Utredningen skal være klar før de ordinære jordbruksforhandlingene i 2024.»</w:t>
      </w:r>
    </w:p>
    <w:p w14:paraId="5F38C3CB" w14:textId="77777777" w:rsidR="004516D0" w:rsidRDefault="004516D0" w:rsidP="008942CE">
      <w:r>
        <w:t xml:space="preserve">Vedtaket blei fatta ved handsaminga av </w:t>
      </w:r>
      <w:proofErr w:type="spellStart"/>
      <w:r>
        <w:t>Prop</w:t>
      </w:r>
      <w:proofErr w:type="spellEnd"/>
      <w:r>
        <w:t xml:space="preserve">. 121 S (2022–2023) </w:t>
      </w:r>
      <w:r>
        <w:rPr>
          <w:rStyle w:val="kursiv"/>
          <w:sz w:val="21"/>
          <w:szCs w:val="21"/>
        </w:rPr>
        <w:t>Jordbruksoppgjøret 2023</w:t>
      </w:r>
      <w:r>
        <w:t xml:space="preserve">, jf. </w:t>
      </w:r>
      <w:proofErr w:type="spellStart"/>
      <w:r>
        <w:t>Innst</w:t>
      </w:r>
      <w:proofErr w:type="spellEnd"/>
      <w:r>
        <w:t>. 487 S (2022–2023).</w:t>
      </w:r>
    </w:p>
    <w:p w14:paraId="1FBC3743" w14:textId="77777777" w:rsidR="004516D0" w:rsidRDefault="004516D0" w:rsidP="008942CE">
      <w:r>
        <w:t xml:space="preserve">I </w:t>
      </w:r>
      <w:proofErr w:type="spellStart"/>
      <w:r>
        <w:t>jordbruksoppgjeret</w:t>
      </w:r>
      <w:proofErr w:type="spellEnd"/>
      <w:r>
        <w:t xml:space="preserve"> 2024 blei </w:t>
      </w:r>
      <w:proofErr w:type="spellStart"/>
      <w:r>
        <w:t>partane</w:t>
      </w:r>
      <w:proofErr w:type="spellEnd"/>
      <w:r>
        <w:t xml:space="preserve"> samde om at det, </w:t>
      </w:r>
      <w:proofErr w:type="spellStart"/>
      <w:r>
        <w:t>innanfor</w:t>
      </w:r>
      <w:proofErr w:type="spellEnd"/>
      <w:r>
        <w:t xml:space="preserve"> ordninga </w:t>
      </w:r>
      <w:r>
        <w:rPr>
          <w:rStyle w:val="kursiv"/>
          <w:sz w:val="21"/>
          <w:szCs w:val="21"/>
        </w:rPr>
        <w:t>Bærekraftig matproduksjon og verdiskaping i nord</w:t>
      </w:r>
      <w:r>
        <w:t xml:space="preserve">, skal </w:t>
      </w:r>
      <w:proofErr w:type="spellStart"/>
      <w:r>
        <w:t>settjast</w:t>
      </w:r>
      <w:proofErr w:type="spellEnd"/>
      <w:r>
        <w:t xml:space="preserve"> i gang ei prøveordning med </w:t>
      </w:r>
      <w:proofErr w:type="spellStart"/>
      <w:r>
        <w:t>eit</w:t>
      </w:r>
      <w:proofErr w:type="spellEnd"/>
      <w:r>
        <w:t xml:space="preserve"> teigbasert tilskott i </w:t>
      </w:r>
      <w:proofErr w:type="spellStart"/>
      <w:r>
        <w:t>utvalde</w:t>
      </w:r>
      <w:proofErr w:type="spellEnd"/>
      <w:r>
        <w:t xml:space="preserve"> </w:t>
      </w:r>
      <w:proofErr w:type="spellStart"/>
      <w:r>
        <w:t>kommunar</w:t>
      </w:r>
      <w:proofErr w:type="spellEnd"/>
      <w:r>
        <w:t xml:space="preserve"> med stor del areal som det </w:t>
      </w:r>
      <w:proofErr w:type="spellStart"/>
      <w:r>
        <w:t>ikkje</w:t>
      </w:r>
      <w:proofErr w:type="spellEnd"/>
      <w:r>
        <w:t xml:space="preserve"> blir søkt tilskott for. Formålet med prøveprosjektet er å hindre attgroing av areal, og målet er å lage gode system og prøve ut </w:t>
      </w:r>
      <w:proofErr w:type="spellStart"/>
      <w:r>
        <w:t>ordningar</w:t>
      </w:r>
      <w:proofErr w:type="spellEnd"/>
      <w:r>
        <w:t xml:space="preserve"> som kan </w:t>
      </w:r>
      <w:proofErr w:type="spellStart"/>
      <w:r>
        <w:t>forvaltast</w:t>
      </w:r>
      <w:proofErr w:type="spellEnd"/>
      <w:r>
        <w:t xml:space="preserve"> på </w:t>
      </w:r>
      <w:proofErr w:type="spellStart"/>
      <w:r>
        <w:t>ein</w:t>
      </w:r>
      <w:proofErr w:type="spellEnd"/>
      <w:r>
        <w:t xml:space="preserve"> god måte. Landbruksdirektoratet er i gang med å utforme ei slik ordning, som etter planen blir sett i gang </w:t>
      </w:r>
      <w:proofErr w:type="spellStart"/>
      <w:r>
        <w:t>frå</w:t>
      </w:r>
      <w:proofErr w:type="spellEnd"/>
      <w:r>
        <w:t xml:space="preserve"> 1. januar 2025. Departementet </w:t>
      </w:r>
      <w:proofErr w:type="spellStart"/>
      <w:r>
        <w:t>legg</w:t>
      </w:r>
      <w:proofErr w:type="spellEnd"/>
      <w:r>
        <w:t xml:space="preserve"> til grunn at vedtak nr. 867, 16. juni 2023 med dette er </w:t>
      </w:r>
      <w:proofErr w:type="spellStart"/>
      <w:r>
        <w:t>følgt</w:t>
      </w:r>
      <w:proofErr w:type="spellEnd"/>
      <w:r>
        <w:t xml:space="preserve"> opp.</w:t>
      </w:r>
    </w:p>
    <w:p w14:paraId="12A0CA21" w14:textId="77777777" w:rsidR="004516D0" w:rsidRDefault="004516D0" w:rsidP="008942CE">
      <w:pPr>
        <w:pStyle w:val="avsnitt-tittel"/>
      </w:pPr>
      <w:r>
        <w:t xml:space="preserve">Strategi for </w:t>
      </w:r>
      <w:proofErr w:type="spellStart"/>
      <w:r>
        <w:t>auka</w:t>
      </w:r>
      <w:proofErr w:type="spellEnd"/>
      <w:r>
        <w:t xml:space="preserve"> </w:t>
      </w:r>
      <w:proofErr w:type="spellStart"/>
      <w:r>
        <w:t>sjølvforsyning</w:t>
      </w:r>
      <w:proofErr w:type="spellEnd"/>
      <w:r>
        <w:t xml:space="preserve"> og trygg matproduksjon</w:t>
      </w:r>
    </w:p>
    <w:p w14:paraId="3D76FDB9" w14:textId="77777777" w:rsidR="004516D0" w:rsidRDefault="004516D0" w:rsidP="008942CE">
      <w:pPr>
        <w:pStyle w:val="avsnitt-undertittel"/>
      </w:pPr>
      <w:r>
        <w:t>Vedtak nr. 866, 16. juni 2023:</w:t>
      </w:r>
    </w:p>
    <w:p w14:paraId="18F082B8"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i dialog med faglagene, legge fram en strategi for økt selvforsyning og trygg matproduksjon basert på norske ressurser, og komme tilbake til Stortinget senest i forbindelse med statsbudsjettet.»</w:t>
      </w:r>
    </w:p>
    <w:p w14:paraId="5DD37E85" w14:textId="77777777" w:rsidR="004516D0" w:rsidRDefault="004516D0" w:rsidP="008942CE">
      <w:r>
        <w:t xml:space="preserve">Vedtaket blei fatta ved handsaminga av </w:t>
      </w:r>
      <w:proofErr w:type="spellStart"/>
      <w:r>
        <w:t>Prop</w:t>
      </w:r>
      <w:proofErr w:type="spellEnd"/>
      <w:r>
        <w:t xml:space="preserve">. 121 S (2022–2023) </w:t>
      </w:r>
      <w:r>
        <w:rPr>
          <w:rStyle w:val="kursiv"/>
          <w:sz w:val="21"/>
          <w:szCs w:val="21"/>
        </w:rPr>
        <w:t>Jordbruksoppgjøret 2023</w:t>
      </w:r>
      <w:r>
        <w:t xml:space="preserve">, jf. </w:t>
      </w:r>
      <w:proofErr w:type="spellStart"/>
      <w:r>
        <w:t>Innst</w:t>
      </w:r>
      <w:proofErr w:type="spellEnd"/>
      <w:r>
        <w:t>. 487 S (2022–2023</w:t>
      </w:r>
      <w:proofErr w:type="gramStart"/>
      <w:r>
        <w:t>).Vedtaket</w:t>
      </w:r>
      <w:proofErr w:type="gramEnd"/>
      <w:r>
        <w:t xml:space="preserve"> er </w:t>
      </w:r>
      <w:proofErr w:type="spellStart"/>
      <w:r>
        <w:t>følgt</w:t>
      </w:r>
      <w:proofErr w:type="spellEnd"/>
      <w:r>
        <w:t xml:space="preserve"> opp med framlegginga av Meld. St. 11 (2023–2024) </w:t>
      </w:r>
      <w:r>
        <w:rPr>
          <w:rStyle w:val="kursiv"/>
          <w:sz w:val="21"/>
          <w:szCs w:val="21"/>
        </w:rPr>
        <w:t xml:space="preserve">Strategi for </w:t>
      </w:r>
      <w:proofErr w:type="spellStart"/>
      <w:r>
        <w:rPr>
          <w:rStyle w:val="kursiv"/>
          <w:sz w:val="21"/>
          <w:szCs w:val="21"/>
        </w:rPr>
        <w:t>auka</w:t>
      </w:r>
      <w:proofErr w:type="spellEnd"/>
      <w:r>
        <w:rPr>
          <w:rStyle w:val="kursiv"/>
          <w:sz w:val="21"/>
          <w:szCs w:val="21"/>
        </w:rPr>
        <w:t xml:space="preserve"> </w:t>
      </w:r>
      <w:proofErr w:type="spellStart"/>
      <w:r>
        <w:rPr>
          <w:rStyle w:val="kursiv"/>
          <w:sz w:val="21"/>
          <w:szCs w:val="21"/>
        </w:rPr>
        <w:t>sjølvforsyning</w:t>
      </w:r>
      <w:proofErr w:type="spellEnd"/>
      <w:r>
        <w:rPr>
          <w:rStyle w:val="kursiv"/>
          <w:sz w:val="21"/>
          <w:szCs w:val="21"/>
        </w:rPr>
        <w:t xml:space="preserve"> av jordbruksvarer og plan for opptrapping av </w:t>
      </w:r>
      <w:proofErr w:type="spellStart"/>
      <w:r>
        <w:rPr>
          <w:rStyle w:val="kursiv"/>
          <w:sz w:val="21"/>
          <w:szCs w:val="21"/>
        </w:rPr>
        <w:t>inntektsmoglegheitene</w:t>
      </w:r>
      <w:proofErr w:type="spellEnd"/>
      <w:r>
        <w:rPr>
          <w:rStyle w:val="kursiv"/>
          <w:sz w:val="21"/>
          <w:szCs w:val="21"/>
        </w:rPr>
        <w:t xml:space="preserve"> i jordbruket</w:t>
      </w:r>
      <w:r>
        <w:t xml:space="preserve">. Departementet </w:t>
      </w:r>
      <w:proofErr w:type="spellStart"/>
      <w:r>
        <w:t>legg</w:t>
      </w:r>
      <w:proofErr w:type="spellEnd"/>
      <w:r>
        <w:t xml:space="preserve"> til grunn at vedtak nr. 866, 16. juni 2023 med dette er </w:t>
      </w:r>
      <w:proofErr w:type="spellStart"/>
      <w:r>
        <w:t>følgt</w:t>
      </w:r>
      <w:proofErr w:type="spellEnd"/>
      <w:r>
        <w:t xml:space="preserve"> opp.</w:t>
      </w:r>
    </w:p>
    <w:p w14:paraId="15A99E91" w14:textId="77777777" w:rsidR="004516D0" w:rsidRDefault="004516D0" w:rsidP="008942CE">
      <w:pPr>
        <w:pStyle w:val="avsnitt-tittel"/>
      </w:pPr>
      <w:proofErr w:type="spellStart"/>
      <w:r>
        <w:t>Strengare</w:t>
      </w:r>
      <w:proofErr w:type="spellEnd"/>
      <w:r>
        <w:t xml:space="preserve"> straff for </w:t>
      </w:r>
      <w:proofErr w:type="spellStart"/>
      <w:r>
        <w:t>alvorleg</w:t>
      </w:r>
      <w:proofErr w:type="spellEnd"/>
      <w:r>
        <w:t xml:space="preserve"> dyrekriminalitet</w:t>
      </w:r>
    </w:p>
    <w:p w14:paraId="2734E9E2" w14:textId="77777777" w:rsidR="004516D0" w:rsidRDefault="004516D0" w:rsidP="008942CE">
      <w:pPr>
        <w:pStyle w:val="avsnitt-undertittel"/>
      </w:pPr>
      <w:r>
        <w:t>Vedtak nr. 702, 25 mai 2023:</w:t>
      </w:r>
    </w:p>
    <w:p w14:paraId="33FD4856"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sikre at Mattilsynet i større grad anmelder alvorlige brudd på dyrevelferdsloven.»</w:t>
      </w:r>
    </w:p>
    <w:p w14:paraId="16CCDECA" w14:textId="77777777" w:rsidR="004516D0" w:rsidRDefault="004516D0" w:rsidP="008942CE">
      <w:r>
        <w:t xml:space="preserve">Vedtaket blei fatta ved handsaminga av Dokument 8:219 S (2022–2023), jf. </w:t>
      </w:r>
      <w:proofErr w:type="spellStart"/>
      <w:r>
        <w:t>Innst</w:t>
      </w:r>
      <w:proofErr w:type="spellEnd"/>
      <w:r>
        <w:t xml:space="preserve">. 369 S (2022–2023) </w:t>
      </w:r>
      <w:proofErr w:type="spellStart"/>
      <w:r>
        <w:t>gjeldande</w:t>
      </w:r>
      <w:proofErr w:type="spellEnd"/>
      <w:r>
        <w:t xml:space="preserve"> representantforslag om </w:t>
      </w:r>
      <w:proofErr w:type="spellStart"/>
      <w:r>
        <w:t>strengare</w:t>
      </w:r>
      <w:proofErr w:type="spellEnd"/>
      <w:r>
        <w:t xml:space="preserve"> straff for </w:t>
      </w:r>
      <w:proofErr w:type="spellStart"/>
      <w:r>
        <w:t>alvorleg</w:t>
      </w:r>
      <w:proofErr w:type="spellEnd"/>
      <w:r>
        <w:t xml:space="preserve"> dyrekriminalitet.</w:t>
      </w:r>
    </w:p>
    <w:p w14:paraId="4C8BB32A" w14:textId="77777777" w:rsidR="004516D0" w:rsidRDefault="004516D0" w:rsidP="008942CE">
      <w:r>
        <w:t xml:space="preserve">Mattilsynet har styrkt arbeidet med dyrevelferdskriminalitet og ferdigstilt </w:t>
      </w:r>
      <w:proofErr w:type="spellStart"/>
      <w:r>
        <w:t>retningsliner</w:t>
      </w:r>
      <w:proofErr w:type="spellEnd"/>
      <w:r>
        <w:t xml:space="preserve"> for samarbeid mellom politiet og Mattilsynet. Tal på </w:t>
      </w:r>
      <w:proofErr w:type="spellStart"/>
      <w:r>
        <w:t>meldingar</w:t>
      </w:r>
      <w:proofErr w:type="spellEnd"/>
      <w:r>
        <w:t xml:space="preserve"> til politiet har </w:t>
      </w:r>
      <w:proofErr w:type="spellStart"/>
      <w:r>
        <w:t>auka</w:t>
      </w:r>
      <w:proofErr w:type="spellEnd"/>
      <w:r>
        <w:t xml:space="preserve"> </w:t>
      </w:r>
      <w:proofErr w:type="spellStart"/>
      <w:r>
        <w:t>dei</w:t>
      </w:r>
      <w:proofErr w:type="spellEnd"/>
      <w:r>
        <w:t xml:space="preserve"> siste åra, og dette vil bli </w:t>
      </w:r>
      <w:proofErr w:type="spellStart"/>
      <w:r>
        <w:t>følgt</w:t>
      </w:r>
      <w:proofErr w:type="spellEnd"/>
      <w:r>
        <w:t xml:space="preserve"> opp </w:t>
      </w:r>
      <w:proofErr w:type="spellStart"/>
      <w:r>
        <w:t>vidare</w:t>
      </w:r>
      <w:proofErr w:type="spellEnd"/>
      <w:r>
        <w:t xml:space="preserve"> framover. Temaet vil òg inngå i arbeidet med dyrevelferdsmeldinga. Regjeringa vil komme tilbake til Stortinget med meldinga.</w:t>
      </w:r>
    </w:p>
    <w:p w14:paraId="26652C8C" w14:textId="77777777" w:rsidR="004516D0" w:rsidRDefault="004516D0" w:rsidP="008942CE">
      <w:pPr>
        <w:pStyle w:val="avsnitt-tittel"/>
      </w:pPr>
      <w:proofErr w:type="spellStart"/>
      <w:r>
        <w:t>Strengare</w:t>
      </w:r>
      <w:proofErr w:type="spellEnd"/>
      <w:r>
        <w:t xml:space="preserve"> straff for </w:t>
      </w:r>
      <w:proofErr w:type="spellStart"/>
      <w:r>
        <w:t>alvorleg</w:t>
      </w:r>
      <w:proofErr w:type="spellEnd"/>
      <w:r>
        <w:t xml:space="preserve"> dyrekriminalitet</w:t>
      </w:r>
    </w:p>
    <w:p w14:paraId="126ACBFB" w14:textId="77777777" w:rsidR="004516D0" w:rsidRDefault="004516D0" w:rsidP="008942CE">
      <w:pPr>
        <w:pStyle w:val="avsnitt-undertittel"/>
      </w:pPr>
      <w:r>
        <w:t>Vedtak nr. 701, 25 mai 2023:</w:t>
      </w:r>
    </w:p>
    <w:p w14:paraId="26201CD9"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sikre at dyreeiere som ikke etterkommer pålegg fra Mattilsynet etter alvorlige og gjentatte brudd på dyrevelferdsloven, lettere fratas retten til å drive med husdyrhold.»</w:t>
      </w:r>
    </w:p>
    <w:p w14:paraId="38FF814E" w14:textId="77777777" w:rsidR="004516D0" w:rsidRDefault="004516D0" w:rsidP="008942CE">
      <w:r>
        <w:t xml:space="preserve">Vedtaket blei fatta ved handsaminga av Dokument 8:219 S (2022–2023), jf. </w:t>
      </w:r>
      <w:proofErr w:type="spellStart"/>
      <w:r>
        <w:t>Innst</w:t>
      </w:r>
      <w:proofErr w:type="spellEnd"/>
      <w:r>
        <w:t xml:space="preserve">. 369 S (2022–2023) som </w:t>
      </w:r>
      <w:proofErr w:type="spellStart"/>
      <w:r>
        <w:t>omhandlar</w:t>
      </w:r>
      <w:proofErr w:type="spellEnd"/>
      <w:r>
        <w:t xml:space="preserve"> representantforslag om </w:t>
      </w:r>
      <w:proofErr w:type="spellStart"/>
      <w:r>
        <w:t>strengare</w:t>
      </w:r>
      <w:proofErr w:type="spellEnd"/>
      <w:r>
        <w:t xml:space="preserve"> straff for </w:t>
      </w:r>
      <w:proofErr w:type="spellStart"/>
      <w:r>
        <w:t>alvorleg</w:t>
      </w:r>
      <w:proofErr w:type="spellEnd"/>
      <w:r>
        <w:t xml:space="preserve"> dyrekriminalitet.</w:t>
      </w:r>
    </w:p>
    <w:p w14:paraId="3D106A53" w14:textId="77777777" w:rsidR="004516D0" w:rsidRDefault="004516D0" w:rsidP="008942CE">
      <w:r>
        <w:t xml:space="preserve">Oppfølging av kronisk </w:t>
      </w:r>
      <w:proofErr w:type="spellStart"/>
      <w:r>
        <w:t>dårlege</w:t>
      </w:r>
      <w:proofErr w:type="spellEnd"/>
      <w:r>
        <w:t xml:space="preserve"> </w:t>
      </w:r>
      <w:proofErr w:type="spellStart"/>
      <w:r>
        <w:t>dyrehald</w:t>
      </w:r>
      <w:proofErr w:type="spellEnd"/>
      <w:r>
        <w:t xml:space="preserve"> har </w:t>
      </w:r>
      <w:proofErr w:type="spellStart"/>
      <w:r>
        <w:t>vore</w:t>
      </w:r>
      <w:proofErr w:type="spellEnd"/>
      <w:r>
        <w:t xml:space="preserve"> </w:t>
      </w:r>
      <w:proofErr w:type="spellStart"/>
      <w:r>
        <w:t>eit</w:t>
      </w:r>
      <w:proofErr w:type="spellEnd"/>
      <w:r>
        <w:t xml:space="preserve"> prioritert område for Mattilsynet </w:t>
      </w:r>
      <w:proofErr w:type="spellStart"/>
      <w:r>
        <w:t>dei</w:t>
      </w:r>
      <w:proofErr w:type="spellEnd"/>
      <w:r>
        <w:t xml:space="preserve"> siste åra, og </w:t>
      </w:r>
      <w:proofErr w:type="spellStart"/>
      <w:r>
        <w:t>retningsliner</w:t>
      </w:r>
      <w:proofErr w:type="spellEnd"/>
      <w:r>
        <w:t xml:space="preserve"> for oppfølging av </w:t>
      </w:r>
      <w:proofErr w:type="spellStart"/>
      <w:r>
        <w:t>desse</w:t>
      </w:r>
      <w:proofErr w:type="spellEnd"/>
      <w:r>
        <w:t xml:space="preserve"> </w:t>
      </w:r>
      <w:proofErr w:type="spellStart"/>
      <w:r>
        <w:t>dyrehalda</w:t>
      </w:r>
      <w:proofErr w:type="spellEnd"/>
      <w:r>
        <w:t xml:space="preserve"> er reviderte. Departementet har </w:t>
      </w:r>
      <w:proofErr w:type="spellStart"/>
      <w:r>
        <w:t>motteke</w:t>
      </w:r>
      <w:proofErr w:type="spellEnd"/>
      <w:r>
        <w:t xml:space="preserve"> </w:t>
      </w:r>
      <w:proofErr w:type="spellStart"/>
      <w:r>
        <w:t>fleire</w:t>
      </w:r>
      <w:proofErr w:type="spellEnd"/>
      <w:r>
        <w:t xml:space="preserve"> </w:t>
      </w:r>
      <w:proofErr w:type="spellStart"/>
      <w:r>
        <w:t>innspel</w:t>
      </w:r>
      <w:proofErr w:type="spellEnd"/>
      <w:r>
        <w:t xml:space="preserve"> om tilsynet sin verkemiddelbruk, og temaet vil inngå i arbeidet med dyrevelferdsmeldinga. Regjeringa vil komme tilbake til Stortinget med meldinga.</w:t>
      </w:r>
    </w:p>
    <w:p w14:paraId="39CBB597" w14:textId="77777777" w:rsidR="004516D0" w:rsidRDefault="004516D0" w:rsidP="008942CE">
      <w:pPr>
        <w:pStyle w:val="avsnitt-tittel"/>
      </w:pPr>
      <w:proofErr w:type="spellStart"/>
      <w:r>
        <w:t>Strengare</w:t>
      </w:r>
      <w:proofErr w:type="spellEnd"/>
      <w:r>
        <w:t xml:space="preserve"> straff for </w:t>
      </w:r>
      <w:proofErr w:type="spellStart"/>
      <w:r>
        <w:t>alvorleg</w:t>
      </w:r>
      <w:proofErr w:type="spellEnd"/>
      <w:r>
        <w:t xml:space="preserve"> dyrekriminalitet</w:t>
      </w:r>
    </w:p>
    <w:p w14:paraId="5702279D" w14:textId="77777777" w:rsidR="004516D0" w:rsidRDefault="004516D0" w:rsidP="008942CE">
      <w:pPr>
        <w:pStyle w:val="avsnitt-undertittel"/>
      </w:pPr>
      <w:r>
        <w:t>Vedtak nr. 700, 25 mai 2023:</w:t>
      </w:r>
    </w:p>
    <w:p w14:paraId="08B69000"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fremme lovforslag om å inkludere dyrevelferdsloven § 37 i opplistingen i straffeprosessloven § 216 b første ledd bokstav b.»</w:t>
      </w:r>
    </w:p>
    <w:p w14:paraId="5EBEFAEF" w14:textId="77777777" w:rsidR="004516D0" w:rsidRDefault="004516D0" w:rsidP="008942CE">
      <w:r>
        <w:t xml:space="preserve">Vedtaket blei fatta ved handsaminga av Dokument 8:219 S (2022–2023), jf. </w:t>
      </w:r>
      <w:proofErr w:type="spellStart"/>
      <w:r>
        <w:t>Innst</w:t>
      </w:r>
      <w:proofErr w:type="spellEnd"/>
      <w:r>
        <w:t xml:space="preserve">. 369 S (2022–2023) som </w:t>
      </w:r>
      <w:proofErr w:type="spellStart"/>
      <w:r>
        <w:t>omhandlar</w:t>
      </w:r>
      <w:proofErr w:type="spellEnd"/>
      <w:r>
        <w:t xml:space="preserve"> representantforslag om </w:t>
      </w:r>
      <w:proofErr w:type="spellStart"/>
      <w:r>
        <w:t>strengare</w:t>
      </w:r>
      <w:proofErr w:type="spellEnd"/>
      <w:r>
        <w:t xml:space="preserve"> straff for </w:t>
      </w:r>
      <w:proofErr w:type="spellStart"/>
      <w:r>
        <w:t>alvorleg</w:t>
      </w:r>
      <w:proofErr w:type="spellEnd"/>
      <w:r>
        <w:t xml:space="preserve"> dyrekriminalitet.</w:t>
      </w:r>
    </w:p>
    <w:p w14:paraId="5FAD7FBC" w14:textId="77777777" w:rsidR="004516D0" w:rsidRDefault="004516D0" w:rsidP="008942CE">
      <w:r>
        <w:t xml:space="preserve">Regjeringa </w:t>
      </w:r>
      <w:proofErr w:type="spellStart"/>
      <w:r>
        <w:t>tek</w:t>
      </w:r>
      <w:proofErr w:type="spellEnd"/>
      <w:r>
        <w:t xml:space="preserve"> sikte på å </w:t>
      </w:r>
      <w:proofErr w:type="spellStart"/>
      <w:r>
        <w:t>leggje</w:t>
      </w:r>
      <w:proofErr w:type="spellEnd"/>
      <w:r>
        <w:t xml:space="preserve"> fram ei stortingsmelding om dyrevelferd i 2024. Dyrevelferdskriminalitet og strafferamma etter dyrevelferdslova vil </w:t>
      </w:r>
      <w:proofErr w:type="spellStart"/>
      <w:r>
        <w:t>vere</w:t>
      </w:r>
      <w:proofErr w:type="spellEnd"/>
      <w:r>
        <w:t xml:space="preserve"> </w:t>
      </w:r>
      <w:proofErr w:type="spellStart"/>
      <w:r>
        <w:t>ein</w:t>
      </w:r>
      <w:proofErr w:type="spellEnd"/>
      <w:r>
        <w:t xml:space="preserve"> del av meldinga. Regjeringa vil komme tilbake til Stortinget med meldinga.</w:t>
      </w:r>
    </w:p>
    <w:p w14:paraId="1E0A3221" w14:textId="77777777" w:rsidR="004516D0" w:rsidRDefault="004516D0" w:rsidP="008942CE">
      <w:pPr>
        <w:pStyle w:val="avsnitt-tittel"/>
      </w:pPr>
      <w:r>
        <w:t xml:space="preserve">Donasjon av overskottsmat til </w:t>
      </w:r>
      <w:proofErr w:type="spellStart"/>
      <w:r>
        <w:t>velgjerande</w:t>
      </w:r>
      <w:proofErr w:type="spellEnd"/>
      <w:r>
        <w:t xml:space="preserve"> formål </w:t>
      </w:r>
      <w:proofErr w:type="spellStart"/>
      <w:r>
        <w:t>frå</w:t>
      </w:r>
      <w:proofErr w:type="spellEnd"/>
      <w:r>
        <w:t xml:space="preserve"> cruiseskip og </w:t>
      </w:r>
      <w:proofErr w:type="spellStart"/>
      <w:r>
        <w:t>skipshandlarar</w:t>
      </w:r>
      <w:proofErr w:type="spellEnd"/>
    </w:p>
    <w:p w14:paraId="0831E5DF" w14:textId="77777777" w:rsidR="004516D0" w:rsidRDefault="004516D0" w:rsidP="008942CE">
      <w:pPr>
        <w:pStyle w:val="avsnitt-undertittel"/>
      </w:pPr>
      <w:r>
        <w:t>Vedtak nr. 545 av 23 mars 2023:</w:t>
      </w:r>
    </w:p>
    <w:p w14:paraId="7D4C533B"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avklare om handlingsrommet for donasjon av overskuddsmat til veldedige formål fra cruiserederier og skipshandlere mv. reelt begrenses av EU/EØS-regler, og avstemme regelverket i Norge med EU-land, med forbehold om at norske veterinærmyndigheter anser dette som forsvarlig.»</w:t>
      </w:r>
    </w:p>
    <w:p w14:paraId="7421F99D" w14:textId="77777777" w:rsidR="004516D0" w:rsidRDefault="004516D0" w:rsidP="008942CE">
      <w:r>
        <w:t xml:space="preserve">Vedtaket blei fatta ved handsaminga av Dokument 8:116 S (2022–2023), jf. </w:t>
      </w:r>
      <w:proofErr w:type="spellStart"/>
      <w:r>
        <w:t>Innst</w:t>
      </w:r>
      <w:proofErr w:type="spellEnd"/>
      <w:r>
        <w:t xml:space="preserve">. 220 S (2022–2023) som </w:t>
      </w:r>
      <w:proofErr w:type="spellStart"/>
      <w:r>
        <w:t>omhandlar</w:t>
      </w:r>
      <w:proofErr w:type="spellEnd"/>
      <w:r>
        <w:t xml:space="preserve"> representantforslag om dispensasjon </w:t>
      </w:r>
      <w:proofErr w:type="spellStart"/>
      <w:r>
        <w:t>frå</w:t>
      </w:r>
      <w:proofErr w:type="spellEnd"/>
      <w:r>
        <w:t xml:space="preserve"> toll- og avgiftsregelverk mv. som </w:t>
      </w:r>
      <w:proofErr w:type="spellStart"/>
      <w:r>
        <w:t>hindrar</w:t>
      </w:r>
      <w:proofErr w:type="spellEnd"/>
      <w:r>
        <w:t xml:space="preserve"> donasjon av mat til </w:t>
      </w:r>
      <w:proofErr w:type="spellStart"/>
      <w:r>
        <w:t>velgjerande</w:t>
      </w:r>
      <w:proofErr w:type="spellEnd"/>
      <w:r>
        <w:t xml:space="preserve"> formål.</w:t>
      </w:r>
    </w:p>
    <w:p w14:paraId="5671ED8D" w14:textId="77777777" w:rsidR="004516D0" w:rsidRDefault="004516D0" w:rsidP="008942CE">
      <w:r>
        <w:t xml:space="preserve">Departementet har gitt Mattilsynet i oppdrag å avklare handlingsrommet. Dei har komme med ei utgreiing og konkludert med at donasjon av overskott av mat </w:t>
      </w:r>
      <w:proofErr w:type="spellStart"/>
      <w:r>
        <w:t>frå</w:t>
      </w:r>
      <w:proofErr w:type="spellEnd"/>
      <w:r>
        <w:t xml:space="preserve"> cruiseskip og </w:t>
      </w:r>
      <w:proofErr w:type="spellStart"/>
      <w:r>
        <w:t>skipshandlarar</w:t>
      </w:r>
      <w:proofErr w:type="spellEnd"/>
      <w:r>
        <w:t xml:space="preserve"> </w:t>
      </w:r>
      <w:proofErr w:type="spellStart"/>
      <w:r>
        <w:t>ikkje</w:t>
      </w:r>
      <w:proofErr w:type="spellEnd"/>
      <w:r>
        <w:t xml:space="preserve"> vil </w:t>
      </w:r>
      <w:proofErr w:type="spellStart"/>
      <w:r>
        <w:t>vere</w:t>
      </w:r>
      <w:proofErr w:type="spellEnd"/>
      <w:r>
        <w:t xml:space="preserve"> </w:t>
      </w:r>
      <w:proofErr w:type="spellStart"/>
      <w:r>
        <w:t>forsvarleg</w:t>
      </w:r>
      <w:proofErr w:type="spellEnd"/>
      <w:r>
        <w:t xml:space="preserve"> og </w:t>
      </w:r>
      <w:proofErr w:type="spellStart"/>
      <w:r>
        <w:t>ikkje</w:t>
      </w:r>
      <w:proofErr w:type="spellEnd"/>
      <w:r>
        <w:t xml:space="preserve"> kan </w:t>
      </w:r>
      <w:proofErr w:type="spellStart"/>
      <w:r>
        <w:t>gjerast</w:t>
      </w:r>
      <w:proofErr w:type="spellEnd"/>
      <w:r>
        <w:t xml:space="preserve"> </w:t>
      </w:r>
      <w:proofErr w:type="spellStart"/>
      <w:r>
        <w:t>innanfor</w:t>
      </w:r>
      <w:proofErr w:type="spellEnd"/>
      <w:r>
        <w:t xml:space="preserve"> rammene av det </w:t>
      </w:r>
      <w:proofErr w:type="spellStart"/>
      <w:r>
        <w:t>gjeldande</w:t>
      </w:r>
      <w:proofErr w:type="spellEnd"/>
      <w:r>
        <w:t xml:space="preserve"> EØS-regelverket for veterinær grensekontroll. Grunngivinga er at donasjon </w:t>
      </w:r>
      <w:proofErr w:type="spellStart"/>
      <w:r>
        <w:t>frå</w:t>
      </w:r>
      <w:proofErr w:type="spellEnd"/>
      <w:r>
        <w:t xml:space="preserve"> cruiseskip og </w:t>
      </w:r>
      <w:proofErr w:type="spellStart"/>
      <w:r>
        <w:t>skipshandlarar</w:t>
      </w:r>
      <w:proofErr w:type="spellEnd"/>
      <w:r>
        <w:t xml:space="preserve"> </w:t>
      </w:r>
      <w:proofErr w:type="spellStart"/>
      <w:r>
        <w:t>inneber</w:t>
      </w:r>
      <w:proofErr w:type="spellEnd"/>
      <w:r>
        <w:t xml:space="preserve"> </w:t>
      </w:r>
      <w:proofErr w:type="spellStart"/>
      <w:r>
        <w:t>særleg</w:t>
      </w:r>
      <w:proofErr w:type="spellEnd"/>
      <w:r>
        <w:t xml:space="preserve"> stor risiko med tanke på dyrehelse og risiko for spreiing av </w:t>
      </w:r>
      <w:proofErr w:type="spellStart"/>
      <w:r>
        <w:t>smittsam</w:t>
      </w:r>
      <w:proofErr w:type="spellEnd"/>
      <w:r>
        <w:t xml:space="preserve"> dyresjukdom. Regelverket for veterinær grensekontroll har detaljerte krav til dokumentasjon og til kontroll ved </w:t>
      </w:r>
      <w:proofErr w:type="spellStart"/>
      <w:r>
        <w:t>utpeika</w:t>
      </w:r>
      <w:proofErr w:type="spellEnd"/>
      <w:r>
        <w:t xml:space="preserve"> veterinære </w:t>
      </w:r>
      <w:proofErr w:type="spellStart"/>
      <w:r>
        <w:t>grensekontrollstasjonar</w:t>
      </w:r>
      <w:proofErr w:type="spellEnd"/>
      <w:r>
        <w:t xml:space="preserve"> på grensa. Av praktiske </w:t>
      </w:r>
      <w:proofErr w:type="spellStart"/>
      <w:r>
        <w:t>grunnar</w:t>
      </w:r>
      <w:proofErr w:type="spellEnd"/>
      <w:r>
        <w:t xml:space="preserve"> er det </w:t>
      </w:r>
      <w:proofErr w:type="spellStart"/>
      <w:r>
        <w:t>vanskeleg</w:t>
      </w:r>
      <w:proofErr w:type="spellEnd"/>
      <w:r>
        <w:t xml:space="preserve"> for cruiseskip og </w:t>
      </w:r>
      <w:proofErr w:type="spellStart"/>
      <w:r>
        <w:t>skipshandlarar</w:t>
      </w:r>
      <w:proofErr w:type="spellEnd"/>
      <w:r>
        <w:t xml:space="preserve"> å oppfylle </w:t>
      </w:r>
      <w:proofErr w:type="spellStart"/>
      <w:r>
        <w:t>desse</w:t>
      </w:r>
      <w:proofErr w:type="spellEnd"/>
      <w:r>
        <w:t xml:space="preserve"> krava. Departementet </w:t>
      </w:r>
      <w:proofErr w:type="spellStart"/>
      <w:r>
        <w:t>legg</w:t>
      </w:r>
      <w:proofErr w:type="spellEnd"/>
      <w:r>
        <w:t xml:space="preserve"> til grunn at vedtak nr. 545, 23. mars 2023 med dette er </w:t>
      </w:r>
      <w:proofErr w:type="spellStart"/>
      <w:r>
        <w:t>følgt</w:t>
      </w:r>
      <w:proofErr w:type="spellEnd"/>
      <w:r>
        <w:t xml:space="preserve"> opp.</w:t>
      </w:r>
    </w:p>
    <w:p w14:paraId="6BB31B41" w14:textId="77777777" w:rsidR="004516D0" w:rsidRDefault="004516D0" w:rsidP="008942CE">
      <w:pPr>
        <w:pStyle w:val="avsnitt-tittel"/>
      </w:pPr>
      <w:r>
        <w:t xml:space="preserve">Innsamling, registrering og kontroll av viktige </w:t>
      </w:r>
      <w:proofErr w:type="spellStart"/>
      <w:r>
        <w:t>naturverdiar</w:t>
      </w:r>
      <w:proofErr w:type="spellEnd"/>
      <w:r>
        <w:t xml:space="preserve"> i norsk skog</w:t>
      </w:r>
    </w:p>
    <w:p w14:paraId="51296F11" w14:textId="77777777" w:rsidR="004516D0" w:rsidRDefault="004516D0" w:rsidP="008942CE">
      <w:pPr>
        <w:pStyle w:val="avsnitt-undertittel"/>
      </w:pPr>
      <w:r>
        <w:t>Vedtak nr. 519, 14. mars 2023:</w:t>
      </w:r>
    </w:p>
    <w:p w14:paraId="3D96D317"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gjennomgå dagens metode for innsamling, registrering og kontroll av viktige naturverdier i norsk skog, og vurdere tiltak for å sikre at intensjonen med miljøregistrering er ivaretatt, og at miljøregistreringen har tilstrekkelig kvalitet.»</w:t>
      </w:r>
    </w:p>
    <w:p w14:paraId="5E2CF31E" w14:textId="77777777" w:rsidR="004516D0" w:rsidRDefault="004516D0" w:rsidP="008942CE">
      <w:r>
        <w:t xml:space="preserve">Vedtaket blei fatta ved handsaminga av Dokument 8:40 S (2022–2023), jf. </w:t>
      </w:r>
      <w:proofErr w:type="spellStart"/>
      <w:r>
        <w:t>Innst</w:t>
      </w:r>
      <w:proofErr w:type="spellEnd"/>
      <w:r>
        <w:t xml:space="preserve">. 191 S (2022–2023) som </w:t>
      </w:r>
      <w:proofErr w:type="spellStart"/>
      <w:r>
        <w:t>omhandlar</w:t>
      </w:r>
      <w:proofErr w:type="spellEnd"/>
      <w:r>
        <w:t xml:space="preserve"> representantforslag om </w:t>
      </w:r>
      <w:proofErr w:type="spellStart"/>
      <w:r>
        <w:t>ein</w:t>
      </w:r>
      <w:proofErr w:type="spellEnd"/>
      <w:r>
        <w:t xml:space="preserve"> ny skogpolitikk.</w:t>
      </w:r>
    </w:p>
    <w:p w14:paraId="7D77B6F6" w14:textId="77777777" w:rsidR="004516D0" w:rsidRDefault="004516D0" w:rsidP="008942CE">
      <w:r>
        <w:t xml:space="preserve">Landbruks- og matdepartementet gav i brev av 9. mai 2023 Landbruksdirektoratet i oppdrag å </w:t>
      </w:r>
      <w:proofErr w:type="spellStart"/>
      <w:r>
        <w:t>setje</w:t>
      </w:r>
      <w:proofErr w:type="spellEnd"/>
      <w:r>
        <w:t xml:space="preserve"> i gang </w:t>
      </w:r>
      <w:proofErr w:type="spellStart"/>
      <w:r>
        <w:t>ein</w:t>
      </w:r>
      <w:proofErr w:type="spellEnd"/>
      <w:r>
        <w:t xml:space="preserve"> feltkontroll av </w:t>
      </w:r>
      <w:proofErr w:type="spellStart"/>
      <w:r>
        <w:t>miljøregistreringar</w:t>
      </w:r>
      <w:proofErr w:type="spellEnd"/>
      <w:r>
        <w:t xml:space="preserve"> i skog. Landbruksdirektoratet har </w:t>
      </w:r>
      <w:proofErr w:type="spellStart"/>
      <w:r>
        <w:t>saman</w:t>
      </w:r>
      <w:proofErr w:type="spellEnd"/>
      <w:r>
        <w:t xml:space="preserve"> med Landsskogtakseringa ved Norsk institutt for bioøkonomi (NIBIO), utvikla </w:t>
      </w:r>
      <w:proofErr w:type="spellStart"/>
      <w:r>
        <w:t>eit</w:t>
      </w:r>
      <w:proofErr w:type="spellEnd"/>
      <w:r>
        <w:t xml:space="preserve"> kontrollopplegg som skal </w:t>
      </w:r>
      <w:proofErr w:type="spellStart"/>
      <w:r>
        <w:t>gjennomførast</w:t>
      </w:r>
      <w:proofErr w:type="spellEnd"/>
      <w:r>
        <w:t xml:space="preserve"> i </w:t>
      </w:r>
      <w:proofErr w:type="spellStart"/>
      <w:r>
        <w:t>feltsesongane</w:t>
      </w:r>
      <w:proofErr w:type="spellEnd"/>
      <w:r>
        <w:t xml:space="preserve"> 2024 og 2025.</w:t>
      </w:r>
    </w:p>
    <w:p w14:paraId="74B2FF3D" w14:textId="77777777" w:rsidR="004516D0" w:rsidRDefault="004516D0" w:rsidP="008942CE">
      <w:proofErr w:type="spellStart"/>
      <w:r>
        <w:t>Vidare</w:t>
      </w:r>
      <w:proofErr w:type="spellEnd"/>
      <w:r>
        <w:t xml:space="preserve"> går NIBIO gjennom instruksen for </w:t>
      </w:r>
      <w:proofErr w:type="spellStart"/>
      <w:r>
        <w:t>miljøregistreringar</w:t>
      </w:r>
      <w:proofErr w:type="spellEnd"/>
      <w:r>
        <w:t xml:space="preserve"> i skog, med sikte på å kunne evaluere både instruksen og oppfølginga av den etter over 20 år med </w:t>
      </w:r>
      <w:proofErr w:type="spellStart"/>
      <w:r>
        <w:t>miljøregistreringar</w:t>
      </w:r>
      <w:proofErr w:type="spellEnd"/>
      <w:r>
        <w:t xml:space="preserve">. Arbeidet blir utført i 2024 og 2025. Departementet </w:t>
      </w:r>
      <w:proofErr w:type="spellStart"/>
      <w:r>
        <w:t>legg</w:t>
      </w:r>
      <w:proofErr w:type="spellEnd"/>
      <w:r>
        <w:t xml:space="preserve"> til grunn at det blir avslutta etter </w:t>
      </w:r>
      <w:proofErr w:type="spellStart"/>
      <w:r>
        <w:t>feltsesongen</w:t>
      </w:r>
      <w:proofErr w:type="spellEnd"/>
      <w:r>
        <w:t xml:space="preserve"> i 2025. Regjeringa vil komme tilbake til Stortinget på eigna måte når gjennomgangen er utført.</w:t>
      </w:r>
    </w:p>
    <w:p w14:paraId="11F6BB61" w14:textId="77777777" w:rsidR="004516D0" w:rsidRDefault="004516D0" w:rsidP="008942CE">
      <w:pPr>
        <w:pStyle w:val="avsnitt-tittel"/>
      </w:pPr>
      <w:proofErr w:type="spellStart"/>
      <w:r>
        <w:t>Utval</w:t>
      </w:r>
      <w:proofErr w:type="spellEnd"/>
      <w:r>
        <w:t xml:space="preserve"> </w:t>
      </w:r>
      <w:proofErr w:type="spellStart"/>
      <w:r>
        <w:t>matkastelov</w:t>
      </w:r>
      <w:proofErr w:type="spellEnd"/>
    </w:p>
    <w:p w14:paraId="417F2139" w14:textId="77777777" w:rsidR="004516D0" w:rsidRDefault="004516D0" w:rsidP="008942CE">
      <w:pPr>
        <w:pStyle w:val="avsnitt-undertittel"/>
      </w:pPr>
      <w:r>
        <w:t>Vedtak nr. 95, 1. desember 2022:</w:t>
      </w:r>
    </w:p>
    <w:p w14:paraId="452A6F42" w14:textId="77777777" w:rsidR="004516D0" w:rsidRDefault="004516D0" w:rsidP="008942CE">
      <w:pPr>
        <w:pStyle w:val="blokksit"/>
        <w:rPr>
          <w:rStyle w:val="kursiv"/>
          <w:rFonts w:ascii="Arial" w:hAnsi="Arial" w:cs="Arial"/>
          <w:sz w:val="21"/>
          <w:szCs w:val="21"/>
        </w:rPr>
      </w:pPr>
      <w:r>
        <w:rPr>
          <w:rStyle w:val="kursiv"/>
          <w:sz w:val="21"/>
          <w:szCs w:val="21"/>
        </w:rPr>
        <w:t xml:space="preserve">«Stortinget ber regjeringen sette ned et utvalg for å utrede </w:t>
      </w:r>
      <w:proofErr w:type="spellStart"/>
      <w:r>
        <w:rPr>
          <w:rStyle w:val="kursiv"/>
          <w:sz w:val="21"/>
          <w:szCs w:val="21"/>
        </w:rPr>
        <w:t>matkastelov</w:t>
      </w:r>
      <w:proofErr w:type="spellEnd"/>
      <w:r>
        <w:rPr>
          <w:rStyle w:val="kursiv"/>
          <w:sz w:val="21"/>
          <w:szCs w:val="21"/>
        </w:rPr>
        <w:t xml:space="preserve"> med mål om at loven skal tre i kraft i 2024.»</w:t>
      </w:r>
    </w:p>
    <w:p w14:paraId="07FB11DE" w14:textId="77777777" w:rsidR="004516D0" w:rsidRDefault="004516D0" w:rsidP="008942CE">
      <w:r>
        <w:t xml:space="preserve">Vedtaket blei fatta ved handsaminga Meld. St. 1 (2022–2023) </w:t>
      </w:r>
      <w:r>
        <w:rPr>
          <w:rStyle w:val="kursiv"/>
          <w:sz w:val="21"/>
          <w:szCs w:val="21"/>
        </w:rPr>
        <w:t>Nasjonalbudsjettet 2023</w:t>
      </w:r>
      <w:r>
        <w:t xml:space="preserve">, jf. </w:t>
      </w:r>
      <w:proofErr w:type="spellStart"/>
      <w:r>
        <w:t>Innst</w:t>
      </w:r>
      <w:proofErr w:type="spellEnd"/>
      <w:r>
        <w:t xml:space="preserve">. 2 S (2022–2023). </w:t>
      </w:r>
    </w:p>
    <w:p w14:paraId="45E931C9" w14:textId="77777777" w:rsidR="004516D0" w:rsidRDefault="004516D0" w:rsidP="008942CE">
      <w:r>
        <w:t xml:space="preserve">Regjeringa sette i februar 2023 ned </w:t>
      </w:r>
      <w:proofErr w:type="spellStart"/>
      <w:r>
        <w:t>eit</w:t>
      </w:r>
      <w:proofErr w:type="spellEnd"/>
      <w:r>
        <w:t xml:space="preserve"> </w:t>
      </w:r>
      <w:proofErr w:type="spellStart"/>
      <w:r>
        <w:t>utval</w:t>
      </w:r>
      <w:proofErr w:type="spellEnd"/>
      <w:r>
        <w:t xml:space="preserve"> som skal greie ut </w:t>
      </w:r>
      <w:proofErr w:type="spellStart"/>
      <w:r>
        <w:t>heilskapleg</w:t>
      </w:r>
      <w:proofErr w:type="spellEnd"/>
      <w:r>
        <w:t xml:space="preserve"> tiltaks- og verkemiddelbruk for å nå målet om 50 pst. reduksjon av matsvinnet </w:t>
      </w:r>
      <w:proofErr w:type="spellStart"/>
      <w:r>
        <w:t>innan</w:t>
      </w:r>
      <w:proofErr w:type="spellEnd"/>
      <w:r>
        <w:t xml:space="preserve"> 2030, og korleis ei </w:t>
      </w:r>
      <w:proofErr w:type="spellStart"/>
      <w:r>
        <w:t>matkastelov</w:t>
      </w:r>
      <w:proofErr w:type="spellEnd"/>
      <w:r>
        <w:t xml:space="preserve"> skal inngå i </w:t>
      </w:r>
      <w:proofErr w:type="spellStart"/>
      <w:r>
        <w:t>ein</w:t>
      </w:r>
      <w:proofErr w:type="spellEnd"/>
      <w:r>
        <w:t xml:space="preserve"> samla verkemiddelbruk. Rapport </w:t>
      </w:r>
      <w:proofErr w:type="spellStart"/>
      <w:r>
        <w:t>frå</w:t>
      </w:r>
      <w:proofErr w:type="spellEnd"/>
      <w:r>
        <w:t xml:space="preserve"> </w:t>
      </w:r>
      <w:proofErr w:type="spellStart"/>
      <w:r>
        <w:t>utvalet</w:t>
      </w:r>
      <w:proofErr w:type="spellEnd"/>
      <w:r>
        <w:t xml:space="preserve"> kom i januar 2024, og det er lagt opp </w:t>
      </w:r>
      <w:proofErr w:type="spellStart"/>
      <w:r>
        <w:t>ein</w:t>
      </w:r>
      <w:proofErr w:type="spellEnd"/>
      <w:r>
        <w:t xml:space="preserve"> prosess for korleis dette skal </w:t>
      </w:r>
      <w:proofErr w:type="spellStart"/>
      <w:r>
        <w:t>følgjast</w:t>
      </w:r>
      <w:proofErr w:type="spellEnd"/>
      <w:r>
        <w:t xml:space="preserve"> opp.</w:t>
      </w:r>
    </w:p>
    <w:p w14:paraId="1E27D871" w14:textId="77777777" w:rsidR="004516D0" w:rsidRDefault="004516D0" w:rsidP="008942CE">
      <w:r>
        <w:t xml:space="preserve">Landbruks- og matdepartementet vil </w:t>
      </w:r>
      <w:proofErr w:type="spellStart"/>
      <w:r>
        <w:t>følgje</w:t>
      </w:r>
      <w:proofErr w:type="spellEnd"/>
      <w:r>
        <w:t xml:space="preserve"> opp saka i samråd med Helse- og omsorgsdepartementet, Nærings- og fiskeridepartementet, Klima- og miljødepartementet og Barne- og familiedepartementet. Regjeringa er i gang med å utarbeide </w:t>
      </w:r>
      <w:proofErr w:type="spellStart"/>
      <w:r>
        <w:t>eit</w:t>
      </w:r>
      <w:proofErr w:type="spellEnd"/>
      <w:r>
        <w:t xml:space="preserve"> forslag til matkastelovgiving, og </w:t>
      </w:r>
      <w:proofErr w:type="spellStart"/>
      <w:r>
        <w:t>tek</w:t>
      </w:r>
      <w:proofErr w:type="spellEnd"/>
      <w:r>
        <w:t xml:space="preserve"> sikte på å </w:t>
      </w:r>
      <w:proofErr w:type="spellStart"/>
      <w:r>
        <w:t>fremje</w:t>
      </w:r>
      <w:proofErr w:type="spellEnd"/>
      <w:r>
        <w:t xml:space="preserve"> forslag til lovgiving for Stortinget våren 2025. Det vil òg bli satt i gang utgreiingsarbeid for å få på plass </w:t>
      </w:r>
      <w:proofErr w:type="spellStart"/>
      <w:r>
        <w:t>utfyllande</w:t>
      </w:r>
      <w:proofErr w:type="spellEnd"/>
      <w:r>
        <w:t xml:space="preserve"> forskrifter med sikte på at </w:t>
      </w:r>
      <w:proofErr w:type="spellStart"/>
      <w:r>
        <w:t>desse</w:t>
      </w:r>
      <w:proofErr w:type="spellEnd"/>
      <w:r>
        <w:t xml:space="preserve"> trer i kraft i løpet av 2026.</w:t>
      </w:r>
    </w:p>
    <w:p w14:paraId="79A73A85" w14:textId="77777777" w:rsidR="004516D0" w:rsidRDefault="004516D0" w:rsidP="008942CE">
      <w:pPr>
        <w:pStyle w:val="Overskrift2"/>
      </w:pPr>
      <w:r>
        <w:t>Stortingssesjon 2021–2022</w:t>
      </w:r>
    </w:p>
    <w:p w14:paraId="1F7CE77F" w14:textId="77777777" w:rsidR="004516D0" w:rsidRDefault="004516D0" w:rsidP="008942CE">
      <w:pPr>
        <w:pStyle w:val="avsnitt-tittel"/>
      </w:pPr>
      <w:proofErr w:type="spellStart"/>
      <w:r>
        <w:t>Bransjeavtalar</w:t>
      </w:r>
      <w:proofErr w:type="spellEnd"/>
      <w:r>
        <w:t xml:space="preserve"> for biogassproduksjon</w:t>
      </w:r>
    </w:p>
    <w:p w14:paraId="15C9AB43" w14:textId="77777777" w:rsidR="004516D0" w:rsidRDefault="004516D0" w:rsidP="008942CE">
      <w:pPr>
        <w:pStyle w:val="avsnitt-undertittel"/>
      </w:pPr>
      <w:r>
        <w:t>Vedtak nr. 754, 10. juni 2022:</w:t>
      </w:r>
    </w:p>
    <w:p w14:paraId="74BBDEB0" w14:textId="77777777" w:rsidR="004516D0" w:rsidRDefault="004516D0" w:rsidP="008942CE">
      <w:pPr>
        <w:pStyle w:val="blokksit"/>
        <w:rPr>
          <w:rStyle w:val="kursiv"/>
          <w:rFonts w:ascii="Arial" w:hAnsi="Arial" w:cs="Arial"/>
          <w:sz w:val="21"/>
          <w:szCs w:val="21"/>
        </w:rPr>
      </w:pPr>
      <w:r>
        <w:rPr>
          <w:rStyle w:val="kursiv"/>
          <w:sz w:val="21"/>
          <w:szCs w:val="21"/>
        </w:rPr>
        <w:t xml:space="preserve">«Stortinget ber regjeringen ta initiativ til å opprette bransjeavtaler med landbruket og fiskeri- og havbruksnæringen med mål og tiltak for å øke leveransen av råstoff til biogassproduksjon. Klyngesamarbeid på tvers av </w:t>
      </w:r>
      <w:proofErr w:type="spellStart"/>
      <w:r>
        <w:rPr>
          <w:rStyle w:val="kursiv"/>
          <w:sz w:val="21"/>
          <w:szCs w:val="21"/>
        </w:rPr>
        <w:t>bionæringene</w:t>
      </w:r>
      <w:proofErr w:type="spellEnd"/>
      <w:r>
        <w:rPr>
          <w:rStyle w:val="kursiv"/>
          <w:sz w:val="21"/>
          <w:szCs w:val="21"/>
        </w:rPr>
        <w:t xml:space="preserve"> vil spille en viktig rolle i dette arbeidet.»</w:t>
      </w:r>
    </w:p>
    <w:p w14:paraId="665AEC5D" w14:textId="77777777" w:rsidR="004516D0" w:rsidRDefault="004516D0" w:rsidP="008942CE">
      <w:r>
        <w:t xml:space="preserve">Vedtaket blei fatta ved handsaminga av Meld. St. 36 (2020–2021) og Meld. St. 11 (2021–2022) </w:t>
      </w:r>
      <w:r>
        <w:rPr>
          <w:rStyle w:val="kursiv"/>
          <w:sz w:val="21"/>
          <w:szCs w:val="21"/>
        </w:rPr>
        <w:t>Energi til arbeid – langsiktig verdiskaping fra norske energiressurser</w:t>
      </w:r>
      <w:r>
        <w:t xml:space="preserve">, jf. </w:t>
      </w:r>
      <w:proofErr w:type="spellStart"/>
      <w:r>
        <w:t>Innst</w:t>
      </w:r>
      <w:proofErr w:type="spellEnd"/>
      <w:r>
        <w:t xml:space="preserve">. 446 S 2021–2022. Landbruks- og matdepartementet vil </w:t>
      </w:r>
      <w:proofErr w:type="spellStart"/>
      <w:r>
        <w:t>følgje</w:t>
      </w:r>
      <w:proofErr w:type="spellEnd"/>
      <w:r>
        <w:t xml:space="preserve"> opp saka i samråd med Nærings- og fiskeridepartementet og Klima- og miljødepartementet. Regjeringa vil komme tilbake til Stortinget på eigna måte.</w:t>
      </w:r>
    </w:p>
    <w:p w14:paraId="492A9150" w14:textId="77777777" w:rsidR="004516D0" w:rsidRDefault="004516D0" w:rsidP="008942CE">
      <w:pPr>
        <w:pStyle w:val="avsnitt-tittel"/>
      </w:pPr>
      <w:r>
        <w:t xml:space="preserve">Melding til Stortinget om dyrevelferd som </w:t>
      </w:r>
      <w:proofErr w:type="spellStart"/>
      <w:r>
        <w:t>byggjer</w:t>
      </w:r>
      <w:proofErr w:type="spellEnd"/>
      <w:r>
        <w:t xml:space="preserve"> på oppdatert kunnskap</w:t>
      </w:r>
    </w:p>
    <w:p w14:paraId="011588A0" w14:textId="77777777" w:rsidR="004516D0" w:rsidRDefault="004516D0" w:rsidP="008942CE">
      <w:pPr>
        <w:pStyle w:val="avsnitt-undertittel"/>
      </w:pPr>
      <w:r>
        <w:t>Vedtak nr. 381, 15. februar 2022</w:t>
      </w:r>
    </w:p>
    <w:p w14:paraId="32271E72"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legge fram en dyrevelferdsmelding som bygger på oppdatert kunnskap om dyrevelferd med utgangspunkt i faglige og faktiske forhold. Meldingen bør se faglig og politisk på problemstillinger knyttet til dyrehold, og gi oversikt over det vi gjør bra i dag, og om det er noe som kan gjøre annerledes og bedre i framtida. Det er sammenheng mellom menneskevelferd og dyrevelferd. Meldingen bør omtale dette.»</w:t>
      </w:r>
    </w:p>
    <w:p w14:paraId="21C7B75C" w14:textId="77777777" w:rsidR="004516D0" w:rsidRDefault="004516D0" w:rsidP="008942CE">
      <w:r>
        <w:t xml:space="preserve">Vedtaket blei fatta ved handsaminga av Dokument 8:25 S (2021–2022), jf. </w:t>
      </w:r>
      <w:proofErr w:type="spellStart"/>
      <w:r>
        <w:t>Innst</w:t>
      </w:r>
      <w:proofErr w:type="spellEnd"/>
      <w:r>
        <w:t xml:space="preserve">. 130 S (2021–2022) </w:t>
      </w:r>
      <w:proofErr w:type="spellStart"/>
      <w:r>
        <w:t>gjeldande</w:t>
      </w:r>
      <w:proofErr w:type="spellEnd"/>
      <w:r>
        <w:t xml:space="preserve"> representantforslag om å </w:t>
      </w:r>
      <w:proofErr w:type="spellStart"/>
      <w:r>
        <w:t>styrkje</w:t>
      </w:r>
      <w:proofErr w:type="spellEnd"/>
      <w:r>
        <w:t xml:space="preserve"> dyrevelferda for produksjonsdyr.</w:t>
      </w:r>
    </w:p>
    <w:p w14:paraId="05D20F64" w14:textId="77777777" w:rsidR="004516D0" w:rsidRDefault="004516D0" w:rsidP="008942CE">
      <w:r>
        <w:t xml:space="preserve">Regjeringa </w:t>
      </w:r>
      <w:proofErr w:type="spellStart"/>
      <w:r>
        <w:t>tek</w:t>
      </w:r>
      <w:proofErr w:type="spellEnd"/>
      <w:r>
        <w:t xml:space="preserve"> sikte på å </w:t>
      </w:r>
      <w:proofErr w:type="spellStart"/>
      <w:r>
        <w:t>leggje</w:t>
      </w:r>
      <w:proofErr w:type="spellEnd"/>
      <w:r>
        <w:t xml:space="preserve"> fram ei stortingsmelding om dyrevelferd i 2024, der </w:t>
      </w:r>
      <w:proofErr w:type="spellStart"/>
      <w:r>
        <w:t>temaa</w:t>
      </w:r>
      <w:proofErr w:type="spellEnd"/>
      <w:r>
        <w:t xml:space="preserve"> i vedtak nr. 381, 15 februar 2022, vil inngå. Regjeringa vil komme tilbake til Stortinget med meldinga.</w:t>
      </w:r>
    </w:p>
    <w:p w14:paraId="66A52BAE" w14:textId="77777777" w:rsidR="004516D0" w:rsidRDefault="004516D0" w:rsidP="008942CE">
      <w:pPr>
        <w:pStyle w:val="avsnitt-tittel"/>
      </w:pPr>
      <w:r>
        <w:t>Dyrevelferda i svinenæringa</w:t>
      </w:r>
    </w:p>
    <w:p w14:paraId="6989AB2E" w14:textId="77777777" w:rsidR="004516D0" w:rsidRDefault="004516D0" w:rsidP="008942CE">
      <w:pPr>
        <w:pStyle w:val="avsnitt-undertittel"/>
      </w:pPr>
      <w:r>
        <w:t>Vedtak nr. 382, 15. februar 2022</w:t>
      </w:r>
    </w:p>
    <w:p w14:paraId="6178FAB2"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se på insentiver som vil øke dyrevelferden i svinenæringen, særlig med hensyn til areal, underlag og miljøberikelse, og stille strengere krav til dyrevelferd ved oppgraderinger av driftsbygninger eller nybygg.»</w:t>
      </w:r>
    </w:p>
    <w:p w14:paraId="79366995" w14:textId="77777777" w:rsidR="004516D0" w:rsidRDefault="004516D0" w:rsidP="008942CE">
      <w:r>
        <w:t xml:space="preserve">Vedtaket blei fatta ved handsaminga av Dokument 8:25 S (2021–2022), jf. </w:t>
      </w:r>
      <w:proofErr w:type="spellStart"/>
      <w:r>
        <w:t>Innst</w:t>
      </w:r>
      <w:proofErr w:type="spellEnd"/>
      <w:r>
        <w:t xml:space="preserve">. 130 S (2021–2022) </w:t>
      </w:r>
      <w:proofErr w:type="spellStart"/>
      <w:r>
        <w:t>gjeldande</w:t>
      </w:r>
      <w:proofErr w:type="spellEnd"/>
      <w:r>
        <w:t xml:space="preserve"> representantforslag om å </w:t>
      </w:r>
      <w:proofErr w:type="spellStart"/>
      <w:r>
        <w:t>styrkje</w:t>
      </w:r>
      <w:proofErr w:type="spellEnd"/>
      <w:r>
        <w:t xml:space="preserve"> dyrevelferda for produksjonsdyr.</w:t>
      </w:r>
    </w:p>
    <w:p w14:paraId="377D810D" w14:textId="77777777" w:rsidR="004516D0" w:rsidRDefault="004516D0" w:rsidP="008942CE">
      <w:r>
        <w:t xml:space="preserve">Regjeringa </w:t>
      </w:r>
      <w:proofErr w:type="spellStart"/>
      <w:r>
        <w:t>tek</w:t>
      </w:r>
      <w:proofErr w:type="spellEnd"/>
      <w:r>
        <w:t xml:space="preserve"> sikte på å </w:t>
      </w:r>
      <w:proofErr w:type="spellStart"/>
      <w:r>
        <w:t>leggje</w:t>
      </w:r>
      <w:proofErr w:type="spellEnd"/>
      <w:r>
        <w:t xml:space="preserve"> fram ei stortingsmelding om dyrevelferd i 2024. Departementet har </w:t>
      </w:r>
      <w:proofErr w:type="spellStart"/>
      <w:r>
        <w:t>motteke</w:t>
      </w:r>
      <w:proofErr w:type="spellEnd"/>
      <w:r>
        <w:t xml:space="preserve"> ei </w:t>
      </w:r>
      <w:proofErr w:type="spellStart"/>
      <w:r>
        <w:t>rekkje</w:t>
      </w:r>
      <w:proofErr w:type="spellEnd"/>
      <w:r>
        <w:t xml:space="preserve"> </w:t>
      </w:r>
      <w:proofErr w:type="spellStart"/>
      <w:r>
        <w:t>innspel</w:t>
      </w:r>
      <w:proofErr w:type="spellEnd"/>
      <w:r>
        <w:t xml:space="preserve"> på området, og </w:t>
      </w:r>
      <w:proofErr w:type="spellStart"/>
      <w:r>
        <w:t>desse</w:t>
      </w:r>
      <w:proofErr w:type="spellEnd"/>
      <w:r>
        <w:t xml:space="preserve"> </w:t>
      </w:r>
      <w:proofErr w:type="spellStart"/>
      <w:r>
        <w:t>temaa</w:t>
      </w:r>
      <w:proofErr w:type="spellEnd"/>
      <w:r>
        <w:t xml:space="preserve"> vil </w:t>
      </w:r>
      <w:proofErr w:type="spellStart"/>
      <w:r>
        <w:t>vere</w:t>
      </w:r>
      <w:proofErr w:type="spellEnd"/>
      <w:r>
        <w:t xml:space="preserve"> </w:t>
      </w:r>
      <w:proofErr w:type="spellStart"/>
      <w:r>
        <w:t>ein</w:t>
      </w:r>
      <w:proofErr w:type="spellEnd"/>
      <w:r>
        <w:t xml:space="preserve"> del av arbeidet. Regjeringa vil komme tilbake til Stortinget med meldinga.</w:t>
      </w:r>
    </w:p>
    <w:p w14:paraId="64CC9661" w14:textId="77777777" w:rsidR="004516D0" w:rsidRDefault="004516D0" w:rsidP="008942CE">
      <w:pPr>
        <w:pStyle w:val="avsnitt-tittel"/>
      </w:pPr>
      <w:r>
        <w:t>Konkrete tiltak i melding til Stortinget om dyrevelferd</w:t>
      </w:r>
    </w:p>
    <w:p w14:paraId="17B1EC18" w14:textId="77777777" w:rsidR="004516D0" w:rsidRDefault="004516D0" w:rsidP="008942CE">
      <w:pPr>
        <w:pStyle w:val="avsnitt-undertittel"/>
      </w:pPr>
      <w:r>
        <w:t>Vedtak nr. 383, 15. februar 2022</w:t>
      </w:r>
    </w:p>
    <w:p w14:paraId="1FBB1AEE" w14:textId="77777777" w:rsidR="004516D0" w:rsidRDefault="004516D0" w:rsidP="008942CE">
      <w:pPr>
        <w:pStyle w:val="blokksit"/>
        <w:rPr>
          <w:rStyle w:val="kursiv"/>
          <w:rFonts w:ascii="Arial" w:hAnsi="Arial" w:cs="Arial"/>
          <w:sz w:val="21"/>
          <w:szCs w:val="21"/>
        </w:rPr>
      </w:pPr>
      <w:r>
        <w:rPr>
          <w:rStyle w:val="kursiv"/>
          <w:sz w:val="21"/>
          <w:szCs w:val="21"/>
        </w:rPr>
        <w:t xml:space="preserve">«Stortinget ber regjeringa legge fram ei </w:t>
      </w:r>
      <w:proofErr w:type="spellStart"/>
      <w:r>
        <w:rPr>
          <w:rStyle w:val="kursiv"/>
          <w:sz w:val="21"/>
          <w:szCs w:val="21"/>
        </w:rPr>
        <w:t>heilskapleg</w:t>
      </w:r>
      <w:proofErr w:type="spellEnd"/>
      <w:r>
        <w:rPr>
          <w:rStyle w:val="kursiv"/>
          <w:sz w:val="21"/>
          <w:szCs w:val="21"/>
        </w:rPr>
        <w:t xml:space="preserve"> stortingsmelding om dyrevelferd som </w:t>
      </w:r>
      <w:proofErr w:type="spellStart"/>
      <w:r>
        <w:rPr>
          <w:rStyle w:val="kursiv"/>
          <w:sz w:val="21"/>
          <w:szCs w:val="21"/>
        </w:rPr>
        <w:t>omfattar</w:t>
      </w:r>
      <w:proofErr w:type="spellEnd"/>
      <w:r>
        <w:rPr>
          <w:rStyle w:val="kursiv"/>
          <w:sz w:val="21"/>
          <w:szCs w:val="21"/>
        </w:rPr>
        <w:t xml:space="preserve"> både produksjonsdyr i landbruket, kjæledyr og fiskeoppdrett, </w:t>
      </w:r>
      <w:proofErr w:type="spellStart"/>
      <w:r>
        <w:rPr>
          <w:rStyle w:val="kursiv"/>
          <w:sz w:val="21"/>
          <w:szCs w:val="21"/>
        </w:rPr>
        <w:t>seinast</w:t>
      </w:r>
      <w:proofErr w:type="spellEnd"/>
      <w:r>
        <w:rPr>
          <w:rStyle w:val="kursiv"/>
          <w:sz w:val="21"/>
          <w:szCs w:val="21"/>
        </w:rPr>
        <w:t xml:space="preserve"> i vårsesjonen 2023. Regjeringa vert </w:t>
      </w:r>
      <w:proofErr w:type="spellStart"/>
      <w:r>
        <w:rPr>
          <w:rStyle w:val="kursiv"/>
          <w:sz w:val="21"/>
          <w:szCs w:val="21"/>
        </w:rPr>
        <w:t>beden</w:t>
      </w:r>
      <w:proofErr w:type="spellEnd"/>
      <w:r>
        <w:rPr>
          <w:rStyle w:val="kursiv"/>
          <w:sz w:val="21"/>
          <w:szCs w:val="21"/>
        </w:rPr>
        <w:t xml:space="preserve"> om å greie ut og foreslå konkrete tiltak i meldinga både for </w:t>
      </w:r>
      <w:proofErr w:type="spellStart"/>
      <w:r>
        <w:rPr>
          <w:rStyle w:val="kursiv"/>
          <w:sz w:val="21"/>
          <w:szCs w:val="21"/>
        </w:rPr>
        <w:t>betra</w:t>
      </w:r>
      <w:proofErr w:type="spellEnd"/>
      <w:r>
        <w:rPr>
          <w:rStyle w:val="kursiv"/>
          <w:sz w:val="21"/>
          <w:szCs w:val="21"/>
        </w:rPr>
        <w:t xml:space="preserve"> dyrevelferd generelt og for spesifikke </w:t>
      </w:r>
      <w:proofErr w:type="spellStart"/>
      <w:r>
        <w:rPr>
          <w:rStyle w:val="kursiv"/>
          <w:sz w:val="21"/>
          <w:szCs w:val="21"/>
        </w:rPr>
        <w:t>artar</w:t>
      </w:r>
      <w:proofErr w:type="spellEnd"/>
      <w:r>
        <w:rPr>
          <w:rStyle w:val="kursiv"/>
          <w:sz w:val="21"/>
          <w:szCs w:val="21"/>
        </w:rPr>
        <w:t xml:space="preserve">/grupper av dyr, herunder </w:t>
      </w:r>
      <w:proofErr w:type="spellStart"/>
      <w:r>
        <w:rPr>
          <w:rStyle w:val="kursiv"/>
          <w:sz w:val="21"/>
          <w:szCs w:val="21"/>
        </w:rPr>
        <w:t>følgjande</w:t>
      </w:r>
      <w:proofErr w:type="spellEnd"/>
      <w:r>
        <w:rPr>
          <w:rStyle w:val="kursiv"/>
          <w:sz w:val="21"/>
          <w:szCs w:val="21"/>
        </w:rPr>
        <w:t xml:space="preserve"> tema:</w:t>
      </w:r>
    </w:p>
    <w:p w14:paraId="6804D781" w14:textId="77777777" w:rsidR="004516D0" w:rsidRDefault="004516D0" w:rsidP="008942CE">
      <w:pPr>
        <w:pStyle w:val="Liste2"/>
        <w:rPr>
          <w:rStyle w:val="kursiv"/>
          <w:rFonts w:ascii="Arial" w:hAnsi="Arial" w:cs="Arial"/>
          <w:sz w:val="21"/>
          <w:szCs w:val="21"/>
        </w:rPr>
      </w:pPr>
      <w:r>
        <w:rPr>
          <w:rStyle w:val="kursiv"/>
          <w:sz w:val="21"/>
          <w:szCs w:val="21"/>
        </w:rPr>
        <w:t xml:space="preserve">å greie ut korleis økonomiske </w:t>
      </w:r>
      <w:proofErr w:type="spellStart"/>
      <w:r>
        <w:rPr>
          <w:rStyle w:val="kursiv"/>
          <w:sz w:val="21"/>
          <w:szCs w:val="21"/>
        </w:rPr>
        <w:t>verkemiddel</w:t>
      </w:r>
      <w:proofErr w:type="spellEnd"/>
      <w:r>
        <w:rPr>
          <w:rStyle w:val="kursiv"/>
          <w:sz w:val="21"/>
          <w:szCs w:val="21"/>
        </w:rPr>
        <w:t xml:space="preserve"> i landbrukspolitikken kan </w:t>
      </w:r>
      <w:proofErr w:type="spellStart"/>
      <w:r>
        <w:rPr>
          <w:rStyle w:val="kursiv"/>
          <w:sz w:val="21"/>
          <w:szCs w:val="21"/>
        </w:rPr>
        <w:t>innrettast</w:t>
      </w:r>
      <w:proofErr w:type="spellEnd"/>
      <w:r>
        <w:rPr>
          <w:rStyle w:val="kursiv"/>
          <w:sz w:val="21"/>
          <w:szCs w:val="21"/>
        </w:rPr>
        <w:t xml:space="preserve"> på </w:t>
      </w:r>
      <w:proofErr w:type="spellStart"/>
      <w:r>
        <w:rPr>
          <w:rStyle w:val="kursiv"/>
          <w:sz w:val="21"/>
          <w:szCs w:val="21"/>
        </w:rPr>
        <w:t>ein</w:t>
      </w:r>
      <w:proofErr w:type="spellEnd"/>
      <w:r>
        <w:rPr>
          <w:rStyle w:val="kursiv"/>
          <w:sz w:val="21"/>
          <w:szCs w:val="21"/>
        </w:rPr>
        <w:t xml:space="preserve"> måte som </w:t>
      </w:r>
      <w:proofErr w:type="spellStart"/>
      <w:r>
        <w:rPr>
          <w:rStyle w:val="kursiv"/>
          <w:sz w:val="21"/>
          <w:szCs w:val="21"/>
        </w:rPr>
        <w:t>løner</w:t>
      </w:r>
      <w:proofErr w:type="spellEnd"/>
      <w:r>
        <w:rPr>
          <w:rStyle w:val="kursiv"/>
          <w:sz w:val="21"/>
          <w:szCs w:val="21"/>
        </w:rPr>
        <w:t xml:space="preserve"> god dyrevelferd.</w:t>
      </w:r>
    </w:p>
    <w:p w14:paraId="1CCC4ECD" w14:textId="77777777" w:rsidR="004516D0" w:rsidRDefault="004516D0" w:rsidP="008942CE">
      <w:pPr>
        <w:pStyle w:val="Liste2"/>
        <w:rPr>
          <w:rStyle w:val="kursiv"/>
          <w:rFonts w:ascii="Arial" w:hAnsi="Arial" w:cs="Arial"/>
          <w:sz w:val="21"/>
          <w:szCs w:val="21"/>
        </w:rPr>
      </w:pPr>
      <w:r>
        <w:rPr>
          <w:rStyle w:val="kursiv"/>
          <w:sz w:val="21"/>
          <w:szCs w:val="21"/>
        </w:rPr>
        <w:t xml:space="preserve">å greie ut korleis norsk regelverk vil måtte </w:t>
      </w:r>
      <w:proofErr w:type="spellStart"/>
      <w:r>
        <w:rPr>
          <w:rStyle w:val="kursiv"/>
          <w:sz w:val="21"/>
          <w:szCs w:val="21"/>
        </w:rPr>
        <w:t>endrast</w:t>
      </w:r>
      <w:proofErr w:type="spellEnd"/>
      <w:r>
        <w:rPr>
          <w:rStyle w:val="kursiv"/>
          <w:sz w:val="21"/>
          <w:szCs w:val="21"/>
        </w:rPr>
        <w:t xml:space="preserve"> ved implementering av EU sitt varsla </w:t>
      </w:r>
      <w:proofErr w:type="spellStart"/>
      <w:r>
        <w:rPr>
          <w:rStyle w:val="kursiv"/>
          <w:sz w:val="21"/>
          <w:szCs w:val="21"/>
        </w:rPr>
        <w:t>forbod</w:t>
      </w:r>
      <w:proofErr w:type="spellEnd"/>
      <w:r>
        <w:rPr>
          <w:rStyle w:val="kursiv"/>
          <w:sz w:val="21"/>
          <w:szCs w:val="21"/>
        </w:rPr>
        <w:t xml:space="preserve"> mot hald av dyr i bur og trange </w:t>
      </w:r>
      <w:proofErr w:type="spellStart"/>
      <w:r>
        <w:rPr>
          <w:rStyle w:val="kursiv"/>
          <w:sz w:val="21"/>
          <w:szCs w:val="21"/>
        </w:rPr>
        <w:t>bingar</w:t>
      </w:r>
      <w:proofErr w:type="spellEnd"/>
      <w:r>
        <w:rPr>
          <w:rStyle w:val="kursiv"/>
          <w:sz w:val="21"/>
          <w:szCs w:val="21"/>
        </w:rPr>
        <w:t>.</w:t>
      </w:r>
    </w:p>
    <w:p w14:paraId="64F7C744" w14:textId="77777777" w:rsidR="004516D0" w:rsidRDefault="004516D0" w:rsidP="008942CE">
      <w:pPr>
        <w:pStyle w:val="Liste2"/>
        <w:rPr>
          <w:rStyle w:val="kursiv"/>
          <w:rFonts w:ascii="Arial" w:hAnsi="Arial" w:cs="Arial"/>
          <w:sz w:val="21"/>
          <w:szCs w:val="21"/>
        </w:rPr>
      </w:pPr>
      <w:r>
        <w:rPr>
          <w:rStyle w:val="kursiv"/>
          <w:sz w:val="21"/>
          <w:szCs w:val="21"/>
        </w:rPr>
        <w:t xml:space="preserve">å greie ut Mattilsynet sin kontroll- og rettleiingsfunksjon og </w:t>
      </w:r>
      <w:proofErr w:type="spellStart"/>
      <w:r>
        <w:rPr>
          <w:rStyle w:val="kursiv"/>
          <w:sz w:val="21"/>
          <w:szCs w:val="21"/>
        </w:rPr>
        <w:t>trong</w:t>
      </w:r>
      <w:proofErr w:type="spellEnd"/>
      <w:r>
        <w:rPr>
          <w:rStyle w:val="kursiv"/>
          <w:sz w:val="21"/>
          <w:szCs w:val="21"/>
        </w:rPr>
        <w:t xml:space="preserve"> for </w:t>
      </w:r>
      <w:proofErr w:type="spellStart"/>
      <w:r>
        <w:rPr>
          <w:rStyle w:val="kursiv"/>
          <w:sz w:val="21"/>
          <w:szCs w:val="21"/>
        </w:rPr>
        <w:t>ressursar</w:t>
      </w:r>
      <w:proofErr w:type="spellEnd"/>
      <w:r>
        <w:rPr>
          <w:rStyle w:val="kursiv"/>
          <w:sz w:val="21"/>
          <w:szCs w:val="21"/>
        </w:rPr>
        <w:t xml:space="preserve"> for å sikre </w:t>
      </w:r>
      <w:proofErr w:type="spellStart"/>
      <w:r>
        <w:rPr>
          <w:rStyle w:val="kursiv"/>
          <w:sz w:val="21"/>
          <w:szCs w:val="21"/>
        </w:rPr>
        <w:t>tilstrekkeleg</w:t>
      </w:r>
      <w:proofErr w:type="spellEnd"/>
      <w:r>
        <w:rPr>
          <w:rStyle w:val="kursiv"/>
          <w:sz w:val="21"/>
          <w:szCs w:val="21"/>
        </w:rPr>
        <w:t xml:space="preserve"> oppfølging av dyrevelferden i landbruket.</w:t>
      </w:r>
    </w:p>
    <w:p w14:paraId="10A46FC5" w14:textId="77777777" w:rsidR="004516D0" w:rsidRDefault="004516D0" w:rsidP="008942CE">
      <w:pPr>
        <w:pStyle w:val="Liste2"/>
        <w:rPr>
          <w:rStyle w:val="kursiv"/>
          <w:rFonts w:ascii="Arial" w:hAnsi="Arial" w:cs="Arial"/>
          <w:sz w:val="21"/>
          <w:szCs w:val="21"/>
        </w:rPr>
      </w:pPr>
      <w:r>
        <w:rPr>
          <w:rStyle w:val="kursiv"/>
          <w:sz w:val="21"/>
          <w:szCs w:val="21"/>
        </w:rPr>
        <w:t xml:space="preserve">å greie ut </w:t>
      </w:r>
      <w:proofErr w:type="spellStart"/>
      <w:r>
        <w:rPr>
          <w:rStyle w:val="kursiv"/>
          <w:sz w:val="21"/>
          <w:szCs w:val="21"/>
        </w:rPr>
        <w:t>merkeordningar</w:t>
      </w:r>
      <w:proofErr w:type="spellEnd"/>
      <w:r>
        <w:rPr>
          <w:rStyle w:val="kursiv"/>
          <w:sz w:val="21"/>
          <w:szCs w:val="21"/>
        </w:rPr>
        <w:t xml:space="preserve"> som </w:t>
      </w:r>
      <w:proofErr w:type="spellStart"/>
      <w:r>
        <w:rPr>
          <w:rStyle w:val="kursiv"/>
          <w:sz w:val="21"/>
          <w:szCs w:val="21"/>
        </w:rPr>
        <w:t>gjer</w:t>
      </w:r>
      <w:proofErr w:type="spellEnd"/>
      <w:r>
        <w:rPr>
          <w:rStyle w:val="kursiv"/>
          <w:sz w:val="21"/>
          <w:szCs w:val="21"/>
        </w:rPr>
        <w:t xml:space="preserve"> det </w:t>
      </w:r>
      <w:proofErr w:type="spellStart"/>
      <w:r>
        <w:rPr>
          <w:rStyle w:val="kursiv"/>
          <w:sz w:val="21"/>
          <w:szCs w:val="21"/>
        </w:rPr>
        <w:t>lettare</w:t>
      </w:r>
      <w:proofErr w:type="spellEnd"/>
      <w:r>
        <w:rPr>
          <w:rStyle w:val="kursiv"/>
          <w:sz w:val="21"/>
          <w:szCs w:val="21"/>
        </w:rPr>
        <w:t xml:space="preserve"> for </w:t>
      </w:r>
      <w:proofErr w:type="spellStart"/>
      <w:r>
        <w:rPr>
          <w:rStyle w:val="kursiv"/>
          <w:sz w:val="21"/>
          <w:szCs w:val="21"/>
        </w:rPr>
        <w:t>forbrukaren</w:t>
      </w:r>
      <w:proofErr w:type="spellEnd"/>
      <w:r>
        <w:rPr>
          <w:rStyle w:val="kursiv"/>
          <w:sz w:val="21"/>
          <w:szCs w:val="21"/>
        </w:rPr>
        <w:t xml:space="preserve"> å </w:t>
      </w:r>
      <w:proofErr w:type="spellStart"/>
      <w:r>
        <w:rPr>
          <w:rStyle w:val="kursiv"/>
          <w:sz w:val="21"/>
          <w:szCs w:val="21"/>
        </w:rPr>
        <w:t>velje</w:t>
      </w:r>
      <w:proofErr w:type="spellEnd"/>
      <w:r>
        <w:rPr>
          <w:rStyle w:val="kursiv"/>
          <w:sz w:val="21"/>
          <w:szCs w:val="21"/>
        </w:rPr>
        <w:t xml:space="preserve"> </w:t>
      </w:r>
      <w:proofErr w:type="spellStart"/>
      <w:r>
        <w:rPr>
          <w:rStyle w:val="kursiv"/>
          <w:sz w:val="21"/>
          <w:szCs w:val="21"/>
        </w:rPr>
        <w:t>dyrevenlege</w:t>
      </w:r>
      <w:proofErr w:type="spellEnd"/>
      <w:r>
        <w:rPr>
          <w:rStyle w:val="kursiv"/>
          <w:sz w:val="21"/>
          <w:szCs w:val="21"/>
        </w:rPr>
        <w:t xml:space="preserve"> produkt. Ei slik merkeordning kan </w:t>
      </w:r>
      <w:proofErr w:type="spellStart"/>
      <w:r>
        <w:rPr>
          <w:rStyle w:val="kursiv"/>
          <w:sz w:val="21"/>
          <w:szCs w:val="21"/>
        </w:rPr>
        <w:t>vere</w:t>
      </w:r>
      <w:proofErr w:type="spellEnd"/>
      <w:r>
        <w:rPr>
          <w:rStyle w:val="kursiv"/>
          <w:sz w:val="21"/>
          <w:szCs w:val="21"/>
        </w:rPr>
        <w:t xml:space="preserve"> </w:t>
      </w:r>
      <w:proofErr w:type="spellStart"/>
      <w:r>
        <w:rPr>
          <w:rStyle w:val="kursiv"/>
          <w:sz w:val="21"/>
          <w:szCs w:val="21"/>
        </w:rPr>
        <w:t>statleg</w:t>
      </w:r>
      <w:proofErr w:type="spellEnd"/>
      <w:r>
        <w:rPr>
          <w:rStyle w:val="kursiv"/>
          <w:sz w:val="21"/>
          <w:szCs w:val="21"/>
        </w:rPr>
        <w:t xml:space="preserve"> eller privat.</w:t>
      </w:r>
    </w:p>
    <w:p w14:paraId="0F6099E8" w14:textId="77777777" w:rsidR="004516D0" w:rsidRDefault="004516D0" w:rsidP="008942CE">
      <w:pPr>
        <w:pStyle w:val="Liste2"/>
        <w:rPr>
          <w:rStyle w:val="kursiv"/>
          <w:rFonts w:ascii="Arial" w:hAnsi="Arial" w:cs="Arial"/>
          <w:sz w:val="21"/>
          <w:szCs w:val="21"/>
        </w:rPr>
      </w:pPr>
      <w:r>
        <w:rPr>
          <w:rStyle w:val="kursiv"/>
          <w:sz w:val="21"/>
          <w:szCs w:val="21"/>
        </w:rPr>
        <w:t xml:space="preserve">å greie ut korleis </w:t>
      </w:r>
      <w:proofErr w:type="spellStart"/>
      <w:r>
        <w:rPr>
          <w:rStyle w:val="kursiv"/>
          <w:sz w:val="21"/>
          <w:szCs w:val="21"/>
        </w:rPr>
        <w:t>grisar</w:t>
      </w:r>
      <w:proofErr w:type="spellEnd"/>
      <w:r>
        <w:rPr>
          <w:rStyle w:val="kursiv"/>
          <w:sz w:val="21"/>
          <w:szCs w:val="21"/>
        </w:rPr>
        <w:t xml:space="preserve"> kan </w:t>
      </w:r>
      <w:proofErr w:type="spellStart"/>
      <w:r>
        <w:rPr>
          <w:rStyle w:val="kursiv"/>
          <w:sz w:val="21"/>
          <w:szCs w:val="21"/>
        </w:rPr>
        <w:t>sikrast</w:t>
      </w:r>
      <w:proofErr w:type="spellEnd"/>
      <w:r>
        <w:rPr>
          <w:rStyle w:val="kursiv"/>
          <w:sz w:val="21"/>
          <w:szCs w:val="21"/>
        </w:rPr>
        <w:t xml:space="preserve"> betre tilgang til uteareal, til dømes gjennom </w:t>
      </w:r>
      <w:proofErr w:type="spellStart"/>
      <w:r>
        <w:rPr>
          <w:rStyle w:val="kursiv"/>
          <w:sz w:val="21"/>
          <w:szCs w:val="21"/>
        </w:rPr>
        <w:t>tilskots</w:t>
      </w:r>
      <w:proofErr w:type="spellEnd"/>
      <w:r>
        <w:rPr>
          <w:rStyle w:val="kursiv"/>
          <w:sz w:val="21"/>
          <w:szCs w:val="21"/>
        </w:rPr>
        <w:t xml:space="preserve">- eller </w:t>
      </w:r>
      <w:proofErr w:type="spellStart"/>
      <w:r>
        <w:rPr>
          <w:rStyle w:val="kursiv"/>
          <w:sz w:val="21"/>
          <w:szCs w:val="21"/>
        </w:rPr>
        <w:t>merkeordningar</w:t>
      </w:r>
      <w:proofErr w:type="spellEnd"/>
      <w:r>
        <w:rPr>
          <w:rStyle w:val="kursiv"/>
          <w:sz w:val="21"/>
          <w:szCs w:val="21"/>
        </w:rPr>
        <w:t xml:space="preserve">, eventuelt gjennom </w:t>
      </w:r>
      <w:proofErr w:type="spellStart"/>
      <w:r>
        <w:rPr>
          <w:rStyle w:val="kursiv"/>
          <w:sz w:val="21"/>
          <w:szCs w:val="21"/>
        </w:rPr>
        <w:t>endringar</w:t>
      </w:r>
      <w:proofErr w:type="spellEnd"/>
      <w:r>
        <w:rPr>
          <w:rStyle w:val="kursiv"/>
          <w:sz w:val="21"/>
          <w:szCs w:val="21"/>
        </w:rPr>
        <w:t xml:space="preserve"> i lovverket.»</w:t>
      </w:r>
    </w:p>
    <w:p w14:paraId="07FD1BBF" w14:textId="77777777" w:rsidR="004516D0" w:rsidRDefault="004516D0" w:rsidP="008942CE">
      <w:r>
        <w:t xml:space="preserve">Vedtaket blei fatta ved handsaminga av Dokument 8:25 S (2021–2022), jf. </w:t>
      </w:r>
      <w:proofErr w:type="spellStart"/>
      <w:r>
        <w:t>Innst</w:t>
      </w:r>
      <w:proofErr w:type="spellEnd"/>
      <w:r>
        <w:t xml:space="preserve">. 130 S (2021–2022) </w:t>
      </w:r>
      <w:proofErr w:type="spellStart"/>
      <w:r>
        <w:t>gjeldande</w:t>
      </w:r>
      <w:proofErr w:type="spellEnd"/>
      <w:r>
        <w:t xml:space="preserve"> representantforslag om å </w:t>
      </w:r>
      <w:proofErr w:type="spellStart"/>
      <w:r>
        <w:t>styrkje</w:t>
      </w:r>
      <w:proofErr w:type="spellEnd"/>
      <w:r>
        <w:t xml:space="preserve"> dyrevelferda for produksjonsdyr.</w:t>
      </w:r>
    </w:p>
    <w:p w14:paraId="141E2649" w14:textId="77777777" w:rsidR="004516D0" w:rsidRDefault="004516D0" w:rsidP="008942CE">
      <w:r>
        <w:t xml:space="preserve">Regjeringa </w:t>
      </w:r>
      <w:proofErr w:type="spellStart"/>
      <w:r>
        <w:t>tek</w:t>
      </w:r>
      <w:proofErr w:type="spellEnd"/>
      <w:r>
        <w:t xml:space="preserve"> sikte på å </w:t>
      </w:r>
      <w:proofErr w:type="spellStart"/>
      <w:r>
        <w:t>leggje</w:t>
      </w:r>
      <w:proofErr w:type="spellEnd"/>
      <w:r>
        <w:t xml:space="preserve"> fram ei stortingsmelding om dyrevelferd i 2024, og </w:t>
      </w:r>
      <w:proofErr w:type="spellStart"/>
      <w:r>
        <w:t>desse</w:t>
      </w:r>
      <w:proofErr w:type="spellEnd"/>
      <w:r>
        <w:t xml:space="preserve"> </w:t>
      </w:r>
      <w:proofErr w:type="spellStart"/>
      <w:r>
        <w:t>temaa</w:t>
      </w:r>
      <w:proofErr w:type="spellEnd"/>
      <w:r>
        <w:t xml:space="preserve"> vil bli </w:t>
      </w:r>
      <w:proofErr w:type="spellStart"/>
      <w:r>
        <w:t>nærare</w:t>
      </w:r>
      <w:proofErr w:type="spellEnd"/>
      <w:r>
        <w:t xml:space="preserve"> vurderte i samband med stortingsmeldinga. Regjeringa vil komme tilbake til Stortinget med meldinga.</w:t>
      </w:r>
    </w:p>
    <w:p w14:paraId="63AF8553" w14:textId="77777777" w:rsidR="004516D0" w:rsidRDefault="004516D0" w:rsidP="008942CE">
      <w:pPr>
        <w:pStyle w:val="avsnitt-tittel"/>
      </w:pPr>
      <w:r>
        <w:t>Alternativ til CO</w:t>
      </w:r>
      <w:r>
        <w:rPr>
          <w:rStyle w:val="skrift-senket"/>
          <w:sz w:val="21"/>
          <w:szCs w:val="21"/>
        </w:rPr>
        <w:t>2</w:t>
      </w:r>
      <w:r>
        <w:t>-bedøving av dyr</w:t>
      </w:r>
    </w:p>
    <w:p w14:paraId="5F9AB3F1" w14:textId="77777777" w:rsidR="004516D0" w:rsidRDefault="004516D0" w:rsidP="008942CE">
      <w:pPr>
        <w:pStyle w:val="avsnitt-undertittel"/>
      </w:pPr>
      <w:r>
        <w:t>Vedtak nr. 384, 15. februar 2022</w:t>
      </w:r>
    </w:p>
    <w:p w14:paraId="4CF608E1" w14:textId="77777777" w:rsidR="004516D0" w:rsidRDefault="004516D0" w:rsidP="008942CE">
      <w:pPr>
        <w:pStyle w:val="blokksit"/>
        <w:rPr>
          <w:rStyle w:val="kursiv"/>
          <w:rFonts w:ascii="Arial" w:hAnsi="Arial" w:cs="Arial"/>
          <w:sz w:val="21"/>
          <w:szCs w:val="21"/>
        </w:rPr>
      </w:pPr>
      <w:r>
        <w:rPr>
          <w:rStyle w:val="kursiv"/>
          <w:sz w:val="21"/>
          <w:szCs w:val="21"/>
        </w:rPr>
        <w:t>«Stortinget ber regjeringa sørge for at det vert forska på alternativ til CO</w:t>
      </w:r>
      <w:r>
        <w:rPr>
          <w:rStyle w:val="skrift-senket"/>
          <w:i/>
          <w:iCs/>
          <w:sz w:val="21"/>
          <w:szCs w:val="21"/>
        </w:rPr>
        <w:t>2</w:t>
      </w:r>
      <w:r>
        <w:rPr>
          <w:rStyle w:val="kursiv"/>
          <w:sz w:val="21"/>
          <w:szCs w:val="21"/>
        </w:rPr>
        <w:t xml:space="preserve">-bedøving av dyr i slakteri og kverning av </w:t>
      </w:r>
      <w:proofErr w:type="spellStart"/>
      <w:r>
        <w:rPr>
          <w:rStyle w:val="kursiv"/>
          <w:sz w:val="21"/>
          <w:szCs w:val="21"/>
        </w:rPr>
        <w:t>hanekyllingar</w:t>
      </w:r>
      <w:proofErr w:type="spellEnd"/>
      <w:r>
        <w:rPr>
          <w:rStyle w:val="kursiv"/>
          <w:sz w:val="21"/>
          <w:szCs w:val="21"/>
        </w:rPr>
        <w:t xml:space="preserve"> (maserasjon), med mål om at det vert innført betre </w:t>
      </w:r>
      <w:proofErr w:type="spellStart"/>
      <w:r>
        <w:rPr>
          <w:rStyle w:val="kursiv"/>
          <w:sz w:val="21"/>
          <w:szCs w:val="21"/>
        </w:rPr>
        <w:t>metodar</w:t>
      </w:r>
      <w:proofErr w:type="spellEnd"/>
      <w:r>
        <w:rPr>
          <w:rStyle w:val="kursiv"/>
          <w:sz w:val="21"/>
          <w:szCs w:val="21"/>
        </w:rPr>
        <w:t xml:space="preserve"> for avliving, og at det på sikt kan </w:t>
      </w:r>
      <w:proofErr w:type="spellStart"/>
      <w:r>
        <w:rPr>
          <w:rStyle w:val="kursiv"/>
          <w:sz w:val="21"/>
          <w:szCs w:val="21"/>
        </w:rPr>
        <w:t>innførast</w:t>
      </w:r>
      <w:proofErr w:type="spellEnd"/>
      <w:r>
        <w:rPr>
          <w:rStyle w:val="kursiv"/>
          <w:sz w:val="21"/>
          <w:szCs w:val="21"/>
        </w:rPr>
        <w:t xml:space="preserve"> </w:t>
      </w:r>
      <w:proofErr w:type="spellStart"/>
      <w:r>
        <w:rPr>
          <w:rStyle w:val="kursiv"/>
          <w:sz w:val="21"/>
          <w:szCs w:val="21"/>
        </w:rPr>
        <w:t>eit</w:t>
      </w:r>
      <w:proofErr w:type="spellEnd"/>
      <w:r>
        <w:rPr>
          <w:rStyle w:val="kursiv"/>
          <w:sz w:val="21"/>
          <w:szCs w:val="21"/>
        </w:rPr>
        <w:t xml:space="preserve"> </w:t>
      </w:r>
      <w:proofErr w:type="spellStart"/>
      <w:r>
        <w:rPr>
          <w:rStyle w:val="kursiv"/>
          <w:sz w:val="21"/>
          <w:szCs w:val="21"/>
        </w:rPr>
        <w:t>forbod</w:t>
      </w:r>
      <w:proofErr w:type="spellEnd"/>
      <w:r>
        <w:rPr>
          <w:rStyle w:val="kursiv"/>
          <w:sz w:val="21"/>
          <w:szCs w:val="21"/>
        </w:rPr>
        <w:t xml:space="preserve"> mot dagens praksis.»</w:t>
      </w:r>
    </w:p>
    <w:p w14:paraId="15BF81E6" w14:textId="77777777" w:rsidR="004516D0" w:rsidRDefault="004516D0" w:rsidP="008942CE">
      <w:r>
        <w:t xml:space="preserve">Vedtaket blei fatta ved handsaminga av Dokument 8:25 S (2021–2022), jf. </w:t>
      </w:r>
      <w:proofErr w:type="spellStart"/>
      <w:r>
        <w:t>Innst</w:t>
      </w:r>
      <w:proofErr w:type="spellEnd"/>
      <w:r>
        <w:t xml:space="preserve">. 130 S (2021–2022) </w:t>
      </w:r>
      <w:proofErr w:type="spellStart"/>
      <w:r>
        <w:t>gjeldande</w:t>
      </w:r>
      <w:proofErr w:type="spellEnd"/>
      <w:r>
        <w:t xml:space="preserve"> representantforslag om å </w:t>
      </w:r>
      <w:proofErr w:type="spellStart"/>
      <w:r>
        <w:t>styrkje</w:t>
      </w:r>
      <w:proofErr w:type="spellEnd"/>
      <w:r>
        <w:t xml:space="preserve"> dyrevelferda for produksjonsdyr.</w:t>
      </w:r>
    </w:p>
    <w:p w14:paraId="6EE70614" w14:textId="77777777" w:rsidR="004516D0" w:rsidRDefault="004516D0" w:rsidP="008942CE">
      <w:r>
        <w:t xml:space="preserve">Regjeringa </w:t>
      </w:r>
      <w:proofErr w:type="spellStart"/>
      <w:r>
        <w:t>tek</w:t>
      </w:r>
      <w:proofErr w:type="spellEnd"/>
      <w:r>
        <w:t xml:space="preserve"> sikte på å </w:t>
      </w:r>
      <w:proofErr w:type="spellStart"/>
      <w:r>
        <w:t>leggje</w:t>
      </w:r>
      <w:proofErr w:type="spellEnd"/>
      <w:r>
        <w:t xml:space="preserve"> fram ei stortingsmelding om dyrevelferd i 2024. </w:t>
      </w:r>
      <w:proofErr w:type="spellStart"/>
      <w:r>
        <w:t>Metodar</w:t>
      </w:r>
      <w:proofErr w:type="spellEnd"/>
      <w:r>
        <w:t xml:space="preserve"> for avliving av dyr kjem </w:t>
      </w:r>
      <w:proofErr w:type="spellStart"/>
      <w:r>
        <w:t>innanfor</w:t>
      </w:r>
      <w:proofErr w:type="spellEnd"/>
      <w:r>
        <w:t xml:space="preserve"> ramma av ei slik stortingsmelding. Når det gjeld </w:t>
      </w:r>
      <w:proofErr w:type="spellStart"/>
      <w:r>
        <w:t>metodar</w:t>
      </w:r>
      <w:proofErr w:type="spellEnd"/>
      <w:r>
        <w:t xml:space="preserve"> for avliving av dyr, er </w:t>
      </w:r>
      <w:proofErr w:type="spellStart"/>
      <w:r>
        <w:t>desse</w:t>
      </w:r>
      <w:proofErr w:type="spellEnd"/>
      <w:r>
        <w:t xml:space="preserve"> regulerte i </w:t>
      </w:r>
      <w:proofErr w:type="spellStart"/>
      <w:r>
        <w:t>eit</w:t>
      </w:r>
      <w:proofErr w:type="spellEnd"/>
      <w:r>
        <w:t xml:space="preserve"> EØS-harmonisert regelverk. Regelverket blir basert på den til </w:t>
      </w:r>
      <w:proofErr w:type="spellStart"/>
      <w:r>
        <w:t>ein</w:t>
      </w:r>
      <w:proofErr w:type="spellEnd"/>
      <w:r>
        <w:t xml:space="preserve"> kvar tid </w:t>
      </w:r>
      <w:proofErr w:type="spellStart"/>
      <w:r>
        <w:t>tilgjengelege</w:t>
      </w:r>
      <w:proofErr w:type="spellEnd"/>
      <w:r>
        <w:t xml:space="preserve"> kunnskapen i EØS-området. Regjeringa vil komme tilbake til Stortinget med meldinga.</w:t>
      </w:r>
    </w:p>
    <w:p w14:paraId="2FE12FF1" w14:textId="77777777" w:rsidR="004516D0" w:rsidRDefault="004516D0" w:rsidP="008942CE">
      <w:pPr>
        <w:pStyle w:val="avsnitt-tittel"/>
      </w:pPr>
      <w:r>
        <w:t>Inntektsgap</w:t>
      </w:r>
    </w:p>
    <w:p w14:paraId="6CF901FF" w14:textId="77777777" w:rsidR="004516D0" w:rsidRDefault="004516D0" w:rsidP="008942CE">
      <w:pPr>
        <w:pStyle w:val="avsnitt-undertittel"/>
      </w:pPr>
      <w:r>
        <w:t>Vedtak nr. 35, vedtakspunkt 29, 2. desember 2021:</w:t>
      </w:r>
    </w:p>
    <w:p w14:paraId="27CE7E7C"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legge frem en forpliktende og tidfestet plan i løpet av 2022 for å tette inntektsgapet mellom bønder og andre grupper i samfunnet. Inntektsgapet skal tettes uavhengig av bruksstørrelse, produksjon og landsdel.»</w:t>
      </w:r>
    </w:p>
    <w:p w14:paraId="37D735C9" w14:textId="77777777" w:rsidR="004516D0" w:rsidRDefault="004516D0" w:rsidP="008942CE">
      <w:r>
        <w:t xml:space="preserve">Vedtaket blei fatta ved handsaminga av </w:t>
      </w:r>
      <w:proofErr w:type="spellStart"/>
      <w:r>
        <w:t>Prop</w:t>
      </w:r>
      <w:proofErr w:type="spellEnd"/>
      <w:r>
        <w:t xml:space="preserve">. 1 S (2021–2022) for Landbruks- og matdepartementet, jf. </w:t>
      </w:r>
      <w:proofErr w:type="spellStart"/>
      <w:r>
        <w:t>Innst</w:t>
      </w:r>
      <w:proofErr w:type="spellEnd"/>
      <w:r>
        <w:t>. 2 S (2021–2022). Grytten-</w:t>
      </w:r>
      <w:proofErr w:type="spellStart"/>
      <w:r>
        <w:t>utvalet</w:t>
      </w:r>
      <w:proofErr w:type="spellEnd"/>
      <w:r>
        <w:t xml:space="preserve"> </w:t>
      </w:r>
      <w:proofErr w:type="spellStart"/>
      <w:r>
        <w:t>fekk</w:t>
      </w:r>
      <w:proofErr w:type="spellEnd"/>
      <w:r>
        <w:t xml:space="preserve"> utsett frist for å </w:t>
      </w:r>
      <w:proofErr w:type="spellStart"/>
      <w:r>
        <w:t>leggje</w:t>
      </w:r>
      <w:proofErr w:type="spellEnd"/>
      <w:r>
        <w:t xml:space="preserve"> fram sitt arbeid til 1. oktober 2022, og rapporten blei deretter sendt på </w:t>
      </w:r>
      <w:proofErr w:type="spellStart"/>
      <w:r>
        <w:t>høyring</w:t>
      </w:r>
      <w:proofErr w:type="spellEnd"/>
      <w:r>
        <w:t>.</w:t>
      </w:r>
    </w:p>
    <w:p w14:paraId="56373895" w14:textId="77777777" w:rsidR="004516D0" w:rsidRDefault="004516D0" w:rsidP="008942CE">
      <w:r>
        <w:t xml:space="preserve">Regjeringa la i Meld. St. 11 (2023–2024) fram sin plan for opptrapping av </w:t>
      </w:r>
      <w:proofErr w:type="spellStart"/>
      <w:r>
        <w:t>inntektsmoglegheitene</w:t>
      </w:r>
      <w:proofErr w:type="spellEnd"/>
      <w:r>
        <w:t xml:space="preserve"> i jordbruket. Ambisjonen er å </w:t>
      </w:r>
      <w:proofErr w:type="spellStart"/>
      <w:r>
        <w:t>leggje</w:t>
      </w:r>
      <w:proofErr w:type="spellEnd"/>
      <w:r>
        <w:t xml:space="preserve"> til rette for at inntektsgapet mellom jordbruket og andre grupper kan </w:t>
      </w:r>
      <w:proofErr w:type="spellStart"/>
      <w:r>
        <w:t>tettast</w:t>
      </w:r>
      <w:proofErr w:type="spellEnd"/>
      <w:r>
        <w:t xml:space="preserve"> </w:t>
      </w:r>
      <w:proofErr w:type="spellStart"/>
      <w:r>
        <w:t>innan</w:t>
      </w:r>
      <w:proofErr w:type="spellEnd"/>
      <w:r>
        <w:t xml:space="preserve"> 2027. Meldinga omtaler prinsipp for måling av inntekt på nivå og </w:t>
      </w:r>
      <w:proofErr w:type="spellStart"/>
      <w:r>
        <w:t>føresetnader</w:t>
      </w:r>
      <w:proofErr w:type="spellEnd"/>
      <w:r>
        <w:t xml:space="preserve"> for inntektsopptrappinga. Opptrappingsplanen, som den er omtalt i meldinga, ligg til grunn for regjeringa sin politikk. Departementet </w:t>
      </w:r>
      <w:proofErr w:type="spellStart"/>
      <w:r>
        <w:t>legg</w:t>
      </w:r>
      <w:proofErr w:type="spellEnd"/>
      <w:r>
        <w:t xml:space="preserve"> til grunn at vedtak nr. 35, vedtakspunkt 29, 2. desember 2021 med dette er </w:t>
      </w:r>
      <w:proofErr w:type="spellStart"/>
      <w:r>
        <w:t>følgt</w:t>
      </w:r>
      <w:proofErr w:type="spellEnd"/>
      <w:r>
        <w:t xml:space="preserve"> opp.</w:t>
      </w:r>
    </w:p>
    <w:p w14:paraId="1F82A0CB" w14:textId="77777777" w:rsidR="004516D0" w:rsidRDefault="004516D0" w:rsidP="008942CE">
      <w:pPr>
        <w:pStyle w:val="Overskrift2"/>
      </w:pPr>
      <w:r>
        <w:t>Stortingssesjon 2020–2021</w:t>
      </w:r>
    </w:p>
    <w:p w14:paraId="715F5E77" w14:textId="77777777" w:rsidR="004516D0" w:rsidRDefault="004516D0" w:rsidP="008942CE">
      <w:pPr>
        <w:pStyle w:val="avsnitt-tittel"/>
      </w:pPr>
      <w:r>
        <w:t>Viltlova – utgreiing av omgrepet «kunstig lys»</w:t>
      </w:r>
    </w:p>
    <w:p w14:paraId="72B7E972" w14:textId="77777777" w:rsidR="004516D0" w:rsidRDefault="004516D0" w:rsidP="008942CE">
      <w:pPr>
        <w:pStyle w:val="avsnitt-undertittel"/>
      </w:pPr>
      <w:r>
        <w:t>Vedtak nr. 1134, 4. juni 2021:</w:t>
      </w:r>
    </w:p>
    <w:p w14:paraId="1483C21D" w14:textId="77777777" w:rsidR="004516D0" w:rsidRDefault="004516D0" w:rsidP="008942CE">
      <w:pPr>
        <w:pStyle w:val="blokksit"/>
        <w:rPr>
          <w:rStyle w:val="kursiv"/>
          <w:rFonts w:ascii="Arial" w:hAnsi="Arial" w:cs="Arial"/>
          <w:sz w:val="21"/>
          <w:szCs w:val="21"/>
        </w:rPr>
      </w:pPr>
      <w:r>
        <w:rPr>
          <w:rStyle w:val="kursiv"/>
          <w:sz w:val="21"/>
          <w:szCs w:val="21"/>
        </w:rPr>
        <w:t>«Stortinget ber regjeringen gjøre en utredning med sikte på å avklare definisjonen av begrepet «kunstig lys» i viltloven, og hvilke prinsipper som bør legges til grunn for en ny bestemmelse om dette i viltloven, i forbindelse med det pågående arbeidet med modernisering av viltloven.»</w:t>
      </w:r>
    </w:p>
    <w:p w14:paraId="1DBA8437" w14:textId="77777777" w:rsidR="004516D0" w:rsidRDefault="004516D0" w:rsidP="008942CE">
      <w:r>
        <w:t xml:space="preserve">Vedtaket blei fatta ved handsaminga av </w:t>
      </w:r>
      <w:proofErr w:type="spellStart"/>
      <w:r>
        <w:t>Prop</w:t>
      </w:r>
      <w:proofErr w:type="spellEnd"/>
      <w:r>
        <w:t xml:space="preserve">. 149 L (2020–2021) </w:t>
      </w:r>
      <w:r>
        <w:rPr>
          <w:rStyle w:val="kursiv"/>
          <w:sz w:val="21"/>
          <w:szCs w:val="21"/>
        </w:rPr>
        <w:t>Endringer i Viltloven</w:t>
      </w:r>
      <w:r>
        <w:t xml:space="preserve">, jf. </w:t>
      </w:r>
      <w:proofErr w:type="spellStart"/>
      <w:r>
        <w:t>Innst</w:t>
      </w:r>
      <w:proofErr w:type="spellEnd"/>
      <w:r>
        <w:t xml:space="preserve">. 604 L. Landbruks- og matdepartementet og Klima- og miljødepartementet arbeider med å gå gjennom og modernisere viltlova. Arbeidet </w:t>
      </w:r>
      <w:proofErr w:type="spellStart"/>
      <w:r>
        <w:t>inneber</w:t>
      </w:r>
      <w:proofErr w:type="spellEnd"/>
      <w:r>
        <w:t xml:space="preserve"> </w:t>
      </w:r>
      <w:proofErr w:type="spellStart"/>
      <w:r>
        <w:t>ein</w:t>
      </w:r>
      <w:proofErr w:type="spellEnd"/>
      <w:r>
        <w:t xml:space="preserve"> revisjon av heile lova, </w:t>
      </w:r>
      <w:proofErr w:type="spellStart"/>
      <w:r>
        <w:t>noko</w:t>
      </w:r>
      <w:proofErr w:type="spellEnd"/>
      <w:r>
        <w:t xml:space="preserve"> som òg gjeld </w:t>
      </w:r>
      <w:proofErr w:type="spellStart"/>
      <w:r>
        <w:t>reglane</w:t>
      </w:r>
      <w:proofErr w:type="spellEnd"/>
      <w:r>
        <w:t xml:space="preserve"> om bruk av kunstig lys i samband med jakt og fangst. </w:t>
      </w:r>
      <w:proofErr w:type="spellStart"/>
      <w:r>
        <w:t>Eit</w:t>
      </w:r>
      <w:proofErr w:type="spellEnd"/>
      <w:r>
        <w:t xml:space="preserve"> utkast til ny lov om jakt, fangst og felling av vilt mv. (viltressursloven) blei sendt på </w:t>
      </w:r>
      <w:proofErr w:type="spellStart"/>
      <w:r>
        <w:t>offentleg</w:t>
      </w:r>
      <w:proofErr w:type="spellEnd"/>
      <w:r>
        <w:t xml:space="preserve"> </w:t>
      </w:r>
      <w:proofErr w:type="spellStart"/>
      <w:r>
        <w:t>høyring</w:t>
      </w:r>
      <w:proofErr w:type="spellEnd"/>
      <w:r>
        <w:t xml:space="preserve"> 26. juni 2024, med frist 25. oktober 2024. Departementet </w:t>
      </w:r>
      <w:proofErr w:type="spellStart"/>
      <w:r>
        <w:t>legg</w:t>
      </w:r>
      <w:proofErr w:type="spellEnd"/>
      <w:r>
        <w:t xml:space="preserve"> til grunn at vedtak nr. 1134, 4. juni 2021 med dette er </w:t>
      </w:r>
      <w:proofErr w:type="spellStart"/>
      <w:r>
        <w:t>følgt</w:t>
      </w:r>
      <w:proofErr w:type="spellEnd"/>
      <w:r>
        <w:t xml:space="preserve"> opp.</w:t>
      </w:r>
    </w:p>
    <w:p w14:paraId="176EF5DE" w14:textId="77777777" w:rsidR="004516D0" w:rsidRDefault="004516D0" w:rsidP="008942CE">
      <w:pPr>
        <w:pStyle w:val="Overskrift2"/>
      </w:pPr>
      <w:r>
        <w:t>Stortingssesjon 2017–2018</w:t>
      </w:r>
    </w:p>
    <w:p w14:paraId="16DB0EDB" w14:textId="77777777" w:rsidR="004516D0" w:rsidRDefault="004516D0" w:rsidP="008942CE">
      <w:pPr>
        <w:pStyle w:val="avsnitt-tittel"/>
      </w:pPr>
      <w:proofErr w:type="spellStart"/>
      <w:r>
        <w:t>Fremje</w:t>
      </w:r>
      <w:proofErr w:type="spellEnd"/>
      <w:r>
        <w:t xml:space="preserve"> forslag til </w:t>
      </w:r>
      <w:proofErr w:type="spellStart"/>
      <w:r>
        <w:t>ein</w:t>
      </w:r>
      <w:proofErr w:type="spellEnd"/>
      <w:r>
        <w:t xml:space="preserve"> </w:t>
      </w:r>
      <w:proofErr w:type="spellStart"/>
      <w:r>
        <w:t>matkastelov</w:t>
      </w:r>
      <w:proofErr w:type="spellEnd"/>
    </w:p>
    <w:p w14:paraId="6CD5ACCA" w14:textId="77777777" w:rsidR="004516D0" w:rsidRDefault="004516D0" w:rsidP="008942CE">
      <w:pPr>
        <w:pStyle w:val="avsnitt-undertittel"/>
      </w:pPr>
      <w:r>
        <w:t>Vedtak nr. 489, 27. februar 2018:</w:t>
      </w:r>
    </w:p>
    <w:p w14:paraId="5C52BB4A" w14:textId="77777777" w:rsidR="004516D0" w:rsidRDefault="004516D0" w:rsidP="008942CE">
      <w:pPr>
        <w:pStyle w:val="blokksit"/>
        <w:rPr>
          <w:rStyle w:val="kursiv"/>
          <w:rFonts w:ascii="Arial" w:hAnsi="Arial" w:cs="Arial"/>
          <w:sz w:val="21"/>
          <w:szCs w:val="21"/>
        </w:rPr>
      </w:pPr>
      <w:r>
        <w:rPr>
          <w:rStyle w:val="kursiv"/>
          <w:sz w:val="21"/>
          <w:szCs w:val="21"/>
        </w:rPr>
        <w:t xml:space="preserve">«Stortinget ber regjeringen fremme forslag til en </w:t>
      </w:r>
      <w:proofErr w:type="spellStart"/>
      <w:r>
        <w:rPr>
          <w:rStyle w:val="kursiv"/>
          <w:sz w:val="21"/>
          <w:szCs w:val="21"/>
        </w:rPr>
        <w:t>matkastelov</w:t>
      </w:r>
      <w:proofErr w:type="spellEnd"/>
      <w:r>
        <w:rPr>
          <w:rStyle w:val="kursiv"/>
          <w:sz w:val="21"/>
          <w:szCs w:val="21"/>
        </w:rPr>
        <w:t xml:space="preserve"> som omfatter næringsmiddelindustrien og matvarebransjen. Loven bør omfatte påbud om å donere all spiselig overskuddsmat til veldedige formål og sekundært til dyrefôr, samt påbud om å offentliggjøre nøkkeltall knyttet til matsvinn og reduksjon av matsvinn.»</w:t>
      </w:r>
    </w:p>
    <w:p w14:paraId="6CE7F41A" w14:textId="77777777" w:rsidR="004516D0" w:rsidRDefault="004516D0" w:rsidP="008942CE">
      <w:r>
        <w:t xml:space="preserve">Vedtaket blei fatta ved handsaminga av Meld. St. 45 (2016–2017) </w:t>
      </w:r>
      <w:r>
        <w:rPr>
          <w:rStyle w:val="kursiv"/>
          <w:sz w:val="21"/>
          <w:szCs w:val="21"/>
        </w:rPr>
        <w:t>Avfall som ressurs – Avfallspolitikk og sirkulær økonomi</w:t>
      </w:r>
      <w:r>
        <w:t xml:space="preserve">, jf. </w:t>
      </w:r>
      <w:proofErr w:type="spellStart"/>
      <w:r>
        <w:t>Innst</w:t>
      </w:r>
      <w:proofErr w:type="spellEnd"/>
      <w:r>
        <w:t>. 127 S (2017–2018).</w:t>
      </w:r>
    </w:p>
    <w:p w14:paraId="198C6AB4" w14:textId="77777777" w:rsidR="004516D0" w:rsidRDefault="004516D0" w:rsidP="008942CE">
      <w:r>
        <w:t xml:space="preserve">Regjeringa sette i februar 2023 ned </w:t>
      </w:r>
      <w:proofErr w:type="spellStart"/>
      <w:r>
        <w:t>eit</w:t>
      </w:r>
      <w:proofErr w:type="spellEnd"/>
      <w:r>
        <w:t xml:space="preserve"> </w:t>
      </w:r>
      <w:proofErr w:type="spellStart"/>
      <w:r>
        <w:t>utval</w:t>
      </w:r>
      <w:proofErr w:type="spellEnd"/>
      <w:r>
        <w:t xml:space="preserve"> som skal greie ut </w:t>
      </w:r>
      <w:proofErr w:type="spellStart"/>
      <w:r>
        <w:t>heilskapleg</w:t>
      </w:r>
      <w:proofErr w:type="spellEnd"/>
      <w:r>
        <w:t xml:space="preserve"> tiltaks- og verkemiddelbruk for å nå målet om 50 pst. reduksjon av matsvinnet </w:t>
      </w:r>
      <w:proofErr w:type="spellStart"/>
      <w:r>
        <w:t>innan</w:t>
      </w:r>
      <w:proofErr w:type="spellEnd"/>
      <w:r>
        <w:t xml:space="preserve"> 2030, og korleis ei </w:t>
      </w:r>
      <w:proofErr w:type="spellStart"/>
      <w:r>
        <w:t>matkastelov</w:t>
      </w:r>
      <w:proofErr w:type="spellEnd"/>
      <w:r>
        <w:t xml:space="preserve"> skal inngå i </w:t>
      </w:r>
      <w:proofErr w:type="spellStart"/>
      <w:r>
        <w:t>ein</w:t>
      </w:r>
      <w:proofErr w:type="spellEnd"/>
      <w:r>
        <w:t xml:space="preserve"> samla verkemiddelbruk. Rapport </w:t>
      </w:r>
      <w:proofErr w:type="spellStart"/>
      <w:r>
        <w:t>frå</w:t>
      </w:r>
      <w:proofErr w:type="spellEnd"/>
      <w:r>
        <w:t xml:space="preserve"> </w:t>
      </w:r>
      <w:proofErr w:type="spellStart"/>
      <w:r>
        <w:t>utvalet</w:t>
      </w:r>
      <w:proofErr w:type="spellEnd"/>
      <w:r>
        <w:t xml:space="preserve"> kom i januar 2024, og det er lagt opp </w:t>
      </w:r>
      <w:proofErr w:type="spellStart"/>
      <w:r>
        <w:t>ein</w:t>
      </w:r>
      <w:proofErr w:type="spellEnd"/>
      <w:r>
        <w:t xml:space="preserve"> prosess for korleis dette skal </w:t>
      </w:r>
      <w:proofErr w:type="spellStart"/>
      <w:r>
        <w:t>følgjast</w:t>
      </w:r>
      <w:proofErr w:type="spellEnd"/>
      <w:r>
        <w:t xml:space="preserve"> opp.</w:t>
      </w:r>
    </w:p>
    <w:p w14:paraId="3AE64C8A" w14:textId="77777777" w:rsidR="004516D0" w:rsidRDefault="004516D0" w:rsidP="008942CE">
      <w:r>
        <w:t xml:space="preserve">Landbruks- og matdepartementet vil </w:t>
      </w:r>
      <w:proofErr w:type="spellStart"/>
      <w:r>
        <w:t>følgje</w:t>
      </w:r>
      <w:proofErr w:type="spellEnd"/>
      <w:r>
        <w:t xml:space="preserve"> opp saka i samråd med Helse- og omsorgsdepartementet, Nærings- og fiskeridepartementet, Klima- og miljødepartementet og Barne- og familiedepartementet. Regjeringa er i gang med å utarbeide </w:t>
      </w:r>
      <w:proofErr w:type="spellStart"/>
      <w:r>
        <w:t>eit</w:t>
      </w:r>
      <w:proofErr w:type="spellEnd"/>
      <w:r>
        <w:t xml:space="preserve"> forslag til matkastelovgiving, og </w:t>
      </w:r>
      <w:proofErr w:type="spellStart"/>
      <w:r>
        <w:t>tek</w:t>
      </w:r>
      <w:proofErr w:type="spellEnd"/>
      <w:r>
        <w:t xml:space="preserve"> sikte på å </w:t>
      </w:r>
      <w:proofErr w:type="spellStart"/>
      <w:r>
        <w:t>fremje</w:t>
      </w:r>
      <w:proofErr w:type="spellEnd"/>
      <w:r>
        <w:t xml:space="preserve"> forslag til lovgiving for Stortinget våren 2025. Det vil òg bli sett i gong utgreiingsarbeid for å få på plass </w:t>
      </w:r>
      <w:proofErr w:type="spellStart"/>
      <w:r>
        <w:t>utfyllande</w:t>
      </w:r>
      <w:proofErr w:type="spellEnd"/>
      <w:r>
        <w:t xml:space="preserve"> forskrifter med sikte på at </w:t>
      </w:r>
      <w:proofErr w:type="spellStart"/>
      <w:r>
        <w:t>desse</w:t>
      </w:r>
      <w:proofErr w:type="spellEnd"/>
      <w:r>
        <w:t xml:space="preserve"> trer i kraft i løpet av 2026.</w:t>
      </w:r>
    </w:p>
    <w:p w14:paraId="3013191C" w14:textId="77777777" w:rsidR="004516D0" w:rsidRDefault="004516D0" w:rsidP="008942CE">
      <w:pPr>
        <w:pStyle w:val="Overskrift1"/>
      </w:pPr>
      <w:r>
        <w:t>Nærings- og fiskeridepartementet</w:t>
      </w:r>
    </w:p>
    <w:p w14:paraId="67B70BE1" w14:textId="77777777" w:rsidR="004516D0" w:rsidRDefault="004516D0" w:rsidP="008942CE">
      <w:r>
        <w:t xml:space="preserve">Nedenfor gis en oversikt over oppfølging av anmodnings- og utredningsvedtak under Nærings- og fiskeridepartementet. Oversikten inkluderer alle vedtak fra stortingssesjonen 2023–2024, og de vedtakene fra tidligere stortingssesjoner som kontroll- og konstitusjonskomiteen i </w:t>
      </w:r>
      <w:proofErr w:type="spellStart"/>
      <w:r>
        <w:t>Innst</w:t>
      </w:r>
      <w:proofErr w:type="spellEnd"/>
      <w:r>
        <w:t>. 239 S (2023–2024) mente ikke var kvittert ut. I tabellen nedenfor angis det også hvorvidt departementet planlegger at rapporteringen knyttet til anmodningsvedtaket nå avsluttes eller om departementet vil rapportere konkret på vedtaket også i neste års budsjettproposisjon.</w:t>
      </w:r>
    </w:p>
    <w:p w14:paraId="22618170" w14:textId="11AF6C0C" w:rsidR="008942CE" w:rsidRDefault="008942CE" w:rsidP="008942CE">
      <w:pPr>
        <w:pStyle w:val="tabell-tittel"/>
      </w:pPr>
      <w:r>
        <w:t>Oversikt over anmodnings- og utredningsvedtak, ordnet etter sesjon og nummer</w:t>
      </w:r>
    </w:p>
    <w:p w14:paraId="744FA63B" w14:textId="77777777" w:rsidR="004516D0" w:rsidRDefault="004516D0" w:rsidP="008942CE">
      <w:pPr>
        <w:pStyle w:val="Tabellnavn"/>
      </w:pPr>
      <w:r>
        <w:t>04J1xx2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300"/>
        <w:gridCol w:w="1120"/>
        <w:gridCol w:w="5802"/>
        <w:gridCol w:w="1338"/>
      </w:tblGrid>
      <w:tr w:rsidR="00DE116A" w14:paraId="752D2F3A" w14:textId="77777777" w:rsidTr="00E610AF">
        <w:trPr>
          <w:trHeight w:val="860"/>
        </w:trPr>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D418F7" w14:textId="77777777" w:rsidR="004516D0" w:rsidRPr="00E610AF" w:rsidRDefault="004516D0" w:rsidP="008942CE">
            <w:pPr>
              <w:rPr>
                <w:sz w:val="22"/>
              </w:rPr>
            </w:pPr>
            <w:r w:rsidRPr="00E610AF">
              <w:rPr>
                <w:sz w:val="22"/>
              </w:rPr>
              <w:t>Sesjon</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CE6F0F" w14:textId="77777777" w:rsidR="004516D0" w:rsidRPr="00E610AF" w:rsidRDefault="004516D0" w:rsidP="00E610AF">
            <w:pPr>
              <w:jc w:val="center"/>
              <w:rPr>
                <w:sz w:val="22"/>
              </w:rPr>
            </w:pPr>
            <w:r w:rsidRPr="00E610AF">
              <w:rPr>
                <w:sz w:val="22"/>
              </w:rPr>
              <w:t>Vedtak nr.</w:t>
            </w:r>
          </w:p>
        </w:tc>
        <w:tc>
          <w:tcPr>
            <w:tcW w:w="580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875630" w14:textId="77777777" w:rsidR="004516D0" w:rsidRPr="00E610AF" w:rsidRDefault="004516D0" w:rsidP="008942CE">
            <w:pPr>
              <w:rPr>
                <w:sz w:val="22"/>
              </w:rPr>
            </w:pPr>
            <w:r w:rsidRPr="00E610AF">
              <w:rPr>
                <w:sz w:val="22"/>
              </w:rPr>
              <w:t>Stikkord</w:t>
            </w:r>
          </w:p>
        </w:tc>
        <w:tc>
          <w:tcPr>
            <w:tcW w:w="133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022AB5" w14:textId="77777777" w:rsidR="004516D0" w:rsidRPr="00E610AF" w:rsidRDefault="004516D0" w:rsidP="00E610AF">
            <w:pPr>
              <w:jc w:val="right"/>
              <w:rPr>
                <w:sz w:val="22"/>
              </w:rPr>
            </w:pPr>
            <w:r w:rsidRPr="00E610AF">
              <w:rPr>
                <w:sz w:val="22"/>
              </w:rPr>
              <w:t xml:space="preserve">Rapportering avsluttes </w:t>
            </w:r>
            <w:r w:rsidRPr="00E610AF">
              <w:rPr>
                <w:sz w:val="22"/>
              </w:rPr>
              <w:br/>
              <w:t>(Ja/Nei)</w:t>
            </w:r>
          </w:p>
        </w:tc>
      </w:tr>
      <w:tr w:rsidR="00DE116A" w14:paraId="02B2F15E" w14:textId="77777777" w:rsidTr="00E610AF">
        <w:trPr>
          <w:trHeight w:val="640"/>
        </w:trPr>
        <w:tc>
          <w:tcPr>
            <w:tcW w:w="1300" w:type="dxa"/>
            <w:tcBorders>
              <w:top w:val="single" w:sz="4" w:space="0" w:color="000000"/>
              <w:left w:val="nil"/>
              <w:bottom w:val="nil"/>
              <w:right w:val="nil"/>
            </w:tcBorders>
            <w:tcMar>
              <w:top w:w="128" w:type="dxa"/>
              <w:left w:w="43" w:type="dxa"/>
              <w:bottom w:w="43" w:type="dxa"/>
              <w:right w:w="43" w:type="dxa"/>
            </w:tcMar>
          </w:tcPr>
          <w:p w14:paraId="6179BD3A" w14:textId="77777777" w:rsidR="004516D0" w:rsidRPr="00E610AF" w:rsidRDefault="004516D0" w:rsidP="008942CE">
            <w:pPr>
              <w:rPr>
                <w:sz w:val="22"/>
              </w:rPr>
            </w:pPr>
            <w:r w:rsidRPr="00E610AF">
              <w:rPr>
                <w:sz w:val="22"/>
              </w:rPr>
              <w:t>2023–2024</w:t>
            </w:r>
          </w:p>
        </w:tc>
        <w:tc>
          <w:tcPr>
            <w:tcW w:w="1120" w:type="dxa"/>
            <w:tcBorders>
              <w:top w:val="single" w:sz="4" w:space="0" w:color="000000"/>
              <w:left w:val="nil"/>
              <w:bottom w:val="nil"/>
              <w:right w:val="nil"/>
            </w:tcBorders>
            <w:tcMar>
              <w:top w:w="128" w:type="dxa"/>
              <w:left w:w="43" w:type="dxa"/>
              <w:bottom w:w="43" w:type="dxa"/>
              <w:right w:w="43" w:type="dxa"/>
            </w:tcMar>
          </w:tcPr>
          <w:p w14:paraId="165D4F56" w14:textId="77777777" w:rsidR="004516D0" w:rsidRPr="00E610AF" w:rsidRDefault="004516D0" w:rsidP="00E610AF">
            <w:pPr>
              <w:ind w:right="170"/>
              <w:jc w:val="right"/>
              <w:rPr>
                <w:sz w:val="22"/>
              </w:rPr>
            </w:pPr>
            <w:r w:rsidRPr="00E610AF">
              <w:rPr>
                <w:sz w:val="22"/>
              </w:rPr>
              <w:t>68</w:t>
            </w:r>
          </w:p>
        </w:tc>
        <w:tc>
          <w:tcPr>
            <w:tcW w:w="5802" w:type="dxa"/>
            <w:tcBorders>
              <w:top w:val="single" w:sz="4" w:space="0" w:color="000000"/>
              <w:left w:val="nil"/>
              <w:bottom w:val="nil"/>
              <w:right w:val="nil"/>
            </w:tcBorders>
            <w:tcMar>
              <w:top w:w="128" w:type="dxa"/>
              <w:left w:w="43" w:type="dxa"/>
              <w:bottom w:w="43" w:type="dxa"/>
              <w:right w:w="43" w:type="dxa"/>
            </w:tcMar>
          </w:tcPr>
          <w:p w14:paraId="14B953FC" w14:textId="77777777" w:rsidR="004516D0" w:rsidRPr="00E610AF" w:rsidRDefault="004516D0" w:rsidP="008942CE">
            <w:pPr>
              <w:rPr>
                <w:sz w:val="22"/>
              </w:rPr>
            </w:pPr>
            <w:r w:rsidRPr="00E610AF">
              <w:rPr>
                <w:sz w:val="22"/>
              </w:rPr>
              <w:t>Midlertidige maksimalpriser for løyvepliktig drosjetransport med motorvogn</w:t>
            </w:r>
          </w:p>
        </w:tc>
        <w:tc>
          <w:tcPr>
            <w:tcW w:w="1338" w:type="dxa"/>
            <w:tcBorders>
              <w:top w:val="single" w:sz="4" w:space="0" w:color="000000"/>
              <w:left w:val="nil"/>
              <w:bottom w:val="nil"/>
              <w:right w:val="nil"/>
            </w:tcBorders>
            <w:tcMar>
              <w:top w:w="128" w:type="dxa"/>
              <w:left w:w="43" w:type="dxa"/>
              <w:bottom w:w="43" w:type="dxa"/>
              <w:right w:w="43" w:type="dxa"/>
            </w:tcMar>
          </w:tcPr>
          <w:p w14:paraId="24D7B7CD" w14:textId="77777777" w:rsidR="004516D0" w:rsidRPr="00E610AF" w:rsidRDefault="004516D0" w:rsidP="00E610AF">
            <w:pPr>
              <w:jc w:val="right"/>
              <w:rPr>
                <w:sz w:val="22"/>
              </w:rPr>
            </w:pPr>
            <w:r w:rsidRPr="00E610AF">
              <w:rPr>
                <w:sz w:val="22"/>
              </w:rPr>
              <w:t>Nei</w:t>
            </w:r>
          </w:p>
        </w:tc>
      </w:tr>
      <w:tr w:rsidR="00DE116A" w14:paraId="78BD4823"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25E257FA"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7755C778" w14:textId="77777777" w:rsidR="004516D0" w:rsidRPr="00E610AF" w:rsidRDefault="004516D0" w:rsidP="00E610AF">
            <w:pPr>
              <w:ind w:right="170"/>
              <w:jc w:val="right"/>
              <w:rPr>
                <w:sz w:val="22"/>
              </w:rPr>
            </w:pPr>
            <w:r w:rsidRPr="00E610AF">
              <w:rPr>
                <w:sz w:val="22"/>
              </w:rPr>
              <w:t>77</w:t>
            </w:r>
          </w:p>
        </w:tc>
        <w:tc>
          <w:tcPr>
            <w:tcW w:w="5802" w:type="dxa"/>
            <w:tcBorders>
              <w:top w:val="nil"/>
              <w:left w:val="nil"/>
              <w:bottom w:val="nil"/>
              <w:right w:val="nil"/>
            </w:tcBorders>
            <w:tcMar>
              <w:top w:w="128" w:type="dxa"/>
              <w:left w:w="43" w:type="dxa"/>
              <w:bottom w:w="43" w:type="dxa"/>
              <w:right w:w="43" w:type="dxa"/>
            </w:tcMar>
          </w:tcPr>
          <w:p w14:paraId="30D23989" w14:textId="77777777" w:rsidR="004516D0" w:rsidRPr="00E610AF" w:rsidRDefault="004516D0" w:rsidP="008942CE">
            <w:pPr>
              <w:rPr>
                <w:sz w:val="22"/>
              </w:rPr>
            </w:pPr>
            <w:r w:rsidRPr="00E610AF">
              <w:rPr>
                <w:sz w:val="22"/>
              </w:rPr>
              <w:t>Frivillig sykdomsmerking av oppdrettsfisk i butikk</w:t>
            </w:r>
          </w:p>
        </w:tc>
        <w:tc>
          <w:tcPr>
            <w:tcW w:w="1338" w:type="dxa"/>
            <w:tcBorders>
              <w:top w:val="nil"/>
              <w:left w:val="nil"/>
              <w:bottom w:val="nil"/>
              <w:right w:val="nil"/>
            </w:tcBorders>
            <w:tcMar>
              <w:top w:w="128" w:type="dxa"/>
              <w:left w:w="43" w:type="dxa"/>
              <w:bottom w:w="43" w:type="dxa"/>
              <w:right w:w="43" w:type="dxa"/>
            </w:tcMar>
          </w:tcPr>
          <w:p w14:paraId="0BF608D3" w14:textId="77777777" w:rsidR="004516D0" w:rsidRPr="00E610AF" w:rsidRDefault="004516D0" w:rsidP="00E610AF">
            <w:pPr>
              <w:jc w:val="right"/>
              <w:rPr>
                <w:sz w:val="22"/>
              </w:rPr>
            </w:pPr>
            <w:r w:rsidRPr="00E610AF">
              <w:rPr>
                <w:sz w:val="22"/>
              </w:rPr>
              <w:t>Ja</w:t>
            </w:r>
          </w:p>
        </w:tc>
      </w:tr>
      <w:tr w:rsidR="00DE116A" w14:paraId="64A83143" w14:textId="77777777" w:rsidTr="00E610AF">
        <w:trPr>
          <w:trHeight w:val="640"/>
        </w:trPr>
        <w:tc>
          <w:tcPr>
            <w:tcW w:w="1300" w:type="dxa"/>
            <w:tcBorders>
              <w:top w:val="nil"/>
              <w:left w:val="nil"/>
              <w:bottom w:val="nil"/>
              <w:right w:val="nil"/>
            </w:tcBorders>
            <w:tcMar>
              <w:top w:w="128" w:type="dxa"/>
              <w:left w:w="43" w:type="dxa"/>
              <w:bottom w:w="43" w:type="dxa"/>
              <w:right w:w="43" w:type="dxa"/>
            </w:tcMar>
          </w:tcPr>
          <w:p w14:paraId="10855D7B"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675FE769" w14:textId="77777777" w:rsidR="004516D0" w:rsidRPr="00E610AF" w:rsidRDefault="004516D0" w:rsidP="00E610AF">
            <w:pPr>
              <w:ind w:right="170"/>
              <w:jc w:val="right"/>
              <w:rPr>
                <w:sz w:val="22"/>
              </w:rPr>
            </w:pPr>
            <w:r w:rsidRPr="00E610AF">
              <w:rPr>
                <w:sz w:val="22"/>
              </w:rPr>
              <w:t>78</w:t>
            </w:r>
          </w:p>
        </w:tc>
        <w:tc>
          <w:tcPr>
            <w:tcW w:w="5802" w:type="dxa"/>
            <w:tcBorders>
              <w:top w:val="nil"/>
              <w:left w:val="nil"/>
              <w:bottom w:val="nil"/>
              <w:right w:val="nil"/>
            </w:tcBorders>
            <w:tcMar>
              <w:top w:w="128" w:type="dxa"/>
              <w:left w:w="43" w:type="dxa"/>
              <w:bottom w:w="43" w:type="dxa"/>
              <w:right w:w="43" w:type="dxa"/>
            </w:tcMar>
          </w:tcPr>
          <w:p w14:paraId="653D9C08" w14:textId="77777777" w:rsidR="004516D0" w:rsidRPr="00E610AF" w:rsidRDefault="004516D0" w:rsidP="008942CE">
            <w:pPr>
              <w:rPr>
                <w:sz w:val="22"/>
              </w:rPr>
            </w:pPr>
            <w:r w:rsidRPr="00E610AF">
              <w:rPr>
                <w:sz w:val="22"/>
              </w:rPr>
              <w:t xml:space="preserve">Innretning av det næringsrettede virkemiddelapparatet </w:t>
            </w:r>
            <w:r w:rsidRPr="00E610AF">
              <w:rPr>
                <w:sz w:val="22"/>
              </w:rPr>
              <w:br/>
              <w:t>i samsvar med Parisavtalen</w:t>
            </w:r>
          </w:p>
        </w:tc>
        <w:tc>
          <w:tcPr>
            <w:tcW w:w="1338" w:type="dxa"/>
            <w:tcBorders>
              <w:top w:val="nil"/>
              <w:left w:val="nil"/>
              <w:bottom w:val="nil"/>
              <w:right w:val="nil"/>
            </w:tcBorders>
            <w:tcMar>
              <w:top w:w="128" w:type="dxa"/>
              <w:left w:w="43" w:type="dxa"/>
              <w:bottom w:w="43" w:type="dxa"/>
              <w:right w:w="43" w:type="dxa"/>
            </w:tcMar>
          </w:tcPr>
          <w:p w14:paraId="0797C689" w14:textId="77777777" w:rsidR="004516D0" w:rsidRPr="00E610AF" w:rsidRDefault="004516D0" w:rsidP="00E610AF">
            <w:pPr>
              <w:jc w:val="right"/>
              <w:rPr>
                <w:sz w:val="22"/>
              </w:rPr>
            </w:pPr>
            <w:r w:rsidRPr="00E610AF">
              <w:rPr>
                <w:sz w:val="22"/>
              </w:rPr>
              <w:t>Ja</w:t>
            </w:r>
          </w:p>
        </w:tc>
      </w:tr>
      <w:tr w:rsidR="00DE116A" w14:paraId="55E45F51"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2376B9B9"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1CBFB4A4" w14:textId="77777777" w:rsidR="004516D0" w:rsidRPr="00E610AF" w:rsidRDefault="004516D0" w:rsidP="00E610AF">
            <w:pPr>
              <w:ind w:right="170"/>
              <w:jc w:val="right"/>
              <w:rPr>
                <w:sz w:val="22"/>
              </w:rPr>
            </w:pPr>
            <w:r w:rsidRPr="00E610AF">
              <w:rPr>
                <w:sz w:val="22"/>
              </w:rPr>
              <w:t>79</w:t>
            </w:r>
          </w:p>
        </w:tc>
        <w:tc>
          <w:tcPr>
            <w:tcW w:w="5802" w:type="dxa"/>
            <w:tcBorders>
              <w:top w:val="nil"/>
              <w:left w:val="nil"/>
              <w:bottom w:val="nil"/>
              <w:right w:val="nil"/>
            </w:tcBorders>
            <w:tcMar>
              <w:top w:w="128" w:type="dxa"/>
              <w:left w:w="43" w:type="dxa"/>
              <w:bottom w:w="43" w:type="dxa"/>
              <w:right w:w="43" w:type="dxa"/>
            </w:tcMar>
          </w:tcPr>
          <w:p w14:paraId="0181C788" w14:textId="77777777" w:rsidR="004516D0" w:rsidRPr="00E610AF" w:rsidRDefault="004516D0" w:rsidP="008942CE">
            <w:pPr>
              <w:rPr>
                <w:sz w:val="22"/>
              </w:rPr>
            </w:pPr>
            <w:r w:rsidRPr="00E610AF">
              <w:rPr>
                <w:sz w:val="22"/>
              </w:rPr>
              <w:t>Finansiering av produksjonsutstyr for grønn industri</w:t>
            </w:r>
          </w:p>
        </w:tc>
        <w:tc>
          <w:tcPr>
            <w:tcW w:w="1338" w:type="dxa"/>
            <w:tcBorders>
              <w:top w:val="nil"/>
              <w:left w:val="nil"/>
              <w:bottom w:val="nil"/>
              <w:right w:val="nil"/>
            </w:tcBorders>
            <w:tcMar>
              <w:top w:w="128" w:type="dxa"/>
              <w:left w:w="43" w:type="dxa"/>
              <w:bottom w:w="43" w:type="dxa"/>
              <w:right w:w="43" w:type="dxa"/>
            </w:tcMar>
          </w:tcPr>
          <w:p w14:paraId="6AD0589D" w14:textId="77777777" w:rsidR="004516D0" w:rsidRPr="00E610AF" w:rsidRDefault="004516D0" w:rsidP="00E610AF">
            <w:pPr>
              <w:jc w:val="right"/>
              <w:rPr>
                <w:sz w:val="22"/>
              </w:rPr>
            </w:pPr>
            <w:r w:rsidRPr="00E610AF">
              <w:rPr>
                <w:sz w:val="22"/>
              </w:rPr>
              <w:t>Ja</w:t>
            </w:r>
          </w:p>
        </w:tc>
      </w:tr>
      <w:tr w:rsidR="00DE116A" w14:paraId="31039C87"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35299B8A"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1840D34E" w14:textId="77777777" w:rsidR="004516D0" w:rsidRPr="00E610AF" w:rsidRDefault="004516D0" w:rsidP="00E610AF">
            <w:pPr>
              <w:ind w:right="170"/>
              <w:jc w:val="right"/>
              <w:rPr>
                <w:sz w:val="22"/>
              </w:rPr>
            </w:pPr>
            <w:r w:rsidRPr="00E610AF">
              <w:rPr>
                <w:sz w:val="22"/>
              </w:rPr>
              <w:t>84</w:t>
            </w:r>
          </w:p>
        </w:tc>
        <w:tc>
          <w:tcPr>
            <w:tcW w:w="5802" w:type="dxa"/>
            <w:tcBorders>
              <w:top w:val="nil"/>
              <w:left w:val="nil"/>
              <w:bottom w:val="nil"/>
              <w:right w:val="nil"/>
            </w:tcBorders>
            <w:tcMar>
              <w:top w:w="128" w:type="dxa"/>
              <w:left w:w="43" w:type="dxa"/>
              <w:bottom w:w="43" w:type="dxa"/>
              <w:right w:w="43" w:type="dxa"/>
            </w:tcMar>
          </w:tcPr>
          <w:p w14:paraId="09F70678" w14:textId="77777777" w:rsidR="004516D0" w:rsidRPr="00E610AF" w:rsidRDefault="004516D0" w:rsidP="008942CE">
            <w:pPr>
              <w:rPr>
                <w:sz w:val="22"/>
              </w:rPr>
            </w:pPr>
            <w:r w:rsidRPr="00E610AF">
              <w:rPr>
                <w:sz w:val="22"/>
              </w:rPr>
              <w:t>Innsyn i hvem som eier forvalterregistrerte aksjer</w:t>
            </w:r>
          </w:p>
        </w:tc>
        <w:tc>
          <w:tcPr>
            <w:tcW w:w="1338" w:type="dxa"/>
            <w:tcBorders>
              <w:top w:val="nil"/>
              <w:left w:val="nil"/>
              <w:bottom w:val="nil"/>
              <w:right w:val="nil"/>
            </w:tcBorders>
            <w:tcMar>
              <w:top w:w="128" w:type="dxa"/>
              <w:left w:w="43" w:type="dxa"/>
              <w:bottom w:w="43" w:type="dxa"/>
              <w:right w:w="43" w:type="dxa"/>
            </w:tcMar>
          </w:tcPr>
          <w:p w14:paraId="64BFE6BC" w14:textId="77777777" w:rsidR="004516D0" w:rsidRPr="00E610AF" w:rsidRDefault="004516D0" w:rsidP="00E610AF">
            <w:pPr>
              <w:jc w:val="right"/>
              <w:rPr>
                <w:sz w:val="22"/>
              </w:rPr>
            </w:pPr>
            <w:r w:rsidRPr="00E610AF">
              <w:rPr>
                <w:sz w:val="22"/>
              </w:rPr>
              <w:t>Ja</w:t>
            </w:r>
          </w:p>
        </w:tc>
      </w:tr>
      <w:tr w:rsidR="00DE116A" w14:paraId="0C437CD3" w14:textId="77777777" w:rsidTr="00E610AF">
        <w:trPr>
          <w:trHeight w:val="640"/>
        </w:trPr>
        <w:tc>
          <w:tcPr>
            <w:tcW w:w="1300" w:type="dxa"/>
            <w:tcBorders>
              <w:top w:val="nil"/>
              <w:left w:val="nil"/>
              <w:bottom w:val="nil"/>
              <w:right w:val="nil"/>
            </w:tcBorders>
            <w:tcMar>
              <w:top w:w="128" w:type="dxa"/>
              <w:left w:w="43" w:type="dxa"/>
              <w:bottom w:w="43" w:type="dxa"/>
              <w:right w:w="43" w:type="dxa"/>
            </w:tcMar>
          </w:tcPr>
          <w:p w14:paraId="7298C5E6"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69ED071B" w14:textId="77777777" w:rsidR="004516D0" w:rsidRPr="00E610AF" w:rsidRDefault="004516D0" w:rsidP="00E610AF">
            <w:pPr>
              <w:ind w:right="170"/>
              <w:jc w:val="right"/>
              <w:rPr>
                <w:sz w:val="22"/>
              </w:rPr>
            </w:pPr>
            <w:r w:rsidRPr="00E610AF">
              <w:rPr>
                <w:sz w:val="22"/>
              </w:rPr>
              <w:t>85</w:t>
            </w:r>
          </w:p>
        </w:tc>
        <w:tc>
          <w:tcPr>
            <w:tcW w:w="5802" w:type="dxa"/>
            <w:tcBorders>
              <w:top w:val="nil"/>
              <w:left w:val="nil"/>
              <w:bottom w:val="nil"/>
              <w:right w:val="nil"/>
            </w:tcBorders>
            <w:tcMar>
              <w:top w:w="128" w:type="dxa"/>
              <w:left w:w="43" w:type="dxa"/>
              <w:bottom w:w="43" w:type="dxa"/>
              <w:right w:w="43" w:type="dxa"/>
            </w:tcMar>
          </w:tcPr>
          <w:p w14:paraId="45368F12" w14:textId="4B52D791" w:rsidR="004516D0" w:rsidRPr="00E610AF" w:rsidRDefault="004516D0" w:rsidP="008942CE">
            <w:pPr>
              <w:rPr>
                <w:sz w:val="22"/>
              </w:rPr>
            </w:pPr>
            <w:r w:rsidRPr="00E610AF">
              <w:rPr>
                <w:sz w:val="22"/>
              </w:rPr>
              <w:t xml:space="preserve">Forskrift om innsyn i aksjeeierboken og regler om </w:t>
            </w:r>
            <w:r w:rsidR="00E610AF">
              <w:rPr>
                <w:sz w:val="22"/>
              </w:rPr>
              <w:br/>
            </w:r>
            <w:r w:rsidRPr="00E610AF">
              <w:rPr>
                <w:sz w:val="22"/>
              </w:rPr>
              <w:t xml:space="preserve">rapportering av eierskapsendringer i aksjeselskaper </w:t>
            </w:r>
          </w:p>
        </w:tc>
        <w:tc>
          <w:tcPr>
            <w:tcW w:w="1338" w:type="dxa"/>
            <w:tcBorders>
              <w:top w:val="nil"/>
              <w:left w:val="nil"/>
              <w:bottom w:val="nil"/>
              <w:right w:val="nil"/>
            </w:tcBorders>
            <w:tcMar>
              <w:top w:w="128" w:type="dxa"/>
              <w:left w:w="43" w:type="dxa"/>
              <w:bottom w:w="43" w:type="dxa"/>
              <w:right w:w="43" w:type="dxa"/>
            </w:tcMar>
          </w:tcPr>
          <w:p w14:paraId="591B6D78" w14:textId="77777777" w:rsidR="004516D0" w:rsidRPr="00E610AF" w:rsidRDefault="004516D0" w:rsidP="00E610AF">
            <w:pPr>
              <w:jc w:val="right"/>
              <w:rPr>
                <w:sz w:val="22"/>
              </w:rPr>
            </w:pPr>
            <w:r w:rsidRPr="00E610AF">
              <w:rPr>
                <w:sz w:val="22"/>
              </w:rPr>
              <w:t>Nei</w:t>
            </w:r>
          </w:p>
        </w:tc>
      </w:tr>
      <w:tr w:rsidR="00DE116A" w14:paraId="4806E3E1"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1418512B"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03EEA00A" w14:textId="77777777" w:rsidR="004516D0" w:rsidRPr="00E610AF" w:rsidRDefault="004516D0" w:rsidP="00E610AF">
            <w:pPr>
              <w:ind w:right="170"/>
              <w:jc w:val="right"/>
              <w:rPr>
                <w:sz w:val="22"/>
              </w:rPr>
            </w:pPr>
            <w:r w:rsidRPr="00E610AF">
              <w:rPr>
                <w:sz w:val="22"/>
              </w:rPr>
              <w:t>86</w:t>
            </w:r>
          </w:p>
        </w:tc>
        <w:tc>
          <w:tcPr>
            <w:tcW w:w="5802" w:type="dxa"/>
            <w:tcBorders>
              <w:top w:val="nil"/>
              <w:left w:val="nil"/>
              <w:bottom w:val="nil"/>
              <w:right w:val="nil"/>
            </w:tcBorders>
            <w:tcMar>
              <w:top w:w="128" w:type="dxa"/>
              <w:left w:w="43" w:type="dxa"/>
              <w:bottom w:w="43" w:type="dxa"/>
              <w:right w:w="43" w:type="dxa"/>
            </w:tcMar>
          </w:tcPr>
          <w:p w14:paraId="747E42B2" w14:textId="77777777" w:rsidR="004516D0" w:rsidRPr="00E610AF" w:rsidRDefault="004516D0" w:rsidP="008942CE">
            <w:pPr>
              <w:rPr>
                <w:sz w:val="22"/>
              </w:rPr>
            </w:pPr>
            <w:r w:rsidRPr="00E610AF">
              <w:rPr>
                <w:sz w:val="22"/>
              </w:rPr>
              <w:t>Like regler for innsyn i aksjeeierboken og aksjeeierregisteret</w:t>
            </w:r>
          </w:p>
        </w:tc>
        <w:tc>
          <w:tcPr>
            <w:tcW w:w="1338" w:type="dxa"/>
            <w:tcBorders>
              <w:top w:val="nil"/>
              <w:left w:val="nil"/>
              <w:bottom w:val="nil"/>
              <w:right w:val="nil"/>
            </w:tcBorders>
            <w:tcMar>
              <w:top w:w="128" w:type="dxa"/>
              <w:left w:w="43" w:type="dxa"/>
              <w:bottom w:w="43" w:type="dxa"/>
              <w:right w:w="43" w:type="dxa"/>
            </w:tcMar>
          </w:tcPr>
          <w:p w14:paraId="2AD1A72B" w14:textId="77777777" w:rsidR="004516D0" w:rsidRPr="00E610AF" w:rsidRDefault="004516D0" w:rsidP="00E610AF">
            <w:pPr>
              <w:jc w:val="right"/>
              <w:rPr>
                <w:sz w:val="22"/>
              </w:rPr>
            </w:pPr>
            <w:r w:rsidRPr="00E610AF">
              <w:rPr>
                <w:sz w:val="22"/>
              </w:rPr>
              <w:t>Ja</w:t>
            </w:r>
          </w:p>
        </w:tc>
      </w:tr>
      <w:tr w:rsidR="00DE116A" w14:paraId="7FEFF772" w14:textId="77777777" w:rsidTr="00E610AF">
        <w:trPr>
          <w:trHeight w:val="640"/>
        </w:trPr>
        <w:tc>
          <w:tcPr>
            <w:tcW w:w="1300" w:type="dxa"/>
            <w:tcBorders>
              <w:top w:val="nil"/>
              <w:left w:val="nil"/>
              <w:bottom w:val="nil"/>
              <w:right w:val="nil"/>
            </w:tcBorders>
            <w:tcMar>
              <w:top w:w="128" w:type="dxa"/>
              <w:left w:w="43" w:type="dxa"/>
              <w:bottom w:w="43" w:type="dxa"/>
              <w:right w:w="43" w:type="dxa"/>
            </w:tcMar>
          </w:tcPr>
          <w:p w14:paraId="4B60FE9D"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631498A3" w14:textId="77777777" w:rsidR="004516D0" w:rsidRPr="00E610AF" w:rsidRDefault="004516D0" w:rsidP="00E610AF">
            <w:pPr>
              <w:ind w:right="170"/>
              <w:jc w:val="right"/>
              <w:rPr>
                <w:sz w:val="22"/>
              </w:rPr>
            </w:pPr>
            <w:r w:rsidRPr="00E610AF">
              <w:rPr>
                <w:sz w:val="22"/>
              </w:rPr>
              <w:t>521</w:t>
            </w:r>
          </w:p>
        </w:tc>
        <w:tc>
          <w:tcPr>
            <w:tcW w:w="5802" w:type="dxa"/>
            <w:tcBorders>
              <w:top w:val="nil"/>
              <w:left w:val="nil"/>
              <w:bottom w:val="nil"/>
              <w:right w:val="nil"/>
            </w:tcBorders>
            <w:tcMar>
              <w:top w:w="128" w:type="dxa"/>
              <w:left w:w="43" w:type="dxa"/>
              <w:bottom w:w="43" w:type="dxa"/>
              <w:right w:w="43" w:type="dxa"/>
            </w:tcMar>
          </w:tcPr>
          <w:p w14:paraId="2830899F" w14:textId="148B9EAC" w:rsidR="004516D0" w:rsidRPr="00E610AF" w:rsidRDefault="004516D0" w:rsidP="008942CE">
            <w:pPr>
              <w:rPr>
                <w:sz w:val="22"/>
              </w:rPr>
            </w:pPr>
            <w:r w:rsidRPr="00E610AF">
              <w:rPr>
                <w:sz w:val="22"/>
              </w:rPr>
              <w:t xml:space="preserve">Stortinget ber regjeringen raskest mulig få på plass et </w:t>
            </w:r>
            <w:r w:rsidR="00E610AF">
              <w:rPr>
                <w:sz w:val="22"/>
              </w:rPr>
              <w:br/>
            </w:r>
            <w:r w:rsidRPr="00E610AF">
              <w:rPr>
                <w:sz w:val="22"/>
              </w:rPr>
              <w:t>oppdatert aksjonærregister i sanntid</w:t>
            </w:r>
          </w:p>
        </w:tc>
        <w:tc>
          <w:tcPr>
            <w:tcW w:w="1338" w:type="dxa"/>
            <w:tcBorders>
              <w:top w:val="nil"/>
              <w:left w:val="nil"/>
              <w:bottom w:val="nil"/>
              <w:right w:val="nil"/>
            </w:tcBorders>
            <w:tcMar>
              <w:top w:w="128" w:type="dxa"/>
              <w:left w:w="43" w:type="dxa"/>
              <w:bottom w:w="43" w:type="dxa"/>
              <w:right w:w="43" w:type="dxa"/>
            </w:tcMar>
          </w:tcPr>
          <w:p w14:paraId="691C5B85" w14:textId="77777777" w:rsidR="004516D0" w:rsidRPr="00E610AF" w:rsidRDefault="004516D0" w:rsidP="00E610AF">
            <w:pPr>
              <w:jc w:val="right"/>
              <w:rPr>
                <w:sz w:val="22"/>
              </w:rPr>
            </w:pPr>
            <w:r w:rsidRPr="00E610AF">
              <w:rPr>
                <w:sz w:val="22"/>
              </w:rPr>
              <w:t>Ja</w:t>
            </w:r>
          </w:p>
        </w:tc>
      </w:tr>
      <w:tr w:rsidR="00DE116A" w14:paraId="3D0E79FD"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33F4D377"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52614A3B" w14:textId="77777777" w:rsidR="004516D0" w:rsidRPr="00E610AF" w:rsidRDefault="004516D0" w:rsidP="00E610AF">
            <w:pPr>
              <w:ind w:right="170"/>
              <w:jc w:val="right"/>
              <w:rPr>
                <w:sz w:val="22"/>
              </w:rPr>
            </w:pPr>
            <w:r w:rsidRPr="00E610AF">
              <w:rPr>
                <w:sz w:val="22"/>
              </w:rPr>
              <w:t>563</w:t>
            </w:r>
          </w:p>
        </w:tc>
        <w:tc>
          <w:tcPr>
            <w:tcW w:w="5802" w:type="dxa"/>
            <w:tcBorders>
              <w:top w:val="nil"/>
              <w:left w:val="nil"/>
              <w:bottom w:val="nil"/>
              <w:right w:val="nil"/>
            </w:tcBorders>
            <w:tcMar>
              <w:top w:w="128" w:type="dxa"/>
              <w:left w:w="43" w:type="dxa"/>
              <w:bottom w:w="43" w:type="dxa"/>
              <w:right w:w="43" w:type="dxa"/>
            </w:tcMar>
          </w:tcPr>
          <w:p w14:paraId="796996A4" w14:textId="77777777" w:rsidR="004516D0" w:rsidRPr="00E610AF" w:rsidRDefault="004516D0" w:rsidP="008942CE">
            <w:pPr>
              <w:rPr>
                <w:sz w:val="22"/>
              </w:rPr>
            </w:pPr>
            <w:r w:rsidRPr="00E610AF">
              <w:rPr>
                <w:sz w:val="22"/>
              </w:rPr>
              <w:t>Beredskapsplaner for matforsyning i en krisesituasjon</w:t>
            </w:r>
          </w:p>
        </w:tc>
        <w:tc>
          <w:tcPr>
            <w:tcW w:w="1338" w:type="dxa"/>
            <w:tcBorders>
              <w:top w:val="nil"/>
              <w:left w:val="nil"/>
              <w:bottom w:val="nil"/>
              <w:right w:val="nil"/>
            </w:tcBorders>
            <w:tcMar>
              <w:top w:w="128" w:type="dxa"/>
              <w:left w:w="43" w:type="dxa"/>
              <w:bottom w:w="43" w:type="dxa"/>
              <w:right w:w="43" w:type="dxa"/>
            </w:tcMar>
          </w:tcPr>
          <w:p w14:paraId="62C51048" w14:textId="77777777" w:rsidR="004516D0" w:rsidRPr="00E610AF" w:rsidRDefault="004516D0" w:rsidP="00E610AF">
            <w:pPr>
              <w:jc w:val="right"/>
              <w:rPr>
                <w:sz w:val="22"/>
              </w:rPr>
            </w:pPr>
            <w:r w:rsidRPr="00E610AF">
              <w:rPr>
                <w:sz w:val="22"/>
              </w:rPr>
              <w:t>Ja</w:t>
            </w:r>
          </w:p>
        </w:tc>
      </w:tr>
      <w:tr w:rsidR="00DE116A" w14:paraId="257CCE5B"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6F6AC4F6"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6E12FA57" w14:textId="77777777" w:rsidR="004516D0" w:rsidRPr="00E610AF" w:rsidRDefault="004516D0" w:rsidP="00E610AF">
            <w:pPr>
              <w:ind w:right="170"/>
              <w:jc w:val="right"/>
              <w:rPr>
                <w:sz w:val="22"/>
              </w:rPr>
            </w:pPr>
            <w:r w:rsidRPr="00E610AF">
              <w:rPr>
                <w:sz w:val="22"/>
              </w:rPr>
              <w:t>564</w:t>
            </w:r>
          </w:p>
        </w:tc>
        <w:tc>
          <w:tcPr>
            <w:tcW w:w="5802" w:type="dxa"/>
            <w:tcBorders>
              <w:top w:val="nil"/>
              <w:left w:val="nil"/>
              <w:bottom w:val="nil"/>
              <w:right w:val="nil"/>
            </w:tcBorders>
            <w:tcMar>
              <w:top w:w="128" w:type="dxa"/>
              <w:left w:w="43" w:type="dxa"/>
              <w:bottom w:w="43" w:type="dxa"/>
              <w:right w:w="43" w:type="dxa"/>
            </w:tcMar>
          </w:tcPr>
          <w:p w14:paraId="691AC7E0" w14:textId="77777777" w:rsidR="004516D0" w:rsidRPr="00E610AF" w:rsidRDefault="004516D0" w:rsidP="008942CE">
            <w:pPr>
              <w:rPr>
                <w:sz w:val="22"/>
              </w:rPr>
            </w:pPr>
            <w:r w:rsidRPr="00E610AF">
              <w:rPr>
                <w:sz w:val="22"/>
              </w:rPr>
              <w:t>Felles nordisk analyse av forsyningssikkerhet for mat</w:t>
            </w:r>
          </w:p>
        </w:tc>
        <w:tc>
          <w:tcPr>
            <w:tcW w:w="1338" w:type="dxa"/>
            <w:tcBorders>
              <w:top w:val="nil"/>
              <w:left w:val="nil"/>
              <w:bottom w:val="nil"/>
              <w:right w:val="nil"/>
            </w:tcBorders>
            <w:tcMar>
              <w:top w:w="128" w:type="dxa"/>
              <w:left w:w="43" w:type="dxa"/>
              <w:bottom w:w="43" w:type="dxa"/>
              <w:right w:w="43" w:type="dxa"/>
            </w:tcMar>
          </w:tcPr>
          <w:p w14:paraId="4372C859" w14:textId="77777777" w:rsidR="004516D0" w:rsidRPr="00E610AF" w:rsidRDefault="004516D0" w:rsidP="00E610AF">
            <w:pPr>
              <w:jc w:val="right"/>
              <w:rPr>
                <w:sz w:val="22"/>
              </w:rPr>
            </w:pPr>
            <w:r w:rsidRPr="00E610AF">
              <w:rPr>
                <w:sz w:val="22"/>
              </w:rPr>
              <w:t>Ja</w:t>
            </w:r>
          </w:p>
        </w:tc>
      </w:tr>
      <w:tr w:rsidR="00DE116A" w14:paraId="4E4428FF" w14:textId="77777777" w:rsidTr="00E610AF">
        <w:trPr>
          <w:trHeight w:val="640"/>
        </w:trPr>
        <w:tc>
          <w:tcPr>
            <w:tcW w:w="1300" w:type="dxa"/>
            <w:tcBorders>
              <w:top w:val="nil"/>
              <w:left w:val="nil"/>
              <w:bottom w:val="nil"/>
              <w:right w:val="nil"/>
            </w:tcBorders>
            <w:tcMar>
              <w:top w:w="128" w:type="dxa"/>
              <w:left w:w="43" w:type="dxa"/>
              <w:bottom w:w="43" w:type="dxa"/>
              <w:right w:w="43" w:type="dxa"/>
            </w:tcMar>
          </w:tcPr>
          <w:p w14:paraId="40055299"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273E93BF" w14:textId="77777777" w:rsidR="004516D0" w:rsidRPr="00E610AF" w:rsidRDefault="004516D0" w:rsidP="00E610AF">
            <w:pPr>
              <w:ind w:right="170"/>
              <w:jc w:val="right"/>
              <w:rPr>
                <w:sz w:val="22"/>
              </w:rPr>
            </w:pPr>
            <w:r w:rsidRPr="00E610AF">
              <w:rPr>
                <w:sz w:val="22"/>
              </w:rPr>
              <w:t>586</w:t>
            </w:r>
          </w:p>
        </w:tc>
        <w:tc>
          <w:tcPr>
            <w:tcW w:w="5802" w:type="dxa"/>
            <w:tcBorders>
              <w:top w:val="nil"/>
              <w:left w:val="nil"/>
              <w:bottom w:val="nil"/>
              <w:right w:val="nil"/>
            </w:tcBorders>
            <w:tcMar>
              <w:top w:w="128" w:type="dxa"/>
              <w:left w:w="43" w:type="dxa"/>
              <w:bottom w:w="43" w:type="dxa"/>
              <w:right w:w="43" w:type="dxa"/>
            </w:tcMar>
          </w:tcPr>
          <w:p w14:paraId="26B6C9E6" w14:textId="77777777" w:rsidR="004516D0" w:rsidRPr="00E610AF" w:rsidRDefault="004516D0" w:rsidP="008942CE">
            <w:pPr>
              <w:rPr>
                <w:sz w:val="22"/>
              </w:rPr>
            </w:pPr>
            <w:r w:rsidRPr="00E610AF">
              <w:rPr>
                <w:sz w:val="22"/>
              </w:rPr>
              <w:t xml:space="preserve">Eierskapsbegrensninger i kystfisket etter torsk, hyse og </w:t>
            </w:r>
            <w:r w:rsidRPr="00E610AF">
              <w:rPr>
                <w:sz w:val="22"/>
              </w:rPr>
              <w:br/>
              <w:t>sei nord for 62 grader</w:t>
            </w:r>
          </w:p>
        </w:tc>
        <w:tc>
          <w:tcPr>
            <w:tcW w:w="1338" w:type="dxa"/>
            <w:tcBorders>
              <w:top w:val="nil"/>
              <w:left w:val="nil"/>
              <w:bottom w:val="nil"/>
              <w:right w:val="nil"/>
            </w:tcBorders>
            <w:tcMar>
              <w:top w:w="128" w:type="dxa"/>
              <w:left w:w="43" w:type="dxa"/>
              <w:bottom w:w="43" w:type="dxa"/>
              <w:right w:w="43" w:type="dxa"/>
            </w:tcMar>
          </w:tcPr>
          <w:p w14:paraId="4D6C4948" w14:textId="77777777" w:rsidR="004516D0" w:rsidRPr="00E610AF" w:rsidRDefault="004516D0" w:rsidP="00E610AF">
            <w:pPr>
              <w:jc w:val="right"/>
              <w:rPr>
                <w:sz w:val="22"/>
              </w:rPr>
            </w:pPr>
            <w:r w:rsidRPr="00E610AF">
              <w:rPr>
                <w:sz w:val="22"/>
              </w:rPr>
              <w:t>Nei</w:t>
            </w:r>
          </w:p>
        </w:tc>
      </w:tr>
      <w:tr w:rsidR="00DE116A" w14:paraId="7CE32D13" w14:textId="77777777" w:rsidTr="00E610AF">
        <w:trPr>
          <w:trHeight w:val="640"/>
        </w:trPr>
        <w:tc>
          <w:tcPr>
            <w:tcW w:w="1300" w:type="dxa"/>
            <w:tcBorders>
              <w:top w:val="nil"/>
              <w:left w:val="nil"/>
              <w:bottom w:val="nil"/>
              <w:right w:val="nil"/>
            </w:tcBorders>
            <w:tcMar>
              <w:top w:w="128" w:type="dxa"/>
              <w:left w:w="43" w:type="dxa"/>
              <w:bottom w:w="43" w:type="dxa"/>
              <w:right w:w="43" w:type="dxa"/>
            </w:tcMar>
          </w:tcPr>
          <w:p w14:paraId="27E5904F"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2CDE0017" w14:textId="77777777" w:rsidR="004516D0" w:rsidRPr="00E610AF" w:rsidRDefault="004516D0" w:rsidP="00E610AF">
            <w:pPr>
              <w:ind w:right="170"/>
              <w:jc w:val="right"/>
              <w:rPr>
                <w:sz w:val="22"/>
              </w:rPr>
            </w:pPr>
            <w:r w:rsidRPr="00E610AF">
              <w:rPr>
                <w:sz w:val="22"/>
              </w:rPr>
              <w:t>587</w:t>
            </w:r>
          </w:p>
        </w:tc>
        <w:tc>
          <w:tcPr>
            <w:tcW w:w="5802" w:type="dxa"/>
            <w:tcBorders>
              <w:top w:val="nil"/>
              <w:left w:val="nil"/>
              <w:bottom w:val="nil"/>
              <w:right w:val="nil"/>
            </w:tcBorders>
            <w:tcMar>
              <w:top w:w="128" w:type="dxa"/>
              <w:left w:w="43" w:type="dxa"/>
              <w:bottom w:w="43" w:type="dxa"/>
              <w:right w:w="43" w:type="dxa"/>
            </w:tcMar>
          </w:tcPr>
          <w:p w14:paraId="5BB64094" w14:textId="77777777" w:rsidR="004516D0" w:rsidRPr="00E610AF" w:rsidRDefault="004516D0" w:rsidP="008942CE">
            <w:pPr>
              <w:rPr>
                <w:sz w:val="22"/>
              </w:rPr>
            </w:pPr>
            <w:r w:rsidRPr="00E610AF">
              <w:rPr>
                <w:sz w:val="22"/>
              </w:rPr>
              <w:t>Eierskapsbegrensninger i kystfisket etter andre arter enn torsk, hyse og sei nord for 62 grader</w:t>
            </w:r>
          </w:p>
        </w:tc>
        <w:tc>
          <w:tcPr>
            <w:tcW w:w="1338" w:type="dxa"/>
            <w:tcBorders>
              <w:top w:val="nil"/>
              <w:left w:val="nil"/>
              <w:bottom w:val="nil"/>
              <w:right w:val="nil"/>
            </w:tcBorders>
            <w:tcMar>
              <w:top w:w="128" w:type="dxa"/>
              <w:left w:w="43" w:type="dxa"/>
              <w:bottom w:w="43" w:type="dxa"/>
              <w:right w:w="43" w:type="dxa"/>
            </w:tcMar>
          </w:tcPr>
          <w:p w14:paraId="79D85FE1" w14:textId="77777777" w:rsidR="004516D0" w:rsidRPr="00E610AF" w:rsidRDefault="004516D0" w:rsidP="00E610AF">
            <w:pPr>
              <w:jc w:val="right"/>
              <w:rPr>
                <w:sz w:val="22"/>
              </w:rPr>
            </w:pPr>
            <w:r w:rsidRPr="00E610AF">
              <w:rPr>
                <w:sz w:val="22"/>
              </w:rPr>
              <w:t>Nei</w:t>
            </w:r>
          </w:p>
        </w:tc>
      </w:tr>
      <w:tr w:rsidR="00DE116A" w14:paraId="5A78275E"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3245394D"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24B3FB24" w14:textId="77777777" w:rsidR="004516D0" w:rsidRPr="00E610AF" w:rsidRDefault="004516D0" w:rsidP="00E610AF">
            <w:pPr>
              <w:ind w:right="170"/>
              <w:jc w:val="right"/>
              <w:rPr>
                <w:sz w:val="22"/>
              </w:rPr>
            </w:pPr>
            <w:r w:rsidRPr="00E610AF">
              <w:rPr>
                <w:sz w:val="22"/>
              </w:rPr>
              <w:t>588</w:t>
            </w:r>
          </w:p>
        </w:tc>
        <w:tc>
          <w:tcPr>
            <w:tcW w:w="5802" w:type="dxa"/>
            <w:tcBorders>
              <w:top w:val="nil"/>
              <w:left w:val="nil"/>
              <w:bottom w:val="nil"/>
              <w:right w:val="nil"/>
            </w:tcBorders>
            <w:tcMar>
              <w:top w:w="128" w:type="dxa"/>
              <w:left w:w="43" w:type="dxa"/>
              <w:bottom w:w="43" w:type="dxa"/>
              <w:right w:w="43" w:type="dxa"/>
            </w:tcMar>
          </w:tcPr>
          <w:p w14:paraId="27B66873" w14:textId="77777777" w:rsidR="004516D0" w:rsidRPr="00E610AF" w:rsidRDefault="004516D0" w:rsidP="008942CE">
            <w:pPr>
              <w:rPr>
                <w:sz w:val="22"/>
              </w:rPr>
            </w:pPr>
            <w:r w:rsidRPr="00E610AF">
              <w:rPr>
                <w:sz w:val="22"/>
              </w:rPr>
              <w:t xml:space="preserve">Særskilte regler </w:t>
            </w:r>
            <w:proofErr w:type="spellStart"/>
            <w:r w:rsidRPr="00E610AF">
              <w:rPr>
                <w:sz w:val="22"/>
              </w:rPr>
              <w:t>omd</w:t>
            </w:r>
            <w:proofErr w:type="spellEnd"/>
            <w:r w:rsidRPr="00E610AF">
              <w:rPr>
                <w:sz w:val="22"/>
              </w:rPr>
              <w:t xml:space="preserve"> eierskapsbegrensninger for kystgruppen</w:t>
            </w:r>
          </w:p>
        </w:tc>
        <w:tc>
          <w:tcPr>
            <w:tcW w:w="1338" w:type="dxa"/>
            <w:tcBorders>
              <w:top w:val="nil"/>
              <w:left w:val="nil"/>
              <w:bottom w:val="nil"/>
              <w:right w:val="nil"/>
            </w:tcBorders>
            <w:tcMar>
              <w:top w:w="128" w:type="dxa"/>
              <w:left w:w="43" w:type="dxa"/>
              <w:bottom w:w="43" w:type="dxa"/>
              <w:right w:w="43" w:type="dxa"/>
            </w:tcMar>
          </w:tcPr>
          <w:p w14:paraId="1BD1CB7C" w14:textId="77777777" w:rsidR="004516D0" w:rsidRPr="00E610AF" w:rsidRDefault="004516D0" w:rsidP="00E610AF">
            <w:pPr>
              <w:jc w:val="right"/>
              <w:rPr>
                <w:sz w:val="22"/>
              </w:rPr>
            </w:pPr>
            <w:r w:rsidRPr="00E610AF">
              <w:rPr>
                <w:sz w:val="22"/>
              </w:rPr>
              <w:t>Nei</w:t>
            </w:r>
          </w:p>
        </w:tc>
      </w:tr>
      <w:tr w:rsidR="00DE116A" w14:paraId="18DA674D"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4E8B1A63"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49802E9E" w14:textId="77777777" w:rsidR="004516D0" w:rsidRPr="00E610AF" w:rsidRDefault="004516D0" w:rsidP="00E610AF">
            <w:pPr>
              <w:ind w:right="170"/>
              <w:jc w:val="right"/>
              <w:rPr>
                <w:sz w:val="22"/>
              </w:rPr>
            </w:pPr>
            <w:r w:rsidRPr="00E610AF">
              <w:rPr>
                <w:sz w:val="22"/>
              </w:rPr>
              <w:t>589</w:t>
            </w:r>
          </w:p>
        </w:tc>
        <w:tc>
          <w:tcPr>
            <w:tcW w:w="5802" w:type="dxa"/>
            <w:tcBorders>
              <w:top w:val="nil"/>
              <w:left w:val="nil"/>
              <w:bottom w:val="nil"/>
              <w:right w:val="nil"/>
            </w:tcBorders>
            <w:tcMar>
              <w:top w:w="128" w:type="dxa"/>
              <w:left w:w="43" w:type="dxa"/>
              <w:bottom w:w="43" w:type="dxa"/>
              <w:right w:w="43" w:type="dxa"/>
            </w:tcMar>
          </w:tcPr>
          <w:p w14:paraId="55893764" w14:textId="77777777" w:rsidR="004516D0" w:rsidRPr="00E610AF" w:rsidRDefault="004516D0" w:rsidP="008942CE">
            <w:pPr>
              <w:rPr>
                <w:sz w:val="22"/>
              </w:rPr>
            </w:pPr>
            <w:r w:rsidRPr="00E610AF">
              <w:rPr>
                <w:sz w:val="22"/>
              </w:rPr>
              <w:t>Ny vurdering av leiefartøyordningen</w:t>
            </w:r>
          </w:p>
        </w:tc>
        <w:tc>
          <w:tcPr>
            <w:tcW w:w="1338" w:type="dxa"/>
            <w:tcBorders>
              <w:top w:val="nil"/>
              <w:left w:val="nil"/>
              <w:bottom w:val="nil"/>
              <w:right w:val="nil"/>
            </w:tcBorders>
            <w:tcMar>
              <w:top w:w="128" w:type="dxa"/>
              <w:left w:w="43" w:type="dxa"/>
              <w:bottom w:w="43" w:type="dxa"/>
              <w:right w:w="43" w:type="dxa"/>
            </w:tcMar>
          </w:tcPr>
          <w:p w14:paraId="0C1EE8EC" w14:textId="77777777" w:rsidR="004516D0" w:rsidRPr="00E610AF" w:rsidRDefault="004516D0" w:rsidP="00E610AF">
            <w:pPr>
              <w:jc w:val="right"/>
              <w:rPr>
                <w:sz w:val="22"/>
              </w:rPr>
            </w:pPr>
            <w:r w:rsidRPr="00E610AF">
              <w:rPr>
                <w:sz w:val="22"/>
              </w:rPr>
              <w:t>Nei</w:t>
            </w:r>
          </w:p>
        </w:tc>
      </w:tr>
      <w:tr w:rsidR="00DE116A" w14:paraId="3CD15669"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0DB9A5FB"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262139B8" w14:textId="77777777" w:rsidR="004516D0" w:rsidRPr="00E610AF" w:rsidRDefault="004516D0" w:rsidP="00E610AF">
            <w:pPr>
              <w:ind w:right="170"/>
              <w:jc w:val="right"/>
              <w:rPr>
                <w:sz w:val="22"/>
              </w:rPr>
            </w:pPr>
            <w:r w:rsidRPr="00E610AF">
              <w:rPr>
                <w:sz w:val="22"/>
              </w:rPr>
              <w:t>590</w:t>
            </w:r>
          </w:p>
        </w:tc>
        <w:tc>
          <w:tcPr>
            <w:tcW w:w="5802" w:type="dxa"/>
            <w:tcBorders>
              <w:top w:val="nil"/>
              <w:left w:val="nil"/>
              <w:bottom w:val="nil"/>
              <w:right w:val="nil"/>
            </w:tcBorders>
            <w:tcMar>
              <w:top w:w="128" w:type="dxa"/>
              <w:left w:w="43" w:type="dxa"/>
              <w:bottom w:w="43" w:type="dxa"/>
              <w:right w:w="43" w:type="dxa"/>
            </w:tcMar>
          </w:tcPr>
          <w:p w14:paraId="63B00FC6" w14:textId="77777777" w:rsidR="004516D0" w:rsidRPr="00E610AF" w:rsidRDefault="004516D0" w:rsidP="008942CE">
            <w:pPr>
              <w:rPr>
                <w:sz w:val="22"/>
              </w:rPr>
            </w:pPr>
            <w:r w:rsidRPr="00E610AF">
              <w:rPr>
                <w:sz w:val="22"/>
              </w:rPr>
              <w:t>Gjeninnføring av hjemmelslengde for kystfiskeflåten</w:t>
            </w:r>
          </w:p>
        </w:tc>
        <w:tc>
          <w:tcPr>
            <w:tcW w:w="1338" w:type="dxa"/>
            <w:tcBorders>
              <w:top w:val="nil"/>
              <w:left w:val="nil"/>
              <w:bottom w:val="nil"/>
              <w:right w:val="nil"/>
            </w:tcBorders>
            <w:tcMar>
              <w:top w:w="128" w:type="dxa"/>
              <w:left w:w="43" w:type="dxa"/>
              <w:bottom w:w="43" w:type="dxa"/>
              <w:right w:w="43" w:type="dxa"/>
            </w:tcMar>
          </w:tcPr>
          <w:p w14:paraId="745A0727" w14:textId="77777777" w:rsidR="004516D0" w:rsidRPr="00E610AF" w:rsidRDefault="004516D0" w:rsidP="00E610AF">
            <w:pPr>
              <w:jc w:val="right"/>
              <w:rPr>
                <w:sz w:val="22"/>
              </w:rPr>
            </w:pPr>
            <w:r w:rsidRPr="00E610AF">
              <w:rPr>
                <w:sz w:val="22"/>
              </w:rPr>
              <w:t>Ja</w:t>
            </w:r>
          </w:p>
        </w:tc>
      </w:tr>
      <w:tr w:rsidR="00DE116A" w14:paraId="39E72FE1"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45ECBBB5"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25E9E61F" w14:textId="77777777" w:rsidR="004516D0" w:rsidRPr="00E610AF" w:rsidRDefault="004516D0" w:rsidP="00E610AF">
            <w:pPr>
              <w:ind w:right="170"/>
              <w:jc w:val="right"/>
              <w:rPr>
                <w:sz w:val="22"/>
              </w:rPr>
            </w:pPr>
            <w:r w:rsidRPr="00E610AF">
              <w:rPr>
                <w:sz w:val="22"/>
              </w:rPr>
              <w:t>591</w:t>
            </w:r>
          </w:p>
        </w:tc>
        <w:tc>
          <w:tcPr>
            <w:tcW w:w="5802" w:type="dxa"/>
            <w:tcBorders>
              <w:top w:val="nil"/>
              <w:left w:val="nil"/>
              <w:bottom w:val="nil"/>
              <w:right w:val="nil"/>
            </w:tcBorders>
            <w:tcMar>
              <w:top w:w="128" w:type="dxa"/>
              <w:left w:w="43" w:type="dxa"/>
              <w:bottom w:w="43" w:type="dxa"/>
              <w:right w:w="43" w:type="dxa"/>
            </w:tcMar>
          </w:tcPr>
          <w:p w14:paraId="192E0529" w14:textId="77777777" w:rsidR="004516D0" w:rsidRPr="00E610AF" w:rsidRDefault="004516D0" w:rsidP="008942CE">
            <w:pPr>
              <w:rPr>
                <w:sz w:val="22"/>
              </w:rPr>
            </w:pPr>
            <w:r w:rsidRPr="00E610AF">
              <w:rPr>
                <w:sz w:val="22"/>
              </w:rPr>
              <w:t>Vurdering av strukturkvoteordningen</w:t>
            </w:r>
          </w:p>
        </w:tc>
        <w:tc>
          <w:tcPr>
            <w:tcW w:w="1338" w:type="dxa"/>
            <w:tcBorders>
              <w:top w:val="nil"/>
              <w:left w:val="nil"/>
              <w:bottom w:val="nil"/>
              <w:right w:val="nil"/>
            </w:tcBorders>
            <w:tcMar>
              <w:top w:w="128" w:type="dxa"/>
              <w:left w:w="43" w:type="dxa"/>
              <w:bottom w:w="43" w:type="dxa"/>
              <w:right w:w="43" w:type="dxa"/>
            </w:tcMar>
          </w:tcPr>
          <w:p w14:paraId="1588BDD4" w14:textId="77777777" w:rsidR="004516D0" w:rsidRPr="00E610AF" w:rsidRDefault="004516D0" w:rsidP="00E610AF">
            <w:pPr>
              <w:jc w:val="right"/>
              <w:rPr>
                <w:sz w:val="22"/>
              </w:rPr>
            </w:pPr>
            <w:r w:rsidRPr="00E610AF">
              <w:rPr>
                <w:sz w:val="22"/>
              </w:rPr>
              <w:t>Nei</w:t>
            </w:r>
          </w:p>
        </w:tc>
      </w:tr>
      <w:tr w:rsidR="00DE116A" w14:paraId="318B1695"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7524979D"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17D949D0" w14:textId="77777777" w:rsidR="004516D0" w:rsidRPr="00E610AF" w:rsidRDefault="004516D0" w:rsidP="00E610AF">
            <w:pPr>
              <w:ind w:right="170"/>
              <w:jc w:val="right"/>
              <w:rPr>
                <w:sz w:val="22"/>
              </w:rPr>
            </w:pPr>
            <w:r w:rsidRPr="00E610AF">
              <w:rPr>
                <w:sz w:val="22"/>
              </w:rPr>
              <w:t>592</w:t>
            </w:r>
          </w:p>
        </w:tc>
        <w:tc>
          <w:tcPr>
            <w:tcW w:w="5802" w:type="dxa"/>
            <w:tcBorders>
              <w:top w:val="nil"/>
              <w:left w:val="nil"/>
              <w:bottom w:val="nil"/>
              <w:right w:val="nil"/>
            </w:tcBorders>
            <w:tcMar>
              <w:top w:w="128" w:type="dxa"/>
              <w:left w:w="43" w:type="dxa"/>
              <w:bottom w:w="43" w:type="dxa"/>
              <w:right w:w="43" w:type="dxa"/>
            </w:tcMar>
          </w:tcPr>
          <w:p w14:paraId="05F17A12" w14:textId="77777777" w:rsidR="004516D0" w:rsidRPr="00E610AF" w:rsidRDefault="004516D0" w:rsidP="008942CE">
            <w:pPr>
              <w:rPr>
                <w:sz w:val="22"/>
              </w:rPr>
            </w:pPr>
            <w:r w:rsidRPr="00E610AF">
              <w:rPr>
                <w:sz w:val="22"/>
              </w:rPr>
              <w:t>Fordeling av strukturgevinst når strukturkvoter utløper</w:t>
            </w:r>
          </w:p>
        </w:tc>
        <w:tc>
          <w:tcPr>
            <w:tcW w:w="1338" w:type="dxa"/>
            <w:tcBorders>
              <w:top w:val="nil"/>
              <w:left w:val="nil"/>
              <w:bottom w:val="nil"/>
              <w:right w:val="nil"/>
            </w:tcBorders>
            <w:tcMar>
              <w:top w:w="128" w:type="dxa"/>
              <w:left w:w="43" w:type="dxa"/>
              <w:bottom w:w="43" w:type="dxa"/>
              <w:right w:w="43" w:type="dxa"/>
            </w:tcMar>
          </w:tcPr>
          <w:p w14:paraId="1BE4BF49" w14:textId="77777777" w:rsidR="004516D0" w:rsidRPr="00E610AF" w:rsidRDefault="004516D0" w:rsidP="00E610AF">
            <w:pPr>
              <w:jc w:val="right"/>
              <w:rPr>
                <w:sz w:val="22"/>
              </w:rPr>
            </w:pPr>
            <w:r w:rsidRPr="00E610AF">
              <w:rPr>
                <w:sz w:val="22"/>
              </w:rPr>
              <w:t>Nei</w:t>
            </w:r>
          </w:p>
        </w:tc>
      </w:tr>
      <w:tr w:rsidR="00DE116A" w14:paraId="279D0F9F"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3FEE1B69"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2C9E5759" w14:textId="77777777" w:rsidR="004516D0" w:rsidRPr="00E610AF" w:rsidRDefault="004516D0" w:rsidP="00E610AF">
            <w:pPr>
              <w:ind w:right="170"/>
              <w:jc w:val="right"/>
              <w:rPr>
                <w:sz w:val="22"/>
              </w:rPr>
            </w:pPr>
            <w:r w:rsidRPr="00E610AF">
              <w:rPr>
                <w:sz w:val="22"/>
              </w:rPr>
              <w:t>593</w:t>
            </w:r>
          </w:p>
        </w:tc>
        <w:tc>
          <w:tcPr>
            <w:tcW w:w="5802" w:type="dxa"/>
            <w:tcBorders>
              <w:top w:val="nil"/>
              <w:left w:val="nil"/>
              <w:bottom w:val="nil"/>
              <w:right w:val="nil"/>
            </w:tcBorders>
            <w:tcMar>
              <w:top w:w="128" w:type="dxa"/>
              <w:left w:w="43" w:type="dxa"/>
              <w:bottom w:w="43" w:type="dxa"/>
              <w:right w:w="43" w:type="dxa"/>
            </w:tcMar>
          </w:tcPr>
          <w:p w14:paraId="5189C0C1" w14:textId="77777777" w:rsidR="004516D0" w:rsidRPr="00E610AF" w:rsidRDefault="004516D0" w:rsidP="008942CE">
            <w:pPr>
              <w:rPr>
                <w:sz w:val="22"/>
              </w:rPr>
            </w:pPr>
            <w:r w:rsidRPr="00E610AF">
              <w:rPr>
                <w:sz w:val="22"/>
              </w:rPr>
              <w:t>Sammenslåingsordning for fartøy under 11 meter</w:t>
            </w:r>
          </w:p>
        </w:tc>
        <w:tc>
          <w:tcPr>
            <w:tcW w:w="1338" w:type="dxa"/>
            <w:tcBorders>
              <w:top w:val="nil"/>
              <w:left w:val="nil"/>
              <w:bottom w:val="nil"/>
              <w:right w:val="nil"/>
            </w:tcBorders>
            <w:tcMar>
              <w:top w:w="128" w:type="dxa"/>
              <w:left w:w="43" w:type="dxa"/>
              <w:bottom w:w="43" w:type="dxa"/>
              <w:right w:w="43" w:type="dxa"/>
            </w:tcMar>
          </w:tcPr>
          <w:p w14:paraId="2CB49AA2" w14:textId="77777777" w:rsidR="004516D0" w:rsidRPr="00E610AF" w:rsidRDefault="004516D0" w:rsidP="00E610AF">
            <w:pPr>
              <w:jc w:val="right"/>
              <w:rPr>
                <w:sz w:val="22"/>
              </w:rPr>
            </w:pPr>
            <w:r w:rsidRPr="00E610AF">
              <w:rPr>
                <w:sz w:val="22"/>
              </w:rPr>
              <w:t>Nei</w:t>
            </w:r>
          </w:p>
        </w:tc>
      </w:tr>
      <w:tr w:rsidR="00DE116A" w14:paraId="706D87DA"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4F6D0746"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24BCF155" w14:textId="77777777" w:rsidR="004516D0" w:rsidRPr="00E610AF" w:rsidRDefault="004516D0" w:rsidP="00E610AF">
            <w:pPr>
              <w:ind w:right="170"/>
              <w:jc w:val="right"/>
              <w:rPr>
                <w:sz w:val="22"/>
              </w:rPr>
            </w:pPr>
            <w:r w:rsidRPr="00E610AF">
              <w:rPr>
                <w:sz w:val="22"/>
              </w:rPr>
              <w:t>594</w:t>
            </w:r>
          </w:p>
        </w:tc>
        <w:tc>
          <w:tcPr>
            <w:tcW w:w="5802" w:type="dxa"/>
            <w:tcBorders>
              <w:top w:val="nil"/>
              <w:left w:val="nil"/>
              <w:bottom w:val="nil"/>
              <w:right w:val="nil"/>
            </w:tcBorders>
            <w:tcMar>
              <w:top w:w="128" w:type="dxa"/>
              <w:left w:w="43" w:type="dxa"/>
              <w:bottom w:w="43" w:type="dxa"/>
              <w:right w:w="43" w:type="dxa"/>
            </w:tcMar>
          </w:tcPr>
          <w:p w14:paraId="7F8308BD" w14:textId="77777777" w:rsidR="004516D0" w:rsidRPr="00E610AF" w:rsidRDefault="004516D0" w:rsidP="008942CE">
            <w:pPr>
              <w:rPr>
                <w:sz w:val="22"/>
              </w:rPr>
            </w:pPr>
            <w:r w:rsidRPr="00E610AF">
              <w:rPr>
                <w:sz w:val="22"/>
              </w:rPr>
              <w:t>Sammenslåingsordning for pelagiske fartøy under 11 meter</w:t>
            </w:r>
          </w:p>
        </w:tc>
        <w:tc>
          <w:tcPr>
            <w:tcW w:w="1338" w:type="dxa"/>
            <w:tcBorders>
              <w:top w:val="nil"/>
              <w:left w:val="nil"/>
              <w:bottom w:val="nil"/>
              <w:right w:val="nil"/>
            </w:tcBorders>
            <w:tcMar>
              <w:top w:w="128" w:type="dxa"/>
              <w:left w:w="43" w:type="dxa"/>
              <w:bottom w:w="43" w:type="dxa"/>
              <w:right w:w="43" w:type="dxa"/>
            </w:tcMar>
          </w:tcPr>
          <w:p w14:paraId="60F34A12" w14:textId="77777777" w:rsidR="004516D0" w:rsidRPr="00E610AF" w:rsidRDefault="004516D0" w:rsidP="00E610AF">
            <w:pPr>
              <w:jc w:val="right"/>
              <w:rPr>
                <w:sz w:val="22"/>
              </w:rPr>
            </w:pPr>
            <w:r w:rsidRPr="00E610AF">
              <w:rPr>
                <w:sz w:val="22"/>
              </w:rPr>
              <w:t>Nei</w:t>
            </w:r>
          </w:p>
        </w:tc>
      </w:tr>
      <w:tr w:rsidR="00DE116A" w14:paraId="2511DD7A"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3501A4F1"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1B217703" w14:textId="77777777" w:rsidR="004516D0" w:rsidRPr="00E610AF" w:rsidRDefault="004516D0" w:rsidP="00E610AF">
            <w:pPr>
              <w:ind w:right="170"/>
              <w:jc w:val="right"/>
              <w:rPr>
                <w:sz w:val="22"/>
              </w:rPr>
            </w:pPr>
            <w:r w:rsidRPr="00E610AF">
              <w:rPr>
                <w:sz w:val="22"/>
              </w:rPr>
              <w:t>595</w:t>
            </w:r>
          </w:p>
        </w:tc>
        <w:tc>
          <w:tcPr>
            <w:tcW w:w="5802" w:type="dxa"/>
            <w:tcBorders>
              <w:top w:val="nil"/>
              <w:left w:val="nil"/>
              <w:bottom w:val="nil"/>
              <w:right w:val="nil"/>
            </w:tcBorders>
            <w:tcMar>
              <w:top w:w="128" w:type="dxa"/>
              <w:left w:w="43" w:type="dxa"/>
              <w:bottom w:w="43" w:type="dxa"/>
              <w:right w:w="43" w:type="dxa"/>
            </w:tcMar>
          </w:tcPr>
          <w:p w14:paraId="6DDF702D" w14:textId="77777777" w:rsidR="004516D0" w:rsidRPr="00E610AF" w:rsidRDefault="004516D0" w:rsidP="008942CE">
            <w:pPr>
              <w:rPr>
                <w:sz w:val="22"/>
              </w:rPr>
            </w:pPr>
            <w:r w:rsidRPr="00E610AF">
              <w:rPr>
                <w:sz w:val="22"/>
              </w:rPr>
              <w:t>Gjeninnføring av dynamisk trålstige for torsk</w:t>
            </w:r>
          </w:p>
        </w:tc>
        <w:tc>
          <w:tcPr>
            <w:tcW w:w="1338" w:type="dxa"/>
            <w:tcBorders>
              <w:top w:val="nil"/>
              <w:left w:val="nil"/>
              <w:bottom w:val="nil"/>
              <w:right w:val="nil"/>
            </w:tcBorders>
            <w:tcMar>
              <w:top w:w="128" w:type="dxa"/>
              <w:left w:w="43" w:type="dxa"/>
              <w:bottom w:w="43" w:type="dxa"/>
              <w:right w:w="43" w:type="dxa"/>
            </w:tcMar>
          </w:tcPr>
          <w:p w14:paraId="2FDF5021" w14:textId="77777777" w:rsidR="004516D0" w:rsidRPr="00E610AF" w:rsidRDefault="004516D0" w:rsidP="00E610AF">
            <w:pPr>
              <w:jc w:val="right"/>
              <w:rPr>
                <w:sz w:val="22"/>
              </w:rPr>
            </w:pPr>
            <w:r w:rsidRPr="00E610AF">
              <w:rPr>
                <w:sz w:val="22"/>
              </w:rPr>
              <w:t>Nei</w:t>
            </w:r>
          </w:p>
        </w:tc>
      </w:tr>
      <w:tr w:rsidR="00DE116A" w14:paraId="4335E849" w14:textId="77777777" w:rsidTr="00E610AF">
        <w:trPr>
          <w:trHeight w:val="640"/>
        </w:trPr>
        <w:tc>
          <w:tcPr>
            <w:tcW w:w="1300" w:type="dxa"/>
            <w:tcBorders>
              <w:top w:val="nil"/>
              <w:left w:val="nil"/>
              <w:bottom w:val="nil"/>
              <w:right w:val="nil"/>
            </w:tcBorders>
            <w:tcMar>
              <w:top w:w="128" w:type="dxa"/>
              <w:left w:w="43" w:type="dxa"/>
              <w:bottom w:w="43" w:type="dxa"/>
              <w:right w:w="43" w:type="dxa"/>
            </w:tcMar>
          </w:tcPr>
          <w:p w14:paraId="396A62D8"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415EC3EC" w14:textId="77777777" w:rsidR="004516D0" w:rsidRPr="00E610AF" w:rsidRDefault="004516D0" w:rsidP="00E610AF">
            <w:pPr>
              <w:ind w:right="170"/>
              <w:jc w:val="right"/>
              <w:rPr>
                <w:sz w:val="22"/>
              </w:rPr>
            </w:pPr>
            <w:r w:rsidRPr="00E610AF">
              <w:rPr>
                <w:sz w:val="22"/>
              </w:rPr>
              <w:t>596</w:t>
            </w:r>
          </w:p>
        </w:tc>
        <w:tc>
          <w:tcPr>
            <w:tcW w:w="5802" w:type="dxa"/>
            <w:tcBorders>
              <w:top w:val="nil"/>
              <w:left w:val="nil"/>
              <w:bottom w:val="nil"/>
              <w:right w:val="nil"/>
            </w:tcBorders>
            <w:tcMar>
              <w:top w:w="128" w:type="dxa"/>
              <w:left w:w="43" w:type="dxa"/>
              <w:bottom w:w="43" w:type="dxa"/>
              <w:right w:w="43" w:type="dxa"/>
            </w:tcMar>
          </w:tcPr>
          <w:p w14:paraId="6B8F0B33" w14:textId="77777777" w:rsidR="004516D0" w:rsidRPr="00E610AF" w:rsidRDefault="004516D0" w:rsidP="008942CE">
            <w:pPr>
              <w:rPr>
                <w:sz w:val="22"/>
              </w:rPr>
            </w:pPr>
            <w:r w:rsidRPr="00E610AF">
              <w:rPr>
                <w:sz w:val="22"/>
              </w:rPr>
              <w:t>Prioritering av berørte flåtegrupper ved tilbakeføring av ubrukt tredjelandskvote</w:t>
            </w:r>
          </w:p>
        </w:tc>
        <w:tc>
          <w:tcPr>
            <w:tcW w:w="1338" w:type="dxa"/>
            <w:tcBorders>
              <w:top w:val="nil"/>
              <w:left w:val="nil"/>
              <w:bottom w:val="nil"/>
              <w:right w:val="nil"/>
            </w:tcBorders>
            <w:tcMar>
              <w:top w:w="128" w:type="dxa"/>
              <w:left w:w="43" w:type="dxa"/>
              <w:bottom w:w="43" w:type="dxa"/>
              <w:right w:w="43" w:type="dxa"/>
            </w:tcMar>
          </w:tcPr>
          <w:p w14:paraId="69AD94E4" w14:textId="77777777" w:rsidR="004516D0" w:rsidRPr="00E610AF" w:rsidRDefault="004516D0" w:rsidP="00E610AF">
            <w:pPr>
              <w:jc w:val="right"/>
              <w:rPr>
                <w:sz w:val="22"/>
              </w:rPr>
            </w:pPr>
            <w:r w:rsidRPr="00E610AF">
              <w:rPr>
                <w:sz w:val="22"/>
              </w:rPr>
              <w:t>Ja</w:t>
            </w:r>
          </w:p>
        </w:tc>
      </w:tr>
      <w:tr w:rsidR="00DE116A" w14:paraId="3D5099D5"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061D2339"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26DCE7FF" w14:textId="77777777" w:rsidR="004516D0" w:rsidRPr="00E610AF" w:rsidRDefault="004516D0" w:rsidP="00E610AF">
            <w:pPr>
              <w:ind w:right="170"/>
              <w:jc w:val="right"/>
              <w:rPr>
                <w:sz w:val="22"/>
              </w:rPr>
            </w:pPr>
            <w:r w:rsidRPr="00E610AF">
              <w:rPr>
                <w:sz w:val="22"/>
              </w:rPr>
              <w:t>597</w:t>
            </w:r>
          </w:p>
        </w:tc>
        <w:tc>
          <w:tcPr>
            <w:tcW w:w="5802" w:type="dxa"/>
            <w:tcBorders>
              <w:top w:val="nil"/>
              <w:left w:val="nil"/>
              <w:bottom w:val="nil"/>
              <w:right w:val="nil"/>
            </w:tcBorders>
            <w:tcMar>
              <w:top w:w="128" w:type="dxa"/>
              <w:left w:w="43" w:type="dxa"/>
              <w:bottom w:w="43" w:type="dxa"/>
              <w:right w:w="43" w:type="dxa"/>
            </w:tcMar>
          </w:tcPr>
          <w:p w14:paraId="03BCF483" w14:textId="77777777" w:rsidR="004516D0" w:rsidRPr="00E610AF" w:rsidRDefault="004516D0" w:rsidP="008942CE">
            <w:pPr>
              <w:rPr>
                <w:sz w:val="22"/>
              </w:rPr>
            </w:pPr>
            <w:r w:rsidRPr="00E610AF">
              <w:rPr>
                <w:sz w:val="22"/>
              </w:rPr>
              <w:t>Åpen gruppes andel av totalkvoten for norsk torsk</w:t>
            </w:r>
          </w:p>
        </w:tc>
        <w:tc>
          <w:tcPr>
            <w:tcW w:w="1338" w:type="dxa"/>
            <w:tcBorders>
              <w:top w:val="nil"/>
              <w:left w:val="nil"/>
              <w:bottom w:val="nil"/>
              <w:right w:val="nil"/>
            </w:tcBorders>
            <w:tcMar>
              <w:top w:w="128" w:type="dxa"/>
              <w:left w:w="43" w:type="dxa"/>
              <w:bottom w:w="43" w:type="dxa"/>
              <w:right w:w="43" w:type="dxa"/>
            </w:tcMar>
          </w:tcPr>
          <w:p w14:paraId="02FCF506" w14:textId="77777777" w:rsidR="004516D0" w:rsidRPr="00E610AF" w:rsidRDefault="004516D0" w:rsidP="00E610AF">
            <w:pPr>
              <w:jc w:val="right"/>
              <w:rPr>
                <w:sz w:val="22"/>
              </w:rPr>
            </w:pPr>
            <w:r w:rsidRPr="00E610AF">
              <w:rPr>
                <w:sz w:val="22"/>
              </w:rPr>
              <w:t>Nei</w:t>
            </w:r>
          </w:p>
        </w:tc>
      </w:tr>
      <w:tr w:rsidR="00DE116A" w14:paraId="70DDD0D0"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582A5220"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6A9D8CFC" w14:textId="77777777" w:rsidR="004516D0" w:rsidRPr="00E610AF" w:rsidRDefault="004516D0" w:rsidP="00E610AF">
            <w:pPr>
              <w:ind w:right="170"/>
              <w:jc w:val="right"/>
              <w:rPr>
                <w:sz w:val="22"/>
              </w:rPr>
            </w:pPr>
            <w:r w:rsidRPr="00E610AF">
              <w:rPr>
                <w:sz w:val="22"/>
              </w:rPr>
              <w:t>598</w:t>
            </w:r>
          </w:p>
        </w:tc>
        <w:tc>
          <w:tcPr>
            <w:tcW w:w="5802" w:type="dxa"/>
            <w:tcBorders>
              <w:top w:val="nil"/>
              <w:left w:val="nil"/>
              <w:bottom w:val="nil"/>
              <w:right w:val="nil"/>
            </w:tcBorders>
            <w:tcMar>
              <w:top w:w="128" w:type="dxa"/>
              <w:left w:w="43" w:type="dxa"/>
              <w:bottom w:w="43" w:type="dxa"/>
              <w:right w:w="43" w:type="dxa"/>
            </w:tcMar>
          </w:tcPr>
          <w:p w14:paraId="393686F3" w14:textId="77777777" w:rsidR="004516D0" w:rsidRPr="00E610AF" w:rsidRDefault="004516D0" w:rsidP="008942CE">
            <w:pPr>
              <w:rPr>
                <w:sz w:val="22"/>
              </w:rPr>
            </w:pPr>
            <w:r w:rsidRPr="00E610AF">
              <w:rPr>
                <w:sz w:val="22"/>
              </w:rPr>
              <w:t>Omfordeling til lukket gruppe under 11 meter</w:t>
            </w:r>
          </w:p>
        </w:tc>
        <w:tc>
          <w:tcPr>
            <w:tcW w:w="1338" w:type="dxa"/>
            <w:tcBorders>
              <w:top w:val="nil"/>
              <w:left w:val="nil"/>
              <w:bottom w:val="nil"/>
              <w:right w:val="nil"/>
            </w:tcBorders>
            <w:tcMar>
              <w:top w:w="128" w:type="dxa"/>
              <w:left w:w="43" w:type="dxa"/>
              <w:bottom w:w="43" w:type="dxa"/>
              <w:right w:w="43" w:type="dxa"/>
            </w:tcMar>
          </w:tcPr>
          <w:p w14:paraId="7BE3E53A" w14:textId="77777777" w:rsidR="004516D0" w:rsidRPr="00E610AF" w:rsidRDefault="004516D0" w:rsidP="00E610AF">
            <w:pPr>
              <w:jc w:val="right"/>
              <w:rPr>
                <w:sz w:val="22"/>
              </w:rPr>
            </w:pPr>
            <w:r w:rsidRPr="00E610AF">
              <w:rPr>
                <w:sz w:val="22"/>
              </w:rPr>
              <w:t>Nei</w:t>
            </w:r>
          </w:p>
        </w:tc>
      </w:tr>
      <w:tr w:rsidR="00DE116A" w14:paraId="0A00F18E"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08A0A763"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16424321" w14:textId="77777777" w:rsidR="004516D0" w:rsidRPr="00E610AF" w:rsidRDefault="004516D0" w:rsidP="00E610AF">
            <w:pPr>
              <w:ind w:right="170"/>
              <w:jc w:val="right"/>
              <w:rPr>
                <w:sz w:val="22"/>
              </w:rPr>
            </w:pPr>
            <w:r w:rsidRPr="00E610AF">
              <w:rPr>
                <w:sz w:val="22"/>
              </w:rPr>
              <w:t>599</w:t>
            </w:r>
          </w:p>
        </w:tc>
        <w:tc>
          <w:tcPr>
            <w:tcW w:w="5802" w:type="dxa"/>
            <w:tcBorders>
              <w:top w:val="nil"/>
              <w:left w:val="nil"/>
              <w:bottom w:val="nil"/>
              <w:right w:val="nil"/>
            </w:tcBorders>
            <w:tcMar>
              <w:top w:w="128" w:type="dxa"/>
              <w:left w:w="43" w:type="dxa"/>
              <w:bottom w:w="43" w:type="dxa"/>
              <w:right w:w="43" w:type="dxa"/>
            </w:tcMar>
          </w:tcPr>
          <w:p w14:paraId="07160B61" w14:textId="77777777" w:rsidR="004516D0" w:rsidRPr="00E610AF" w:rsidRDefault="004516D0" w:rsidP="008942CE">
            <w:pPr>
              <w:rPr>
                <w:sz w:val="22"/>
              </w:rPr>
            </w:pPr>
            <w:r w:rsidRPr="00E610AF">
              <w:rPr>
                <w:sz w:val="22"/>
              </w:rPr>
              <w:t>Gjennomgang av åpen gruppe</w:t>
            </w:r>
          </w:p>
        </w:tc>
        <w:tc>
          <w:tcPr>
            <w:tcW w:w="1338" w:type="dxa"/>
            <w:tcBorders>
              <w:top w:val="nil"/>
              <w:left w:val="nil"/>
              <w:bottom w:val="nil"/>
              <w:right w:val="nil"/>
            </w:tcBorders>
            <w:tcMar>
              <w:top w:w="128" w:type="dxa"/>
              <w:left w:w="43" w:type="dxa"/>
              <w:bottom w:w="43" w:type="dxa"/>
              <w:right w:w="43" w:type="dxa"/>
            </w:tcMar>
          </w:tcPr>
          <w:p w14:paraId="73BF392A" w14:textId="77777777" w:rsidR="004516D0" w:rsidRPr="00E610AF" w:rsidRDefault="004516D0" w:rsidP="00E610AF">
            <w:pPr>
              <w:jc w:val="right"/>
              <w:rPr>
                <w:sz w:val="22"/>
              </w:rPr>
            </w:pPr>
            <w:r w:rsidRPr="00E610AF">
              <w:rPr>
                <w:sz w:val="22"/>
              </w:rPr>
              <w:t>Nei</w:t>
            </w:r>
          </w:p>
        </w:tc>
      </w:tr>
      <w:tr w:rsidR="00DE116A" w14:paraId="5B5607DD"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613F7A46"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5B42B747" w14:textId="77777777" w:rsidR="004516D0" w:rsidRPr="00E610AF" w:rsidRDefault="004516D0" w:rsidP="00E610AF">
            <w:pPr>
              <w:ind w:right="170"/>
              <w:jc w:val="right"/>
              <w:rPr>
                <w:sz w:val="22"/>
              </w:rPr>
            </w:pPr>
            <w:r w:rsidRPr="00E610AF">
              <w:rPr>
                <w:sz w:val="22"/>
              </w:rPr>
              <w:t>600</w:t>
            </w:r>
          </w:p>
        </w:tc>
        <w:tc>
          <w:tcPr>
            <w:tcW w:w="5802" w:type="dxa"/>
            <w:tcBorders>
              <w:top w:val="nil"/>
              <w:left w:val="nil"/>
              <w:bottom w:val="nil"/>
              <w:right w:val="nil"/>
            </w:tcBorders>
            <w:tcMar>
              <w:top w:w="128" w:type="dxa"/>
              <w:left w:w="43" w:type="dxa"/>
              <w:bottom w:w="43" w:type="dxa"/>
              <w:right w:w="43" w:type="dxa"/>
            </w:tcMar>
          </w:tcPr>
          <w:p w14:paraId="297E158E" w14:textId="77777777" w:rsidR="004516D0" w:rsidRPr="00E610AF" w:rsidRDefault="004516D0" w:rsidP="008942CE">
            <w:pPr>
              <w:rPr>
                <w:sz w:val="22"/>
              </w:rPr>
            </w:pPr>
            <w:r w:rsidRPr="00E610AF">
              <w:rPr>
                <w:sz w:val="22"/>
              </w:rPr>
              <w:t xml:space="preserve">Gjeninnføring av </w:t>
            </w:r>
            <w:proofErr w:type="spellStart"/>
            <w:r w:rsidRPr="00E610AF">
              <w:rPr>
                <w:sz w:val="22"/>
              </w:rPr>
              <w:t>sildestigen</w:t>
            </w:r>
            <w:proofErr w:type="spellEnd"/>
          </w:p>
        </w:tc>
        <w:tc>
          <w:tcPr>
            <w:tcW w:w="1338" w:type="dxa"/>
            <w:tcBorders>
              <w:top w:val="nil"/>
              <w:left w:val="nil"/>
              <w:bottom w:val="nil"/>
              <w:right w:val="nil"/>
            </w:tcBorders>
            <w:tcMar>
              <w:top w:w="128" w:type="dxa"/>
              <w:left w:w="43" w:type="dxa"/>
              <w:bottom w:w="43" w:type="dxa"/>
              <w:right w:w="43" w:type="dxa"/>
            </w:tcMar>
          </w:tcPr>
          <w:p w14:paraId="650DBE9A" w14:textId="77777777" w:rsidR="004516D0" w:rsidRPr="00E610AF" w:rsidRDefault="004516D0" w:rsidP="00E610AF">
            <w:pPr>
              <w:jc w:val="right"/>
              <w:rPr>
                <w:sz w:val="22"/>
              </w:rPr>
            </w:pPr>
            <w:r w:rsidRPr="00E610AF">
              <w:rPr>
                <w:sz w:val="22"/>
              </w:rPr>
              <w:t>Nei</w:t>
            </w:r>
          </w:p>
        </w:tc>
      </w:tr>
      <w:tr w:rsidR="00DE116A" w14:paraId="11A24D04"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0E789509"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42FA3563" w14:textId="77777777" w:rsidR="004516D0" w:rsidRPr="00E610AF" w:rsidRDefault="004516D0" w:rsidP="00E610AF">
            <w:pPr>
              <w:ind w:right="170"/>
              <w:jc w:val="right"/>
              <w:rPr>
                <w:sz w:val="22"/>
              </w:rPr>
            </w:pPr>
            <w:r w:rsidRPr="00E610AF">
              <w:rPr>
                <w:sz w:val="22"/>
              </w:rPr>
              <w:t>601</w:t>
            </w:r>
          </w:p>
        </w:tc>
        <w:tc>
          <w:tcPr>
            <w:tcW w:w="5802" w:type="dxa"/>
            <w:tcBorders>
              <w:top w:val="nil"/>
              <w:left w:val="nil"/>
              <w:bottom w:val="nil"/>
              <w:right w:val="nil"/>
            </w:tcBorders>
            <w:tcMar>
              <w:top w:w="128" w:type="dxa"/>
              <w:left w:w="43" w:type="dxa"/>
              <w:bottom w:w="43" w:type="dxa"/>
              <w:right w:w="43" w:type="dxa"/>
            </w:tcMar>
          </w:tcPr>
          <w:p w14:paraId="13DEFCDF" w14:textId="77777777" w:rsidR="004516D0" w:rsidRPr="00E610AF" w:rsidRDefault="004516D0" w:rsidP="008942CE">
            <w:pPr>
              <w:rPr>
                <w:sz w:val="22"/>
              </w:rPr>
            </w:pPr>
            <w:r w:rsidRPr="00E610AF">
              <w:rPr>
                <w:sz w:val="22"/>
              </w:rPr>
              <w:t>Mer representative salgslagsstyrer</w:t>
            </w:r>
          </w:p>
        </w:tc>
        <w:tc>
          <w:tcPr>
            <w:tcW w:w="1338" w:type="dxa"/>
            <w:tcBorders>
              <w:top w:val="nil"/>
              <w:left w:val="nil"/>
              <w:bottom w:val="nil"/>
              <w:right w:val="nil"/>
            </w:tcBorders>
            <w:tcMar>
              <w:top w:w="128" w:type="dxa"/>
              <w:left w:w="43" w:type="dxa"/>
              <w:bottom w:w="43" w:type="dxa"/>
              <w:right w:w="43" w:type="dxa"/>
            </w:tcMar>
          </w:tcPr>
          <w:p w14:paraId="6C97ABAF" w14:textId="77777777" w:rsidR="004516D0" w:rsidRPr="00E610AF" w:rsidRDefault="004516D0" w:rsidP="00E610AF">
            <w:pPr>
              <w:jc w:val="right"/>
              <w:rPr>
                <w:sz w:val="22"/>
              </w:rPr>
            </w:pPr>
            <w:r w:rsidRPr="00E610AF">
              <w:rPr>
                <w:sz w:val="22"/>
              </w:rPr>
              <w:t>Ja</w:t>
            </w:r>
          </w:p>
        </w:tc>
      </w:tr>
      <w:tr w:rsidR="00DE116A" w14:paraId="6EA6EFA9"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1A71506C"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0826FB08" w14:textId="77777777" w:rsidR="004516D0" w:rsidRPr="00E610AF" w:rsidRDefault="004516D0" w:rsidP="00E610AF">
            <w:pPr>
              <w:ind w:right="170"/>
              <w:jc w:val="right"/>
              <w:rPr>
                <w:sz w:val="22"/>
              </w:rPr>
            </w:pPr>
            <w:r w:rsidRPr="00E610AF">
              <w:rPr>
                <w:sz w:val="22"/>
              </w:rPr>
              <w:t>602</w:t>
            </w:r>
          </w:p>
        </w:tc>
        <w:tc>
          <w:tcPr>
            <w:tcW w:w="5802" w:type="dxa"/>
            <w:tcBorders>
              <w:top w:val="nil"/>
              <w:left w:val="nil"/>
              <w:bottom w:val="nil"/>
              <w:right w:val="nil"/>
            </w:tcBorders>
            <w:tcMar>
              <w:top w:w="128" w:type="dxa"/>
              <w:left w:w="43" w:type="dxa"/>
              <w:bottom w:w="43" w:type="dxa"/>
              <w:right w:w="43" w:type="dxa"/>
            </w:tcMar>
          </w:tcPr>
          <w:p w14:paraId="5A79136F" w14:textId="77777777" w:rsidR="004516D0" w:rsidRPr="00E610AF" w:rsidRDefault="004516D0" w:rsidP="008942CE">
            <w:pPr>
              <w:rPr>
                <w:sz w:val="22"/>
              </w:rPr>
            </w:pPr>
            <w:r w:rsidRPr="00E610AF">
              <w:rPr>
                <w:sz w:val="22"/>
              </w:rPr>
              <w:t>Etterkontroll av fiskesalslagslova</w:t>
            </w:r>
          </w:p>
        </w:tc>
        <w:tc>
          <w:tcPr>
            <w:tcW w:w="1338" w:type="dxa"/>
            <w:tcBorders>
              <w:top w:val="nil"/>
              <w:left w:val="nil"/>
              <w:bottom w:val="nil"/>
              <w:right w:val="nil"/>
            </w:tcBorders>
            <w:tcMar>
              <w:top w:w="128" w:type="dxa"/>
              <w:left w:w="43" w:type="dxa"/>
              <w:bottom w:w="43" w:type="dxa"/>
              <w:right w:w="43" w:type="dxa"/>
            </w:tcMar>
          </w:tcPr>
          <w:p w14:paraId="71EB65A2" w14:textId="77777777" w:rsidR="004516D0" w:rsidRPr="00E610AF" w:rsidRDefault="004516D0" w:rsidP="00E610AF">
            <w:pPr>
              <w:jc w:val="right"/>
              <w:rPr>
                <w:sz w:val="22"/>
              </w:rPr>
            </w:pPr>
            <w:r w:rsidRPr="00E610AF">
              <w:rPr>
                <w:sz w:val="22"/>
              </w:rPr>
              <w:t>Nei</w:t>
            </w:r>
          </w:p>
        </w:tc>
      </w:tr>
      <w:tr w:rsidR="00DE116A" w14:paraId="70CDC403"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15451152"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15B6320F" w14:textId="77777777" w:rsidR="004516D0" w:rsidRPr="00E610AF" w:rsidRDefault="004516D0" w:rsidP="00E610AF">
            <w:pPr>
              <w:ind w:right="170"/>
              <w:jc w:val="right"/>
              <w:rPr>
                <w:sz w:val="22"/>
              </w:rPr>
            </w:pPr>
            <w:r w:rsidRPr="00E610AF">
              <w:rPr>
                <w:sz w:val="22"/>
              </w:rPr>
              <w:t>603</w:t>
            </w:r>
          </w:p>
        </w:tc>
        <w:tc>
          <w:tcPr>
            <w:tcW w:w="5802" w:type="dxa"/>
            <w:tcBorders>
              <w:top w:val="nil"/>
              <w:left w:val="nil"/>
              <w:bottom w:val="nil"/>
              <w:right w:val="nil"/>
            </w:tcBorders>
            <w:tcMar>
              <w:top w:w="128" w:type="dxa"/>
              <w:left w:w="43" w:type="dxa"/>
              <w:bottom w:w="43" w:type="dxa"/>
              <w:right w:w="43" w:type="dxa"/>
            </w:tcMar>
          </w:tcPr>
          <w:p w14:paraId="09AB36EE" w14:textId="77777777" w:rsidR="004516D0" w:rsidRPr="00E610AF" w:rsidRDefault="004516D0" w:rsidP="008942CE">
            <w:pPr>
              <w:rPr>
                <w:sz w:val="22"/>
              </w:rPr>
            </w:pPr>
            <w:r w:rsidRPr="00E610AF">
              <w:rPr>
                <w:sz w:val="22"/>
              </w:rPr>
              <w:t>Årlige forventningsbrev til fiskesalgslagene</w:t>
            </w:r>
          </w:p>
        </w:tc>
        <w:tc>
          <w:tcPr>
            <w:tcW w:w="1338" w:type="dxa"/>
            <w:tcBorders>
              <w:top w:val="nil"/>
              <w:left w:val="nil"/>
              <w:bottom w:val="nil"/>
              <w:right w:val="nil"/>
            </w:tcBorders>
            <w:tcMar>
              <w:top w:w="128" w:type="dxa"/>
              <w:left w:w="43" w:type="dxa"/>
              <w:bottom w:w="43" w:type="dxa"/>
              <w:right w:w="43" w:type="dxa"/>
            </w:tcMar>
          </w:tcPr>
          <w:p w14:paraId="0866F4E6" w14:textId="77777777" w:rsidR="004516D0" w:rsidRPr="00E610AF" w:rsidRDefault="004516D0" w:rsidP="00E610AF">
            <w:pPr>
              <w:jc w:val="right"/>
              <w:rPr>
                <w:sz w:val="22"/>
              </w:rPr>
            </w:pPr>
            <w:r w:rsidRPr="00E610AF">
              <w:rPr>
                <w:sz w:val="22"/>
              </w:rPr>
              <w:t>Ja</w:t>
            </w:r>
          </w:p>
        </w:tc>
      </w:tr>
      <w:tr w:rsidR="00DE116A" w14:paraId="1FF26472"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20E5AA97"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25CE344E" w14:textId="77777777" w:rsidR="004516D0" w:rsidRPr="00E610AF" w:rsidRDefault="004516D0" w:rsidP="00E610AF">
            <w:pPr>
              <w:ind w:right="170"/>
              <w:jc w:val="right"/>
              <w:rPr>
                <w:sz w:val="22"/>
              </w:rPr>
            </w:pPr>
            <w:r w:rsidRPr="00E610AF">
              <w:rPr>
                <w:sz w:val="22"/>
              </w:rPr>
              <w:t>605</w:t>
            </w:r>
          </w:p>
        </w:tc>
        <w:tc>
          <w:tcPr>
            <w:tcW w:w="5802" w:type="dxa"/>
            <w:tcBorders>
              <w:top w:val="nil"/>
              <w:left w:val="nil"/>
              <w:bottom w:val="nil"/>
              <w:right w:val="nil"/>
            </w:tcBorders>
            <w:tcMar>
              <w:top w:w="128" w:type="dxa"/>
              <w:left w:w="43" w:type="dxa"/>
              <w:bottom w:w="43" w:type="dxa"/>
              <w:right w:w="43" w:type="dxa"/>
            </w:tcMar>
          </w:tcPr>
          <w:p w14:paraId="72B958D1" w14:textId="77777777" w:rsidR="004516D0" w:rsidRPr="00E610AF" w:rsidRDefault="004516D0" w:rsidP="008942CE">
            <w:pPr>
              <w:rPr>
                <w:sz w:val="22"/>
              </w:rPr>
            </w:pPr>
            <w:r w:rsidRPr="00E610AF">
              <w:rPr>
                <w:sz w:val="22"/>
              </w:rPr>
              <w:t>Faglig grense for dødelighet i sjøfasen av lakseoppdrett</w:t>
            </w:r>
          </w:p>
        </w:tc>
        <w:tc>
          <w:tcPr>
            <w:tcW w:w="1338" w:type="dxa"/>
            <w:tcBorders>
              <w:top w:val="nil"/>
              <w:left w:val="nil"/>
              <w:bottom w:val="nil"/>
              <w:right w:val="nil"/>
            </w:tcBorders>
            <w:tcMar>
              <w:top w:w="128" w:type="dxa"/>
              <w:left w:w="43" w:type="dxa"/>
              <w:bottom w:w="43" w:type="dxa"/>
              <w:right w:w="43" w:type="dxa"/>
            </w:tcMar>
          </w:tcPr>
          <w:p w14:paraId="4B914AE1" w14:textId="77777777" w:rsidR="004516D0" w:rsidRPr="00E610AF" w:rsidRDefault="004516D0" w:rsidP="00E610AF">
            <w:pPr>
              <w:jc w:val="right"/>
              <w:rPr>
                <w:sz w:val="22"/>
              </w:rPr>
            </w:pPr>
            <w:r w:rsidRPr="00E610AF">
              <w:rPr>
                <w:sz w:val="22"/>
              </w:rPr>
              <w:t>Ja</w:t>
            </w:r>
          </w:p>
        </w:tc>
      </w:tr>
      <w:tr w:rsidR="00DE116A" w14:paraId="7F98D9FE"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31042090"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0662022B" w14:textId="77777777" w:rsidR="004516D0" w:rsidRPr="00E610AF" w:rsidRDefault="004516D0" w:rsidP="00E610AF">
            <w:pPr>
              <w:ind w:right="170"/>
              <w:jc w:val="right"/>
              <w:rPr>
                <w:sz w:val="22"/>
              </w:rPr>
            </w:pPr>
            <w:r w:rsidRPr="00E610AF">
              <w:rPr>
                <w:sz w:val="22"/>
              </w:rPr>
              <w:t>606</w:t>
            </w:r>
          </w:p>
        </w:tc>
        <w:tc>
          <w:tcPr>
            <w:tcW w:w="5802" w:type="dxa"/>
            <w:tcBorders>
              <w:top w:val="nil"/>
              <w:left w:val="nil"/>
              <w:bottom w:val="nil"/>
              <w:right w:val="nil"/>
            </w:tcBorders>
            <w:tcMar>
              <w:top w:w="128" w:type="dxa"/>
              <w:left w:w="43" w:type="dxa"/>
              <w:bottom w:w="43" w:type="dxa"/>
              <w:right w:w="43" w:type="dxa"/>
            </w:tcMar>
          </w:tcPr>
          <w:p w14:paraId="78F9D487" w14:textId="77777777" w:rsidR="004516D0" w:rsidRPr="00E610AF" w:rsidRDefault="004516D0" w:rsidP="008942CE">
            <w:pPr>
              <w:rPr>
                <w:sz w:val="22"/>
              </w:rPr>
            </w:pPr>
            <w:r w:rsidRPr="00E610AF">
              <w:rPr>
                <w:sz w:val="22"/>
              </w:rPr>
              <w:t>Teknologinøytral miljøfleksibilitetsordning for havbruk</w:t>
            </w:r>
          </w:p>
        </w:tc>
        <w:tc>
          <w:tcPr>
            <w:tcW w:w="1338" w:type="dxa"/>
            <w:tcBorders>
              <w:top w:val="nil"/>
              <w:left w:val="nil"/>
              <w:bottom w:val="nil"/>
              <w:right w:val="nil"/>
            </w:tcBorders>
            <w:tcMar>
              <w:top w:w="128" w:type="dxa"/>
              <w:left w:w="43" w:type="dxa"/>
              <w:bottom w:w="43" w:type="dxa"/>
              <w:right w:w="43" w:type="dxa"/>
            </w:tcMar>
          </w:tcPr>
          <w:p w14:paraId="235B45FE" w14:textId="77777777" w:rsidR="004516D0" w:rsidRPr="00E610AF" w:rsidRDefault="004516D0" w:rsidP="00E610AF">
            <w:pPr>
              <w:jc w:val="right"/>
              <w:rPr>
                <w:sz w:val="22"/>
              </w:rPr>
            </w:pPr>
            <w:r w:rsidRPr="00E610AF">
              <w:rPr>
                <w:sz w:val="22"/>
              </w:rPr>
              <w:t>Nei</w:t>
            </w:r>
          </w:p>
        </w:tc>
      </w:tr>
      <w:tr w:rsidR="00DE116A" w14:paraId="6091F605"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25EFD25F"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7C664BF8" w14:textId="77777777" w:rsidR="004516D0" w:rsidRPr="00E610AF" w:rsidRDefault="004516D0" w:rsidP="00E610AF">
            <w:pPr>
              <w:ind w:right="170"/>
              <w:jc w:val="right"/>
              <w:rPr>
                <w:sz w:val="22"/>
              </w:rPr>
            </w:pPr>
            <w:r w:rsidRPr="00E610AF">
              <w:rPr>
                <w:sz w:val="22"/>
              </w:rPr>
              <w:t>697</w:t>
            </w:r>
          </w:p>
        </w:tc>
        <w:tc>
          <w:tcPr>
            <w:tcW w:w="5802" w:type="dxa"/>
            <w:tcBorders>
              <w:top w:val="nil"/>
              <w:left w:val="nil"/>
              <w:bottom w:val="nil"/>
              <w:right w:val="nil"/>
            </w:tcBorders>
            <w:tcMar>
              <w:top w:w="128" w:type="dxa"/>
              <w:left w:w="43" w:type="dxa"/>
              <w:bottom w:w="43" w:type="dxa"/>
              <w:right w:w="43" w:type="dxa"/>
            </w:tcMar>
          </w:tcPr>
          <w:p w14:paraId="7B7D518A" w14:textId="77777777" w:rsidR="004516D0" w:rsidRPr="00E610AF" w:rsidRDefault="004516D0" w:rsidP="008942CE">
            <w:pPr>
              <w:rPr>
                <w:sz w:val="22"/>
                <w:lang w:val="en-GB"/>
              </w:rPr>
            </w:pPr>
            <w:proofErr w:type="spellStart"/>
            <w:r w:rsidRPr="00E610AF">
              <w:rPr>
                <w:sz w:val="22"/>
                <w:lang w:val="en-GB"/>
              </w:rPr>
              <w:t>Fensfeltet</w:t>
            </w:r>
            <w:proofErr w:type="spellEnd"/>
            <w:r w:rsidRPr="00E610AF">
              <w:rPr>
                <w:sz w:val="22"/>
                <w:lang w:val="en-GB"/>
              </w:rPr>
              <w:t xml:space="preserve"> </w:t>
            </w:r>
            <w:proofErr w:type="spellStart"/>
            <w:r w:rsidRPr="00E610AF">
              <w:rPr>
                <w:sz w:val="22"/>
                <w:lang w:val="en-GB"/>
              </w:rPr>
              <w:t>og</w:t>
            </w:r>
            <w:proofErr w:type="spellEnd"/>
            <w:r w:rsidRPr="00E610AF">
              <w:rPr>
                <w:sz w:val="22"/>
                <w:lang w:val="en-GB"/>
              </w:rPr>
              <w:t xml:space="preserve"> Mineral Security Partnership</w:t>
            </w:r>
          </w:p>
        </w:tc>
        <w:tc>
          <w:tcPr>
            <w:tcW w:w="1338" w:type="dxa"/>
            <w:tcBorders>
              <w:top w:val="nil"/>
              <w:left w:val="nil"/>
              <w:bottom w:val="nil"/>
              <w:right w:val="nil"/>
            </w:tcBorders>
            <w:tcMar>
              <w:top w:w="128" w:type="dxa"/>
              <w:left w:w="43" w:type="dxa"/>
              <w:bottom w:w="43" w:type="dxa"/>
              <w:right w:w="43" w:type="dxa"/>
            </w:tcMar>
          </w:tcPr>
          <w:p w14:paraId="11AE236E" w14:textId="77777777" w:rsidR="004516D0" w:rsidRPr="00E610AF" w:rsidRDefault="004516D0" w:rsidP="00E610AF">
            <w:pPr>
              <w:jc w:val="right"/>
              <w:rPr>
                <w:sz w:val="22"/>
              </w:rPr>
            </w:pPr>
            <w:r w:rsidRPr="00E610AF">
              <w:rPr>
                <w:sz w:val="22"/>
              </w:rPr>
              <w:t>Nei</w:t>
            </w:r>
          </w:p>
        </w:tc>
      </w:tr>
      <w:tr w:rsidR="00DE116A" w14:paraId="4CDEE73B"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5A980D75"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16493412" w14:textId="77777777" w:rsidR="004516D0" w:rsidRPr="00E610AF" w:rsidRDefault="004516D0" w:rsidP="00E610AF">
            <w:pPr>
              <w:ind w:right="170"/>
              <w:jc w:val="right"/>
              <w:rPr>
                <w:sz w:val="22"/>
              </w:rPr>
            </w:pPr>
            <w:r w:rsidRPr="00E610AF">
              <w:rPr>
                <w:sz w:val="22"/>
              </w:rPr>
              <w:t>698</w:t>
            </w:r>
          </w:p>
        </w:tc>
        <w:tc>
          <w:tcPr>
            <w:tcW w:w="5802" w:type="dxa"/>
            <w:tcBorders>
              <w:top w:val="nil"/>
              <w:left w:val="nil"/>
              <w:bottom w:val="nil"/>
              <w:right w:val="nil"/>
            </w:tcBorders>
            <w:tcMar>
              <w:top w:w="128" w:type="dxa"/>
              <w:left w:w="43" w:type="dxa"/>
              <w:bottom w:w="43" w:type="dxa"/>
              <w:right w:w="43" w:type="dxa"/>
            </w:tcMar>
          </w:tcPr>
          <w:p w14:paraId="115F65F7" w14:textId="77777777" w:rsidR="004516D0" w:rsidRPr="00E610AF" w:rsidRDefault="004516D0" w:rsidP="008942CE">
            <w:pPr>
              <w:rPr>
                <w:sz w:val="22"/>
              </w:rPr>
            </w:pPr>
            <w:r w:rsidRPr="00E610AF">
              <w:rPr>
                <w:sz w:val="22"/>
              </w:rPr>
              <w:t>Samarbeidsavtale med USA om mineraler</w:t>
            </w:r>
          </w:p>
        </w:tc>
        <w:tc>
          <w:tcPr>
            <w:tcW w:w="1338" w:type="dxa"/>
            <w:tcBorders>
              <w:top w:val="nil"/>
              <w:left w:val="nil"/>
              <w:bottom w:val="nil"/>
              <w:right w:val="nil"/>
            </w:tcBorders>
            <w:tcMar>
              <w:top w:w="128" w:type="dxa"/>
              <w:left w:w="43" w:type="dxa"/>
              <w:bottom w:w="43" w:type="dxa"/>
              <w:right w:w="43" w:type="dxa"/>
            </w:tcMar>
          </w:tcPr>
          <w:p w14:paraId="13D77CE4" w14:textId="77777777" w:rsidR="004516D0" w:rsidRPr="00E610AF" w:rsidRDefault="004516D0" w:rsidP="00E610AF">
            <w:pPr>
              <w:jc w:val="right"/>
              <w:rPr>
                <w:sz w:val="22"/>
              </w:rPr>
            </w:pPr>
            <w:r w:rsidRPr="00E610AF">
              <w:rPr>
                <w:sz w:val="22"/>
              </w:rPr>
              <w:t>Nei</w:t>
            </w:r>
          </w:p>
        </w:tc>
      </w:tr>
      <w:tr w:rsidR="00DE116A" w14:paraId="32724FEC"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1E59A950"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70C12499" w14:textId="77777777" w:rsidR="004516D0" w:rsidRPr="00E610AF" w:rsidRDefault="004516D0" w:rsidP="00E610AF">
            <w:pPr>
              <w:ind w:right="170"/>
              <w:jc w:val="right"/>
              <w:rPr>
                <w:sz w:val="22"/>
              </w:rPr>
            </w:pPr>
            <w:r w:rsidRPr="00E610AF">
              <w:rPr>
                <w:sz w:val="22"/>
              </w:rPr>
              <w:t>699</w:t>
            </w:r>
          </w:p>
        </w:tc>
        <w:tc>
          <w:tcPr>
            <w:tcW w:w="5802" w:type="dxa"/>
            <w:tcBorders>
              <w:top w:val="nil"/>
              <w:left w:val="nil"/>
              <w:bottom w:val="nil"/>
              <w:right w:val="nil"/>
            </w:tcBorders>
            <w:tcMar>
              <w:top w:w="128" w:type="dxa"/>
              <w:left w:w="43" w:type="dxa"/>
              <w:bottom w:w="43" w:type="dxa"/>
              <w:right w:w="43" w:type="dxa"/>
            </w:tcMar>
          </w:tcPr>
          <w:p w14:paraId="3CA5E6D0" w14:textId="77777777" w:rsidR="004516D0" w:rsidRPr="00E610AF" w:rsidRDefault="004516D0" w:rsidP="008942CE">
            <w:pPr>
              <w:rPr>
                <w:sz w:val="22"/>
              </w:rPr>
            </w:pPr>
            <w:r w:rsidRPr="00E610AF">
              <w:rPr>
                <w:sz w:val="22"/>
              </w:rPr>
              <w:t>Offentlig-privat samhandling om overskuddsmasser</w:t>
            </w:r>
          </w:p>
        </w:tc>
        <w:tc>
          <w:tcPr>
            <w:tcW w:w="1338" w:type="dxa"/>
            <w:tcBorders>
              <w:top w:val="nil"/>
              <w:left w:val="nil"/>
              <w:bottom w:val="nil"/>
              <w:right w:val="nil"/>
            </w:tcBorders>
            <w:tcMar>
              <w:top w:w="128" w:type="dxa"/>
              <w:left w:w="43" w:type="dxa"/>
              <w:bottom w:w="43" w:type="dxa"/>
              <w:right w:w="43" w:type="dxa"/>
            </w:tcMar>
          </w:tcPr>
          <w:p w14:paraId="43947C53" w14:textId="77777777" w:rsidR="004516D0" w:rsidRPr="00E610AF" w:rsidRDefault="004516D0" w:rsidP="00E610AF">
            <w:pPr>
              <w:jc w:val="right"/>
              <w:rPr>
                <w:sz w:val="22"/>
              </w:rPr>
            </w:pPr>
            <w:r w:rsidRPr="00E610AF">
              <w:rPr>
                <w:sz w:val="22"/>
              </w:rPr>
              <w:t>Nei</w:t>
            </w:r>
          </w:p>
        </w:tc>
      </w:tr>
      <w:tr w:rsidR="00DE116A" w14:paraId="10A4EDBC"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6670ED6B"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1551162A" w14:textId="77777777" w:rsidR="004516D0" w:rsidRPr="00E610AF" w:rsidRDefault="004516D0" w:rsidP="00E610AF">
            <w:pPr>
              <w:ind w:right="170"/>
              <w:jc w:val="right"/>
              <w:rPr>
                <w:sz w:val="22"/>
              </w:rPr>
            </w:pPr>
            <w:r w:rsidRPr="00E610AF">
              <w:rPr>
                <w:sz w:val="22"/>
              </w:rPr>
              <w:t>700</w:t>
            </w:r>
          </w:p>
        </w:tc>
        <w:tc>
          <w:tcPr>
            <w:tcW w:w="5802" w:type="dxa"/>
            <w:tcBorders>
              <w:top w:val="nil"/>
              <w:left w:val="nil"/>
              <w:bottom w:val="nil"/>
              <w:right w:val="nil"/>
            </w:tcBorders>
            <w:tcMar>
              <w:top w:w="128" w:type="dxa"/>
              <w:left w:w="43" w:type="dxa"/>
              <w:bottom w:w="43" w:type="dxa"/>
              <w:right w:w="43" w:type="dxa"/>
            </w:tcMar>
          </w:tcPr>
          <w:p w14:paraId="62CBF923" w14:textId="77777777" w:rsidR="004516D0" w:rsidRPr="00E610AF" w:rsidRDefault="004516D0" w:rsidP="008942CE">
            <w:pPr>
              <w:rPr>
                <w:sz w:val="22"/>
              </w:rPr>
            </w:pPr>
            <w:r w:rsidRPr="00E610AF">
              <w:rPr>
                <w:sz w:val="22"/>
              </w:rPr>
              <w:t>Prosjektgruppe for overskuddsmasser fra gruver</w:t>
            </w:r>
          </w:p>
        </w:tc>
        <w:tc>
          <w:tcPr>
            <w:tcW w:w="1338" w:type="dxa"/>
            <w:tcBorders>
              <w:top w:val="nil"/>
              <w:left w:val="nil"/>
              <w:bottom w:val="nil"/>
              <w:right w:val="nil"/>
            </w:tcBorders>
            <w:tcMar>
              <w:top w:w="128" w:type="dxa"/>
              <w:left w:w="43" w:type="dxa"/>
              <w:bottom w:w="43" w:type="dxa"/>
              <w:right w:w="43" w:type="dxa"/>
            </w:tcMar>
          </w:tcPr>
          <w:p w14:paraId="4621902D" w14:textId="77777777" w:rsidR="004516D0" w:rsidRPr="00E610AF" w:rsidRDefault="004516D0" w:rsidP="00E610AF">
            <w:pPr>
              <w:jc w:val="right"/>
              <w:rPr>
                <w:sz w:val="22"/>
              </w:rPr>
            </w:pPr>
            <w:r w:rsidRPr="00E610AF">
              <w:rPr>
                <w:sz w:val="22"/>
              </w:rPr>
              <w:t>Nei</w:t>
            </w:r>
          </w:p>
        </w:tc>
      </w:tr>
      <w:tr w:rsidR="00DE116A" w14:paraId="4EB98085"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2241018B"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32E4E679" w14:textId="77777777" w:rsidR="004516D0" w:rsidRPr="00E610AF" w:rsidRDefault="004516D0" w:rsidP="00E610AF">
            <w:pPr>
              <w:ind w:right="170"/>
              <w:jc w:val="right"/>
              <w:rPr>
                <w:sz w:val="22"/>
              </w:rPr>
            </w:pPr>
            <w:r w:rsidRPr="00E610AF">
              <w:rPr>
                <w:sz w:val="22"/>
              </w:rPr>
              <w:t>789</w:t>
            </w:r>
          </w:p>
        </w:tc>
        <w:tc>
          <w:tcPr>
            <w:tcW w:w="5802" w:type="dxa"/>
            <w:tcBorders>
              <w:top w:val="nil"/>
              <w:left w:val="nil"/>
              <w:bottom w:val="nil"/>
              <w:right w:val="nil"/>
            </w:tcBorders>
            <w:tcMar>
              <w:top w:w="128" w:type="dxa"/>
              <w:left w:w="43" w:type="dxa"/>
              <w:bottom w:w="43" w:type="dxa"/>
              <w:right w:w="43" w:type="dxa"/>
            </w:tcMar>
          </w:tcPr>
          <w:p w14:paraId="126A738C" w14:textId="77777777" w:rsidR="004516D0" w:rsidRPr="00E610AF" w:rsidRDefault="004516D0" w:rsidP="008942CE">
            <w:pPr>
              <w:rPr>
                <w:sz w:val="22"/>
              </w:rPr>
            </w:pPr>
            <w:r w:rsidRPr="00E610AF">
              <w:rPr>
                <w:sz w:val="22"/>
              </w:rPr>
              <w:t>Restaurering av norsk tareskog</w:t>
            </w:r>
          </w:p>
        </w:tc>
        <w:tc>
          <w:tcPr>
            <w:tcW w:w="1338" w:type="dxa"/>
            <w:tcBorders>
              <w:top w:val="nil"/>
              <w:left w:val="nil"/>
              <w:bottom w:val="nil"/>
              <w:right w:val="nil"/>
            </w:tcBorders>
            <w:tcMar>
              <w:top w:w="128" w:type="dxa"/>
              <w:left w:w="43" w:type="dxa"/>
              <w:bottom w:w="43" w:type="dxa"/>
              <w:right w:w="43" w:type="dxa"/>
            </w:tcMar>
          </w:tcPr>
          <w:p w14:paraId="18DF6F32" w14:textId="77777777" w:rsidR="004516D0" w:rsidRPr="00E610AF" w:rsidRDefault="004516D0" w:rsidP="00E610AF">
            <w:pPr>
              <w:jc w:val="right"/>
              <w:rPr>
                <w:sz w:val="22"/>
              </w:rPr>
            </w:pPr>
            <w:r w:rsidRPr="00E610AF">
              <w:rPr>
                <w:sz w:val="22"/>
              </w:rPr>
              <w:t>Nei</w:t>
            </w:r>
          </w:p>
        </w:tc>
      </w:tr>
      <w:tr w:rsidR="00DE116A" w14:paraId="3A03D0FB"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3D84405D"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15A605A8" w14:textId="77777777" w:rsidR="004516D0" w:rsidRPr="00E610AF" w:rsidRDefault="004516D0" w:rsidP="00E610AF">
            <w:pPr>
              <w:ind w:right="170"/>
              <w:jc w:val="right"/>
              <w:rPr>
                <w:sz w:val="22"/>
              </w:rPr>
            </w:pPr>
            <w:r w:rsidRPr="00E610AF">
              <w:rPr>
                <w:sz w:val="22"/>
              </w:rPr>
              <w:t>844</w:t>
            </w:r>
          </w:p>
        </w:tc>
        <w:tc>
          <w:tcPr>
            <w:tcW w:w="5802" w:type="dxa"/>
            <w:tcBorders>
              <w:top w:val="nil"/>
              <w:left w:val="nil"/>
              <w:bottom w:val="nil"/>
              <w:right w:val="nil"/>
            </w:tcBorders>
            <w:tcMar>
              <w:top w:w="128" w:type="dxa"/>
              <w:left w:w="43" w:type="dxa"/>
              <w:bottom w:w="43" w:type="dxa"/>
              <w:right w:w="43" w:type="dxa"/>
            </w:tcMar>
          </w:tcPr>
          <w:p w14:paraId="1D33B7A7" w14:textId="77777777" w:rsidR="004516D0" w:rsidRPr="00E610AF" w:rsidRDefault="004516D0" w:rsidP="008942CE">
            <w:pPr>
              <w:rPr>
                <w:sz w:val="22"/>
              </w:rPr>
            </w:pPr>
            <w:r w:rsidRPr="00E610AF">
              <w:rPr>
                <w:sz w:val="22"/>
              </w:rPr>
              <w:t>Sertifikater for utenlandske sjøfolk</w:t>
            </w:r>
          </w:p>
        </w:tc>
        <w:tc>
          <w:tcPr>
            <w:tcW w:w="1338" w:type="dxa"/>
            <w:tcBorders>
              <w:top w:val="nil"/>
              <w:left w:val="nil"/>
              <w:bottom w:val="nil"/>
              <w:right w:val="nil"/>
            </w:tcBorders>
            <w:tcMar>
              <w:top w:w="128" w:type="dxa"/>
              <w:left w:w="43" w:type="dxa"/>
              <w:bottom w:w="43" w:type="dxa"/>
              <w:right w:w="43" w:type="dxa"/>
            </w:tcMar>
          </w:tcPr>
          <w:p w14:paraId="64194F4B" w14:textId="77777777" w:rsidR="004516D0" w:rsidRPr="00E610AF" w:rsidRDefault="004516D0" w:rsidP="00E610AF">
            <w:pPr>
              <w:jc w:val="right"/>
              <w:rPr>
                <w:sz w:val="22"/>
              </w:rPr>
            </w:pPr>
            <w:r w:rsidRPr="00E610AF">
              <w:rPr>
                <w:sz w:val="22"/>
              </w:rPr>
              <w:t>Nei</w:t>
            </w:r>
          </w:p>
        </w:tc>
      </w:tr>
      <w:tr w:rsidR="00DE116A" w14:paraId="50FA3EC3"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3F74F3C4"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04B88418" w14:textId="77777777" w:rsidR="004516D0" w:rsidRPr="00E610AF" w:rsidRDefault="004516D0" w:rsidP="00E610AF">
            <w:pPr>
              <w:ind w:right="170"/>
              <w:jc w:val="right"/>
              <w:rPr>
                <w:sz w:val="22"/>
              </w:rPr>
            </w:pPr>
            <w:r w:rsidRPr="00E610AF">
              <w:rPr>
                <w:sz w:val="22"/>
              </w:rPr>
              <w:t>912</w:t>
            </w:r>
          </w:p>
        </w:tc>
        <w:tc>
          <w:tcPr>
            <w:tcW w:w="5802" w:type="dxa"/>
            <w:tcBorders>
              <w:top w:val="nil"/>
              <w:left w:val="nil"/>
              <w:bottom w:val="nil"/>
              <w:right w:val="nil"/>
            </w:tcBorders>
            <w:tcMar>
              <w:top w:w="128" w:type="dxa"/>
              <w:left w:w="43" w:type="dxa"/>
              <w:bottom w:w="43" w:type="dxa"/>
              <w:right w:w="43" w:type="dxa"/>
            </w:tcMar>
          </w:tcPr>
          <w:p w14:paraId="35B030AF" w14:textId="77777777" w:rsidR="004516D0" w:rsidRPr="00E610AF" w:rsidRDefault="004516D0" w:rsidP="008942CE">
            <w:pPr>
              <w:rPr>
                <w:sz w:val="22"/>
              </w:rPr>
            </w:pPr>
            <w:r w:rsidRPr="00E610AF">
              <w:rPr>
                <w:sz w:val="22"/>
              </w:rPr>
              <w:t>Restriksjoner på bunntrål og snurrevad i det kystnære fisket</w:t>
            </w:r>
          </w:p>
        </w:tc>
        <w:tc>
          <w:tcPr>
            <w:tcW w:w="1338" w:type="dxa"/>
            <w:tcBorders>
              <w:top w:val="nil"/>
              <w:left w:val="nil"/>
              <w:bottom w:val="nil"/>
              <w:right w:val="nil"/>
            </w:tcBorders>
            <w:tcMar>
              <w:top w:w="128" w:type="dxa"/>
              <w:left w:w="43" w:type="dxa"/>
              <w:bottom w:w="43" w:type="dxa"/>
              <w:right w:w="43" w:type="dxa"/>
            </w:tcMar>
          </w:tcPr>
          <w:p w14:paraId="43488A9B" w14:textId="77777777" w:rsidR="004516D0" w:rsidRPr="00E610AF" w:rsidRDefault="004516D0" w:rsidP="00E610AF">
            <w:pPr>
              <w:jc w:val="right"/>
              <w:rPr>
                <w:sz w:val="22"/>
              </w:rPr>
            </w:pPr>
            <w:r w:rsidRPr="00E610AF">
              <w:rPr>
                <w:sz w:val="22"/>
              </w:rPr>
              <w:t>Nei</w:t>
            </w:r>
          </w:p>
        </w:tc>
      </w:tr>
      <w:tr w:rsidR="00DE116A" w14:paraId="0E880C6E"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2B46B29B" w14:textId="77777777" w:rsidR="004516D0" w:rsidRPr="00E610AF" w:rsidRDefault="004516D0" w:rsidP="008942CE">
            <w:pPr>
              <w:rPr>
                <w:sz w:val="22"/>
              </w:rPr>
            </w:pPr>
            <w:r w:rsidRPr="00E610AF">
              <w:rPr>
                <w:sz w:val="22"/>
              </w:rPr>
              <w:t>2022–2023</w:t>
            </w:r>
          </w:p>
        </w:tc>
        <w:tc>
          <w:tcPr>
            <w:tcW w:w="1120" w:type="dxa"/>
            <w:tcBorders>
              <w:top w:val="nil"/>
              <w:left w:val="nil"/>
              <w:bottom w:val="nil"/>
              <w:right w:val="nil"/>
            </w:tcBorders>
            <w:tcMar>
              <w:top w:w="128" w:type="dxa"/>
              <w:left w:w="43" w:type="dxa"/>
              <w:bottom w:w="43" w:type="dxa"/>
              <w:right w:w="43" w:type="dxa"/>
            </w:tcMar>
          </w:tcPr>
          <w:p w14:paraId="523EB023" w14:textId="77777777" w:rsidR="004516D0" w:rsidRPr="00E610AF" w:rsidRDefault="004516D0" w:rsidP="00E610AF">
            <w:pPr>
              <w:ind w:right="170"/>
              <w:jc w:val="right"/>
              <w:rPr>
                <w:sz w:val="22"/>
              </w:rPr>
            </w:pPr>
            <w:r w:rsidRPr="00E610AF">
              <w:rPr>
                <w:sz w:val="22"/>
              </w:rPr>
              <w:t>55</w:t>
            </w:r>
          </w:p>
        </w:tc>
        <w:tc>
          <w:tcPr>
            <w:tcW w:w="5802" w:type="dxa"/>
            <w:tcBorders>
              <w:top w:val="nil"/>
              <w:left w:val="nil"/>
              <w:bottom w:val="nil"/>
              <w:right w:val="nil"/>
            </w:tcBorders>
            <w:tcMar>
              <w:top w:w="128" w:type="dxa"/>
              <w:left w:w="43" w:type="dxa"/>
              <w:bottom w:w="43" w:type="dxa"/>
              <w:right w:w="43" w:type="dxa"/>
            </w:tcMar>
          </w:tcPr>
          <w:p w14:paraId="49F801A9" w14:textId="77777777" w:rsidR="004516D0" w:rsidRPr="00E610AF" w:rsidRDefault="004516D0" w:rsidP="008942CE">
            <w:pPr>
              <w:rPr>
                <w:sz w:val="22"/>
              </w:rPr>
            </w:pPr>
            <w:r w:rsidRPr="00E610AF">
              <w:rPr>
                <w:sz w:val="22"/>
              </w:rPr>
              <w:t>Strategi for vekst i kreativ industri</w:t>
            </w:r>
          </w:p>
        </w:tc>
        <w:tc>
          <w:tcPr>
            <w:tcW w:w="1338" w:type="dxa"/>
            <w:tcBorders>
              <w:top w:val="nil"/>
              <w:left w:val="nil"/>
              <w:bottom w:val="nil"/>
              <w:right w:val="nil"/>
            </w:tcBorders>
            <w:tcMar>
              <w:top w:w="128" w:type="dxa"/>
              <w:left w:w="43" w:type="dxa"/>
              <w:bottom w:w="43" w:type="dxa"/>
              <w:right w:w="43" w:type="dxa"/>
            </w:tcMar>
          </w:tcPr>
          <w:p w14:paraId="4A648D28" w14:textId="77777777" w:rsidR="004516D0" w:rsidRPr="00E610AF" w:rsidRDefault="004516D0" w:rsidP="00E610AF">
            <w:pPr>
              <w:jc w:val="right"/>
              <w:rPr>
                <w:sz w:val="22"/>
              </w:rPr>
            </w:pPr>
            <w:r w:rsidRPr="00E610AF">
              <w:rPr>
                <w:sz w:val="22"/>
              </w:rPr>
              <w:t>Nei</w:t>
            </w:r>
          </w:p>
        </w:tc>
      </w:tr>
      <w:tr w:rsidR="00DE116A" w14:paraId="014A8E22"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145183B9" w14:textId="77777777" w:rsidR="004516D0" w:rsidRPr="00E610AF" w:rsidRDefault="004516D0" w:rsidP="008942CE">
            <w:pPr>
              <w:rPr>
                <w:sz w:val="22"/>
              </w:rPr>
            </w:pPr>
            <w:r w:rsidRPr="00E610AF">
              <w:rPr>
                <w:sz w:val="22"/>
              </w:rPr>
              <w:t>2022–2023</w:t>
            </w:r>
          </w:p>
        </w:tc>
        <w:tc>
          <w:tcPr>
            <w:tcW w:w="1120" w:type="dxa"/>
            <w:tcBorders>
              <w:top w:val="nil"/>
              <w:left w:val="nil"/>
              <w:bottom w:val="nil"/>
              <w:right w:val="nil"/>
            </w:tcBorders>
            <w:tcMar>
              <w:top w:w="128" w:type="dxa"/>
              <w:left w:w="43" w:type="dxa"/>
              <w:bottom w:w="43" w:type="dxa"/>
              <w:right w:w="43" w:type="dxa"/>
            </w:tcMar>
          </w:tcPr>
          <w:p w14:paraId="163706AF" w14:textId="77777777" w:rsidR="004516D0" w:rsidRPr="00E610AF" w:rsidRDefault="004516D0" w:rsidP="00E610AF">
            <w:pPr>
              <w:ind w:right="170"/>
              <w:jc w:val="right"/>
              <w:rPr>
                <w:sz w:val="22"/>
              </w:rPr>
            </w:pPr>
            <w:r w:rsidRPr="00E610AF">
              <w:rPr>
                <w:sz w:val="22"/>
              </w:rPr>
              <w:t>56</w:t>
            </w:r>
          </w:p>
        </w:tc>
        <w:tc>
          <w:tcPr>
            <w:tcW w:w="5802" w:type="dxa"/>
            <w:tcBorders>
              <w:top w:val="nil"/>
              <w:left w:val="nil"/>
              <w:bottom w:val="nil"/>
              <w:right w:val="nil"/>
            </w:tcBorders>
            <w:tcMar>
              <w:top w:w="128" w:type="dxa"/>
              <w:left w:w="43" w:type="dxa"/>
              <w:bottom w:w="43" w:type="dxa"/>
              <w:right w:w="43" w:type="dxa"/>
            </w:tcMar>
          </w:tcPr>
          <w:p w14:paraId="58081D12" w14:textId="77777777" w:rsidR="004516D0" w:rsidRPr="00E610AF" w:rsidRDefault="004516D0" w:rsidP="008942CE">
            <w:pPr>
              <w:rPr>
                <w:sz w:val="22"/>
              </w:rPr>
            </w:pPr>
            <w:r w:rsidRPr="00E610AF">
              <w:rPr>
                <w:sz w:val="22"/>
              </w:rPr>
              <w:t>Gjennomgang av virkemiddelapparatet for kulturnæringer</w:t>
            </w:r>
          </w:p>
        </w:tc>
        <w:tc>
          <w:tcPr>
            <w:tcW w:w="1338" w:type="dxa"/>
            <w:tcBorders>
              <w:top w:val="nil"/>
              <w:left w:val="nil"/>
              <w:bottom w:val="nil"/>
              <w:right w:val="nil"/>
            </w:tcBorders>
            <w:tcMar>
              <w:top w:w="128" w:type="dxa"/>
              <w:left w:w="43" w:type="dxa"/>
              <w:bottom w:w="43" w:type="dxa"/>
              <w:right w:w="43" w:type="dxa"/>
            </w:tcMar>
          </w:tcPr>
          <w:p w14:paraId="4A502FE7" w14:textId="77777777" w:rsidR="004516D0" w:rsidRPr="00E610AF" w:rsidRDefault="004516D0" w:rsidP="00E610AF">
            <w:pPr>
              <w:jc w:val="right"/>
              <w:rPr>
                <w:sz w:val="22"/>
              </w:rPr>
            </w:pPr>
            <w:r w:rsidRPr="00E610AF">
              <w:rPr>
                <w:sz w:val="22"/>
              </w:rPr>
              <w:t>Nei</w:t>
            </w:r>
          </w:p>
        </w:tc>
      </w:tr>
      <w:tr w:rsidR="00DE116A" w14:paraId="3853239D" w14:textId="77777777" w:rsidTr="00E610AF">
        <w:trPr>
          <w:trHeight w:val="640"/>
        </w:trPr>
        <w:tc>
          <w:tcPr>
            <w:tcW w:w="1300" w:type="dxa"/>
            <w:tcBorders>
              <w:top w:val="nil"/>
              <w:left w:val="nil"/>
              <w:bottom w:val="nil"/>
              <w:right w:val="nil"/>
            </w:tcBorders>
            <w:tcMar>
              <w:top w:w="128" w:type="dxa"/>
              <w:left w:w="43" w:type="dxa"/>
              <w:bottom w:w="43" w:type="dxa"/>
              <w:right w:w="43" w:type="dxa"/>
            </w:tcMar>
          </w:tcPr>
          <w:p w14:paraId="243B6055" w14:textId="77777777" w:rsidR="004516D0" w:rsidRPr="00E610AF" w:rsidRDefault="004516D0" w:rsidP="008942CE">
            <w:pPr>
              <w:rPr>
                <w:sz w:val="22"/>
              </w:rPr>
            </w:pPr>
            <w:r w:rsidRPr="00E610AF">
              <w:rPr>
                <w:sz w:val="22"/>
              </w:rPr>
              <w:t>2022–2023</w:t>
            </w:r>
          </w:p>
        </w:tc>
        <w:tc>
          <w:tcPr>
            <w:tcW w:w="1120" w:type="dxa"/>
            <w:tcBorders>
              <w:top w:val="nil"/>
              <w:left w:val="nil"/>
              <w:bottom w:val="nil"/>
              <w:right w:val="nil"/>
            </w:tcBorders>
            <w:tcMar>
              <w:top w:w="128" w:type="dxa"/>
              <w:left w:w="43" w:type="dxa"/>
              <w:bottom w:w="43" w:type="dxa"/>
              <w:right w:w="43" w:type="dxa"/>
            </w:tcMar>
          </w:tcPr>
          <w:p w14:paraId="14EB5647" w14:textId="77777777" w:rsidR="004516D0" w:rsidRPr="00E610AF" w:rsidRDefault="004516D0" w:rsidP="00E610AF">
            <w:pPr>
              <w:ind w:right="170"/>
              <w:jc w:val="right"/>
              <w:rPr>
                <w:sz w:val="22"/>
              </w:rPr>
            </w:pPr>
            <w:r w:rsidRPr="00E610AF">
              <w:rPr>
                <w:sz w:val="22"/>
              </w:rPr>
              <w:t>68</w:t>
            </w:r>
          </w:p>
        </w:tc>
        <w:tc>
          <w:tcPr>
            <w:tcW w:w="5802" w:type="dxa"/>
            <w:tcBorders>
              <w:top w:val="nil"/>
              <w:left w:val="nil"/>
              <w:bottom w:val="nil"/>
              <w:right w:val="nil"/>
            </w:tcBorders>
            <w:tcMar>
              <w:top w:w="128" w:type="dxa"/>
              <w:left w:w="43" w:type="dxa"/>
              <w:bottom w:w="43" w:type="dxa"/>
              <w:right w:w="43" w:type="dxa"/>
            </w:tcMar>
          </w:tcPr>
          <w:p w14:paraId="2359A604" w14:textId="77777777" w:rsidR="004516D0" w:rsidRPr="00E610AF" w:rsidRDefault="004516D0" w:rsidP="008942CE">
            <w:pPr>
              <w:rPr>
                <w:sz w:val="22"/>
              </w:rPr>
            </w:pPr>
            <w:r w:rsidRPr="00E610AF">
              <w:rPr>
                <w:sz w:val="22"/>
              </w:rPr>
              <w:t xml:space="preserve">Opphevelse av boligstiftelser opprettet av kommune og </w:t>
            </w:r>
            <w:r w:rsidRPr="00E610AF">
              <w:rPr>
                <w:sz w:val="22"/>
              </w:rPr>
              <w:br/>
              <w:t>boligbyggelag</w:t>
            </w:r>
          </w:p>
        </w:tc>
        <w:tc>
          <w:tcPr>
            <w:tcW w:w="1338" w:type="dxa"/>
            <w:tcBorders>
              <w:top w:val="nil"/>
              <w:left w:val="nil"/>
              <w:bottom w:val="nil"/>
              <w:right w:val="nil"/>
            </w:tcBorders>
            <w:tcMar>
              <w:top w:w="128" w:type="dxa"/>
              <w:left w:w="43" w:type="dxa"/>
              <w:bottom w:w="43" w:type="dxa"/>
              <w:right w:w="43" w:type="dxa"/>
            </w:tcMar>
          </w:tcPr>
          <w:p w14:paraId="4142BCD6" w14:textId="77777777" w:rsidR="004516D0" w:rsidRPr="00E610AF" w:rsidRDefault="004516D0" w:rsidP="00E610AF">
            <w:pPr>
              <w:jc w:val="right"/>
              <w:rPr>
                <w:sz w:val="22"/>
              </w:rPr>
            </w:pPr>
            <w:r w:rsidRPr="00E610AF">
              <w:rPr>
                <w:sz w:val="22"/>
              </w:rPr>
              <w:t>Nei</w:t>
            </w:r>
          </w:p>
        </w:tc>
      </w:tr>
      <w:tr w:rsidR="00DE116A" w14:paraId="60599B10" w14:textId="77777777" w:rsidTr="00E610AF">
        <w:trPr>
          <w:trHeight w:val="640"/>
        </w:trPr>
        <w:tc>
          <w:tcPr>
            <w:tcW w:w="1300" w:type="dxa"/>
            <w:tcBorders>
              <w:top w:val="nil"/>
              <w:left w:val="nil"/>
              <w:bottom w:val="nil"/>
              <w:right w:val="nil"/>
            </w:tcBorders>
            <w:tcMar>
              <w:top w:w="128" w:type="dxa"/>
              <w:left w:w="43" w:type="dxa"/>
              <w:bottom w:w="43" w:type="dxa"/>
              <w:right w:w="43" w:type="dxa"/>
            </w:tcMar>
          </w:tcPr>
          <w:p w14:paraId="688A134D" w14:textId="77777777" w:rsidR="004516D0" w:rsidRPr="00E610AF" w:rsidRDefault="004516D0" w:rsidP="008942CE">
            <w:pPr>
              <w:rPr>
                <w:sz w:val="22"/>
              </w:rPr>
            </w:pPr>
            <w:r w:rsidRPr="00E610AF">
              <w:rPr>
                <w:sz w:val="22"/>
              </w:rPr>
              <w:t>2022–2023</w:t>
            </w:r>
          </w:p>
        </w:tc>
        <w:tc>
          <w:tcPr>
            <w:tcW w:w="1120" w:type="dxa"/>
            <w:tcBorders>
              <w:top w:val="nil"/>
              <w:left w:val="nil"/>
              <w:bottom w:val="nil"/>
              <w:right w:val="nil"/>
            </w:tcBorders>
            <w:tcMar>
              <w:top w:w="128" w:type="dxa"/>
              <w:left w:w="43" w:type="dxa"/>
              <w:bottom w:w="43" w:type="dxa"/>
              <w:right w:w="43" w:type="dxa"/>
            </w:tcMar>
          </w:tcPr>
          <w:p w14:paraId="141365F0" w14:textId="77777777" w:rsidR="004516D0" w:rsidRPr="00E610AF" w:rsidRDefault="004516D0" w:rsidP="00E610AF">
            <w:pPr>
              <w:ind w:right="170"/>
              <w:jc w:val="right"/>
              <w:rPr>
                <w:sz w:val="22"/>
              </w:rPr>
            </w:pPr>
            <w:r w:rsidRPr="00E610AF">
              <w:rPr>
                <w:sz w:val="22"/>
              </w:rPr>
              <w:t>99</w:t>
            </w:r>
          </w:p>
        </w:tc>
        <w:tc>
          <w:tcPr>
            <w:tcW w:w="5802" w:type="dxa"/>
            <w:tcBorders>
              <w:top w:val="nil"/>
              <w:left w:val="nil"/>
              <w:bottom w:val="nil"/>
              <w:right w:val="nil"/>
            </w:tcBorders>
            <w:tcMar>
              <w:top w:w="128" w:type="dxa"/>
              <w:left w:w="43" w:type="dxa"/>
              <w:bottom w:w="43" w:type="dxa"/>
              <w:right w:w="43" w:type="dxa"/>
            </w:tcMar>
          </w:tcPr>
          <w:p w14:paraId="473A706B" w14:textId="77777777" w:rsidR="004516D0" w:rsidRPr="00E610AF" w:rsidRDefault="004516D0" w:rsidP="008942CE">
            <w:pPr>
              <w:rPr>
                <w:sz w:val="22"/>
              </w:rPr>
            </w:pPr>
            <w:r w:rsidRPr="00E610AF">
              <w:rPr>
                <w:sz w:val="22"/>
              </w:rPr>
              <w:t xml:space="preserve">Krav om </w:t>
            </w:r>
            <w:proofErr w:type="spellStart"/>
            <w:r w:rsidRPr="00E610AF">
              <w:rPr>
                <w:sz w:val="22"/>
              </w:rPr>
              <w:t>tilbakefylling</w:t>
            </w:r>
            <w:proofErr w:type="spellEnd"/>
            <w:r w:rsidRPr="00E610AF">
              <w:rPr>
                <w:sz w:val="22"/>
              </w:rPr>
              <w:t xml:space="preserve"> og ressursutnyttelse for gruvedrift </w:t>
            </w:r>
            <w:r w:rsidRPr="00E610AF">
              <w:rPr>
                <w:sz w:val="22"/>
              </w:rPr>
              <w:br/>
              <w:t>i Norge</w:t>
            </w:r>
          </w:p>
        </w:tc>
        <w:tc>
          <w:tcPr>
            <w:tcW w:w="1338" w:type="dxa"/>
            <w:tcBorders>
              <w:top w:val="nil"/>
              <w:left w:val="nil"/>
              <w:bottom w:val="nil"/>
              <w:right w:val="nil"/>
            </w:tcBorders>
            <w:tcMar>
              <w:top w:w="128" w:type="dxa"/>
              <w:left w:w="43" w:type="dxa"/>
              <w:bottom w:w="43" w:type="dxa"/>
              <w:right w:w="43" w:type="dxa"/>
            </w:tcMar>
          </w:tcPr>
          <w:p w14:paraId="27F7969C" w14:textId="77777777" w:rsidR="004516D0" w:rsidRPr="00E610AF" w:rsidRDefault="004516D0" w:rsidP="00E610AF">
            <w:pPr>
              <w:jc w:val="right"/>
              <w:rPr>
                <w:sz w:val="22"/>
              </w:rPr>
            </w:pPr>
            <w:r w:rsidRPr="00E610AF">
              <w:rPr>
                <w:sz w:val="22"/>
              </w:rPr>
              <w:t>Nei</w:t>
            </w:r>
          </w:p>
        </w:tc>
      </w:tr>
      <w:tr w:rsidR="00DE116A" w14:paraId="7AF94433"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689E9E16" w14:textId="77777777" w:rsidR="004516D0" w:rsidRPr="00E610AF" w:rsidRDefault="004516D0" w:rsidP="008942CE">
            <w:pPr>
              <w:rPr>
                <w:sz w:val="22"/>
              </w:rPr>
            </w:pPr>
            <w:r w:rsidRPr="00E610AF">
              <w:rPr>
                <w:sz w:val="22"/>
              </w:rPr>
              <w:t>2022–2023</w:t>
            </w:r>
          </w:p>
        </w:tc>
        <w:tc>
          <w:tcPr>
            <w:tcW w:w="1120" w:type="dxa"/>
            <w:tcBorders>
              <w:top w:val="nil"/>
              <w:left w:val="nil"/>
              <w:bottom w:val="nil"/>
              <w:right w:val="nil"/>
            </w:tcBorders>
            <w:tcMar>
              <w:top w:w="128" w:type="dxa"/>
              <w:left w:w="43" w:type="dxa"/>
              <w:bottom w:w="43" w:type="dxa"/>
              <w:right w:w="43" w:type="dxa"/>
            </w:tcMar>
          </w:tcPr>
          <w:p w14:paraId="282393B3" w14:textId="77777777" w:rsidR="004516D0" w:rsidRPr="00E610AF" w:rsidRDefault="004516D0" w:rsidP="00E610AF">
            <w:pPr>
              <w:ind w:right="170"/>
              <w:jc w:val="right"/>
              <w:rPr>
                <w:sz w:val="22"/>
              </w:rPr>
            </w:pPr>
            <w:r w:rsidRPr="00E610AF">
              <w:rPr>
                <w:sz w:val="22"/>
              </w:rPr>
              <w:t>694</w:t>
            </w:r>
          </w:p>
        </w:tc>
        <w:tc>
          <w:tcPr>
            <w:tcW w:w="5802" w:type="dxa"/>
            <w:tcBorders>
              <w:top w:val="nil"/>
              <w:left w:val="nil"/>
              <w:bottom w:val="nil"/>
              <w:right w:val="nil"/>
            </w:tcBorders>
            <w:tcMar>
              <w:top w:w="128" w:type="dxa"/>
              <w:left w:w="43" w:type="dxa"/>
              <w:bottom w:w="43" w:type="dxa"/>
              <w:right w:w="43" w:type="dxa"/>
            </w:tcMar>
          </w:tcPr>
          <w:p w14:paraId="77E60E78" w14:textId="77777777" w:rsidR="004516D0" w:rsidRPr="00E610AF" w:rsidRDefault="004516D0" w:rsidP="008942CE">
            <w:pPr>
              <w:rPr>
                <w:sz w:val="22"/>
              </w:rPr>
            </w:pPr>
            <w:r w:rsidRPr="00E610AF">
              <w:rPr>
                <w:sz w:val="22"/>
              </w:rPr>
              <w:t>Tilstrekkelige verktøy for Konkurransetilsynet</w:t>
            </w:r>
          </w:p>
        </w:tc>
        <w:tc>
          <w:tcPr>
            <w:tcW w:w="1338" w:type="dxa"/>
            <w:tcBorders>
              <w:top w:val="nil"/>
              <w:left w:val="nil"/>
              <w:bottom w:val="nil"/>
              <w:right w:val="nil"/>
            </w:tcBorders>
            <w:tcMar>
              <w:top w:w="128" w:type="dxa"/>
              <w:left w:w="43" w:type="dxa"/>
              <w:bottom w:w="43" w:type="dxa"/>
              <w:right w:w="43" w:type="dxa"/>
            </w:tcMar>
          </w:tcPr>
          <w:p w14:paraId="4FC606A2" w14:textId="77777777" w:rsidR="004516D0" w:rsidRPr="00E610AF" w:rsidRDefault="004516D0" w:rsidP="00E610AF">
            <w:pPr>
              <w:jc w:val="right"/>
              <w:rPr>
                <w:sz w:val="22"/>
              </w:rPr>
            </w:pPr>
            <w:r w:rsidRPr="00E610AF">
              <w:rPr>
                <w:sz w:val="22"/>
              </w:rPr>
              <w:t>Ja</w:t>
            </w:r>
          </w:p>
        </w:tc>
      </w:tr>
      <w:tr w:rsidR="00DE116A" w14:paraId="27EDD460"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47BA4014" w14:textId="77777777" w:rsidR="004516D0" w:rsidRPr="00E610AF" w:rsidRDefault="004516D0" w:rsidP="008942CE">
            <w:pPr>
              <w:rPr>
                <w:sz w:val="22"/>
              </w:rPr>
            </w:pPr>
            <w:r w:rsidRPr="00E610AF">
              <w:rPr>
                <w:sz w:val="22"/>
              </w:rPr>
              <w:t>2022–2023</w:t>
            </w:r>
          </w:p>
        </w:tc>
        <w:tc>
          <w:tcPr>
            <w:tcW w:w="1120" w:type="dxa"/>
            <w:tcBorders>
              <w:top w:val="nil"/>
              <w:left w:val="nil"/>
              <w:bottom w:val="nil"/>
              <w:right w:val="nil"/>
            </w:tcBorders>
            <w:tcMar>
              <w:top w:w="128" w:type="dxa"/>
              <w:left w:w="43" w:type="dxa"/>
              <w:bottom w:w="43" w:type="dxa"/>
              <w:right w:w="43" w:type="dxa"/>
            </w:tcMar>
          </w:tcPr>
          <w:p w14:paraId="4F391A4E" w14:textId="77777777" w:rsidR="004516D0" w:rsidRPr="00E610AF" w:rsidRDefault="004516D0" w:rsidP="00E610AF">
            <w:pPr>
              <w:ind w:right="170"/>
              <w:jc w:val="right"/>
              <w:rPr>
                <w:sz w:val="22"/>
              </w:rPr>
            </w:pPr>
            <w:r w:rsidRPr="00E610AF">
              <w:rPr>
                <w:sz w:val="22"/>
              </w:rPr>
              <w:t>695</w:t>
            </w:r>
          </w:p>
        </w:tc>
        <w:tc>
          <w:tcPr>
            <w:tcW w:w="5802" w:type="dxa"/>
            <w:tcBorders>
              <w:top w:val="nil"/>
              <w:left w:val="nil"/>
              <w:bottom w:val="nil"/>
              <w:right w:val="nil"/>
            </w:tcBorders>
            <w:tcMar>
              <w:top w:w="128" w:type="dxa"/>
              <w:left w:w="43" w:type="dxa"/>
              <w:bottom w:w="43" w:type="dxa"/>
              <w:right w:w="43" w:type="dxa"/>
            </w:tcMar>
          </w:tcPr>
          <w:p w14:paraId="5CB2F069" w14:textId="77777777" w:rsidR="004516D0" w:rsidRPr="00E610AF" w:rsidRDefault="004516D0" w:rsidP="008942CE">
            <w:pPr>
              <w:rPr>
                <w:sz w:val="22"/>
              </w:rPr>
            </w:pPr>
            <w:r w:rsidRPr="00E610AF">
              <w:rPr>
                <w:sz w:val="22"/>
              </w:rPr>
              <w:t>Markedsdata for dagligvarehandelen</w:t>
            </w:r>
          </w:p>
        </w:tc>
        <w:tc>
          <w:tcPr>
            <w:tcW w:w="1338" w:type="dxa"/>
            <w:tcBorders>
              <w:top w:val="nil"/>
              <w:left w:val="nil"/>
              <w:bottom w:val="nil"/>
              <w:right w:val="nil"/>
            </w:tcBorders>
            <w:tcMar>
              <w:top w:w="128" w:type="dxa"/>
              <w:left w:w="43" w:type="dxa"/>
              <w:bottom w:w="43" w:type="dxa"/>
              <w:right w:w="43" w:type="dxa"/>
            </w:tcMar>
          </w:tcPr>
          <w:p w14:paraId="57BDD053" w14:textId="77777777" w:rsidR="004516D0" w:rsidRPr="00E610AF" w:rsidRDefault="004516D0" w:rsidP="00E610AF">
            <w:pPr>
              <w:jc w:val="right"/>
              <w:rPr>
                <w:sz w:val="22"/>
              </w:rPr>
            </w:pPr>
            <w:r w:rsidRPr="00E610AF">
              <w:rPr>
                <w:sz w:val="22"/>
              </w:rPr>
              <w:t>Ja</w:t>
            </w:r>
          </w:p>
        </w:tc>
      </w:tr>
      <w:tr w:rsidR="00DE116A" w14:paraId="7353B32B"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69F920A4" w14:textId="77777777" w:rsidR="004516D0" w:rsidRPr="00E610AF" w:rsidRDefault="004516D0" w:rsidP="008942CE">
            <w:pPr>
              <w:rPr>
                <w:sz w:val="22"/>
              </w:rPr>
            </w:pPr>
            <w:r w:rsidRPr="00E610AF">
              <w:rPr>
                <w:sz w:val="22"/>
              </w:rPr>
              <w:t>2022–2023</w:t>
            </w:r>
          </w:p>
        </w:tc>
        <w:tc>
          <w:tcPr>
            <w:tcW w:w="1120" w:type="dxa"/>
            <w:tcBorders>
              <w:top w:val="nil"/>
              <w:left w:val="nil"/>
              <w:bottom w:val="nil"/>
              <w:right w:val="nil"/>
            </w:tcBorders>
            <w:tcMar>
              <w:top w:w="128" w:type="dxa"/>
              <w:left w:w="43" w:type="dxa"/>
              <w:bottom w:w="43" w:type="dxa"/>
              <w:right w:w="43" w:type="dxa"/>
            </w:tcMar>
          </w:tcPr>
          <w:p w14:paraId="15663582" w14:textId="77777777" w:rsidR="004516D0" w:rsidRPr="00E610AF" w:rsidRDefault="004516D0" w:rsidP="00E610AF">
            <w:pPr>
              <w:ind w:right="170"/>
              <w:jc w:val="right"/>
              <w:rPr>
                <w:sz w:val="22"/>
              </w:rPr>
            </w:pPr>
            <w:r w:rsidRPr="00E610AF">
              <w:rPr>
                <w:sz w:val="22"/>
              </w:rPr>
              <w:t>716-1</w:t>
            </w:r>
          </w:p>
        </w:tc>
        <w:tc>
          <w:tcPr>
            <w:tcW w:w="5802" w:type="dxa"/>
            <w:tcBorders>
              <w:top w:val="nil"/>
              <w:left w:val="nil"/>
              <w:bottom w:val="nil"/>
              <w:right w:val="nil"/>
            </w:tcBorders>
            <w:tcMar>
              <w:top w:w="128" w:type="dxa"/>
              <w:left w:w="43" w:type="dxa"/>
              <w:bottom w:w="43" w:type="dxa"/>
              <w:right w:w="43" w:type="dxa"/>
            </w:tcMar>
          </w:tcPr>
          <w:p w14:paraId="0D1F6E5B" w14:textId="77777777" w:rsidR="004516D0" w:rsidRPr="00E610AF" w:rsidRDefault="004516D0" w:rsidP="008942CE">
            <w:pPr>
              <w:rPr>
                <w:sz w:val="22"/>
              </w:rPr>
            </w:pPr>
            <w:r w:rsidRPr="00E610AF">
              <w:rPr>
                <w:sz w:val="22"/>
              </w:rPr>
              <w:t>Miljøindikatorer</w:t>
            </w:r>
          </w:p>
        </w:tc>
        <w:tc>
          <w:tcPr>
            <w:tcW w:w="1338" w:type="dxa"/>
            <w:tcBorders>
              <w:top w:val="nil"/>
              <w:left w:val="nil"/>
              <w:bottom w:val="nil"/>
              <w:right w:val="nil"/>
            </w:tcBorders>
            <w:tcMar>
              <w:top w:w="128" w:type="dxa"/>
              <w:left w:w="43" w:type="dxa"/>
              <w:bottom w:w="43" w:type="dxa"/>
              <w:right w:w="43" w:type="dxa"/>
            </w:tcMar>
          </w:tcPr>
          <w:p w14:paraId="09D96065" w14:textId="77777777" w:rsidR="004516D0" w:rsidRPr="00E610AF" w:rsidRDefault="004516D0" w:rsidP="00E610AF">
            <w:pPr>
              <w:jc w:val="right"/>
              <w:rPr>
                <w:sz w:val="22"/>
              </w:rPr>
            </w:pPr>
            <w:r w:rsidRPr="00E610AF">
              <w:rPr>
                <w:sz w:val="22"/>
              </w:rPr>
              <w:t>Nei</w:t>
            </w:r>
          </w:p>
        </w:tc>
      </w:tr>
      <w:tr w:rsidR="00DE116A" w14:paraId="7CC1C4D9"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6D0D6677" w14:textId="77777777" w:rsidR="004516D0" w:rsidRPr="00E610AF" w:rsidRDefault="004516D0" w:rsidP="008942CE">
            <w:pPr>
              <w:rPr>
                <w:sz w:val="22"/>
              </w:rPr>
            </w:pPr>
            <w:r w:rsidRPr="00E610AF">
              <w:rPr>
                <w:sz w:val="22"/>
              </w:rPr>
              <w:t>2022–2023</w:t>
            </w:r>
          </w:p>
        </w:tc>
        <w:tc>
          <w:tcPr>
            <w:tcW w:w="1120" w:type="dxa"/>
            <w:tcBorders>
              <w:top w:val="nil"/>
              <w:left w:val="nil"/>
              <w:bottom w:val="nil"/>
              <w:right w:val="nil"/>
            </w:tcBorders>
            <w:tcMar>
              <w:top w:w="128" w:type="dxa"/>
              <w:left w:w="43" w:type="dxa"/>
              <w:bottom w:w="43" w:type="dxa"/>
              <w:right w:w="43" w:type="dxa"/>
            </w:tcMar>
          </w:tcPr>
          <w:p w14:paraId="3620C829" w14:textId="77777777" w:rsidR="004516D0" w:rsidRPr="00E610AF" w:rsidRDefault="004516D0" w:rsidP="00E610AF">
            <w:pPr>
              <w:ind w:right="170"/>
              <w:jc w:val="right"/>
              <w:rPr>
                <w:sz w:val="22"/>
              </w:rPr>
            </w:pPr>
            <w:r w:rsidRPr="00E610AF">
              <w:rPr>
                <w:sz w:val="22"/>
              </w:rPr>
              <w:t>716-3</w:t>
            </w:r>
          </w:p>
        </w:tc>
        <w:tc>
          <w:tcPr>
            <w:tcW w:w="5802" w:type="dxa"/>
            <w:tcBorders>
              <w:top w:val="nil"/>
              <w:left w:val="nil"/>
              <w:bottom w:val="nil"/>
              <w:right w:val="nil"/>
            </w:tcBorders>
            <w:tcMar>
              <w:top w:w="128" w:type="dxa"/>
              <w:left w:w="43" w:type="dxa"/>
              <w:bottom w:w="43" w:type="dxa"/>
              <w:right w:w="43" w:type="dxa"/>
            </w:tcMar>
          </w:tcPr>
          <w:p w14:paraId="22AB9A26" w14:textId="77777777" w:rsidR="004516D0" w:rsidRPr="00E610AF" w:rsidRDefault="004516D0" w:rsidP="008942CE">
            <w:pPr>
              <w:rPr>
                <w:sz w:val="22"/>
              </w:rPr>
            </w:pPr>
            <w:r w:rsidRPr="00E610AF">
              <w:rPr>
                <w:sz w:val="22"/>
              </w:rPr>
              <w:t>Nedtrukken produksjon</w:t>
            </w:r>
          </w:p>
        </w:tc>
        <w:tc>
          <w:tcPr>
            <w:tcW w:w="1338" w:type="dxa"/>
            <w:tcBorders>
              <w:top w:val="nil"/>
              <w:left w:val="nil"/>
              <w:bottom w:val="nil"/>
              <w:right w:val="nil"/>
            </w:tcBorders>
            <w:tcMar>
              <w:top w:w="128" w:type="dxa"/>
              <w:left w:w="43" w:type="dxa"/>
              <w:bottom w:w="43" w:type="dxa"/>
              <w:right w:w="43" w:type="dxa"/>
            </w:tcMar>
          </w:tcPr>
          <w:p w14:paraId="2C4561B2" w14:textId="77777777" w:rsidR="004516D0" w:rsidRPr="00E610AF" w:rsidRDefault="004516D0" w:rsidP="00E610AF">
            <w:pPr>
              <w:jc w:val="right"/>
              <w:rPr>
                <w:sz w:val="22"/>
              </w:rPr>
            </w:pPr>
            <w:r w:rsidRPr="00E610AF">
              <w:rPr>
                <w:sz w:val="22"/>
              </w:rPr>
              <w:t>Nei</w:t>
            </w:r>
          </w:p>
        </w:tc>
      </w:tr>
      <w:tr w:rsidR="00DE116A" w14:paraId="6235237C"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30A9BB35" w14:textId="77777777" w:rsidR="004516D0" w:rsidRPr="00E610AF" w:rsidRDefault="004516D0" w:rsidP="008942CE">
            <w:pPr>
              <w:rPr>
                <w:sz w:val="22"/>
              </w:rPr>
            </w:pPr>
            <w:r w:rsidRPr="00E610AF">
              <w:rPr>
                <w:sz w:val="22"/>
              </w:rPr>
              <w:t>2022–2023</w:t>
            </w:r>
          </w:p>
        </w:tc>
        <w:tc>
          <w:tcPr>
            <w:tcW w:w="1120" w:type="dxa"/>
            <w:tcBorders>
              <w:top w:val="nil"/>
              <w:left w:val="nil"/>
              <w:bottom w:val="nil"/>
              <w:right w:val="nil"/>
            </w:tcBorders>
            <w:tcMar>
              <w:top w:w="128" w:type="dxa"/>
              <w:left w:w="43" w:type="dxa"/>
              <w:bottom w:w="43" w:type="dxa"/>
              <w:right w:w="43" w:type="dxa"/>
            </w:tcMar>
          </w:tcPr>
          <w:p w14:paraId="7A7FBC30" w14:textId="77777777" w:rsidR="004516D0" w:rsidRPr="00E610AF" w:rsidRDefault="004516D0" w:rsidP="00E610AF">
            <w:pPr>
              <w:ind w:right="170"/>
              <w:jc w:val="right"/>
              <w:rPr>
                <w:sz w:val="22"/>
              </w:rPr>
            </w:pPr>
            <w:r w:rsidRPr="00E610AF">
              <w:rPr>
                <w:sz w:val="22"/>
              </w:rPr>
              <w:t>716-4</w:t>
            </w:r>
          </w:p>
        </w:tc>
        <w:tc>
          <w:tcPr>
            <w:tcW w:w="5802" w:type="dxa"/>
            <w:tcBorders>
              <w:top w:val="nil"/>
              <w:left w:val="nil"/>
              <w:bottom w:val="nil"/>
              <w:right w:val="nil"/>
            </w:tcBorders>
            <w:tcMar>
              <w:top w:w="128" w:type="dxa"/>
              <w:left w:w="43" w:type="dxa"/>
              <w:bottom w:w="43" w:type="dxa"/>
              <w:right w:w="43" w:type="dxa"/>
            </w:tcMar>
          </w:tcPr>
          <w:p w14:paraId="116378C6" w14:textId="77777777" w:rsidR="004516D0" w:rsidRPr="00E610AF" w:rsidRDefault="004516D0" w:rsidP="008942CE">
            <w:pPr>
              <w:rPr>
                <w:sz w:val="22"/>
              </w:rPr>
            </w:pPr>
            <w:r w:rsidRPr="00E610AF">
              <w:rPr>
                <w:sz w:val="22"/>
              </w:rPr>
              <w:t>Miljøteknologiordning</w:t>
            </w:r>
          </w:p>
        </w:tc>
        <w:tc>
          <w:tcPr>
            <w:tcW w:w="1338" w:type="dxa"/>
            <w:tcBorders>
              <w:top w:val="nil"/>
              <w:left w:val="nil"/>
              <w:bottom w:val="nil"/>
              <w:right w:val="nil"/>
            </w:tcBorders>
            <w:tcMar>
              <w:top w:w="128" w:type="dxa"/>
              <w:left w:w="43" w:type="dxa"/>
              <w:bottom w:w="43" w:type="dxa"/>
              <w:right w:w="43" w:type="dxa"/>
            </w:tcMar>
          </w:tcPr>
          <w:p w14:paraId="301CF6CF" w14:textId="77777777" w:rsidR="004516D0" w:rsidRPr="00E610AF" w:rsidRDefault="004516D0" w:rsidP="00E610AF">
            <w:pPr>
              <w:jc w:val="right"/>
              <w:rPr>
                <w:sz w:val="22"/>
              </w:rPr>
            </w:pPr>
            <w:r w:rsidRPr="00E610AF">
              <w:rPr>
                <w:sz w:val="22"/>
              </w:rPr>
              <w:t>Ja</w:t>
            </w:r>
          </w:p>
        </w:tc>
      </w:tr>
      <w:tr w:rsidR="00DE116A" w14:paraId="780DB02A" w14:textId="77777777" w:rsidTr="00E610AF">
        <w:trPr>
          <w:trHeight w:val="640"/>
        </w:trPr>
        <w:tc>
          <w:tcPr>
            <w:tcW w:w="1300" w:type="dxa"/>
            <w:tcBorders>
              <w:top w:val="nil"/>
              <w:left w:val="nil"/>
              <w:bottom w:val="nil"/>
              <w:right w:val="nil"/>
            </w:tcBorders>
            <w:tcMar>
              <w:top w:w="128" w:type="dxa"/>
              <w:left w:w="43" w:type="dxa"/>
              <w:bottom w:w="43" w:type="dxa"/>
              <w:right w:w="43" w:type="dxa"/>
            </w:tcMar>
          </w:tcPr>
          <w:p w14:paraId="2B9F4668" w14:textId="77777777" w:rsidR="004516D0" w:rsidRPr="00E610AF" w:rsidRDefault="004516D0" w:rsidP="008942CE">
            <w:pPr>
              <w:rPr>
                <w:sz w:val="22"/>
              </w:rPr>
            </w:pPr>
            <w:r w:rsidRPr="00E610AF">
              <w:rPr>
                <w:sz w:val="22"/>
              </w:rPr>
              <w:t>2022–2023</w:t>
            </w:r>
          </w:p>
        </w:tc>
        <w:tc>
          <w:tcPr>
            <w:tcW w:w="1120" w:type="dxa"/>
            <w:tcBorders>
              <w:top w:val="nil"/>
              <w:left w:val="nil"/>
              <w:bottom w:val="nil"/>
              <w:right w:val="nil"/>
            </w:tcBorders>
            <w:tcMar>
              <w:top w:w="128" w:type="dxa"/>
              <w:left w:w="43" w:type="dxa"/>
              <w:bottom w:w="43" w:type="dxa"/>
              <w:right w:w="43" w:type="dxa"/>
            </w:tcMar>
          </w:tcPr>
          <w:p w14:paraId="185CCF03" w14:textId="77777777" w:rsidR="004516D0" w:rsidRPr="00E610AF" w:rsidRDefault="004516D0" w:rsidP="00E610AF">
            <w:pPr>
              <w:ind w:right="170"/>
              <w:jc w:val="right"/>
              <w:rPr>
                <w:sz w:val="22"/>
              </w:rPr>
            </w:pPr>
            <w:r w:rsidRPr="00E610AF">
              <w:rPr>
                <w:sz w:val="22"/>
              </w:rPr>
              <w:t>716-5</w:t>
            </w:r>
          </w:p>
        </w:tc>
        <w:tc>
          <w:tcPr>
            <w:tcW w:w="5802" w:type="dxa"/>
            <w:tcBorders>
              <w:top w:val="nil"/>
              <w:left w:val="nil"/>
              <w:bottom w:val="nil"/>
              <w:right w:val="nil"/>
            </w:tcBorders>
            <w:tcMar>
              <w:top w:w="128" w:type="dxa"/>
              <w:left w:w="43" w:type="dxa"/>
              <w:bottom w:w="43" w:type="dxa"/>
              <w:right w:w="43" w:type="dxa"/>
            </w:tcMar>
          </w:tcPr>
          <w:p w14:paraId="3B7E67A7" w14:textId="77777777" w:rsidR="004516D0" w:rsidRPr="00E610AF" w:rsidRDefault="004516D0" w:rsidP="008942CE">
            <w:pPr>
              <w:rPr>
                <w:sz w:val="22"/>
              </w:rPr>
            </w:pPr>
            <w:r w:rsidRPr="00E610AF">
              <w:rPr>
                <w:sz w:val="22"/>
              </w:rPr>
              <w:t xml:space="preserve">Bedre organisering av samarbeidet mellom myndighetene </w:t>
            </w:r>
            <w:r w:rsidRPr="00E610AF">
              <w:rPr>
                <w:sz w:val="22"/>
              </w:rPr>
              <w:br/>
              <w:t>og oppdrettsnæringen</w:t>
            </w:r>
          </w:p>
        </w:tc>
        <w:tc>
          <w:tcPr>
            <w:tcW w:w="1338" w:type="dxa"/>
            <w:tcBorders>
              <w:top w:val="nil"/>
              <w:left w:val="nil"/>
              <w:bottom w:val="nil"/>
              <w:right w:val="nil"/>
            </w:tcBorders>
            <w:tcMar>
              <w:top w:w="128" w:type="dxa"/>
              <w:left w:w="43" w:type="dxa"/>
              <w:bottom w:w="43" w:type="dxa"/>
              <w:right w:w="43" w:type="dxa"/>
            </w:tcMar>
          </w:tcPr>
          <w:p w14:paraId="7B5B4908" w14:textId="77777777" w:rsidR="004516D0" w:rsidRPr="00E610AF" w:rsidRDefault="004516D0" w:rsidP="00E610AF">
            <w:pPr>
              <w:jc w:val="right"/>
              <w:rPr>
                <w:sz w:val="22"/>
              </w:rPr>
            </w:pPr>
            <w:r w:rsidRPr="00E610AF">
              <w:rPr>
                <w:sz w:val="22"/>
              </w:rPr>
              <w:t>Nei</w:t>
            </w:r>
          </w:p>
        </w:tc>
      </w:tr>
      <w:tr w:rsidR="00DE116A" w14:paraId="63E16A6A" w14:textId="77777777" w:rsidTr="00E610AF">
        <w:trPr>
          <w:trHeight w:val="640"/>
        </w:trPr>
        <w:tc>
          <w:tcPr>
            <w:tcW w:w="1300" w:type="dxa"/>
            <w:tcBorders>
              <w:top w:val="nil"/>
              <w:left w:val="nil"/>
              <w:bottom w:val="nil"/>
              <w:right w:val="nil"/>
            </w:tcBorders>
            <w:tcMar>
              <w:top w:w="128" w:type="dxa"/>
              <w:left w:w="43" w:type="dxa"/>
              <w:bottom w:w="43" w:type="dxa"/>
              <w:right w:w="43" w:type="dxa"/>
            </w:tcMar>
          </w:tcPr>
          <w:p w14:paraId="402C29A1" w14:textId="77777777" w:rsidR="004516D0" w:rsidRPr="00E610AF" w:rsidRDefault="004516D0" w:rsidP="008942CE">
            <w:pPr>
              <w:rPr>
                <w:sz w:val="22"/>
              </w:rPr>
            </w:pPr>
            <w:r w:rsidRPr="00E610AF">
              <w:rPr>
                <w:sz w:val="22"/>
              </w:rPr>
              <w:t>2022–2023</w:t>
            </w:r>
          </w:p>
        </w:tc>
        <w:tc>
          <w:tcPr>
            <w:tcW w:w="1120" w:type="dxa"/>
            <w:tcBorders>
              <w:top w:val="nil"/>
              <w:left w:val="nil"/>
              <w:bottom w:val="nil"/>
              <w:right w:val="nil"/>
            </w:tcBorders>
            <w:tcMar>
              <w:top w:w="128" w:type="dxa"/>
              <w:left w:w="43" w:type="dxa"/>
              <w:bottom w:w="43" w:type="dxa"/>
              <w:right w:w="43" w:type="dxa"/>
            </w:tcMar>
          </w:tcPr>
          <w:p w14:paraId="7945CE64" w14:textId="77777777" w:rsidR="004516D0" w:rsidRPr="00E610AF" w:rsidRDefault="004516D0" w:rsidP="00E610AF">
            <w:pPr>
              <w:ind w:right="170"/>
              <w:jc w:val="right"/>
              <w:rPr>
                <w:sz w:val="22"/>
              </w:rPr>
            </w:pPr>
            <w:r w:rsidRPr="00E610AF">
              <w:rPr>
                <w:sz w:val="22"/>
              </w:rPr>
              <w:t>933</w:t>
            </w:r>
          </w:p>
        </w:tc>
        <w:tc>
          <w:tcPr>
            <w:tcW w:w="5802" w:type="dxa"/>
            <w:tcBorders>
              <w:top w:val="nil"/>
              <w:left w:val="nil"/>
              <w:bottom w:val="nil"/>
              <w:right w:val="nil"/>
            </w:tcBorders>
            <w:tcMar>
              <w:top w:w="128" w:type="dxa"/>
              <w:left w:w="43" w:type="dxa"/>
              <w:bottom w:w="43" w:type="dxa"/>
              <w:right w:w="43" w:type="dxa"/>
            </w:tcMar>
          </w:tcPr>
          <w:p w14:paraId="060BC86B" w14:textId="77777777" w:rsidR="004516D0" w:rsidRPr="00E610AF" w:rsidRDefault="004516D0" w:rsidP="008942CE">
            <w:pPr>
              <w:rPr>
                <w:sz w:val="22"/>
              </w:rPr>
            </w:pPr>
            <w:r w:rsidRPr="00E610AF">
              <w:rPr>
                <w:sz w:val="22"/>
              </w:rPr>
              <w:t>Krav om nullutslipp for alle nye servicefartøy i havbruksnæringen fra 1. juli 2024</w:t>
            </w:r>
          </w:p>
        </w:tc>
        <w:tc>
          <w:tcPr>
            <w:tcW w:w="1338" w:type="dxa"/>
            <w:tcBorders>
              <w:top w:val="nil"/>
              <w:left w:val="nil"/>
              <w:bottom w:val="nil"/>
              <w:right w:val="nil"/>
            </w:tcBorders>
            <w:tcMar>
              <w:top w:w="128" w:type="dxa"/>
              <w:left w:w="43" w:type="dxa"/>
              <w:bottom w:w="43" w:type="dxa"/>
              <w:right w:w="43" w:type="dxa"/>
            </w:tcMar>
          </w:tcPr>
          <w:p w14:paraId="0D146E8A" w14:textId="77777777" w:rsidR="004516D0" w:rsidRPr="00E610AF" w:rsidRDefault="004516D0" w:rsidP="00E610AF">
            <w:pPr>
              <w:jc w:val="right"/>
              <w:rPr>
                <w:sz w:val="22"/>
              </w:rPr>
            </w:pPr>
            <w:r w:rsidRPr="00E610AF">
              <w:rPr>
                <w:sz w:val="22"/>
              </w:rPr>
              <w:t>Nei</w:t>
            </w:r>
          </w:p>
        </w:tc>
      </w:tr>
      <w:tr w:rsidR="00DE116A" w14:paraId="759C39F1" w14:textId="77777777" w:rsidTr="00E610AF">
        <w:trPr>
          <w:trHeight w:val="640"/>
        </w:trPr>
        <w:tc>
          <w:tcPr>
            <w:tcW w:w="1300" w:type="dxa"/>
            <w:tcBorders>
              <w:top w:val="nil"/>
              <w:left w:val="nil"/>
              <w:bottom w:val="nil"/>
              <w:right w:val="nil"/>
            </w:tcBorders>
            <w:tcMar>
              <w:top w:w="128" w:type="dxa"/>
              <w:left w:w="43" w:type="dxa"/>
              <w:bottom w:w="43" w:type="dxa"/>
              <w:right w:w="43" w:type="dxa"/>
            </w:tcMar>
          </w:tcPr>
          <w:p w14:paraId="59BC4CE2" w14:textId="77777777" w:rsidR="004516D0" w:rsidRPr="00E610AF" w:rsidRDefault="004516D0" w:rsidP="008942CE">
            <w:pPr>
              <w:rPr>
                <w:sz w:val="22"/>
              </w:rPr>
            </w:pPr>
            <w:r w:rsidRPr="00E610AF">
              <w:rPr>
                <w:sz w:val="22"/>
              </w:rPr>
              <w:t>2021–2022</w:t>
            </w:r>
          </w:p>
        </w:tc>
        <w:tc>
          <w:tcPr>
            <w:tcW w:w="1120" w:type="dxa"/>
            <w:tcBorders>
              <w:top w:val="nil"/>
              <w:left w:val="nil"/>
              <w:bottom w:val="nil"/>
              <w:right w:val="nil"/>
            </w:tcBorders>
            <w:tcMar>
              <w:top w:w="128" w:type="dxa"/>
              <w:left w:w="43" w:type="dxa"/>
              <w:bottom w:w="43" w:type="dxa"/>
              <w:right w:w="43" w:type="dxa"/>
            </w:tcMar>
          </w:tcPr>
          <w:p w14:paraId="27DE54EB" w14:textId="77777777" w:rsidR="004516D0" w:rsidRPr="00E610AF" w:rsidRDefault="004516D0" w:rsidP="00E610AF">
            <w:pPr>
              <w:ind w:right="170"/>
              <w:jc w:val="right"/>
              <w:rPr>
                <w:sz w:val="22"/>
              </w:rPr>
            </w:pPr>
            <w:r w:rsidRPr="00E610AF">
              <w:rPr>
                <w:sz w:val="22"/>
              </w:rPr>
              <w:t>601</w:t>
            </w:r>
          </w:p>
        </w:tc>
        <w:tc>
          <w:tcPr>
            <w:tcW w:w="5802" w:type="dxa"/>
            <w:tcBorders>
              <w:top w:val="nil"/>
              <w:left w:val="nil"/>
              <w:bottom w:val="nil"/>
              <w:right w:val="nil"/>
            </w:tcBorders>
            <w:tcMar>
              <w:top w:w="128" w:type="dxa"/>
              <w:left w:w="43" w:type="dxa"/>
              <w:bottom w:w="43" w:type="dxa"/>
              <w:right w:w="43" w:type="dxa"/>
            </w:tcMar>
          </w:tcPr>
          <w:p w14:paraId="176C748B" w14:textId="77777777" w:rsidR="004516D0" w:rsidRPr="00E610AF" w:rsidRDefault="004516D0" w:rsidP="008942CE">
            <w:pPr>
              <w:rPr>
                <w:sz w:val="22"/>
              </w:rPr>
            </w:pPr>
            <w:r w:rsidRPr="00E610AF">
              <w:rPr>
                <w:sz w:val="22"/>
              </w:rPr>
              <w:t>Dagligvare – hvordan aktører uten stor kapitaltilgang kan få innpass</w:t>
            </w:r>
          </w:p>
        </w:tc>
        <w:tc>
          <w:tcPr>
            <w:tcW w:w="1338" w:type="dxa"/>
            <w:tcBorders>
              <w:top w:val="nil"/>
              <w:left w:val="nil"/>
              <w:bottom w:val="nil"/>
              <w:right w:val="nil"/>
            </w:tcBorders>
            <w:tcMar>
              <w:top w:w="128" w:type="dxa"/>
              <w:left w:w="43" w:type="dxa"/>
              <w:bottom w:w="43" w:type="dxa"/>
              <w:right w:w="43" w:type="dxa"/>
            </w:tcMar>
          </w:tcPr>
          <w:p w14:paraId="36BFC2AD" w14:textId="77777777" w:rsidR="004516D0" w:rsidRPr="00E610AF" w:rsidRDefault="004516D0" w:rsidP="00E610AF">
            <w:pPr>
              <w:jc w:val="right"/>
              <w:rPr>
                <w:sz w:val="22"/>
              </w:rPr>
            </w:pPr>
            <w:r w:rsidRPr="00E610AF">
              <w:rPr>
                <w:sz w:val="22"/>
              </w:rPr>
              <w:t>Ja</w:t>
            </w:r>
          </w:p>
        </w:tc>
      </w:tr>
      <w:tr w:rsidR="00DE116A" w14:paraId="3237521B" w14:textId="77777777" w:rsidTr="00E610AF">
        <w:trPr>
          <w:trHeight w:val="640"/>
        </w:trPr>
        <w:tc>
          <w:tcPr>
            <w:tcW w:w="1300" w:type="dxa"/>
            <w:tcBorders>
              <w:top w:val="nil"/>
              <w:left w:val="nil"/>
              <w:bottom w:val="nil"/>
              <w:right w:val="nil"/>
            </w:tcBorders>
            <w:tcMar>
              <w:top w:w="128" w:type="dxa"/>
              <w:left w:w="43" w:type="dxa"/>
              <w:bottom w:w="43" w:type="dxa"/>
              <w:right w:w="43" w:type="dxa"/>
            </w:tcMar>
          </w:tcPr>
          <w:p w14:paraId="0567BD41" w14:textId="77777777" w:rsidR="004516D0" w:rsidRPr="00E610AF" w:rsidRDefault="004516D0" w:rsidP="008942CE">
            <w:pPr>
              <w:rPr>
                <w:sz w:val="22"/>
              </w:rPr>
            </w:pPr>
            <w:r w:rsidRPr="00E610AF">
              <w:rPr>
                <w:sz w:val="22"/>
              </w:rPr>
              <w:t>2021–2022</w:t>
            </w:r>
          </w:p>
        </w:tc>
        <w:tc>
          <w:tcPr>
            <w:tcW w:w="1120" w:type="dxa"/>
            <w:tcBorders>
              <w:top w:val="nil"/>
              <w:left w:val="nil"/>
              <w:bottom w:val="nil"/>
              <w:right w:val="nil"/>
            </w:tcBorders>
            <w:tcMar>
              <w:top w:w="128" w:type="dxa"/>
              <w:left w:w="43" w:type="dxa"/>
              <w:bottom w:w="43" w:type="dxa"/>
              <w:right w:w="43" w:type="dxa"/>
            </w:tcMar>
          </w:tcPr>
          <w:p w14:paraId="77D40CE6" w14:textId="77777777" w:rsidR="004516D0" w:rsidRPr="00E610AF" w:rsidRDefault="004516D0" w:rsidP="00E610AF">
            <w:pPr>
              <w:ind w:right="170"/>
              <w:jc w:val="right"/>
              <w:rPr>
                <w:sz w:val="22"/>
              </w:rPr>
            </w:pPr>
            <w:r w:rsidRPr="00E610AF">
              <w:rPr>
                <w:sz w:val="22"/>
              </w:rPr>
              <w:t>602</w:t>
            </w:r>
          </w:p>
        </w:tc>
        <w:tc>
          <w:tcPr>
            <w:tcW w:w="5802" w:type="dxa"/>
            <w:tcBorders>
              <w:top w:val="nil"/>
              <w:left w:val="nil"/>
              <w:bottom w:val="nil"/>
              <w:right w:val="nil"/>
            </w:tcBorders>
            <w:tcMar>
              <w:top w:w="128" w:type="dxa"/>
              <w:left w:w="43" w:type="dxa"/>
              <w:bottom w:w="43" w:type="dxa"/>
              <w:right w:w="43" w:type="dxa"/>
            </w:tcMar>
          </w:tcPr>
          <w:p w14:paraId="1CFFCCCB" w14:textId="77777777" w:rsidR="004516D0" w:rsidRPr="00E610AF" w:rsidRDefault="004516D0" w:rsidP="008942CE">
            <w:pPr>
              <w:rPr>
                <w:sz w:val="22"/>
              </w:rPr>
            </w:pPr>
            <w:r w:rsidRPr="00E610AF">
              <w:rPr>
                <w:sz w:val="22"/>
              </w:rPr>
              <w:t xml:space="preserve">Dagligvare – rettferdig andel av verdiskapinga i verdikjeden </w:t>
            </w:r>
            <w:r w:rsidRPr="00E610AF">
              <w:rPr>
                <w:sz w:val="22"/>
              </w:rPr>
              <w:br/>
              <w:t>for mat</w:t>
            </w:r>
          </w:p>
        </w:tc>
        <w:tc>
          <w:tcPr>
            <w:tcW w:w="1338" w:type="dxa"/>
            <w:tcBorders>
              <w:top w:val="nil"/>
              <w:left w:val="nil"/>
              <w:bottom w:val="nil"/>
              <w:right w:val="nil"/>
            </w:tcBorders>
            <w:tcMar>
              <w:top w:w="128" w:type="dxa"/>
              <w:left w:w="43" w:type="dxa"/>
              <w:bottom w:w="43" w:type="dxa"/>
              <w:right w:w="43" w:type="dxa"/>
            </w:tcMar>
          </w:tcPr>
          <w:p w14:paraId="1C603754" w14:textId="77777777" w:rsidR="004516D0" w:rsidRPr="00E610AF" w:rsidRDefault="004516D0" w:rsidP="00E610AF">
            <w:pPr>
              <w:jc w:val="right"/>
              <w:rPr>
                <w:sz w:val="22"/>
              </w:rPr>
            </w:pPr>
            <w:r w:rsidRPr="00E610AF">
              <w:rPr>
                <w:sz w:val="22"/>
              </w:rPr>
              <w:t>Ja</w:t>
            </w:r>
          </w:p>
        </w:tc>
      </w:tr>
      <w:tr w:rsidR="00DE116A" w14:paraId="51BD18C8" w14:textId="77777777" w:rsidTr="00E610AF">
        <w:trPr>
          <w:trHeight w:val="640"/>
        </w:trPr>
        <w:tc>
          <w:tcPr>
            <w:tcW w:w="1300" w:type="dxa"/>
            <w:tcBorders>
              <w:top w:val="nil"/>
              <w:left w:val="nil"/>
              <w:bottom w:val="nil"/>
              <w:right w:val="nil"/>
            </w:tcBorders>
            <w:tcMar>
              <w:top w:w="128" w:type="dxa"/>
              <w:left w:w="43" w:type="dxa"/>
              <w:bottom w:w="43" w:type="dxa"/>
              <w:right w:w="43" w:type="dxa"/>
            </w:tcMar>
          </w:tcPr>
          <w:p w14:paraId="0F559F51" w14:textId="77777777" w:rsidR="004516D0" w:rsidRPr="00E610AF" w:rsidRDefault="004516D0" w:rsidP="008942CE">
            <w:pPr>
              <w:rPr>
                <w:sz w:val="22"/>
              </w:rPr>
            </w:pPr>
            <w:r w:rsidRPr="00E610AF">
              <w:rPr>
                <w:sz w:val="22"/>
              </w:rPr>
              <w:t>2021–2022</w:t>
            </w:r>
          </w:p>
        </w:tc>
        <w:tc>
          <w:tcPr>
            <w:tcW w:w="1120" w:type="dxa"/>
            <w:tcBorders>
              <w:top w:val="nil"/>
              <w:left w:val="nil"/>
              <w:bottom w:val="nil"/>
              <w:right w:val="nil"/>
            </w:tcBorders>
            <w:tcMar>
              <w:top w:w="128" w:type="dxa"/>
              <w:left w:w="43" w:type="dxa"/>
              <w:bottom w:w="43" w:type="dxa"/>
              <w:right w:w="43" w:type="dxa"/>
            </w:tcMar>
          </w:tcPr>
          <w:p w14:paraId="62CDA12B" w14:textId="77777777" w:rsidR="004516D0" w:rsidRPr="00E610AF" w:rsidRDefault="004516D0" w:rsidP="00E610AF">
            <w:pPr>
              <w:ind w:right="170"/>
              <w:jc w:val="right"/>
              <w:rPr>
                <w:sz w:val="22"/>
              </w:rPr>
            </w:pPr>
            <w:r w:rsidRPr="00E610AF">
              <w:rPr>
                <w:sz w:val="22"/>
              </w:rPr>
              <w:t>606</w:t>
            </w:r>
          </w:p>
        </w:tc>
        <w:tc>
          <w:tcPr>
            <w:tcW w:w="5802" w:type="dxa"/>
            <w:tcBorders>
              <w:top w:val="nil"/>
              <w:left w:val="nil"/>
              <w:bottom w:val="nil"/>
              <w:right w:val="nil"/>
            </w:tcBorders>
            <w:tcMar>
              <w:top w:w="128" w:type="dxa"/>
              <w:left w:w="43" w:type="dxa"/>
              <w:bottom w:w="43" w:type="dxa"/>
              <w:right w:w="43" w:type="dxa"/>
            </w:tcMar>
          </w:tcPr>
          <w:p w14:paraId="05ACD80D" w14:textId="77777777" w:rsidR="004516D0" w:rsidRPr="00E610AF" w:rsidRDefault="004516D0" w:rsidP="008942CE">
            <w:pPr>
              <w:rPr>
                <w:sz w:val="22"/>
              </w:rPr>
            </w:pPr>
            <w:r w:rsidRPr="00E610AF">
              <w:rPr>
                <w:sz w:val="22"/>
              </w:rPr>
              <w:t>Dagligvare – felles merkeordning for kjedenes egne merkevarer (EMV)</w:t>
            </w:r>
          </w:p>
        </w:tc>
        <w:tc>
          <w:tcPr>
            <w:tcW w:w="1338" w:type="dxa"/>
            <w:tcBorders>
              <w:top w:val="nil"/>
              <w:left w:val="nil"/>
              <w:bottom w:val="nil"/>
              <w:right w:val="nil"/>
            </w:tcBorders>
            <w:tcMar>
              <w:top w:w="128" w:type="dxa"/>
              <w:left w:w="43" w:type="dxa"/>
              <w:bottom w:w="43" w:type="dxa"/>
              <w:right w:w="43" w:type="dxa"/>
            </w:tcMar>
          </w:tcPr>
          <w:p w14:paraId="52E90DA3" w14:textId="77777777" w:rsidR="004516D0" w:rsidRPr="00E610AF" w:rsidRDefault="004516D0" w:rsidP="00E610AF">
            <w:pPr>
              <w:jc w:val="right"/>
              <w:rPr>
                <w:sz w:val="22"/>
              </w:rPr>
            </w:pPr>
            <w:r w:rsidRPr="00E610AF">
              <w:rPr>
                <w:sz w:val="22"/>
              </w:rPr>
              <w:t>Nei</w:t>
            </w:r>
          </w:p>
        </w:tc>
      </w:tr>
      <w:tr w:rsidR="00DE116A" w14:paraId="40B58917" w14:textId="77777777" w:rsidTr="00E610AF">
        <w:trPr>
          <w:trHeight w:val="640"/>
        </w:trPr>
        <w:tc>
          <w:tcPr>
            <w:tcW w:w="1300" w:type="dxa"/>
            <w:tcBorders>
              <w:top w:val="nil"/>
              <w:left w:val="nil"/>
              <w:bottom w:val="nil"/>
              <w:right w:val="nil"/>
            </w:tcBorders>
            <w:tcMar>
              <w:top w:w="128" w:type="dxa"/>
              <w:left w:w="43" w:type="dxa"/>
              <w:bottom w:w="43" w:type="dxa"/>
              <w:right w:w="43" w:type="dxa"/>
            </w:tcMar>
          </w:tcPr>
          <w:p w14:paraId="5E6C8014" w14:textId="77777777" w:rsidR="004516D0" w:rsidRPr="00E610AF" w:rsidRDefault="004516D0" w:rsidP="008942CE">
            <w:pPr>
              <w:rPr>
                <w:sz w:val="22"/>
              </w:rPr>
            </w:pPr>
            <w:r w:rsidRPr="00E610AF">
              <w:rPr>
                <w:sz w:val="22"/>
              </w:rPr>
              <w:t>2021–2022</w:t>
            </w:r>
          </w:p>
        </w:tc>
        <w:tc>
          <w:tcPr>
            <w:tcW w:w="1120" w:type="dxa"/>
            <w:tcBorders>
              <w:top w:val="nil"/>
              <w:left w:val="nil"/>
              <w:bottom w:val="nil"/>
              <w:right w:val="nil"/>
            </w:tcBorders>
            <w:tcMar>
              <w:top w:w="128" w:type="dxa"/>
              <w:left w:w="43" w:type="dxa"/>
              <w:bottom w:w="43" w:type="dxa"/>
              <w:right w:w="43" w:type="dxa"/>
            </w:tcMar>
          </w:tcPr>
          <w:p w14:paraId="037A6DCA" w14:textId="77777777" w:rsidR="004516D0" w:rsidRPr="00E610AF" w:rsidRDefault="004516D0" w:rsidP="00E610AF">
            <w:pPr>
              <w:ind w:right="170"/>
              <w:jc w:val="right"/>
              <w:rPr>
                <w:sz w:val="22"/>
              </w:rPr>
            </w:pPr>
            <w:r w:rsidRPr="00E610AF">
              <w:rPr>
                <w:sz w:val="22"/>
              </w:rPr>
              <w:t>607</w:t>
            </w:r>
          </w:p>
        </w:tc>
        <w:tc>
          <w:tcPr>
            <w:tcW w:w="5802" w:type="dxa"/>
            <w:tcBorders>
              <w:top w:val="nil"/>
              <w:left w:val="nil"/>
              <w:bottom w:val="nil"/>
              <w:right w:val="nil"/>
            </w:tcBorders>
            <w:tcMar>
              <w:top w:w="128" w:type="dxa"/>
              <w:left w:w="43" w:type="dxa"/>
              <w:bottom w:w="43" w:type="dxa"/>
              <w:right w:w="43" w:type="dxa"/>
            </w:tcMar>
          </w:tcPr>
          <w:p w14:paraId="0AD28ECA" w14:textId="77777777" w:rsidR="004516D0" w:rsidRPr="00E610AF" w:rsidRDefault="004516D0" w:rsidP="008942CE">
            <w:pPr>
              <w:rPr>
                <w:sz w:val="22"/>
              </w:rPr>
            </w:pPr>
            <w:r w:rsidRPr="00E610AF">
              <w:rPr>
                <w:sz w:val="22"/>
              </w:rPr>
              <w:t xml:space="preserve">Dagligvare – utrede virkningene av egne merkevarer på </w:t>
            </w:r>
            <w:r w:rsidRPr="00E610AF">
              <w:rPr>
                <w:sz w:val="22"/>
              </w:rPr>
              <w:br/>
              <w:t xml:space="preserve">konkurransen </w:t>
            </w:r>
          </w:p>
        </w:tc>
        <w:tc>
          <w:tcPr>
            <w:tcW w:w="1338" w:type="dxa"/>
            <w:tcBorders>
              <w:top w:val="nil"/>
              <w:left w:val="nil"/>
              <w:bottom w:val="nil"/>
              <w:right w:val="nil"/>
            </w:tcBorders>
            <w:tcMar>
              <w:top w:w="128" w:type="dxa"/>
              <w:left w:w="43" w:type="dxa"/>
              <w:bottom w:w="43" w:type="dxa"/>
              <w:right w:w="43" w:type="dxa"/>
            </w:tcMar>
          </w:tcPr>
          <w:p w14:paraId="4ABC9BE5" w14:textId="77777777" w:rsidR="004516D0" w:rsidRPr="00E610AF" w:rsidRDefault="004516D0" w:rsidP="00E610AF">
            <w:pPr>
              <w:jc w:val="right"/>
              <w:rPr>
                <w:sz w:val="22"/>
              </w:rPr>
            </w:pPr>
            <w:r w:rsidRPr="00E610AF">
              <w:rPr>
                <w:sz w:val="22"/>
              </w:rPr>
              <w:t>Ja</w:t>
            </w:r>
          </w:p>
        </w:tc>
      </w:tr>
      <w:tr w:rsidR="00DE116A" w14:paraId="5CB6569B" w14:textId="77777777" w:rsidTr="00E610AF">
        <w:trPr>
          <w:trHeight w:val="640"/>
        </w:trPr>
        <w:tc>
          <w:tcPr>
            <w:tcW w:w="1300" w:type="dxa"/>
            <w:tcBorders>
              <w:top w:val="nil"/>
              <w:left w:val="nil"/>
              <w:bottom w:val="nil"/>
              <w:right w:val="nil"/>
            </w:tcBorders>
            <w:tcMar>
              <w:top w:w="128" w:type="dxa"/>
              <w:left w:w="43" w:type="dxa"/>
              <w:bottom w:w="43" w:type="dxa"/>
              <w:right w:w="43" w:type="dxa"/>
            </w:tcMar>
          </w:tcPr>
          <w:p w14:paraId="0F591C96" w14:textId="77777777" w:rsidR="004516D0" w:rsidRPr="00E610AF" w:rsidRDefault="004516D0" w:rsidP="008942CE">
            <w:pPr>
              <w:rPr>
                <w:sz w:val="22"/>
              </w:rPr>
            </w:pPr>
            <w:r w:rsidRPr="00E610AF">
              <w:rPr>
                <w:sz w:val="22"/>
              </w:rPr>
              <w:t>2021–2022</w:t>
            </w:r>
          </w:p>
        </w:tc>
        <w:tc>
          <w:tcPr>
            <w:tcW w:w="1120" w:type="dxa"/>
            <w:tcBorders>
              <w:top w:val="nil"/>
              <w:left w:val="nil"/>
              <w:bottom w:val="nil"/>
              <w:right w:val="nil"/>
            </w:tcBorders>
            <w:tcMar>
              <w:top w:w="128" w:type="dxa"/>
              <w:left w:w="43" w:type="dxa"/>
              <w:bottom w:w="43" w:type="dxa"/>
              <w:right w:w="43" w:type="dxa"/>
            </w:tcMar>
          </w:tcPr>
          <w:p w14:paraId="68AA692D" w14:textId="77777777" w:rsidR="004516D0" w:rsidRPr="00E610AF" w:rsidRDefault="004516D0" w:rsidP="00E610AF">
            <w:pPr>
              <w:ind w:right="170"/>
              <w:jc w:val="right"/>
              <w:rPr>
                <w:sz w:val="22"/>
              </w:rPr>
            </w:pPr>
            <w:r w:rsidRPr="00E610AF">
              <w:rPr>
                <w:sz w:val="22"/>
              </w:rPr>
              <w:t>608</w:t>
            </w:r>
          </w:p>
        </w:tc>
        <w:tc>
          <w:tcPr>
            <w:tcW w:w="5802" w:type="dxa"/>
            <w:tcBorders>
              <w:top w:val="nil"/>
              <w:left w:val="nil"/>
              <w:bottom w:val="nil"/>
              <w:right w:val="nil"/>
            </w:tcBorders>
            <w:tcMar>
              <w:top w:w="128" w:type="dxa"/>
              <w:left w:w="43" w:type="dxa"/>
              <w:bottom w:w="43" w:type="dxa"/>
              <w:right w:w="43" w:type="dxa"/>
            </w:tcMar>
          </w:tcPr>
          <w:p w14:paraId="6C91D683" w14:textId="77777777" w:rsidR="004516D0" w:rsidRPr="00E610AF" w:rsidRDefault="004516D0" w:rsidP="008942CE">
            <w:pPr>
              <w:rPr>
                <w:sz w:val="22"/>
              </w:rPr>
            </w:pPr>
            <w:r w:rsidRPr="00E610AF">
              <w:rPr>
                <w:sz w:val="22"/>
              </w:rPr>
              <w:t xml:space="preserve">Dagligvare – vertikal integrasjon og egne merkevarer </w:t>
            </w:r>
            <w:r w:rsidRPr="00E610AF">
              <w:rPr>
                <w:sz w:val="22"/>
              </w:rPr>
              <w:br/>
              <w:t>i dagligvarebransjen</w:t>
            </w:r>
          </w:p>
        </w:tc>
        <w:tc>
          <w:tcPr>
            <w:tcW w:w="1338" w:type="dxa"/>
            <w:tcBorders>
              <w:top w:val="nil"/>
              <w:left w:val="nil"/>
              <w:bottom w:val="nil"/>
              <w:right w:val="nil"/>
            </w:tcBorders>
            <w:tcMar>
              <w:top w:w="128" w:type="dxa"/>
              <w:left w:w="43" w:type="dxa"/>
              <w:bottom w:w="43" w:type="dxa"/>
              <w:right w:w="43" w:type="dxa"/>
            </w:tcMar>
          </w:tcPr>
          <w:p w14:paraId="31DF4066" w14:textId="77777777" w:rsidR="004516D0" w:rsidRPr="00E610AF" w:rsidRDefault="004516D0" w:rsidP="00E610AF">
            <w:pPr>
              <w:jc w:val="right"/>
              <w:rPr>
                <w:sz w:val="22"/>
              </w:rPr>
            </w:pPr>
            <w:r w:rsidRPr="00E610AF">
              <w:rPr>
                <w:sz w:val="22"/>
              </w:rPr>
              <w:t>Ja</w:t>
            </w:r>
          </w:p>
        </w:tc>
      </w:tr>
      <w:tr w:rsidR="00DE116A" w14:paraId="1DF8D25B" w14:textId="77777777" w:rsidTr="00E610AF">
        <w:trPr>
          <w:trHeight w:val="640"/>
        </w:trPr>
        <w:tc>
          <w:tcPr>
            <w:tcW w:w="1300" w:type="dxa"/>
            <w:tcBorders>
              <w:top w:val="nil"/>
              <w:left w:val="nil"/>
              <w:bottom w:val="nil"/>
              <w:right w:val="nil"/>
            </w:tcBorders>
            <w:tcMar>
              <w:top w:w="128" w:type="dxa"/>
              <w:left w:w="43" w:type="dxa"/>
              <w:bottom w:w="43" w:type="dxa"/>
              <w:right w:w="43" w:type="dxa"/>
            </w:tcMar>
          </w:tcPr>
          <w:p w14:paraId="5A255212" w14:textId="77777777" w:rsidR="004516D0" w:rsidRPr="00E610AF" w:rsidRDefault="004516D0" w:rsidP="008942CE">
            <w:pPr>
              <w:rPr>
                <w:sz w:val="22"/>
              </w:rPr>
            </w:pPr>
            <w:r w:rsidRPr="00E610AF">
              <w:rPr>
                <w:sz w:val="22"/>
              </w:rPr>
              <w:t>2021–2022</w:t>
            </w:r>
          </w:p>
        </w:tc>
        <w:tc>
          <w:tcPr>
            <w:tcW w:w="1120" w:type="dxa"/>
            <w:tcBorders>
              <w:top w:val="nil"/>
              <w:left w:val="nil"/>
              <w:bottom w:val="nil"/>
              <w:right w:val="nil"/>
            </w:tcBorders>
            <w:tcMar>
              <w:top w:w="128" w:type="dxa"/>
              <w:left w:w="43" w:type="dxa"/>
              <w:bottom w:w="43" w:type="dxa"/>
              <w:right w:w="43" w:type="dxa"/>
            </w:tcMar>
          </w:tcPr>
          <w:p w14:paraId="64CA6D9B" w14:textId="77777777" w:rsidR="004516D0" w:rsidRPr="00E610AF" w:rsidRDefault="004516D0" w:rsidP="00E610AF">
            <w:pPr>
              <w:ind w:right="170"/>
              <w:jc w:val="right"/>
              <w:rPr>
                <w:sz w:val="22"/>
              </w:rPr>
            </w:pPr>
            <w:r w:rsidRPr="00E610AF">
              <w:rPr>
                <w:sz w:val="22"/>
              </w:rPr>
              <w:t>610</w:t>
            </w:r>
          </w:p>
        </w:tc>
        <w:tc>
          <w:tcPr>
            <w:tcW w:w="5802" w:type="dxa"/>
            <w:tcBorders>
              <w:top w:val="nil"/>
              <w:left w:val="nil"/>
              <w:bottom w:val="nil"/>
              <w:right w:val="nil"/>
            </w:tcBorders>
            <w:tcMar>
              <w:top w:w="128" w:type="dxa"/>
              <w:left w:w="43" w:type="dxa"/>
              <w:bottom w:w="43" w:type="dxa"/>
              <w:right w:w="43" w:type="dxa"/>
            </w:tcMar>
          </w:tcPr>
          <w:p w14:paraId="44DBB0D2" w14:textId="77777777" w:rsidR="004516D0" w:rsidRPr="00E610AF" w:rsidRDefault="004516D0" w:rsidP="008942CE">
            <w:pPr>
              <w:rPr>
                <w:sz w:val="22"/>
              </w:rPr>
            </w:pPr>
            <w:r w:rsidRPr="00E610AF">
              <w:rPr>
                <w:sz w:val="22"/>
              </w:rPr>
              <w:t xml:space="preserve">Dagligvare – konkurranse og mer åpenhet innenfor </w:t>
            </w:r>
            <w:r w:rsidRPr="00E610AF">
              <w:rPr>
                <w:sz w:val="22"/>
              </w:rPr>
              <w:br/>
              <w:t>grossist- og distribusjonsleddet</w:t>
            </w:r>
          </w:p>
        </w:tc>
        <w:tc>
          <w:tcPr>
            <w:tcW w:w="1338" w:type="dxa"/>
            <w:tcBorders>
              <w:top w:val="nil"/>
              <w:left w:val="nil"/>
              <w:bottom w:val="nil"/>
              <w:right w:val="nil"/>
            </w:tcBorders>
            <w:tcMar>
              <w:top w:w="128" w:type="dxa"/>
              <w:left w:w="43" w:type="dxa"/>
              <w:bottom w:w="43" w:type="dxa"/>
              <w:right w:w="43" w:type="dxa"/>
            </w:tcMar>
          </w:tcPr>
          <w:p w14:paraId="3B1B3624" w14:textId="77777777" w:rsidR="004516D0" w:rsidRPr="00E610AF" w:rsidRDefault="004516D0" w:rsidP="00E610AF">
            <w:pPr>
              <w:jc w:val="right"/>
              <w:rPr>
                <w:sz w:val="22"/>
              </w:rPr>
            </w:pPr>
            <w:r w:rsidRPr="00E610AF">
              <w:rPr>
                <w:sz w:val="22"/>
              </w:rPr>
              <w:t>Nei</w:t>
            </w:r>
          </w:p>
        </w:tc>
      </w:tr>
      <w:tr w:rsidR="00DE116A" w14:paraId="516434C1" w14:textId="77777777" w:rsidTr="00E610AF">
        <w:trPr>
          <w:trHeight w:val="640"/>
        </w:trPr>
        <w:tc>
          <w:tcPr>
            <w:tcW w:w="1300" w:type="dxa"/>
            <w:tcBorders>
              <w:top w:val="nil"/>
              <w:left w:val="nil"/>
              <w:bottom w:val="nil"/>
              <w:right w:val="nil"/>
            </w:tcBorders>
            <w:tcMar>
              <w:top w:w="128" w:type="dxa"/>
              <w:left w:w="43" w:type="dxa"/>
              <w:bottom w:w="43" w:type="dxa"/>
              <w:right w:w="43" w:type="dxa"/>
            </w:tcMar>
          </w:tcPr>
          <w:p w14:paraId="6DAAA747" w14:textId="77777777" w:rsidR="004516D0" w:rsidRPr="00E610AF" w:rsidRDefault="004516D0" w:rsidP="008942CE">
            <w:pPr>
              <w:rPr>
                <w:sz w:val="22"/>
              </w:rPr>
            </w:pPr>
            <w:r w:rsidRPr="00E610AF">
              <w:rPr>
                <w:sz w:val="22"/>
              </w:rPr>
              <w:t>2020–2021</w:t>
            </w:r>
          </w:p>
        </w:tc>
        <w:tc>
          <w:tcPr>
            <w:tcW w:w="1120" w:type="dxa"/>
            <w:tcBorders>
              <w:top w:val="nil"/>
              <w:left w:val="nil"/>
              <w:bottom w:val="nil"/>
              <w:right w:val="nil"/>
            </w:tcBorders>
            <w:tcMar>
              <w:top w:w="128" w:type="dxa"/>
              <w:left w:w="43" w:type="dxa"/>
              <w:bottom w:w="43" w:type="dxa"/>
              <w:right w:w="43" w:type="dxa"/>
            </w:tcMar>
          </w:tcPr>
          <w:p w14:paraId="46E02DCD" w14:textId="77777777" w:rsidR="004516D0" w:rsidRPr="00E610AF" w:rsidRDefault="004516D0" w:rsidP="00E610AF">
            <w:pPr>
              <w:ind w:right="170"/>
              <w:jc w:val="right"/>
              <w:rPr>
                <w:sz w:val="22"/>
              </w:rPr>
            </w:pPr>
            <w:r w:rsidRPr="00E610AF">
              <w:rPr>
                <w:sz w:val="22"/>
              </w:rPr>
              <w:t>71</w:t>
            </w:r>
          </w:p>
        </w:tc>
        <w:tc>
          <w:tcPr>
            <w:tcW w:w="5802" w:type="dxa"/>
            <w:tcBorders>
              <w:top w:val="nil"/>
              <w:left w:val="nil"/>
              <w:bottom w:val="nil"/>
              <w:right w:val="nil"/>
            </w:tcBorders>
            <w:tcMar>
              <w:top w:w="128" w:type="dxa"/>
              <w:left w:w="43" w:type="dxa"/>
              <w:bottom w:w="43" w:type="dxa"/>
              <w:right w:w="43" w:type="dxa"/>
            </w:tcMar>
          </w:tcPr>
          <w:p w14:paraId="2149F79A" w14:textId="2F373DCF" w:rsidR="004516D0" w:rsidRPr="00E610AF" w:rsidRDefault="004516D0" w:rsidP="008942CE">
            <w:pPr>
              <w:rPr>
                <w:sz w:val="22"/>
              </w:rPr>
            </w:pPr>
            <w:r w:rsidRPr="00E610AF">
              <w:rPr>
                <w:sz w:val="22"/>
              </w:rPr>
              <w:t xml:space="preserve">Sikre egenproduksjon – ordning med utleie av </w:t>
            </w:r>
            <w:r w:rsidR="0040516E">
              <w:rPr>
                <w:sz w:val="22"/>
              </w:rPr>
              <w:br/>
            </w:r>
            <w:r w:rsidRPr="00E610AF">
              <w:rPr>
                <w:sz w:val="22"/>
              </w:rPr>
              <w:t>akvakulturtillatelser</w:t>
            </w:r>
          </w:p>
        </w:tc>
        <w:tc>
          <w:tcPr>
            <w:tcW w:w="1338" w:type="dxa"/>
            <w:tcBorders>
              <w:top w:val="nil"/>
              <w:left w:val="nil"/>
              <w:bottom w:val="nil"/>
              <w:right w:val="nil"/>
            </w:tcBorders>
            <w:tcMar>
              <w:top w:w="128" w:type="dxa"/>
              <w:left w:w="43" w:type="dxa"/>
              <w:bottom w:w="43" w:type="dxa"/>
              <w:right w:w="43" w:type="dxa"/>
            </w:tcMar>
          </w:tcPr>
          <w:p w14:paraId="2DAC9887" w14:textId="77777777" w:rsidR="004516D0" w:rsidRPr="00E610AF" w:rsidRDefault="004516D0" w:rsidP="00E610AF">
            <w:pPr>
              <w:jc w:val="right"/>
              <w:rPr>
                <w:sz w:val="22"/>
              </w:rPr>
            </w:pPr>
            <w:r w:rsidRPr="00E610AF">
              <w:rPr>
                <w:sz w:val="22"/>
              </w:rPr>
              <w:t>Nei</w:t>
            </w:r>
          </w:p>
        </w:tc>
      </w:tr>
      <w:tr w:rsidR="00DE116A" w14:paraId="72A8F25B"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0C48B56B" w14:textId="77777777" w:rsidR="004516D0" w:rsidRPr="00E610AF" w:rsidRDefault="004516D0" w:rsidP="008942CE">
            <w:pPr>
              <w:rPr>
                <w:sz w:val="22"/>
              </w:rPr>
            </w:pPr>
            <w:r w:rsidRPr="00E610AF">
              <w:rPr>
                <w:sz w:val="22"/>
              </w:rPr>
              <w:t>2020–2021</w:t>
            </w:r>
          </w:p>
        </w:tc>
        <w:tc>
          <w:tcPr>
            <w:tcW w:w="1120" w:type="dxa"/>
            <w:tcBorders>
              <w:top w:val="nil"/>
              <w:left w:val="nil"/>
              <w:bottom w:val="nil"/>
              <w:right w:val="nil"/>
            </w:tcBorders>
            <w:tcMar>
              <w:top w:w="128" w:type="dxa"/>
              <w:left w:w="43" w:type="dxa"/>
              <w:bottom w:w="43" w:type="dxa"/>
              <w:right w:w="43" w:type="dxa"/>
            </w:tcMar>
          </w:tcPr>
          <w:p w14:paraId="5C649386" w14:textId="77777777" w:rsidR="004516D0" w:rsidRPr="00E610AF" w:rsidRDefault="004516D0" w:rsidP="00E610AF">
            <w:pPr>
              <w:ind w:right="170"/>
              <w:jc w:val="right"/>
              <w:rPr>
                <w:sz w:val="22"/>
              </w:rPr>
            </w:pPr>
            <w:r w:rsidRPr="00E610AF">
              <w:rPr>
                <w:sz w:val="22"/>
              </w:rPr>
              <w:t>98</w:t>
            </w:r>
          </w:p>
        </w:tc>
        <w:tc>
          <w:tcPr>
            <w:tcW w:w="5802" w:type="dxa"/>
            <w:tcBorders>
              <w:top w:val="nil"/>
              <w:left w:val="nil"/>
              <w:bottom w:val="nil"/>
              <w:right w:val="nil"/>
            </w:tcBorders>
            <w:tcMar>
              <w:top w:w="128" w:type="dxa"/>
              <w:left w:w="43" w:type="dxa"/>
              <w:bottom w:w="43" w:type="dxa"/>
              <w:right w:w="43" w:type="dxa"/>
            </w:tcMar>
          </w:tcPr>
          <w:p w14:paraId="197C6ABA" w14:textId="77777777" w:rsidR="004516D0" w:rsidRPr="00E610AF" w:rsidRDefault="004516D0" w:rsidP="008942CE">
            <w:pPr>
              <w:rPr>
                <w:sz w:val="22"/>
              </w:rPr>
            </w:pPr>
            <w:r w:rsidRPr="00E610AF">
              <w:rPr>
                <w:sz w:val="22"/>
              </w:rPr>
              <w:t>Oppfølging av kvotesystemet i kyst- og havfiske</w:t>
            </w:r>
          </w:p>
        </w:tc>
        <w:tc>
          <w:tcPr>
            <w:tcW w:w="1338" w:type="dxa"/>
            <w:tcBorders>
              <w:top w:val="nil"/>
              <w:left w:val="nil"/>
              <w:bottom w:val="nil"/>
              <w:right w:val="nil"/>
            </w:tcBorders>
            <w:tcMar>
              <w:top w:w="128" w:type="dxa"/>
              <w:left w:w="43" w:type="dxa"/>
              <w:bottom w:w="43" w:type="dxa"/>
              <w:right w:w="43" w:type="dxa"/>
            </w:tcMar>
          </w:tcPr>
          <w:p w14:paraId="55171C63" w14:textId="77777777" w:rsidR="004516D0" w:rsidRPr="00E610AF" w:rsidRDefault="004516D0" w:rsidP="00E610AF">
            <w:pPr>
              <w:jc w:val="right"/>
              <w:rPr>
                <w:sz w:val="22"/>
              </w:rPr>
            </w:pPr>
            <w:r w:rsidRPr="00E610AF">
              <w:rPr>
                <w:sz w:val="22"/>
              </w:rPr>
              <w:t>Ja</w:t>
            </w:r>
          </w:p>
        </w:tc>
      </w:tr>
      <w:tr w:rsidR="00DE116A" w14:paraId="5CA7B5C1"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56667894" w14:textId="77777777" w:rsidR="004516D0" w:rsidRPr="00E610AF" w:rsidRDefault="004516D0" w:rsidP="008942CE">
            <w:pPr>
              <w:rPr>
                <w:sz w:val="22"/>
              </w:rPr>
            </w:pPr>
            <w:r w:rsidRPr="00E610AF">
              <w:rPr>
                <w:sz w:val="22"/>
              </w:rPr>
              <w:t>2020–2021</w:t>
            </w:r>
          </w:p>
        </w:tc>
        <w:tc>
          <w:tcPr>
            <w:tcW w:w="1120" w:type="dxa"/>
            <w:tcBorders>
              <w:top w:val="nil"/>
              <w:left w:val="nil"/>
              <w:bottom w:val="nil"/>
              <w:right w:val="nil"/>
            </w:tcBorders>
            <w:tcMar>
              <w:top w:w="128" w:type="dxa"/>
              <w:left w:w="43" w:type="dxa"/>
              <w:bottom w:w="43" w:type="dxa"/>
              <w:right w:w="43" w:type="dxa"/>
            </w:tcMar>
          </w:tcPr>
          <w:p w14:paraId="342CB8C8" w14:textId="77777777" w:rsidR="004516D0" w:rsidRPr="00E610AF" w:rsidRDefault="004516D0" w:rsidP="00E610AF">
            <w:pPr>
              <w:ind w:right="170"/>
              <w:jc w:val="right"/>
              <w:rPr>
                <w:sz w:val="22"/>
              </w:rPr>
            </w:pPr>
            <w:r w:rsidRPr="00E610AF">
              <w:rPr>
                <w:sz w:val="22"/>
              </w:rPr>
              <w:t>172</w:t>
            </w:r>
          </w:p>
        </w:tc>
        <w:tc>
          <w:tcPr>
            <w:tcW w:w="5802" w:type="dxa"/>
            <w:tcBorders>
              <w:top w:val="nil"/>
              <w:left w:val="nil"/>
              <w:bottom w:val="nil"/>
              <w:right w:val="nil"/>
            </w:tcBorders>
            <w:tcMar>
              <w:top w:w="128" w:type="dxa"/>
              <w:left w:w="43" w:type="dxa"/>
              <w:bottom w:w="43" w:type="dxa"/>
              <w:right w:w="43" w:type="dxa"/>
            </w:tcMar>
          </w:tcPr>
          <w:p w14:paraId="32B9A387" w14:textId="77777777" w:rsidR="004516D0" w:rsidRPr="00E610AF" w:rsidRDefault="004516D0" w:rsidP="008942CE">
            <w:pPr>
              <w:rPr>
                <w:sz w:val="22"/>
              </w:rPr>
            </w:pPr>
            <w:r w:rsidRPr="00E610AF">
              <w:rPr>
                <w:sz w:val="22"/>
              </w:rPr>
              <w:t>Mineralloven – forbedringer og forenklinger</w:t>
            </w:r>
          </w:p>
        </w:tc>
        <w:tc>
          <w:tcPr>
            <w:tcW w:w="1338" w:type="dxa"/>
            <w:tcBorders>
              <w:top w:val="nil"/>
              <w:left w:val="nil"/>
              <w:bottom w:val="nil"/>
              <w:right w:val="nil"/>
            </w:tcBorders>
            <w:tcMar>
              <w:top w:w="128" w:type="dxa"/>
              <w:left w:w="43" w:type="dxa"/>
              <w:bottom w:w="43" w:type="dxa"/>
              <w:right w:w="43" w:type="dxa"/>
            </w:tcMar>
          </w:tcPr>
          <w:p w14:paraId="16C347D7" w14:textId="77777777" w:rsidR="004516D0" w:rsidRPr="00E610AF" w:rsidRDefault="004516D0" w:rsidP="00E610AF">
            <w:pPr>
              <w:jc w:val="right"/>
              <w:rPr>
                <w:sz w:val="22"/>
              </w:rPr>
            </w:pPr>
            <w:r w:rsidRPr="00E610AF">
              <w:rPr>
                <w:sz w:val="22"/>
              </w:rPr>
              <w:t>Nei</w:t>
            </w:r>
          </w:p>
        </w:tc>
      </w:tr>
      <w:tr w:rsidR="00DE116A" w14:paraId="209688FB" w14:textId="77777777" w:rsidTr="00E610AF">
        <w:trPr>
          <w:trHeight w:val="640"/>
        </w:trPr>
        <w:tc>
          <w:tcPr>
            <w:tcW w:w="1300" w:type="dxa"/>
            <w:tcBorders>
              <w:top w:val="nil"/>
              <w:left w:val="nil"/>
              <w:bottom w:val="nil"/>
              <w:right w:val="nil"/>
            </w:tcBorders>
            <w:tcMar>
              <w:top w:w="128" w:type="dxa"/>
              <w:left w:w="43" w:type="dxa"/>
              <w:bottom w:w="43" w:type="dxa"/>
              <w:right w:w="43" w:type="dxa"/>
            </w:tcMar>
          </w:tcPr>
          <w:p w14:paraId="28F4A53A" w14:textId="77777777" w:rsidR="004516D0" w:rsidRPr="00E610AF" w:rsidRDefault="004516D0" w:rsidP="008942CE">
            <w:pPr>
              <w:rPr>
                <w:sz w:val="22"/>
              </w:rPr>
            </w:pPr>
            <w:r w:rsidRPr="00E610AF">
              <w:rPr>
                <w:sz w:val="22"/>
              </w:rPr>
              <w:t>2020–2021</w:t>
            </w:r>
          </w:p>
        </w:tc>
        <w:tc>
          <w:tcPr>
            <w:tcW w:w="1120" w:type="dxa"/>
            <w:tcBorders>
              <w:top w:val="nil"/>
              <w:left w:val="nil"/>
              <w:bottom w:val="nil"/>
              <w:right w:val="nil"/>
            </w:tcBorders>
            <w:tcMar>
              <w:top w:w="128" w:type="dxa"/>
              <w:left w:w="43" w:type="dxa"/>
              <w:bottom w:w="43" w:type="dxa"/>
              <w:right w:w="43" w:type="dxa"/>
            </w:tcMar>
          </w:tcPr>
          <w:p w14:paraId="4C735C10" w14:textId="77777777" w:rsidR="004516D0" w:rsidRPr="00E610AF" w:rsidRDefault="004516D0" w:rsidP="00E610AF">
            <w:pPr>
              <w:ind w:right="170"/>
              <w:jc w:val="right"/>
              <w:rPr>
                <w:sz w:val="22"/>
              </w:rPr>
            </w:pPr>
            <w:r w:rsidRPr="00E610AF">
              <w:rPr>
                <w:sz w:val="22"/>
              </w:rPr>
              <w:t>573</w:t>
            </w:r>
          </w:p>
        </w:tc>
        <w:tc>
          <w:tcPr>
            <w:tcW w:w="5802" w:type="dxa"/>
            <w:tcBorders>
              <w:top w:val="nil"/>
              <w:left w:val="nil"/>
              <w:bottom w:val="nil"/>
              <w:right w:val="nil"/>
            </w:tcBorders>
            <w:tcMar>
              <w:top w:w="128" w:type="dxa"/>
              <w:left w:w="43" w:type="dxa"/>
              <w:bottom w:w="43" w:type="dxa"/>
              <w:right w:w="43" w:type="dxa"/>
            </w:tcMar>
          </w:tcPr>
          <w:p w14:paraId="009FC249" w14:textId="77777777" w:rsidR="004516D0" w:rsidRPr="00E610AF" w:rsidRDefault="004516D0" w:rsidP="008942CE">
            <w:pPr>
              <w:rPr>
                <w:sz w:val="22"/>
              </w:rPr>
            </w:pPr>
            <w:r w:rsidRPr="00E610AF">
              <w:rPr>
                <w:sz w:val="22"/>
              </w:rPr>
              <w:t xml:space="preserve">Dagligvaremarkedet – regnskaps- og </w:t>
            </w:r>
            <w:proofErr w:type="spellStart"/>
            <w:r w:rsidRPr="00E610AF">
              <w:rPr>
                <w:sz w:val="22"/>
              </w:rPr>
              <w:t>funksjonsmessig</w:t>
            </w:r>
            <w:proofErr w:type="spellEnd"/>
            <w:r w:rsidRPr="00E610AF">
              <w:rPr>
                <w:sz w:val="22"/>
              </w:rPr>
              <w:t xml:space="preserve"> </w:t>
            </w:r>
            <w:r w:rsidRPr="00E610AF">
              <w:rPr>
                <w:sz w:val="22"/>
              </w:rPr>
              <w:br/>
              <w:t>skille mellom leddene</w:t>
            </w:r>
          </w:p>
        </w:tc>
        <w:tc>
          <w:tcPr>
            <w:tcW w:w="1338" w:type="dxa"/>
            <w:tcBorders>
              <w:top w:val="nil"/>
              <w:left w:val="nil"/>
              <w:bottom w:val="nil"/>
              <w:right w:val="nil"/>
            </w:tcBorders>
            <w:tcMar>
              <w:top w:w="128" w:type="dxa"/>
              <w:left w:w="43" w:type="dxa"/>
              <w:bottom w:w="43" w:type="dxa"/>
              <w:right w:w="43" w:type="dxa"/>
            </w:tcMar>
          </w:tcPr>
          <w:p w14:paraId="0BED1049" w14:textId="77777777" w:rsidR="004516D0" w:rsidRPr="00E610AF" w:rsidRDefault="004516D0" w:rsidP="00E610AF">
            <w:pPr>
              <w:jc w:val="right"/>
              <w:rPr>
                <w:sz w:val="22"/>
              </w:rPr>
            </w:pPr>
            <w:r w:rsidRPr="00E610AF">
              <w:rPr>
                <w:sz w:val="22"/>
              </w:rPr>
              <w:t>Nei</w:t>
            </w:r>
          </w:p>
        </w:tc>
      </w:tr>
      <w:tr w:rsidR="00DE116A" w14:paraId="7C9421F7"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4A11B699" w14:textId="77777777" w:rsidR="004516D0" w:rsidRPr="00E610AF" w:rsidRDefault="004516D0" w:rsidP="008942CE">
            <w:pPr>
              <w:rPr>
                <w:sz w:val="22"/>
              </w:rPr>
            </w:pPr>
            <w:r w:rsidRPr="00E610AF">
              <w:rPr>
                <w:sz w:val="22"/>
              </w:rPr>
              <w:t>2020–2021</w:t>
            </w:r>
          </w:p>
        </w:tc>
        <w:tc>
          <w:tcPr>
            <w:tcW w:w="1120" w:type="dxa"/>
            <w:tcBorders>
              <w:top w:val="nil"/>
              <w:left w:val="nil"/>
              <w:bottom w:val="nil"/>
              <w:right w:val="nil"/>
            </w:tcBorders>
            <w:tcMar>
              <w:top w:w="128" w:type="dxa"/>
              <w:left w:w="43" w:type="dxa"/>
              <w:bottom w:w="43" w:type="dxa"/>
              <w:right w:w="43" w:type="dxa"/>
            </w:tcMar>
          </w:tcPr>
          <w:p w14:paraId="2496F0A0" w14:textId="77777777" w:rsidR="004516D0" w:rsidRPr="00E610AF" w:rsidRDefault="004516D0" w:rsidP="00E610AF">
            <w:pPr>
              <w:ind w:right="170"/>
              <w:jc w:val="right"/>
              <w:rPr>
                <w:sz w:val="22"/>
              </w:rPr>
            </w:pPr>
            <w:r w:rsidRPr="00E610AF">
              <w:rPr>
                <w:sz w:val="22"/>
              </w:rPr>
              <w:t>574</w:t>
            </w:r>
          </w:p>
        </w:tc>
        <w:tc>
          <w:tcPr>
            <w:tcW w:w="5802" w:type="dxa"/>
            <w:tcBorders>
              <w:top w:val="nil"/>
              <w:left w:val="nil"/>
              <w:bottom w:val="nil"/>
              <w:right w:val="nil"/>
            </w:tcBorders>
            <w:tcMar>
              <w:top w:w="128" w:type="dxa"/>
              <w:left w:w="43" w:type="dxa"/>
              <w:bottom w:w="43" w:type="dxa"/>
              <w:right w:w="43" w:type="dxa"/>
            </w:tcMar>
          </w:tcPr>
          <w:p w14:paraId="4D99EE9C" w14:textId="77777777" w:rsidR="004516D0" w:rsidRPr="00E610AF" w:rsidRDefault="004516D0" w:rsidP="008942CE">
            <w:pPr>
              <w:rPr>
                <w:sz w:val="22"/>
              </w:rPr>
            </w:pPr>
            <w:r w:rsidRPr="00E610AF">
              <w:rPr>
                <w:sz w:val="22"/>
              </w:rPr>
              <w:t>Dagligvare – rabatter skal i større grad følge varen</w:t>
            </w:r>
          </w:p>
        </w:tc>
        <w:tc>
          <w:tcPr>
            <w:tcW w:w="1338" w:type="dxa"/>
            <w:tcBorders>
              <w:top w:val="nil"/>
              <w:left w:val="nil"/>
              <w:bottom w:val="nil"/>
              <w:right w:val="nil"/>
            </w:tcBorders>
            <w:tcMar>
              <w:top w:w="128" w:type="dxa"/>
              <w:left w:w="43" w:type="dxa"/>
              <w:bottom w:w="43" w:type="dxa"/>
              <w:right w:w="43" w:type="dxa"/>
            </w:tcMar>
          </w:tcPr>
          <w:p w14:paraId="2563B143" w14:textId="77777777" w:rsidR="004516D0" w:rsidRPr="00E610AF" w:rsidRDefault="004516D0" w:rsidP="00E610AF">
            <w:pPr>
              <w:jc w:val="right"/>
              <w:rPr>
                <w:sz w:val="22"/>
              </w:rPr>
            </w:pPr>
            <w:r w:rsidRPr="00E610AF">
              <w:rPr>
                <w:sz w:val="22"/>
              </w:rPr>
              <w:t>Nei</w:t>
            </w:r>
          </w:p>
        </w:tc>
      </w:tr>
      <w:tr w:rsidR="00DE116A" w14:paraId="3C2486C9"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59E7FDA2" w14:textId="77777777" w:rsidR="004516D0" w:rsidRPr="00E610AF" w:rsidRDefault="004516D0" w:rsidP="008942CE">
            <w:pPr>
              <w:rPr>
                <w:sz w:val="22"/>
              </w:rPr>
            </w:pPr>
            <w:r w:rsidRPr="00E610AF">
              <w:rPr>
                <w:sz w:val="22"/>
              </w:rPr>
              <w:t>2020–2021</w:t>
            </w:r>
          </w:p>
        </w:tc>
        <w:tc>
          <w:tcPr>
            <w:tcW w:w="1120" w:type="dxa"/>
            <w:tcBorders>
              <w:top w:val="nil"/>
              <w:left w:val="nil"/>
              <w:bottom w:val="nil"/>
              <w:right w:val="nil"/>
            </w:tcBorders>
            <w:tcMar>
              <w:top w:w="128" w:type="dxa"/>
              <w:left w:w="43" w:type="dxa"/>
              <w:bottom w:w="43" w:type="dxa"/>
              <w:right w:w="43" w:type="dxa"/>
            </w:tcMar>
          </w:tcPr>
          <w:p w14:paraId="33FA2843" w14:textId="77777777" w:rsidR="004516D0" w:rsidRPr="00E610AF" w:rsidRDefault="004516D0" w:rsidP="00E610AF">
            <w:pPr>
              <w:ind w:right="170"/>
              <w:jc w:val="right"/>
              <w:rPr>
                <w:sz w:val="22"/>
              </w:rPr>
            </w:pPr>
            <w:r w:rsidRPr="00E610AF">
              <w:rPr>
                <w:sz w:val="22"/>
              </w:rPr>
              <w:t>829</w:t>
            </w:r>
          </w:p>
        </w:tc>
        <w:tc>
          <w:tcPr>
            <w:tcW w:w="5802" w:type="dxa"/>
            <w:tcBorders>
              <w:top w:val="nil"/>
              <w:left w:val="nil"/>
              <w:bottom w:val="nil"/>
              <w:right w:val="nil"/>
            </w:tcBorders>
            <w:tcMar>
              <w:top w:w="128" w:type="dxa"/>
              <w:left w:w="43" w:type="dxa"/>
              <w:bottom w:w="43" w:type="dxa"/>
              <w:right w:w="43" w:type="dxa"/>
            </w:tcMar>
          </w:tcPr>
          <w:p w14:paraId="1EE76836" w14:textId="77777777" w:rsidR="004516D0" w:rsidRPr="00E610AF" w:rsidRDefault="004516D0" w:rsidP="008942CE">
            <w:pPr>
              <w:rPr>
                <w:sz w:val="22"/>
              </w:rPr>
            </w:pPr>
            <w:r w:rsidRPr="00E610AF">
              <w:rPr>
                <w:sz w:val="22"/>
              </w:rPr>
              <w:t>Fiskeflåten – strategi for fornyelse</w:t>
            </w:r>
          </w:p>
        </w:tc>
        <w:tc>
          <w:tcPr>
            <w:tcW w:w="1338" w:type="dxa"/>
            <w:tcBorders>
              <w:top w:val="nil"/>
              <w:left w:val="nil"/>
              <w:bottom w:val="nil"/>
              <w:right w:val="nil"/>
            </w:tcBorders>
            <w:tcMar>
              <w:top w:w="128" w:type="dxa"/>
              <w:left w:w="43" w:type="dxa"/>
              <w:bottom w:w="43" w:type="dxa"/>
              <w:right w:w="43" w:type="dxa"/>
            </w:tcMar>
          </w:tcPr>
          <w:p w14:paraId="2E95993D" w14:textId="77777777" w:rsidR="004516D0" w:rsidRPr="00E610AF" w:rsidRDefault="004516D0" w:rsidP="00E610AF">
            <w:pPr>
              <w:jc w:val="right"/>
              <w:rPr>
                <w:sz w:val="22"/>
              </w:rPr>
            </w:pPr>
            <w:r w:rsidRPr="00E610AF">
              <w:rPr>
                <w:sz w:val="22"/>
              </w:rPr>
              <w:t>Ja</w:t>
            </w:r>
          </w:p>
        </w:tc>
      </w:tr>
      <w:tr w:rsidR="00DE116A" w14:paraId="380F7241" w14:textId="77777777" w:rsidTr="00E610AF">
        <w:trPr>
          <w:trHeight w:val="640"/>
        </w:trPr>
        <w:tc>
          <w:tcPr>
            <w:tcW w:w="1300" w:type="dxa"/>
            <w:tcBorders>
              <w:top w:val="nil"/>
              <w:left w:val="nil"/>
              <w:bottom w:val="nil"/>
              <w:right w:val="nil"/>
            </w:tcBorders>
            <w:tcMar>
              <w:top w:w="128" w:type="dxa"/>
              <w:left w:w="43" w:type="dxa"/>
              <w:bottom w:w="43" w:type="dxa"/>
              <w:right w:w="43" w:type="dxa"/>
            </w:tcMar>
          </w:tcPr>
          <w:p w14:paraId="6053ADC0" w14:textId="77777777" w:rsidR="004516D0" w:rsidRPr="00E610AF" w:rsidRDefault="004516D0" w:rsidP="008942CE">
            <w:pPr>
              <w:rPr>
                <w:sz w:val="22"/>
              </w:rPr>
            </w:pPr>
            <w:r w:rsidRPr="00E610AF">
              <w:rPr>
                <w:sz w:val="22"/>
              </w:rPr>
              <w:t>2020–2021</w:t>
            </w:r>
          </w:p>
        </w:tc>
        <w:tc>
          <w:tcPr>
            <w:tcW w:w="1120" w:type="dxa"/>
            <w:tcBorders>
              <w:top w:val="nil"/>
              <w:left w:val="nil"/>
              <w:bottom w:val="nil"/>
              <w:right w:val="nil"/>
            </w:tcBorders>
            <w:tcMar>
              <w:top w:w="128" w:type="dxa"/>
              <w:left w:w="43" w:type="dxa"/>
              <w:bottom w:w="43" w:type="dxa"/>
              <w:right w:w="43" w:type="dxa"/>
            </w:tcMar>
          </w:tcPr>
          <w:p w14:paraId="053D8BB3" w14:textId="77777777" w:rsidR="004516D0" w:rsidRPr="00E610AF" w:rsidRDefault="004516D0" w:rsidP="00E610AF">
            <w:pPr>
              <w:ind w:right="170"/>
              <w:jc w:val="right"/>
              <w:rPr>
                <w:sz w:val="22"/>
              </w:rPr>
            </w:pPr>
            <w:r w:rsidRPr="00E610AF">
              <w:rPr>
                <w:sz w:val="22"/>
              </w:rPr>
              <w:t>839</w:t>
            </w:r>
          </w:p>
        </w:tc>
        <w:tc>
          <w:tcPr>
            <w:tcW w:w="5802" w:type="dxa"/>
            <w:tcBorders>
              <w:top w:val="nil"/>
              <w:left w:val="nil"/>
              <w:bottom w:val="nil"/>
              <w:right w:val="nil"/>
            </w:tcBorders>
            <w:tcMar>
              <w:top w:w="128" w:type="dxa"/>
              <w:left w:w="43" w:type="dxa"/>
              <w:bottom w:w="43" w:type="dxa"/>
              <w:right w:w="43" w:type="dxa"/>
            </w:tcMar>
          </w:tcPr>
          <w:p w14:paraId="2525098D" w14:textId="77777777" w:rsidR="004516D0" w:rsidRPr="00E610AF" w:rsidRDefault="004516D0" w:rsidP="008942CE">
            <w:pPr>
              <w:rPr>
                <w:sz w:val="22"/>
              </w:rPr>
            </w:pPr>
            <w:r w:rsidRPr="00E610AF">
              <w:rPr>
                <w:sz w:val="22"/>
              </w:rPr>
              <w:t xml:space="preserve">Styrke og lovfeste tilskuddsordningen for sysselsetting </w:t>
            </w:r>
            <w:r w:rsidRPr="00E610AF">
              <w:rPr>
                <w:sz w:val="22"/>
              </w:rPr>
              <w:br/>
              <w:t xml:space="preserve">av sjøfolk </w:t>
            </w:r>
          </w:p>
        </w:tc>
        <w:tc>
          <w:tcPr>
            <w:tcW w:w="1338" w:type="dxa"/>
            <w:tcBorders>
              <w:top w:val="nil"/>
              <w:left w:val="nil"/>
              <w:bottom w:val="nil"/>
              <w:right w:val="nil"/>
            </w:tcBorders>
            <w:tcMar>
              <w:top w:w="128" w:type="dxa"/>
              <w:left w:w="43" w:type="dxa"/>
              <w:bottom w:w="43" w:type="dxa"/>
              <w:right w:w="43" w:type="dxa"/>
            </w:tcMar>
          </w:tcPr>
          <w:p w14:paraId="18EC308E" w14:textId="77777777" w:rsidR="004516D0" w:rsidRPr="00E610AF" w:rsidRDefault="004516D0" w:rsidP="00E610AF">
            <w:pPr>
              <w:jc w:val="right"/>
              <w:rPr>
                <w:sz w:val="22"/>
              </w:rPr>
            </w:pPr>
            <w:r w:rsidRPr="00E610AF">
              <w:rPr>
                <w:sz w:val="22"/>
              </w:rPr>
              <w:t>Nei</w:t>
            </w:r>
          </w:p>
        </w:tc>
      </w:tr>
      <w:tr w:rsidR="00DE116A" w14:paraId="117AE9D7" w14:textId="77777777" w:rsidTr="00E610AF">
        <w:trPr>
          <w:trHeight w:val="640"/>
        </w:trPr>
        <w:tc>
          <w:tcPr>
            <w:tcW w:w="1300" w:type="dxa"/>
            <w:tcBorders>
              <w:top w:val="nil"/>
              <w:left w:val="nil"/>
              <w:bottom w:val="nil"/>
              <w:right w:val="nil"/>
            </w:tcBorders>
            <w:tcMar>
              <w:top w:w="128" w:type="dxa"/>
              <w:left w:w="43" w:type="dxa"/>
              <w:bottom w:w="43" w:type="dxa"/>
              <w:right w:w="43" w:type="dxa"/>
            </w:tcMar>
          </w:tcPr>
          <w:p w14:paraId="439F0A12" w14:textId="77777777" w:rsidR="004516D0" w:rsidRPr="00E610AF" w:rsidRDefault="004516D0" w:rsidP="008942CE">
            <w:pPr>
              <w:rPr>
                <w:sz w:val="22"/>
              </w:rPr>
            </w:pPr>
            <w:r w:rsidRPr="00E610AF">
              <w:rPr>
                <w:sz w:val="22"/>
              </w:rPr>
              <w:t>2020–2021</w:t>
            </w:r>
          </w:p>
        </w:tc>
        <w:tc>
          <w:tcPr>
            <w:tcW w:w="1120" w:type="dxa"/>
            <w:tcBorders>
              <w:top w:val="nil"/>
              <w:left w:val="nil"/>
              <w:bottom w:val="nil"/>
              <w:right w:val="nil"/>
            </w:tcBorders>
            <w:tcMar>
              <w:top w:w="128" w:type="dxa"/>
              <w:left w:w="43" w:type="dxa"/>
              <w:bottom w:w="43" w:type="dxa"/>
              <w:right w:w="43" w:type="dxa"/>
            </w:tcMar>
          </w:tcPr>
          <w:p w14:paraId="475221F1" w14:textId="77777777" w:rsidR="004516D0" w:rsidRPr="00E610AF" w:rsidRDefault="004516D0" w:rsidP="00E610AF">
            <w:pPr>
              <w:ind w:right="170"/>
              <w:jc w:val="right"/>
              <w:rPr>
                <w:sz w:val="22"/>
              </w:rPr>
            </w:pPr>
            <w:r w:rsidRPr="00E610AF">
              <w:rPr>
                <w:sz w:val="22"/>
              </w:rPr>
              <w:t>980</w:t>
            </w:r>
          </w:p>
        </w:tc>
        <w:tc>
          <w:tcPr>
            <w:tcW w:w="5802" w:type="dxa"/>
            <w:tcBorders>
              <w:top w:val="nil"/>
              <w:left w:val="nil"/>
              <w:bottom w:val="nil"/>
              <w:right w:val="nil"/>
            </w:tcBorders>
            <w:tcMar>
              <w:top w:w="128" w:type="dxa"/>
              <w:left w:w="43" w:type="dxa"/>
              <w:bottom w:w="43" w:type="dxa"/>
              <w:right w:w="43" w:type="dxa"/>
            </w:tcMar>
          </w:tcPr>
          <w:p w14:paraId="34ECE661" w14:textId="77777777" w:rsidR="004516D0" w:rsidRPr="00E610AF" w:rsidRDefault="004516D0" w:rsidP="008942CE">
            <w:pPr>
              <w:rPr>
                <w:sz w:val="22"/>
              </w:rPr>
            </w:pPr>
            <w:r w:rsidRPr="00E610AF">
              <w:rPr>
                <w:sz w:val="22"/>
              </w:rPr>
              <w:t>Representantforslag om å sikre en mer helhetlig havbruksforvaltning</w:t>
            </w:r>
          </w:p>
        </w:tc>
        <w:tc>
          <w:tcPr>
            <w:tcW w:w="1338" w:type="dxa"/>
            <w:tcBorders>
              <w:top w:val="nil"/>
              <w:left w:val="nil"/>
              <w:bottom w:val="nil"/>
              <w:right w:val="nil"/>
            </w:tcBorders>
            <w:tcMar>
              <w:top w:w="128" w:type="dxa"/>
              <w:left w:w="43" w:type="dxa"/>
              <w:bottom w:w="43" w:type="dxa"/>
              <w:right w:w="43" w:type="dxa"/>
            </w:tcMar>
          </w:tcPr>
          <w:p w14:paraId="7F4EEA2E" w14:textId="77777777" w:rsidR="004516D0" w:rsidRPr="00E610AF" w:rsidRDefault="004516D0" w:rsidP="00E610AF">
            <w:pPr>
              <w:jc w:val="right"/>
              <w:rPr>
                <w:sz w:val="22"/>
              </w:rPr>
            </w:pPr>
            <w:r w:rsidRPr="00E610AF">
              <w:rPr>
                <w:sz w:val="22"/>
              </w:rPr>
              <w:t>Ja</w:t>
            </w:r>
          </w:p>
        </w:tc>
      </w:tr>
      <w:tr w:rsidR="00DE116A" w14:paraId="3F9C5399" w14:textId="77777777" w:rsidTr="00E610AF">
        <w:trPr>
          <w:trHeight w:val="640"/>
        </w:trPr>
        <w:tc>
          <w:tcPr>
            <w:tcW w:w="1300" w:type="dxa"/>
            <w:tcBorders>
              <w:top w:val="nil"/>
              <w:left w:val="nil"/>
              <w:bottom w:val="nil"/>
              <w:right w:val="nil"/>
            </w:tcBorders>
            <w:tcMar>
              <w:top w:w="128" w:type="dxa"/>
              <w:left w:w="43" w:type="dxa"/>
              <w:bottom w:w="43" w:type="dxa"/>
              <w:right w:w="43" w:type="dxa"/>
            </w:tcMar>
          </w:tcPr>
          <w:p w14:paraId="33698BC9" w14:textId="77777777" w:rsidR="004516D0" w:rsidRPr="00E610AF" w:rsidRDefault="004516D0" w:rsidP="008942CE">
            <w:pPr>
              <w:rPr>
                <w:sz w:val="22"/>
              </w:rPr>
            </w:pPr>
            <w:r w:rsidRPr="00E610AF">
              <w:rPr>
                <w:sz w:val="22"/>
              </w:rPr>
              <w:t>2020–2021</w:t>
            </w:r>
          </w:p>
        </w:tc>
        <w:tc>
          <w:tcPr>
            <w:tcW w:w="1120" w:type="dxa"/>
            <w:tcBorders>
              <w:top w:val="nil"/>
              <w:left w:val="nil"/>
              <w:bottom w:val="nil"/>
              <w:right w:val="nil"/>
            </w:tcBorders>
            <w:tcMar>
              <w:top w:w="128" w:type="dxa"/>
              <w:left w:w="43" w:type="dxa"/>
              <w:bottom w:w="43" w:type="dxa"/>
              <w:right w:w="43" w:type="dxa"/>
            </w:tcMar>
          </w:tcPr>
          <w:p w14:paraId="73247E13" w14:textId="77777777" w:rsidR="004516D0" w:rsidRPr="00E610AF" w:rsidRDefault="004516D0" w:rsidP="00E610AF">
            <w:pPr>
              <w:ind w:right="170"/>
              <w:jc w:val="right"/>
              <w:rPr>
                <w:sz w:val="22"/>
              </w:rPr>
            </w:pPr>
            <w:r w:rsidRPr="00E610AF">
              <w:rPr>
                <w:sz w:val="22"/>
              </w:rPr>
              <w:t>1231</w:t>
            </w:r>
          </w:p>
        </w:tc>
        <w:tc>
          <w:tcPr>
            <w:tcW w:w="5802" w:type="dxa"/>
            <w:tcBorders>
              <w:top w:val="nil"/>
              <w:left w:val="nil"/>
              <w:bottom w:val="nil"/>
              <w:right w:val="nil"/>
            </w:tcBorders>
            <w:tcMar>
              <w:top w:w="128" w:type="dxa"/>
              <w:left w:w="43" w:type="dxa"/>
              <w:bottom w:w="43" w:type="dxa"/>
              <w:right w:w="43" w:type="dxa"/>
            </w:tcMar>
          </w:tcPr>
          <w:p w14:paraId="5A0599DC" w14:textId="77777777" w:rsidR="004516D0" w:rsidRPr="00E610AF" w:rsidRDefault="004516D0" w:rsidP="008942CE">
            <w:pPr>
              <w:rPr>
                <w:sz w:val="22"/>
              </w:rPr>
            </w:pPr>
            <w:r w:rsidRPr="00E610AF">
              <w:rPr>
                <w:sz w:val="22"/>
              </w:rPr>
              <w:t xml:space="preserve">Løse utfordringene Svinesundtersklene har for innseilingen </w:t>
            </w:r>
            <w:r w:rsidRPr="00E610AF">
              <w:rPr>
                <w:sz w:val="22"/>
              </w:rPr>
              <w:br/>
              <w:t>til Halden</w:t>
            </w:r>
          </w:p>
        </w:tc>
        <w:tc>
          <w:tcPr>
            <w:tcW w:w="1338" w:type="dxa"/>
            <w:tcBorders>
              <w:top w:val="nil"/>
              <w:left w:val="nil"/>
              <w:bottom w:val="nil"/>
              <w:right w:val="nil"/>
            </w:tcBorders>
            <w:tcMar>
              <w:top w:w="128" w:type="dxa"/>
              <w:left w:w="43" w:type="dxa"/>
              <w:bottom w:w="43" w:type="dxa"/>
              <w:right w:w="43" w:type="dxa"/>
            </w:tcMar>
          </w:tcPr>
          <w:p w14:paraId="23EC699C" w14:textId="77777777" w:rsidR="004516D0" w:rsidRPr="00E610AF" w:rsidRDefault="004516D0" w:rsidP="00E610AF">
            <w:pPr>
              <w:jc w:val="right"/>
              <w:rPr>
                <w:sz w:val="22"/>
              </w:rPr>
            </w:pPr>
            <w:r w:rsidRPr="00E610AF">
              <w:rPr>
                <w:sz w:val="22"/>
              </w:rPr>
              <w:t>Ja</w:t>
            </w:r>
          </w:p>
        </w:tc>
      </w:tr>
      <w:tr w:rsidR="00DE116A" w14:paraId="2A57DAF1"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6B3FEAD2" w14:textId="77777777" w:rsidR="004516D0" w:rsidRPr="00E610AF" w:rsidRDefault="004516D0" w:rsidP="008942CE">
            <w:pPr>
              <w:rPr>
                <w:sz w:val="22"/>
              </w:rPr>
            </w:pPr>
            <w:r w:rsidRPr="00E610AF">
              <w:rPr>
                <w:sz w:val="22"/>
              </w:rPr>
              <w:t>2019–2020</w:t>
            </w:r>
          </w:p>
        </w:tc>
        <w:tc>
          <w:tcPr>
            <w:tcW w:w="1120" w:type="dxa"/>
            <w:tcBorders>
              <w:top w:val="nil"/>
              <w:left w:val="nil"/>
              <w:bottom w:val="nil"/>
              <w:right w:val="nil"/>
            </w:tcBorders>
            <w:tcMar>
              <w:top w:w="128" w:type="dxa"/>
              <w:left w:w="43" w:type="dxa"/>
              <w:bottom w:w="43" w:type="dxa"/>
              <w:right w:w="43" w:type="dxa"/>
            </w:tcMar>
          </w:tcPr>
          <w:p w14:paraId="0E207D1E" w14:textId="77777777" w:rsidR="004516D0" w:rsidRPr="00E610AF" w:rsidRDefault="004516D0" w:rsidP="00E610AF">
            <w:pPr>
              <w:ind w:right="170"/>
              <w:jc w:val="right"/>
              <w:rPr>
                <w:sz w:val="22"/>
              </w:rPr>
            </w:pPr>
            <w:r w:rsidRPr="00E610AF">
              <w:rPr>
                <w:sz w:val="22"/>
              </w:rPr>
              <w:t>551</w:t>
            </w:r>
          </w:p>
        </w:tc>
        <w:tc>
          <w:tcPr>
            <w:tcW w:w="5802" w:type="dxa"/>
            <w:tcBorders>
              <w:top w:val="nil"/>
              <w:left w:val="nil"/>
              <w:bottom w:val="nil"/>
              <w:right w:val="nil"/>
            </w:tcBorders>
            <w:tcMar>
              <w:top w:w="128" w:type="dxa"/>
              <w:left w:w="43" w:type="dxa"/>
              <w:bottom w:w="43" w:type="dxa"/>
              <w:right w:w="43" w:type="dxa"/>
            </w:tcMar>
          </w:tcPr>
          <w:p w14:paraId="0F6CA112" w14:textId="77777777" w:rsidR="004516D0" w:rsidRPr="00E610AF" w:rsidRDefault="004516D0" w:rsidP="008942CE">
            <w:pPr>
              <w:rPr>
                <w:sz w:val="22"/>
              </w:rPr>
            </w:pPr>
            <w:r w:rsidRPr="00E610AF">
              <w:rPr>
                <w:sz w:val="22"/>
              </w:rPr>
              <w:t>Kvotemeldingen – fordeling av strukturgevinst</w:t>
            </w:r>
          </w:p>
        </w:tc>
        <w:tc>
          <w:tcPr>
            <w:tcW w:w="1338" w:type="dxa"/>
            <w:tcBorders>
              <w:top w:val="nil"/>
              <w:left w:val="nil"/>
              <w:bottom w:val="nil"/>
              <w:right w:val="nil"/>
            </w:tcBorders>
            <w:tcMar>
              <w:top w:w="128" w:type="dxa"/>
              <w:left w:w="43" w:type="dxa"/>
              <w:bottom w:w="43" w:type="dxa"/>
              <w:right w:w="43" w:type="dxa"/>
            </w:tcMar>
          </w:tcPr>
          <w:p w14:paraId="556BF9B8" w14:textId="77777777" w:rsidR="004516D0" w:rsidRPr="00E610AF" w:rsidRDefault="004516D0" w:rsidP="00E610AF">
            <w:pPr>
              <w:jc w:val="right"/>
              <w:rPr>
                <w:sz w:val="22"/>
              </w:rPr>
            </w:pPr>
            <w:r w:rsidRPr="00E610AF">
              <w:rPr>
                <w:sz w:val="22"/>
              </w:rPr>
              <w:t>Ja</w:t>
            </w:r>
          </w:p>
        </w:tc>
      </w:tr>
      <w:tr w:rsidR="00DE116A" w14:paraId="7A78A22D" w14:textId="77777777" w:rsidTr="00E610AF">
        <w:trPr>
          <w:trHeight w:val="640"/>
        </w:trPr>
        <w:tc>
          <w:tcPr>
            <w:tcW w:w="1300" w:type="dxa"/>
            <w:tcBorders>
              <w:top w:val="nil"/>
              <w:left w:val="nil"/>
              <w:bottom w:val="nil"/>
              <w:right w:val="nil"/>
            </w:tcBorders>
            <w:tcMar>
              <w:top w:w="128" w:type="dxa"/>
              <w:left w:w="43" w:type="dxa"/>
              <w:bottom w:w="43" w:type="dxa"/>
              <w:right w:w="43" w:type="dxa"/>
            </w:tcMar>
          </w:tcPr>
          <w:p w14:paraId="077713E4" w14:textId="77777777" w:rsidR="004516D0" w:rsidRPr="00E610AF" w:rsidRDefault="004516D0" w:rsidP="008942CE">
            <w:pPr>
              <w:rPr>
                <w:sz w:val="22"/>
              </w:rPr>
            </w:pPr>
            <w:r w:rsidRPr="00E610AF">
              <w:rPr>
                <w:sz w:val="22"/>
              </w:rPr>
              <w:t>2019–2020</w:t>
            </w:r>
          </w:p>
        </w:tc>
        <w:tc>
          <w:tcPr>
            <w:tcW w:w="1120" w:type="dxa"/>
            <w:tcBorders>
              <w:top w:val="nil"/>
              <w:left w:val="nil"/>
              <w:bottom w:val="nil"/>
              <w:right w:val="nil"/>
            </w:tcBorders>
            <w:tcMar>
              <w:top w:w="128" w:type="dxa"/>
              <w:left w:w="43" w:type="dxa"/>
              <w:bottom w:w="43" w:type="dxa"/>
              <w:right w:w="43" w:type="dxa"/>
            </w:tcMar>
          </w:tcPr>
          <w:p w14:paraId="7E42B81D" w14:textId="77777777" w:rsidR="004516D0" w:rsidRPr="00E610AF" w:rsidRDefault="004516D0" w:rsidP="00E610AF">
            <w:pPr>
              <w:ind w:right="170"/>
              <w:jc w:val="right"/>
              <w:rPr>
                <w:sz w:val="22"/>
              </w:rPr>
            </w:pPr>
            <w:r w:rsidRPr="00E610AF">
              <w:rPr>
                <w:sz w:val="22"/>
              </w:rPr>
              <w:t>553</w:t>
            </w:r>
          </w:p>
        </w:tc>
        <w:tc>
          <w:tcPr>
            <w:tcW w:w="5802" w:type="dxa"/>
            <w:tcBorders>
              <w:top w:val="nil"/>
              <w:left w:val="nil"/>
              <w:bottom w:val="nil"/>
              <w:right w:val="nil"/>
            </w:tcBorders>
            <w:tcMar>
              <w:top w:w="128" w:type="dxa"/>
              <w:left w:w="43" w:type="dxa"/>
              <w:bottom w:w="43" w:type="dxa"/>
              <w:right w:w="43" w:type="dxa"/>
            </w:tcMar>
          </w:tcPr>
          <w:p w14:paraId="609E29C4" w14:textId="77777777" w:rsidR="004516D0" w:rsidRPr="00E610AF" w:rsidRDefault="004516D0" w:rsidP="008942CE">
            <w:pPr>
              <w:rPr>
                <w:sz w:val="22"/>
              </w:rPr>
            </w:pPr>
            <w:r w:rsidRPr="00E610AF">
              <w:rPr>
                <w:sz w:val="22"/>
              </w:rPr>
              <w:t xml:space="preserve">Kvotemeldingen – kvotefleksibilitet i fisket etter torsk, </w:t>
            </w:r>
            <w:r w:rsidRPr="00E610AF">
              <w:rPr>
                <w:sz w:val="22"/>
              </w:rPr>
              <w:br/>
              <w:t>hyse og sei nord for 62° N</w:t>
            </w:r>
          </w:p>
        </w:tc>
        <w:tc>
          <w:tcPr>
            <w:tcW w:w="1338" w:type="dxa"/>
            <w:tcBorders>
              <w:top w:val="nil"/>
              <w:left w:val="nil"/>
              <w:bottom w:val="nil"/>
              <w:right w:val="nil"/>
            </w:tcBorders>
            <w:tcMar>
              <w:top w:w="128" w:type="dxa"/>
              <w:left w:w="43" w:type="dxa"/>
              <w:bottom w:w="43" w:type="dxa"/>
              <w:right w:w="43" w:type="dxa"/>
            </w:tcMar>
          </w:tcPr>
          <w:p w14:paraId="2EB54083" w14:textId="77777777" w:rsidR="004516D0" w:rsidRPr="00E610AF" w:rsidRDefault="004516D0" w:rsidP="00E610AF">
            <w:pPr>
              <w:jc w:val="right"/>
              <w:rPr>
                <w:sz w:val="22"/>
              </w:rPr>
            </w:pPr>
            <w:r w:rsidRPr="00E610AF">
              <w:rPr>
                <w:sz w:val="22"/>
              </w:rPr>
              <w:t>Nei</w:t>
            </w:r>
          </w:p>
        </w:tc>
      </w:tr>
      <w:tr w:rsidR="00DE116A" w14:paraId="71F32AA7"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00F28838" w14:textId="77777777" w:rsidR="004516D0" w:rsidRPr="00E610AF" w:rsidRDefault="004516D0" w:rsidP="008942CE">
            <w:pPr>
              <w:rPr>
                <w:sz w:val="22"/>
              </w:rPr>
            </w:pPr>
            <w:r w:rsidRPr="00E610AF">
              <w:rPr>
                <w:sz w:val="22"/>
              </w:rPr>
              <w:t>2019–2020</w:t>
            </w:r>
          </w:p>
        </w:tc>
        <w:tc>
          <w:tcPr>
            <w:tcW w:w="1120" w:type="dxa"/>
            <w:tcBorders>
              <w:top w:val="nil"/>
              <w:left w:val="nil"/>
              <w:bottom w:val="nil"/>
              <w:right w:val="nil"/>
            </w:tcBorders>
            <w:tcMar>
              <w:top w:w="128" w:type="dxa"/>
              <w:left w:w="43" w:type="dxa"/>
              <w:bottom w:w="43" w:type="dxa"/>
              <w:right w:w="43" w:type="dxa"/>
            </w:tcMar>
          </w:tcPr>
          <w:p w14:paraId="73608729" w14:textId="77777777" w:rsidR="004516D0" w:rsidRPr="00E610AF" w:rsidRDefault="004516D0" w:rsidP="00E610AF">
            <w:pPr>
              <w:ind w:right="170"/>
              <w:jc w:val="right"/>
              <w:rPr>
                <w:sz w:val="22"/>
              </w:rPr>
            </w:pPr>
            <w:r w:rsidRPr="00E610AF">
              <w:rPr>
                <w:sz w:val="22"/>
              </w:rPr>
              <w:t>555</w:t>
            </w:r>
          </w:p>
        </w:tc>
        <w:tc>
          <w:tcPr>
            <w:tcW w:w="5802" w:type="dxa"/>
            <w:tcBorders>
              <w:top w:val="nil"/>
              <w:left w:val="nil"/>
              <w:bottom w:val="nil"/>
              <w:right w:val="nil"/>
            </w:tcBorders>
            <w:tcMar>
              <w:top w:w="128" w:type="dxa"/>
              <w:left w:w="43" w:type="dxa"/>
              <w:bottom w:w="43" w:type="dxa"/>
              <w:right w:w="43" w:type="dxa"/>
            </w:tcMar>
          </w:tcPr>
          <w:p w14:paraId="592E2049" w14:textId="77777777" w:rsidR="004516D0" w:rsidRPr="00E610AF" w:rsidRDefault="004516D0" w:rsidP="008942CE">
            <w:pPr>
              <w:rPr>
                <w:sz w:val="22"/>
              </w:rPr>
            </w:pPr>
            <w:r w:rsidRPr="00E610AF">
              <w:rPr>
                <w:sz w:val="22"/>
              </w:rPr>
              <w:t>Kvotemeldingen – om faktisk lengde og hjemmelslengde</w:t>
            </w:r>
          </w:p>
        </w:tc>
        <w:tc>
          <w:tcPr>
            <w:tcW w:w="1338" w:type="dxa"/>
            <w:tcBorders>
              <w:top w:val="nil"/>
              <w:left w:val="nil"/>
              <w:bottom w:val="nil"/>
              <w:right w:val="nil"/>
            </w:tcBorders>
            <w:tcMar>
              <w:top w:w="128" w:type="dxa"/>
              <w:left w:w="43" w:type="dxa"/>
              <w:bottom w:w="43" w:type="dxa"/>
              <w:right w:w="43" w:type="dxa"/>
            </w:tcMar>
          </w:tcPr>
          <w:p w14:paraId="59998794" w14:textId="77777777" w:rsidR="004516D0" w:rsidRPr="00E610AF" w:rsidRDefault="004516D0" w:rsidP="00E610AF">
            <w:pPr>
              <w:jc w:val="right"/>
              <w:rPr>
                <w:sz w:val="22"/>
              </w:rPr>
            </w:pPr>
            <w:r w:rsidRPr="00E610AF">
              <w:rPr>
                <w:sz w:val="22"/>
              </w:rPr>
              <w:t>Ja</w:t>
            </w:r>
          </w:p>
        </w:tc>
      </w:tr>
      <w:tr w:rsidR="00DE116A" w14:paraId="28F3F76A"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18B84C78" w14:textId="77777777" w:rsidR="004516D0" w:rsidRPr="00E610AF" w:rsidRDefault="004516D0" w:rsidP="008942CE">
            <w:pPr>
              <w:rPr>
                <w:sz w:val="22"/>
              </w:rPr>
            </w:pPr>
            <w:r w:rsidRPr="00E610AF">
              <w:rPr>
                <w:sz w:val="22"/>
              </w:rPr>
              <w:t>2019–2020</w:t>
            </w:r>
          </w:p>
        </w:tc>
        <w:tc>
          <w:tcPr>
            <w:tcW w:w="1120" w:type="dxa"/>
            <w:tcBorders>
              <w:top w:val="nil"/>
              <w:left w:val="nil"/>
              <w:bottom w:val="nil"/>
              <w:right w:val="nil"/>
            </w:tcBorders>
            <w:tcMar>
              <w:top w:w="128" w:type="dxa"/>
              <w:left w:w="43" w:type="dxa"/>
              <w:bottom w:w="43" w:type="dxa"/>
              <w:right w:w="43" w:type="dxa"/>
            </w:tcMar>
          </w:tcPr>
          <w:p w14:paraId="715A5E8C" w14:textId="77777777" w:rsidR="004516D0" w:rsidRPr="00E610AF" w:rsidRDefault="004516D0" w:rsidP="00E610AF">
            <w:pPr>
              <w:ind w:right="170"/>
              <w:jc w:val="right"/>
              <w:rPr>
                <w:sz w:val="22"/>
              </w:rPr>
            </w:pPr>
            <w:r w:rsidRPr="00E610AF">
              <w:rPr>
                <w:sz w:val="22"/>
              </w:rPr>
              <w:t>556</w:t>
            </w:r>
          </w:p>
        </w:tc>
        <w:tc>
          <w:tcPr>
            <w:tcW w:w="5802" w:type="dxa"/>
            <w:tcBorders>
              <w:top w:val="nil"/>
              <w:left w:val="nil"/>
              <w:bottom w:val="nil"/>
              <w:right w:val="nil"/>
            </w:tcBorders>
            <w:tcMar>
              <w:top w:w="128" w:type="dxa"/>
              <w:left w:w="43" w:type="dxa"/>
              <w:bottom w:w="43" w:type="dxa"/>
              <w:right w:w="43" w:type="dxa"/>
            </w:tcMar>
          </w:tcPr>
          <w:p w14:paraId="32EA2196" w14:textId="77777777" w:rsidR="004516D0" w:rsidRPr="00E610AF" w:rsidRDefault="004516D0" w:rsidP="008942CE">
            <w:pPr>
              <w:rPr>
                <w:sz w:val="22"/>
              </w:rPr>
            </w:pPr>
            <w:r w:rsidRPr="00E610AF">
              <w:rPr>
                <w:sz w:val="22"/>
              </w:rPr>
              <w:t>Kvotemeldingen – avvikling av «samfiske med seg selv»</w:t>
            </w:r>
          </w:p>
        </w:tc>
        <w:tc>
          <w:tcPr>
            <w:tcW w:w="1338" w:type="dxa"/>
            <w:tcBorders>
              <w:top w:val="nil"/>
              <w:left w:val="nil"/>
              <w:bottom w:val="nil"/>
              <w:right w:val="nil"/>
            </w:tcBorders>
            <w:tcMar>
              <w:top w:w="128" w:type="dxa"/>
              <w:left w:w="43" w:type="dxa"/>
              <w:bottom w:w="43" w:type="dxa"/>
              <w:right w:w="43" w:type="dxa"/>
            </w:tcMar>
          </w:tcPr>
          <w:p w14:paraId="5B1753BA" w14:textId="77777777" w:rsidR="004516D0" w:rsidRPr="00E610AF" w:rsidRDefault="004516D0" w:rsidP="00E610AF">
            <w:pPr>
              <w:jc w:val="right"/>
              <w:rPr>
                <w:sz w:val="22"/>
              </w:rPr>
            </w:pPr>
            <w:r w:rsidRPr="00E610AF">
              <w:rPr>
                <w:sz w:val="22"/>
              </w:rPr>
              <w:t>Ja</w:t>
            </w:r>
          </w:p>
        </w:tc>
      </w:tr>
      <w:tr w:rsidR="00DE116A" w14:paraId="62F00E7D" w14:textId="77777777" w:rsidTr="00E610AF">
        <w:trPr>
          <w:trHeight w:val="380"/>
        </w:trPr>
        <w:tc>
          <w:tcPr>
            <w:tcW w:w="1300" w:type="dxa"/>
            <w:tcBorders>
              <w:top w:val="nil"/>
              <w:left w:val="nil"/>
              <w:bottom w:val="nil"/>
              <w:right w:val="nil"/>
            </w:tcBorders>
            <w:tcMar>
              <w:top w:w="128" w:type="dxa"/>
              <w:left w:w="43" w:type="dxa"/>
              <w:bottom w:w="43" w:type="dxa"/>
              <w:right w:w="43" w:type="dxa"/>
            </w:tcMar>
          </w:tcPr>
          <w:p w14:paraId="3267661D" w14:textId="77777777" w:rsidR="004516D0" w:rsidRPr="00E610AF" w:rsidRDefault="004516D0" w:rsidP="008942CE">
            <w:pPr>
              <w:rPr>
                <w:sz w:val="22"/>
              </w:rPr>
            </w:pPr>
            <w:r w:rsidRPr="00E610AF">
              <w:rPr>
                <w:sz w:val="22"/>
              </w:rPr>
              <w:t>2019–2020</w:t>
            </w:r>
          </w:p>
        </w:tc>
        <w:tc>
          <w:tcPr>
            <w:tcW w:w="1120" w:type="dxa"/>
            <w:tcBorders>
              <w:top w:val="nil"/>
              <w:left w:val="nil"/>
              <w:bottom w:val="nil"/>
              <w:right w:val="nil"/>
            </w:tcBorders>
            <w:tcMar>
              <w:top w:w="128" w:type="dxa"/>
              <w:left w:w="43" w:type="dxa"/>
              <w:bottom w:w="43" w:type="dxa"/>
              <w:right w:w="43" w:type="dxa"/>
            </w:tcMar>
          </w:tcPr>
          <w:p w14:paraId="43C540C0" w14:textId="77777777" w:rsidR="004516D0" w:rsidRPr="00E610AF" w:rsidRDefault="004516D0" w:rsidP="00E610AF">
            <w:pPr>
              <w:ind w:right="170"/>
              <w:jc w:val="right"/>
              <w:rPr>
                <w:sz w:val="22"/>
              </w:rPr>
            </w:pPr>
            <w:r w:rsidRPr="00E610AF">
              <w:rPr>
                <w:sz w:val="22"/>
              </w:rPr>
              <w:t>558</w:t>
            </w:r>
          </w:p>
        </w:tc>
        <w:tc>
          <w:tcPr>
            <w:tcW w:w="5802" w:type="dxa"/>
            <w:tcBorders>
              <w:top w:val="nil"/>
              <w:left w:val="nil"/>
              <w:bottom w:val="nil"/>
              <w:right w:val="nil"/>
            </w:tcBorders>
            <w:tcMar>
              <w:top w:w="128" w:type="dxa"/>
              <w:left w:w="43" w:type="dxa"/>
              <w:bottom w:w="43" w:type="dxa"/>
              <w:right w:w="43" w:type="dxa"/>
            </w:tcMar>
          </w:tcPr>
          <w:p w14:paraId="0151D3E8" w14:textId="77777777" w:rsidR="004516D0" w:rsidRPr="00E610AF" w:rsidRDefault="004516D0" w:rsidP="008942CE">
            <w:pPr>
              <w:rPr>
                <w:sz w:val="22"/>
              </w:rPr>
            </w:pPr>
            <w:r w:rsidRPr="00E610AF">
              <w:rPr>
                <w:sz w:val="22"/>
              </w:rPr>
              <w:t>Kvotemeldingen – om konsekvensutredninger</w:t>
            </w:r>
          </w:p>
        </w:tc>
        <w:tc>
          <w:tcPr>
            <w:tcW w:w="1338" w:type="dxa"/>
            <w:tcBorders>
              <w:top w:val="nil"/>
              <w:left w:val="nil"/>
              <w:bottom w:val="nil"/>
              <w:right w:val="nil"/>
            </w:tcBorders>
            <w:tcMar>
              <w:top w:w="128" w:type="dxa"/>
              <w:left w:w="43" w:type="dxa"/>
              <w:bottom w:w="43" w:type="dxa"/>
              <w:right w:w="43" w:type="dxa"/>
            </w:tcMar>
          </w:tcPr>
          <w:p w14:paraId="3B3B09B4" w14:textId="77777777" w:rsidR="004516D0" w:rsidRPr="00E610AF" w:rsidRDefault="004516D0" w:rsidP="00E610AF">
            <w:pPr>
              <w:jc w:val="right"/>
              <w:rPr>
                <w:sz w:val="22"/>
              </w:rPr>
            </w:pPr>
            <w:r w:rsidRPr="00E610AF">
              <w:rPr>
                <w:sz w:val="22"/>
              </w:rPr>
              <w:t>Ja</w:t>
            </w:r>
          </w:p>
        </w:tc>
      </w:tr>
      <w:tr w:rsidR="00DE116A" w14:paraId="6CBA8C3F" w14:textId="77777777" w:rsidTr="00E610AF">
        <w:trPr>
          <w:trHeight w:val="640"/>
        </w:trPr>
        <w:tc>
          <w:tcPr>
            <w:tcW w:w="1300" w:type="dxa"/>
            <w:tcBorders>
              <w:top w:val="nil"/>
              <w:left w:val="nil"/>
              <w:bottom w:val="nil"/>
              <w:right w:val="nil"/>
            </w:tcBorders>
            <w:tcMar>
              <w:top w:w="128" w:type="dxa"/>
              <w:left w:w="43" w:type="dxa"/>
              <w:bottom w:w="43" w:type="dxa"/>
              <w:right w:w="43" w:type="dxa"/>
            </w:tcMar>
          </w:tcPr>
          <w:p w14:paraId="2E68BD62" w14:textId="77777777" w:rsidR="004516D0" w:rsidRPr="00E610AF" w:rsidRDefault="004516D0" w:rsidP="008942CE">
            <w:pPr>
              <w:rPr>
                <w:sz w:val="22"/>
              </w:rPr>
            </w:pPr>
            <w:r w:rsidRPr="00E610AF">
              <w:rPr>
                <w:sz w:val="22"/>
              </w:rPr>
              <w:t>2016–2017</w:t>
            </w:r>
          </w:p>
        </w:tc>
        <w:tc>
          <w:tcPr>
            <w:tcW w:w="1120" w:type="dxa"/>
            <w:tcBorders>
              <w:top w:val="nil"/>
              <w:left w:val="nil"/>
              <w:bottom w:val="nil"/>
              <w:right w:val="nil"/>
            </w:tcBorders>
            <w:tcMar>
              <w:top w:w="128" w:type="dxa"/>
              <w:left w:w="43" w:type="dxa"/>
              <w:bottom w:w="43" w:type="dxa"/>
              <w:right w:w="43" w:type="dxa"/>
            </w:tcMar>
          </w:tcPr>
          <w:p w14:paraId="033628A1" w14:textId="77777777" w:rsidR="004516D0" w:rsidRPr="00E610AF" w:rsidRDefault="004516D0" w:rsidP="00E610AF">
            <w:pPr>
              <w:ind w:right="170"/>
              <w:jc w:val="right"/>
              <w:rPr>
                <w:sz w:val="22"/>
              </w:rPr>
            </w:pPr>
            <w:r w:rsidRPr="00E610AF">
              <w:rPr>
                <w:sz w:val="22"/>
              </w:rPr>
              <w:t xml:space="preserve">108, </w:t>
            </w:r>
            <w:r w:rsidRPr="00E610AF">
              <w:rPr>
                <w:sz w:val="22"/>
              </w:rPr>
              <w:br/>
              <w:t>punkt 35</w:t>
            </w:r>
          </w:p>
        </w:tc>
        <w:tc>
          <w:tcPr>
            <w:tcW w:w="5802" w:type="dxa"/>
            <w:tcBorders>
              <w:top w:val="nil"/>
              <w:left w:val="nil"/>
              <w:bottom w:val="nil"/>
              <w:right w:val="nil"/>
            </w:tcBorders>
            <w:tcMar>
              <w:top w:w="128" w:type="dxa"/>
              <w:left w:w="43" w:type="dxa"/>
              <w:bottom w:w="43" w:type="dxa"/>
              <w:right w:w="43" w:type="dxa"/>
            </w:tcMar>
          </w:tcPr>
          <w:p w14:paraId="4FC15BAA" w14:textId="4424C086" w:rsidR="004516D0" w:rsidRPr="00E610AF" w:rsidRDefault="004516D0" w:rsidP="008942CE">
            <w:pPr>
              <w:rPr>
                <w:sz w:val="22"/>
              </w:rPr>
            </w:pPr>
            <w:r w:rsidRPr="00E610AF">
              <w:rPr>
                <w:sz w:val="22"/>
              </w:rPr>
              <w:t xml:space="preserve">Registrering av firmaer og selskap i Norge uten fysisk </w:t>
            </w:r>
            <w:r w:rsidR="00E610AF">
              <w:rPr>
                <w:sz w:val="22"/>
              </w:rPr>
              <w:br/>
            </w:r>
            <w:r w:rsidRPr="00E610AF">
              <w:rPr>
                <w:sz w:val="22"/>
              </w:rPr>
              <w:t>tilstedeværelse</w:t>
            </w:r>
          </w:p>
        </w:tc>
        <w:tc>
          <w:tcPr>
            <w:tcW w:w="1338" w:type="dxa"/>
            <w:tcBorders>
              <w:top w:val="nil"/>
              <w:left w:val="nil"/>
              <w:bottom w:val="nil"/>
              <w:right w:val="nil"/>
            </w:tcBorders>
            <w:tcMar>
              <w:top w:w="128" w:type="dxa"/>
              <w:left w:w="43" w:type="dxa"/>
              <w:bottom w:w="43" w:type="dxa"/>
              <w:right w:w="43" w:type="dxa"/>
            </w:tcMar>
          </w:tcPr>
          <w:p w14:paraId="47E664EC" w14:textId="77777777" w:rsidR="004516D0" w:rsidRPr="00E610AF" w:rsidRDefault="004516D0" w:rsidP="00E610AF">
            <w:pPr>
              <w:jc w:val="right"/>
              <w:rPr>
                <w:sz w:val="22"/>
              </w:rPr>
            </w:pPr>
            <w:r w:rsidRPr="00E610AF">
              <w:rPr>
                <w:sz w:val="22"/>
              </w:rPr>
              <w:t>Ja</w:t>
            </w:r>
          </w:p>
        </w:tc>
      </w:tr>
      <w:tr w:rsidR="00DE116A" w14:paraId="445DCA75" w14:textId="77777777" w:rsidTr="00E610AF">
        <w:trPr>
          <w:trHeight w:val="380"/>
        </w:trPr>
        <w:tc>
          <w:tcPr>
            <w:tcW w:w="1300" w:type="dxa"/>
            <w:tcBorders>
              <w:top w:val="nil"/>
              <w:left w:val="nil"/>
              <w:bottom w:val="single" w:sz="4" w:space="0" w:color="000000"/>
              <w:right w:val="nil"/>
            </w:tcBorders>
            <w:tcMar>
              <w:top w:w="128" w:type="dxa"/>
              <w:left w:w="43" w:type="dxa"/>
              <w:bottom w:w="43" w:type="dxa"/>
              <w:right w:w="43" w:type="dxa"/>
            </w:tcMar>
          </w:tcPr>
          <w:p w14:paraId="4BA336E9" w14:textId="77777777" w:rsidR="004516D0" w:rsidRPr="00E610AF" w:rsidRDefault="004516D0" w:rsidP="008942CE">
            <w:pPr>
              <w:rPr>
                <w:sz w:val="22"/>
              </w:rPr>
            </w:pPr>
            <w:r w:rsidRPr="00E610AF">
              <w:rPr>
                <w:sz w:val="22"/>
              </w:rPr>
              <w:t>2013–2014</w:t>
            </w:r>
          </w:p>
        </w:tc>
        <w:tc>
          <w:tcPr>
            <w:tcW w:w="1120" w:type="dxa"/>
            <w:tcBorders>
              <w:top w:val="nil"/>
              <w:left w:val="nil"/>
              <w:bottom w:val="single" w:sz="4" w:space="0" w:color="000000"/>
              <w:right w:val="nil"/>
            </w:tcBorders>
            <w:tcMar>
              <w:top w:w="128" w:type="dxa"/>
              <w:left w:w="43" w:type="dxa"/>
              <w:bottom w:w="43" w:type="dxa"/>
              <w:right w:w="43" w:type="dxa"/>
            </w:tcMar>
          </w:tcPr>
          <w:p w14:paraId="4F7E6362" w14:textId="77777777" w:rsidR="004516D0" w:rsidRPr="00E610AF" w:rsidRDefault="004516D0" w:rsidP="00E610AF">
            <w:pPr>
              <w:ind w:right="170"/>
              <w:jc w:val="right"/>
              <w:rPr>
                <w:sz w:val="22"/>
              </w:rPr>
            </w:pPr>
            <w:r w:rsidRPr="00E610AF">
              <w:rPr>
                <w:sz w:val="22"/>
              </w:rPr>
              <w:t>496</w:t>
            </w:r>
          </w:p>
        </w:tc>
        <w:tc>
          <w:tcPr>
            <w:tcW w:w="5802" w:type="dxa"/>
            <w:tcBorders>
              <w:top w:val="nil"/>
              <w:left w:val="nil"/>
              <w:bottom w:val="single" w:sz="4" w:space="0" w:color="000000"/>
              <w:right w:val="nil"/>
            </w:tcBorders>
            <w:tcMar>
              <w:top w:w="128" w:type="dxa"/>
              <w:left w:w="43" w:type="dxa"/>
              <w:bottom w:w="43" w:type="dxa"/>
              <w:right w:w="43" w:type="dxa"/>
            </w:tcMar>
          </w:tcPr>
          <w:p w14:paraId="3EB77F2B" w14:textId="77777777" w:rsidR="004516D0" w:rsidRPr="00E610AF" w:rsidRDefault="004516D0" w:rsidP="008942CE">
            <w:pPr>
              <w:rPr>
                <w:sz w:val="22"/>
              </w:rPr>
            </w:pPr>
            <w:r w:rsidRPr="00E610AF">
              <w:rPr>
                <w:sz w:val="22"/>
              </w:rPr>
              <w:t>Informasjon om eiere av aksjeselskap</w:t>
            </w:r>
          </w:p>
        </w:tc>
        <w:tc>
          <w:tcPr>
            <w:tcW w:w="1338" w:type="dxa"/>
            <w:tcBorders>
              <w:top w:val="nil"/>
              <w:left w:val="nil"/>
              <w:bottom w:val="single" w:sz="4" w:space="0" w:color="000000"/>
              <w:right w:val="nil"/>
            </w:tcBorders>
            <w:tcMar>
              <w:top w:w="128" w:type="dxa"/>
              <w:left w:w="43" w:type="dxa"/>
              <w:bottom w:w="43" w:type="dxa"/>
              <w:right w:w="43" w:type="dxa"/>
            </w:tcMar>
          </w:tcPr>
          <w:p w14:paraId="209662EC" w14:textId="77777777" w:rsidR="004516D0" w:rsidRPr="00E610AF" w:rsidRDefault="004516D0" w:rsidP="00E610AF">
            <w:pPr>
              <w:jc w:val="right"/>
              <w:rPr>
                <w:sz w:val="22"/>
              </w:rPr>
            </w:pPr>
            <w:r w:rsidRPr="00E610AF">
              <w:rPr>
                <w:sz w:val="22"/>
              </w:rPr>
              <w:t>Ja</w:t>
            </w:r>
          </w:p>
        </w:tc>
      </w:tr>
    </w:tbl>
    <w:p w14:paraId="16C354AE" w14:textId="77777777" w:rsidR="004516D0" w:rsidRDefault="004516D0" w:rsidP="004B45B7">
      <w:pPr>
        <w:pStyle w:val="Overskrift2"/>
        <w:numPr>
          <w:ilvl w:val="1"/>
          <w:numId w:val="37"/>
        </w:numPr>
      </w:pPr>
      <w:r>
        <w:t>Stortingssesjon 2023–2024</w:t>
      </w:r>
    </w:p>
    <w:p w14:paraId="5E946835" w14:textId="77777777" w:rsidR="004516D0" w:rsidRDefault="004516D0" w:rsidP="008942CE">
      <w:pPr>
        <w:pStyle w:val="avsnitt-tittel"/>
      </w:pPr>
      <w:r>
        <w:t>Midlertidige maksimalpriser for løyvepliktig drosjetransport med motorvogn</w:t>
      </w:r>
    </w:p>
    <w:p w14:paraId="7E6EA0A7" w14:textId="77777777" w:rsidR="004516D0" w:rsidRDefault="004516D0" w:rsidP="008942CE">
      <w:pPr>
        <w:pStyle w:val="avsnitt-undertittel"/>
      </w:pPr>
      <w:r>
        <w:t>Vedtak nr. 68, 4. desember 2023</w:t>
      </w:r>
    </w:p>
    <w:p w14:paraId="751619FB" w14:textId="77777777" w:rsidR="004516D0" w:rsidRDefault="004516D0" w:rsidP="008942CE">
      <w:pPr>
        <w:pStyle w:val="blokksit"/>
        <w:rPr>
          <w:rStyle w:val="kursiv"/>
          <w:sz w:val="21"/>
          <w:szCs w:val="21"/>
        </w:rPr>
      </w:pPr>
      <w:r>
        <w:rPr>
          <w:rStyle w:val="kursiv"/>
          <w:sz w:val="21"/>
          <w:szCs w:val="21"/>
        </w:rPr>
        <w:t xml:space="preserve">«Stortinget ber regjeringen i løpet 2024 om å innføre midlertidige maksimalpriser for løyvepliktig drosjetransport med motorvogn i områder også uten eneretter for å gjenopprette tilliten til drosjeprisene, </w:t>
      </w:r>
      <w:proofErr w:type="gramStart"/>
      <w:r>
        <w:rPr>
          <w:rStyle w:val="kursiv"/>
          <w:sz w:val="21"/>
          <w:szCs w:val="21"/>
        </w:rPr>
        <w:t>så fremt</w:t>
      </w:r>
      <w:proofErr w:type="gramEnd"/>
      <w:r>
        <w:rPr>
          <w:rStyle w:val="kursiv"/>
          <w:sz w:val="21"/>
          <w:szCs w:val="21"/>
        </w:rPr>
        <w:t xml:space="preserve"> dette er mulig.»</w:t>
      </w:r>
    </w:p>
    <w:p w14:paraId="6BEFA100" w14:textId="77777777" w:rsidR="004516D0" w:rsidRDefault="004516D0" w:rsidP="008942CE">
      <w:r>
        <w:t xml:space="preserve">Vedtaket ble truffet under behandlingen av Meld. St. 1 (2023–2024) </w:t>
      </w:r>
      <w:r>
        <w:rPr>
          <w:rStyle w:val="kursiv"/>
          <w:sz w:val="21"/>
          <w:szCs w:val="21"/>
        </w:rPr>
        <w:t>Nasjonalbudsjettet 2024</w:t>
      </w:r>
      <w:r>
        <w:t xml:space="preserve">, jf. </w:t>
      </w:r>
      <w:proofErr w:type="spellStart"/>
      <w:r>
        <w:t>Innst</w:t>
      </w:r>
      <w:proofErr w:type="spellEnd"/>
      <w:r>
        <w:t>. 2 S (2023–2024).</w:t>
      </w:r>
    </w:p>
    <w:p w14:paraId="63006FB7" w14:textId="77777777" w:rsidR="004516D0" w:rsidRDefault="004516D0" w:rsidP="008942CE">
      <w:r>
        <w:t>Et høringsnotat med forslag til forskrift om midlertidige maksimalpriser for løyvepliktig drosjetransport med motorvogn som ikke er forhåndsbestilt, ble sendt på offentlig høring 4. juli 2024, med høringsfrist 26. september. Forskriften innebærer innføring av midlertidige maksimalpriser ved praiing av enkeltturer med løyvepliktig drosjetransport. Forskriften gjelder ikke der reisen bestilles på forhånd, for eksempel via telefon eller applikasjon. Forskriften gjelder heller ikke for områder med maksimalprisregulering etter maksimalprisforskriften (forskrift om takstberegning og maksimalpriser for løyvepliktig drosjetransport med motorvogn), eller for områder hvor det er tildelt enerett. Regjeringen vil vurdere videre oppfølging etter utløpet av høringsfristen.</w:t>
      </w:r>
    </w:p>
    <w:p w14:paraId="22CA9CEB" w14:textId="77777777" w:rsidR="004516D0" w:rsidRDefault="004516D0" w:rsidP="008942CE">
      <w:r>
        <w:t>Regjeringen vil følge opp vedtaket og komme tilbake til Stortinget på egnet måte.</w:t>
      </w:r>
    </w:p>
    <w:p w14:paraId="51F2AA41" w14:textId="77777777" w:rsidR="004516D0" w:rsidRDefault="004516D0" w:rsidP="008942CE">
      <w:pPr>
        <w:pStyle w:val="avsnitt-tittel"/>
      </w:pPr>
      <w:r>
        <w:t>Frivillig sykdomsmerking av oppdrettsfisk i butikk</w:t>
      </w:r>
    </w:p>
    <w:p w14:paraId="657A5302" w14:textId="77777777" w:rsidR="004516D0" w:rsidRDefault="004516D0" w:rsidP="008942CE">
      <w:pPr>
        <w:pStyle w:val="avsnitt-undertittel"/>
      </w:pPr>
      <w:r>
        <w:t>Vedtak nr. 77, 4. desember 2023</w:t>
      </w:r>
    </w:p>
    <w:p w14:paraId="20CF53F0" w14:textId="77777777" w:rsidR="004516D0" w:rsidRDefault="004516D0" w:rsidP="008942CE">
      <w:pPr>
        <w:pStyle w:val="blokksit"/>
        <w:rPr>
          <w:rStyle w:val="kursiv"/>
          <w:sz w:val="21"/>
          <w:szCs w:val="21"/>
        </w:rPr>
      </w:pPr>
      <w:r>
        <w:rPr>
          <w:rStyle w:val="kursiv"/>
          <w:sz w:val="21"/>
          <w:szCs w:val="21"/>
        </w:rPr>
        <w:t>«Stortinget ber regjeringen bidra til at forbrukerne får relevant informasjon om helse, velferd og miljøstatus i norsk matproduksjon, ved å vurdere frivillig sykdomsmerking av oppdrettsfisk i butikk i løpet av 2024.»</w:t>
      </w:r>
    </w:p>
    <w:p w14:paraId="4CD3DA5B" w14:textId="77777777" w:rsidR="004516D0" w:rsidRDefault="004516D0" w:rsidP="008942CE">
      <w:r>
        <w:t xml:space="preserve">Vedtaket ble truffet under behandlingen av Meld. St. 1 (2023–2024) </w:t>
      </w:r>
      <w:r>
        <w:rPr>
          <w:rStyle w:val="kursiv"/>
          <w:sz w:val="21"/>
          <w:szCs w:val="21"/>
        </w:rPr>
        <w:t>Nasjonalbudsjettet 2024</w:t>
      </w:r>
      <w:r>
        <w:t xml:space="preserve">, jf. </w:t>
      </w:r>
      <w:proofErr w:type="spellStart"/>
      <w:r>
        <w:t>Innst</w:t>
      </w:r>
      <w:proofErr w:type="spellEnd"/>
      <w:r>
        <w:t>. 2 S (2023–2024).</w:t>
      </w:r>
    </w:p>
    <w:p w14:paraId="766CA96D" w14:textId="77777777" w:rsidR="004516D0" w:rsidRDefault="004516D0" w:rsidP="008942CE">
      <w:r>
        <w:t>Regjeringen følger opp vedtaket.</w:t>
      </w:r>
    </w:p>
    <w:p w14:paraId="41ACA8AB" w14:textId="77777777" w:rsidR="004516D0" w:rsidRDefault="004516D0" w:rsidP="008942CE">
      <w:r>
        <w:t>I anmodningsvedtaket ber Stortinget regjeringen å vurdere en frivillig sykdomsmerking av oppdrettsfisk i butikk. Sykdomsmerking av fisk i butikk vil kunne være villedende for forbruker da ikke all sykdom har konsekvenser for mattryggheten, eller oppstår som følge av produksjon. En slik ordning kan føre til uheldig konkurransevridning for sykdomsmerket fisk mot andre animalske produkter og/eller annen oppdrettet fisk, selv om den er trygg å spise. Selv om sykdom ikke kommer fram på emballasje i butikk, er tilsvarende informasjon om sykdomsstatus i havbruksnæringen offentlig tilgjengelig gjennom andre kilder. Å innføre og håndheve en slik ordning vil også være ressurskrevende, særlig når regelverket allerede stiller strenge krav til mattrygghet og sporbarhet av produkter som blir solgt.</w:t>
      </w:r>
    </w:p>
    <w:p w14:paraId="17CF7B85" w14:textId="77777777" w:rsidR="004516D0" w:rsidRDefault="004516D0" w:rsidP="008942CE">
      <w:r>
        <w:t xml:space="preserve">Som et ledd i oppfølgingen av anmodningsvedtaket har Nærings- og fiskeridepartementet gjennomført en </w:t>
      </w:r>
      <w:proofErr w:type="spellStart"/>
      <w:r>
        <w:t>innspillsrunde</w:t>
      </w:r>
      <w:proofErr w:type="spellEnd"/>
      <w:r>
        <w:t xml:space="preserve"> med flere relevante aktører. Flertallet av innspillene var gjennomgående enige om at en frivillig sykdomsmerkeordning vil være villedende for forbruker. Et fåtall av innspillene mener det bør være obligatorisk å innføre merking av fisk for å gi forbruker god og opplysende informasjon. Andre innspill poengterer at det finnes åpne nettsider med tilgjengelig informasjon om produksjon og miljøtilstand som oppdateres ukentlig.</w:t>
      </w:r>
    </w:p>
    <w:p w14:paraId="0DC2572A" w14:textId="77777777" w:rsidR="004516D0" w:rsidRDefault="004516D0" w:rsidP="008942CE">
      <w:r>
        <w:t>Nærings- og fiskeridepartementet vurderer på bakgrunn av dette at myndighetene ikke bør stimulerer til eller tilrettelegge for en slik ordning.</w:t>
      </w:r>
    </w:p>
    <w:p w14:paraId="7396A26C" w14:textId="77777777" w:rsidR="004516D0" w:rsidRDefault="004516D0" w:rsidP="008942CE">
      <w:r>
        <w:t>Vedtaket anses med dette som fulgt opp.</w:t>
      </w:r>
    </w:p>
    <w:p w14:paraId="74E203F7" w14:textId="77777777" w:rsidR="004516D0" w:rsidRDefault="004516D0" w:rsidP="008942CE">
      <w:pPr>
        <w:pStyle w:val="avsnitt-tittel"/>
      </w:pPr>
      <w:r>
        <w:t>Innretning av det næringsrettede virkemiddelapparatet i samsvar med Parisavtalen</w:t>
      </w:r>
    </w:p>
    <w:p w14:paraId="1DBF08F4" w14:textId="77777777" w:rsidR="004516D0" w:rsidRDefault="004516D0" w:rsidP="008942CE">
      <w:pPr>
        <w:pStyle w:val="avsnitt-undertittel"/>
      </w:pPr>
      <w:r>
        <w:t>Vedtak nr. 78, 4. desember 2023</w:t>
      </w:r>
    </w:p>
    <w:p w14:paraId="44C7339C" w14:textId="77777777" w:rsidR="004516D0" w:rsidRDefault="004516D0" w:rsidP="008942CE">
      <w:pPr>
        <w:pStyle w:val="blokksit"/>
        <w:rPr>
          <w:rStyle w:val="kursiv"/>
          <w:sz w:val="21"/>
          <w:szCs w:val="21"/>
        </w:rPr>
      </w:pPr>
      <w:r>
        <w:rPr>
          <w:rStyle w:val="kursiv"/>
          <w:sz w:val="21"/>
          <w:szCs w:val="21"/>
        </w:rPr>
        <w:t>«Stortinget ber regjeringen innrette det næringsrettede virkemiddelapparatet slik at prosjekter som får støtte skal være i tråd med Parisavtalen.»</w:t>
      </w:r>
    </w:p>
    <w:p w14:paraId="2913BFA4" w14:textId="77777777" w:rsidR="004516D0" w:rsidRDefault="004516D0" w:rsidP="008942CE">
      <w:r>
        <w:t xml:space="preserve">Vedtaket ble truffet under behandlingen av Meld. St. 1 (2023–2024) </w:t>
      </w:r>
      <w:r>
        <w:rPr>
          <w:rStyle w:val="kursiv"/>
          <w:sz w:val="21"/>
          <w:szCs w:val="21"/>
        </w:rPr>
        <w:t>Nasjonalbudsjettet 2024</w:t>
      </w:r>
      <w:r>
        <w:t xml:space="preserve">, jf. </w:t>
      </w:r>
      <w:proofErr w:type="spellStart"/>
      <w:r>
        <w:t>Innst</w:t>
      </w:r>
      <w:proofErr w:type="spellEnd"/>
      <w:r>
        <w:t>. 2 S (2023–2024).</w:t>
      </w:r>
    </w:p>
    <w:p w14:paraId="75ABB37E" w14:textId="77777777" w:rsidR="004516D0" w:rsidRDefault="004516D0" w:rsidP="008942CE">
      <w:r>
        <w:t xml:space="preserve">Regjeringen innførte et hovedprinsipp for grønn dreining av det næringsrettede virkemiddelapparatet i 2023. Hovedprinsippet vurderes i utgangspunktet å være i tråd med Parisavtalen, men regjeringen foreslår å legge til en henvisning til Norges forpliktelser under avtalen for å tydeliggjøre Stortingets intensjon overfor virkemiddelapparatet og næringslivet. Hovedprinsippet er dermed at </w:t>
      </w:r>
      <w:r>
        <w:rPr>
          <w:rStyle w:val="kursiv"/>
          <w:sz w:val="21"/>
          <w:szCs w:val="21"/>
        </w:rPr>
        <w:t>«prosjekter som mottar støtte gjennom det næringsrettede virkemiddelapparatet, skal ha en plass på veien mot Norges forpliktelser under Parisavtalen og lavutslippssamfunnet i 2050. Prinsippet favner både prosjekter med nøytral effekt og prosjekter med positiv effekt på grønn omstilling og er for eksempel ikke til hinder for å støtte gode prosjekter i petroleumsnæringen.»</w:t>
      </w:r>
      <w:r>
        <w:t>.</w:t>
      </w:r>
    </w:p>
    <w:p w14:paraId="5711DC76" w14:textId="77777777" w:rsidR="004516D0" w:rsidRDefault="004516D0" w:rsidP="008942CE">
      <w:r>
        <w:t>Justeringene i ordlyden skal ikke resultere i vesentlige endringer i tildelingspraksis hos virkemiddelaktørene. Regjeringen foreslår videre at hovedprinsippet i utgangspunktet gjøres gjeldende for hele det næringsrettede virkemiddelapparatet. Se også omtale under programkategori 17.20.</w:t>
      </w:r>
    </w:p>
    <w:p w14:paraId="63438616" w14:textId="77777777" w:rsidR="004516D0" w:rsidRDefault="004516D0" w:rsidP="008942CE">
      <w:r>
        <w:t>Vedtaket anses med dette som fulgt opp.</w:t>
      </w:r>
    </w:p>
    <w:p w14:paraId="307BF76C" w14:textId="77777777" w:rsidR="004516D0" w:rsidRDefault="004516D0" w:rsidP="008942CE">
      <w:pPr>
        <w:pStyle w:val="avsnitt-tittel"/>
      </w:pPr>
      <w:r>
        <w:t>Finansiering av produksjonsutstyr for grønn industri</w:t>
      </w:r>
    </w:p>
    <w:p w14:paraId="1ECFC6A0" w14:textId="77777777" w:rsidR="004516D0" w:rsidRDefault="004516D0" w:rsidP="008942CE">
      <w:pPr>
        <w:pStyle w:val="avsnitt-undertittel"/>
      </w:pPr>
      <w:r>
        <w:t>Vedtak nr. 79, 4. desember 2023</w:t>
      </w:r>
    </w:p>
    <w:p w14:paraId="24039A2E" w14:textId="77777777" w:rsidR="004516D0" w:rsidRDefault="004516D0" w:rsidP="008942CE">
      <w:pPr>
        <w:pStyle w:val="blokksit"/>
        <w:rPr>
          <w:rStyle w:val="kursiv"/>
          <w:sz w:val="21"/>
          <w:szCs w:val="21"/>
        </w:rPr>
      </w:pPr>
      <w:r>
        <w:rPr>
          <w:rStyle w:val="kursiv"/>
          <w:sz w:val="21"/>
          <w:szCs w:val="21"/>
        </w:rPr>
        <w:t>«Stortinget ber regjeringen gi Siva i oppdrag å gjennomføre en pilot for å finansiere produksjonsutstyr til ny grønn industri og omstilling av eksisterende industri. Ordningen skal være på markedsmessige betingelser.»</w:t>
      </w:r>
    </w:p>
    <w:p w14:paraId="393E9713" w14:textId="77777777" w:rsidR="004516D0" w:rsidRDefault="004516D0" w:rsidP="008942CE">
      <w:r>
        <w:t xml:space="preserve">Vedtaket ble truffet under behandlingen av Meld. St. 1 (2023–2024) </w:t>
      </w:r>
      <w:r>
        <w:rPr>
          <w:rStyle w:val="kursiv"/>
          <w:sz w:val="21"/>
          <w:szCs w:val="21"/>
        </w:rPr>
        <w:t>Nasjonalbudsjettet 2024</w:t>
      </w:r>
      <w:r>
        <w:t xml:space="preserve">, jf. </w:t>
      </w:r>
      <w:proofErr w:type="spellStart"/>
      <w:r>
        <w:t>Innst</w:t>
      </w:r>
      <w:proofErr w:type="spellEnd"/>
      <w:r>
        <w:t>. 2 S (2023–2024).</w:t>
      </w:r>
    </w:p>
    <w:p w14:paraId="31368EDE" w14:textId="77777777" w:rsidR="004516D0" w:rsidRDefault="004516D0" w:rsidP="008942CE">
      <w:r>
        <w:t>Regjeringen har gitt Siva i oppdrag å utrede en pilot for å finansiere produksjonsutstyr til grønn industri og omstilling av eksisterende industri. Siva skal igangsette en begrenset pilot for finansieringsløsninger av produksjonsutstyr basert på at Siva frigjør kapital i produksjonsutstyr gjennom eiendomsinvesteringer. Piloten skal gjennomføres innenfor eksisterende rammer, og administrative kostnader dekkes innenfor Sivas rammer. Piloten gjennomføres med en varighet på rundt to år, og hvor piloten evalueres for å få et faglig grunnlag til å vurdere om det er behov for å gå videre med et slikt tilbud og eventuelt hvilke justeringer som må gjøres hvis piloten skal videreføres.</w:t>
      </w:r>
    </w:p>
    <w:p w14:paraId="1513A1C2" w14:textId="77777777" w:rsidR="004516D0" w:rsidRDefault="004516D0" w:rsidP="008942CE">
      <w:r>
        <w:t>Vedtaket anses med dette som fulgt opp.</w:t>
      </w:r>
    </w:p>
    <w:p w14:paraId="2D31516A" w14:textId="77777777" w:rsidR="004516D0" w:rsidRDefault="004516D0" w:rsidP="008942CE">
      <w:pPr>
        <w:pStyle w:val="avsnitt-undertittel"/>
      </w:pPr>
      <w:r>
        <w:t>Innsyn i hvem som eier forvalterregistrerte aksjer</w:t>
      </w:r>
    </w:p>
    <w:p w14:paraId="580D235A" w14:textId="77777777" w:rsidR="004516D0" w:rsidRDefault="004516D0" w:rsidP="008942CE">
      <w:pPr>
        <w:pStyle w:val="avsnitt-undertittel"/>
      </w:pPr>
      <w:r>
        <w:t>Vedtak nr. 84, 4. desember 2023</w:t>
      </w:r>
    </w:p>
    <w:p w14:paraId="0B12175A" w14:textId="77777777" w:rsidR="004516D0" w:rsidRDefault="004516D0" w:rsidP="008942CE">
      <w:pPr>
        <w:pStyle w:val="blokksit"/>
        <w:rPr>
          <w:rStyle w:val="kursiv"/>
          <w:sz w:val="21"/>
          <w:szCs w:val="21"/>
        </w:rPr>
      </w:pPr>
      <w:r>
        <w:rPr>
          <w:rStyle w:val="kursiv"/>
          <w:sz w:val="21"/>
          <w:szCs w:val="21"/>
        </w:rPr>
        <w:t>«Stortinget ber regjeringen våren 2024 utforme regler som gir innsyn i utenlandske eiere av norske verdipapirregistrerte aksjer.»</w:t>
      </w:r>
    </w:p>
    <w:p w14:paraId="5016A180" w14:textId="77777777" w:rsidR="004516D0" w:rsidRDefault="004516D0" w:rsidP="008942CE">
      <w:r>
        <w:t xml:space="preserve">Vedtaket ble truffet under behandlingen av Meld. St. 1 (2023–2024) </w:t>
      </w:r>
      <w:r>
        <w:rPr>
          <w:rStyle w:val="kursiv"/>
          <w:sz w:val="21"/>
          <w:szCs w:val="21"/>
        </w:rPr>
        <w:t>Nasjonalbudsjettet 2024</w:t>
      </w:r>
      <w:r>
        <w:t xml:space="preserve">, jf. </w:t>
      </w:r>
      <w:proofErr w:type="spellStart"/>
      <w:r>
        <w:t>Innst</w:t>
      </w:r>
      <w:proofErr w:type="spellEnd"/>
      <w:r>
        <w:t>. 2 S (2023–2024).</w:t>
      </w:r>
    </w:p>
    <w:p w14:paraId="0F3E821F" w14:textId="77777777" w:rsidR="004516D0" w:rsidRDefault="004516D0" w:rsidP="008942CE">
      <w:r>
        <w:t>Høringsnotat med forslag til ny forskrift om innsyn i aksjeeierboken, aksjeeierregisteret og forvalterregistrerte aksjer ble sendt på offentlig høring 3. juni 2024, med høringsfrist 6. september 2024. Det tas sikte på å fastsette forskriften om kort tid.</w:t>
      </w:r>
    </w:p>
    <w:p w14:paraId="6C1291D6" w14:textId="77777777" w:rsidR="004516D0" w:rsidRDefault="004516D0" w:rsidP="008942CE">
      <w:r>
        <w:t>Vedtaket anses med dette som fulgt opp.</w:t>
      </w:r>
    </w:p>
    <w:p w14:paraId="1F71AFE3" w14:textId="77777777" w:rsidR="004516D0" w:rsidRDefault="004516D0" w:rsidP="008942CE">
      <w:pPr>
        <w:pStyle w:val="avsnitt-tittel"/>
      </w:pPr>
      <w:r>
        <w:t>Forskrift om innsyn i aksjeeierboken og regler om rapportering av eierskapsendringer i aksjeselskaper</w:t>
      </w:r>
    </w:p>
    <w:p w14:paraId="677555BA" w14:textId="77777777" w:rsidR="004516D0" w:rsidRDefault="004516D0" w:rsidP="008942CE">
      <w:pPr>
        <w:pStyle w:val="avsnitt-undertittel"/>
      </w:pPr>
      <w:r>
        <w:t>Vedtak nr. 85, 4. desember 2023</w:t>
      </w:r>
    </w:p>
    <w:p w14:paraId="1B66BE9A" w14:textId="77777777" w:rsidR="004516D0" w:rsidRDefault="004516D0" w:rsidP="008942CE">
      <w:pPr>
        <w:pStyle w:val="blokksit"/>
        <w:rPr>
          <w:rStyle w:val="kursiv"/>
          <w:sz w:val="21"/>
          <w:szCs w:val="21"/>
        </w:rPr>
      </w:pPr>
      <w:r>
        <w:rPr>
          <w:rStyle w:val="kursiv"/>
          <w:sz w:val="21"/>
          <w:szCs w:val="21"/>
        </w:rPr>
        <w:t xml:space="preserve">«Stortinget ber regjeringen innen revidert budsjett for 2024 gjøre endringer i forskrifter for å bedre innsyn i eierskap til norske aksjeselskaper og </w:t>
      </w:r>
      <w:proofErr w:type="spellStart"/>
      <w:r>
        <w:rPr>
          <w:rStyle w:val="kursiv"/>
          <w:sz w:val="21"/>
          <w:szCs w:val="21"/>
        </w:rPr>
        <w:t>allmennaksjeselskaper</w:t>
      </w:r>
      <w:proofErr w:type="spellEnd"/>
      <w:r>
        <w:rPr>
          <w:rStyle w:val="kursiv"/>
          <w:sz w:val="21"/>
          <w:szCs w:val="21"/>
        </w:rPr>
        <w:t xml:space="preserve"> og å innen revidert budsjett 2025 komme tilbake til Stortinget med forslag til regelendringer som innebærer at norske aksjeselskaper skal rapportere endringer i eierskap til aksjer på en måte som kan gjøre dem tilgjengelig for allmennheten.»</w:t>
      </w:r>
    </w:p>
    <w:p w14:paraId="4FAAE15A" w14:textId="77777777" w:rsidR="004516D0" w:rsidRDefault="004516D0" w:rsidP="008942CE">
      <w:r>
        <w:t xml:space="preserve">Vedtaket ble truffet under behandlingen av Meld. St. 1 (2023–2024) </w:t>
      </w:r>
      <w:r>
        <w:rPr>
          <w:rStyle w:val="kursiv"/>
          <w:sz w:val="21"/>
          <w:szCs w:val="21"/>
        </w:rPr>
        <w:t>Nasjonalbudsjettet 2024</w:t>
      </w:r>
      <w:r>
        <w:t xml:space="preserve">, jf. </w:t>
      </w:r>
      <w:proofErr w:type="spellStart"/>
      <w:r>
        <w:t>Innst</w:t>
      </w:r>
      <w:proofErr w:type="spellEnd"/>
      <w:r>
        <w:t>. 2 S (2023–2024). Vedtaket må ses i sammenheng med vedtak nr. 521 av 14. mars 2024. Andre del av anmodningsvedtak nr. 85 dekker det samme som anmodningsvedtak nr. 521.</w:t>
      </w:r>
    </w:p>
    <w:p w14:paraId="69941781" w14:textId="77777777" w:rsidR="004516D0" w:rsidRDefault="004516D0" w:rsidP="008942CE">
      <w:r>
        <w:t>Høringsnotat med forslag til ny forskrift om innsyn i aksjeeierboken, aksjeeierregisteret og forvalterregistrerte aksjer ble sendt på offentlig høring 3. juni 2024, med høringsfrist 6. september 2024. Forslaget innebærer at Stortingets vedtak om innsyn i eierskap gjennom forvalterregistrerte aksjer kan tre i kraft. Forslaget innebærer også at allmennheten gis rett til kostnadsfri, digitalt innsyn med en kort tidsfrist. Det tas sikte på å fastsette forskriften om kort tid.</w:t>
      </w:r>
    </w:p>
    <w:p w14:paraId="71569996" w14:textId="77777777" w:rsidR="004516D0" w:rsidRDefault="004516D0" w:rsidP="008942CE">
      <w:r>
        <w:t>Nærings- og fiskeridepartementet arbeider også med et høringsnotat om mulige løsninger for å oppnå større åpenhet om aksjeeiere. Arbeidet kommer i tillegg til endringer i forskrifter som har hjemmel i dagens lovregler. Næringsministeren mottok i juni 2024 en rapport fra en arbeidsgruppe nedsatt av departementet som har gitt anbefalinger knyttet til en mulig løsning, og departementet arbeider videre med sikte på å gi Stortinget en anbefaling om endringer i dagens struktur.</w:t>
      </w:r>
    </w:p>
    <w:p w14:paraId="224EF4A6" w14:textId="77777777" w:rsidR="004516D0" w:rsidRDefault="004516D0" w:rsidP="008942CE">
      <w:r>
        <w:t>Rapportering kan avsluttes for første del av anmodningsvedtaket. Rapportering avsluttes ikke for andre del av vedtaket knyttet til rapportering av eierskapsendringer.</w:t>
      </w:r>
    </w:p>
    <w:p w14:paraId="4A0C402C" w14:textId="77777777" w:rsidR="004516D0" w:rsidRDefault="004516D0" w:rsidP="008942CE">
      <w:pPr>
        <w:pStyle w:val="avsnitt-tittel"/>
      </w:pPr>
      <w:r>
        <w:t>Like regler for innsyn i aksjeeierboken og aksjeeierregisteret</w:t>
      </w:r>
    </w:p>
    <w:p w14:paraId="5306B6D8" w14:textId="77777777" w:rsidR="004516D0" w:rsidRDefault="004516D0" w:rsidP="008942CE">
      <w:pPr>
        <w:pStyle w:val="avsnitt-undertittel"/>
      </w:pPr>
      <w:r>
        <w:t>Vedtak nr. 86, 4. desember 2023</w:t>
      </w:r>
    </w:p>
    <w:p w14:paraId="43A154A9" w14:textId="77777777" w:rsidR="004516D0" w:rsidRDefault="004516D0" w:rsidP="008942CE">
      <w:pPr>
        <w:pStyle w:val="blokksit"/>
        <w:rPr>
          <w:rStyle w:val="kursiv"/>
          <w:sz w:val="21"/>
          <w:szCs w:val="21"/>
        </w:rPr>
      </w:pPr>
      <w:r>
        <w:rPr>
          <w:rStyle w:val="kursiv"/>
          <w:sz w:val="21"/>
          <w:szCs w:val="21"/>
        </w:rPr>
        <w:t>«Stortinget ber regjeringen sikre at innsynsreglene rundt eierskap er de samme uavhengig av om eierskapet føres i aksjeeierbok eller i en verdipapirsentral (VPS), så langt dette er mulig.»</w:t>
      </w:r>
    </w:p>
    <w:p w14:paraId="1F39A938" w14:textId="77777777" w:rsidR="004516D0" w:rsidRDefault="004516D0" w:rsidP="008942CE">
      <w:r>
        <w:t xml:space="preserve">Vedtaket ble truffet under behandlingen av Meld. St. 1 (2023–2024) </w:t>
      </w:r>
      <w:r>
        <w:rPr>
          <w:rStyle w:val="kursiv"/>
          <w:sz w:val="21"/>
          <w:szCs w:val="21"/>
        </w:rPr>
        <w:t>Nasjonalbudsjettet 2024</w:t>
      </w:r>
      <w:r>
        <w:t xml:space="preserve">, jf. </w:t>
      </w:r>
      <w:proofErr w:type="spellStart"/>
      <w:r>
        <w:t>Innst</w:t>
      </w:r>
      <w:proofErr w:type="spellEnd"/>
      <w:r>
        <w:t>. 2 S (2023–2024).</w:t>
      </w:r>
    </w:p>
    <w:p w14:paraId="021D8A50" w14:textId="77777777" w:rsidR="004516D0" w:rsidRDefault="004516D0" w:rsidP="008942CE">
      <w:r>
        <w:t>Høringsnotat med forslag til ny forskrift om innsyn i aksjeeierboken, aksjeeierregisteret og forvalterregistrerte aksjer ble sendt på offentlig høring 3. juni 2024, med høringsfrist 6. september 2024. Det legges opp til forholdsvis korte frister for å gi innsyn i aksjeeierboken og aksjeeierregisteret (som føres i en verdipapirsentral). Det foreslås noen forskjeller i innsynsreglene for henholdsvis aksjeeierboken og aksjeeierregisteret fordi det er store forskjeller i hvordan aksjene omsettes. Det tas sikte på å fastsette forskriften kort tid etter høringen. Nærings- og fiskeridepartementet vurderer at reglene vil gi allmennheten enklere og raskere tilgang til opplysninger i aksjeeierboken og aksjeeierregisteret sammenlignet med dagens regler.</w:t>
      </w:r>
    </w:p>
    <w:p w14:paraId="424FBEAF" w14:textId="77777777" w:rsidR="004516D0" w:rsidRDefault="004516D0" w:rsidP="008942CE">
      <w:r>
        <w:t>Vedtaket anses med dette som fulgt opp.</w:t>
      </w:r>
    </w:p>
    <w:p w14:paraId="08530C15" w14:textId="77777777" w:rsidR="004516D0" w:rsidRDefault="004516D0" w:rsidP="008942CE">
      <w:pPr>
        <w:pStyle w:val="avsnitt-tittel"/>
      </w:pPr>
      <w:r>
        <w:t>Stortinget ber regjeringen raskest mulig få på plass et oppdatert aksjonærregister i sanntid</w:t>
      </w:r>
    </w:p>
    <w:p w14:paraId="75033733" w14:textId="77777777" w:rsidR="004516D0" w:rsidRDefault="004516D0" w:rsidP="008942CE">
      <w:pPr>
        <w:pStyle w:val="avsnitt-undertittel"/>
      </w:pPr>
      <w:r>
        <w:t>Vedtak nr. 521, 14. mars 2024</w:t>
      </w:r>
    </w:p>
    <w:p w14:paraId="17699ADD" w14:textId="77777777" w:rsidR="004516D0" w:rsidRDefault="004516D0" w:rsidP="008942CE">
      <w:pPr>
        <w:pStyle w:val="blokksit"/>
        <w:rPr>
          <w:rStyle w:val="kursiv"/>
          <w:sz w:val="21"/>
          <w:szCs w:val="21"/>
        </w:rPr>
      </w:pPr>
      <w:r>
        <w:rPr>
          <w:rStyle w:val="kursiv"/>
          <w:sz w:val="21"/>
          <w:szCs w:val="21"/>
        </w:rPr>
        <w:t>«Stortinget ber regjeringen raskest mulig få på plass et oppdatert aksjonærregister i sanntid.»</w:t>
      </w:r>
    </w:p>
    <w:p w14:paraId="4966C329" w14:textId="77777777" w:rsidR="004516D0" w:rsidRDefault="004516D0" w:rsidP="008942CE">
      <w:r>
        <w:t xml:space="preserve">Vedtaket ble truffet under behandlingen av Dokument 8:11 S (2023–2024) </w:t>
      </w:r>
      <w:r>
        <w:rPr>
          <w:rStyle w:val="kursiv"/>
          <w:sz w:val="21"/>
          <w:szCs w:val="21"/>
        </w:rPr>
        <w:t>Representantforslag om mer åpenhet i offentlige organer</w:t>
      </w:r>
      <w:r>
        <w:t xml:space="preserve">, jf. </w:t>
      </w:r>
      <w:proofErr w:type="spellStart"/>
      <w:r>
        <w:t>Innst</w:t>
      </w:r>
      <w:proofErr w:type="spellEnd"/>
      <w:r>
        <w:t>. 211 S (2023–2024).</w:t>
      </w:r>
    </w:p>
    <w:p w14:paraId="0659E28D" w14:textId="77777777" w:rsidR="004516D0" w:rsidRDefault="004516D0" w:rsidP="008942CE">
      <w:r>
        <w:t xml:space="preserve">Vedtak nr. 521 av 14. mars 2024 må ses i sammenheng med vedtak nr. 85 av 4. desember 2023, som ble truffet ved behandlingen av Meld. St. 1 (2023–2024) </w:t>
      </w:r>
      <w:r>
        <w:rPr>
          <w:rStyle w:val="kursiv"/>
          <w:sz w:val="21"/>
          <w:szCs w:val="21"/>
        </w:rPr>
        <w:t>Nasjonalbudsjettet 2024</w:t>
      </w:r>
      <w:r>
        <w:t>. Andre del av anmodningsvedtak nr. 85 dekker det samme som anmodningsvedtak nr. 521. Derfor rapporteres det på videre oppfølging under vedtak nr. 85.</w:t>
      </w:r>
    </w:p>
    <w:p w14:paraId="4154E8DB" w14:textId="77777777" w:rsidR="004516D0" w:rsidRDefault="004516D0" w:rsidP="008942CE">
      <w:r>
        <w:t>Vedtaket anses med dette som fulgt opp.</w:t>
      </w:r>
    </w:p>
    <w:p w14:paraId="7175E4C9" w14:textId="77777777" w:rsidR="004516D0" w:rsidRDefault="004516D0" w:rsidP="008942CE">
      <w:pPr>
        <w:pStyle w:val="avsnitt-tittel"/>
      </w:pPr>
      <w:r>
        <w:t>Beredskapsplaner for matforsyning i en krisesituasjon</w:t>
      </w:r>
    </w:p>
    <w:p w14:paraId="52D6DAF2" w14:textId="77777777" w:rsidR="004516D0" w:rsidRDefault="004516D0" w:rsidP="008942CE">
      <w:pPr>
        <w:pStyle w:val="avsnitt-undertittel"/>
      </w:pPr>
      <w:r>
        <w:t>Vedtak 563, 30. april 2024</w:t>
      </w:r>
    </w:p>
    <w:p w14:paraId="179A4D5C" w14:textId="77777777" w:rsidR="004516D0" w:rsidRDefault="004516D0" w:rsidP="008942CE">
      <w:pPr>
        <w:pStyle w:val="blokksit"/>
        <w:rPr>
          <w:rStyle w:val="kursiv"/>
          <w:sz w:val="21"/>
          <w:szCs w:val="21"/>
        </w:rPr>
      </w:pPr>
      <w:r>
        <w:rPr>
          <w:rStyle w:val="kursiv"/>
          <w:sz w:val="21"/>
          <w:szCs w:val="21"/>
        </w:rPr>
        <w:t>«Stortinget ber regjeringen utarbeide konkrete beredskapsplaner for en krisesituasjon som sikrer alle nordmenn nok mat.»</w:t>
      </w:r>
    </w:p>
    <w:p w14:paraId="159674ED" w14:textId="77777777" w:rsidR="004516D0" w:rsidRDefault="004516D0" w:rsidP="008942CE">
      <w:r>
        <w:t xml:space="preserve">Vedtaket ble truffet under behandlingen av Meld. St. 11 (2023–2024) </w:t>
      </w:r>
      <w:r>
        <w:rPr>
          <w:rStyle w:val="kursiv"/>
          <w:sz w:val="21"/>
          <w:szCs w:val="21"/>
        </w:rPr>
        <w:t xml:space="preserve">Strategi for </w:t>
      </w:r>
      <w:proofErr w:type="spellStart"/>
      <w:r>
        <w:rPr>
          <w:rStyle w:val="kursiv"/>
          <w:sz w:val="21"/>
          <w:szCs w:val="21"/>
        </w:rPr>
        <w:t>auka</w:t>
      </w:r>
      <w:proofErr w:type="spellEnd"/>
      <w:r>
        <w:rPr>
          <w:rStyle w:val="kursiv"/>
          <w:sz w:val="21"/>
          <w:szCs w:val="21"/>
        </w:rPr>
        <w:t xml:space="preserve"> </w:t>
      </w:r>
      <w:proofErr w:type="spellStart"/>
      <w:r>
        <w:rPr>
          <w:rStyle w:val="kursiv"/>
          <w:sz w:val="21"/>
          <w:szCs w:val="21"/>
        </w:rPr>
        <w:t>sjølvforsyning</w:t>
      </w:r>
      <w:proofErr w:type="spellEnd"/>
      <w:r>
        <w:rPr>
          <w:rStyle w:val="kursiv"/>
          <w:sz w:val="21"/>
          <w:szCs w:val="21"/>
        </w:rPr>
        <w:t xml:space="preserve"> av jordbruksvarer og plan for opptrapping av </w:t>
      </w:r>
      <w:proofErr w:type="spellStart"/>
      <w:r>
        <w:rPr>
          <w:rStyle w:val="kursiv"/>
          <w:sz w:val="21"/>
          <w:szCs w:val="21"/>
        </w:rPr>
        <w:t>inntektsmoglegheitene</w:t>
      </w:r>
      <w:proofErr w:type="spellEnd"/>
      <w:r>
        <w:rPr>
          <w:rStyle w:val="kursiv"/>
          <w:sz w:val="21"/>
          <w:szCs w:val="21"/>
        </w:rPr>
        <w:t xml:space="preserve"> i jordbruket</w:t>
      </w:r>
      <w:r>
        <w:t xml:space="preserve">, jf. </w:t>
      </w:r>
      <w:proofErr w:type="spellStart"/>
      <w:r>
        <w:t>Innst</w:t>
      </w:r>
      <w:proofErr w:type="spellEnd"/>
      <w:r>
        <w:t>. 258 S (2023–2024).</w:t>
      </w:r>
    </w:p>
    <w:p w14:paraId="48106BE8" w14:textId="77777777" w:rsidR="004516D0" w:rsidRDefault="004516D0" w:rsidP="008942CE">
      <w:r>
        <w:t xml:space="preserve">Regjeringen har utarbeidet beredskapssystemer og -rutiner for at de som oppholder seg i Norge, skal få tilgang til tilstrekkelig med matvarer også i kriser. Den viktigste pilaren for beredskapsplanlegging og krisehåndtering er samarbeidet med næringsdrivende, som forsyner befolkningen med mat i det daglige. Detaljplanlegging av kosthold og menyer er ikke en del av beredskapsopplegget for matvareforsyningen. Det er fleksibilitet og best mulig utnyttelse av alle tilgjengelige ressurser som er grunnlaget for arbeidet på dette området. Eksterne utredninger som Nærings- og fiskeridepartementet har innhentet, viser at matvareforsyningen er </w:t>
      </w:r>
      <w:proofErr w:type="gramStart"/>
      <w:r>
        <w:t>robust</w:t>
      </w:r>
      <w:proofErr w:type="gramEnd"/>
      <w:r>
        <w:t>. Beredskapsordningene for matvareforsyningen ble testet i praksis under pandemien, og de fungerte.</w:t>
      </w:r>
    </w:p>
    <w:p w14:paraId="39088BE2" w14:textId="77777777" w:rsidR="004516D0" w:rsidRDefault="004516D0" w:rsidP="008942CE">
      <w:r>
        <w:t>Det er visse fellestrekk ved situasjoner som kan gi forsyningsutfordringer. De skyldes etterspørselssjokk, tilbudssvikt og/eller logistikkbrist. Beredskapsplanleggingen baserer seg derfor i liten grad på scenarioer. Det legges til grunn at Stortinget heller ikke ser for seg konkrete planer for bestemte scenarioer. Vedtaket må dermed tolkes såpass generelt at det anses å være ivaretatt gjennom de ordningene som allerede er på plass.</w:t>
      </w:r>
    </w:p>
    <w:p w14:paraId="17EB2676" w14:textId="77777777" w:rsidR="004516D0" w:rsidRDefault="004516D0" w:rsidP="008942CE">
      <w:r>
        <w:t xml:space="preserve">Vedtaket anses med dette som fulgt opp. </w:t>
      </w:r>
      <w:proofErr w:type="gramStart"/>
      <w:r>
        <w:t>For øvrig</w:t>
      </w:r>
      <w:proofErr w:type="gramEnd"/>
      <w:r>
        <w:t xml:space="preserve"> vises det til arbeidet i regi av Landbruks- og matdepartementet for å bygge opp et nasjonalt beredskapslager for matkorn.</w:t>
      </w:r>
    </w:p>
    <w:p w14:paraId="332F29AD" w14:textId="77777777" w:rsidR="004516D0" w:rsidRDefault="004516D0" w:rsidP="008942CE">
      <w:pPr>
        <w:pStyle w:val="avsnitt-tittel"/>
      </w:pPr>
      <w:r>
        <w:t>Felles nordisk analyse av forsyningssikkerhet for mat</w:t>
      </w:r>
    </w:p>
    <w:p w14:paraId="335E9D27" w14:textId="77777777" w:rsidR="004516D0" w:rsidRDefault="004516D0" w:rsidP="008942CE">
      <w:pPr>
        <w:pStyle w:val="avsnitt-undertittel"/>
      </w:pPr>
      <w:r>
        <w:t>Vedtak 564, 30. april 2024</w:t>
      </w:r>
    </w:p>
    <w:p w14:paraId="4FBFA9B3" w14:textId="77777777" w:rsidR="004516D0" w:rsidRDefault="004516D0" w:rsidP="008942CE">
      <w:pPr>
        <w:pStyle w:val="blokksit"/>
        <w:rPr>
          <w:rStyle w:val="kursiv"/>
          <w:sz w:val="21"/>
          <w:szCs w:val="21"/>
        </w:rPr>
      </w:pPr>
      <w:r>
        <w:rPr>
          <w:rStyle w:val="kursiv"/>
          <w:sz w:val="21"/>
          <w:szCs w:val="21"/>
        </w:rPr>
        <w:t>«Stortinget ber regjeringen ta initiativ til å utarbeide en felles nordisk risiko- og sårbarhetsanalyse for forsyningssikkerhet for mat.»</w:t>
      </w:r>
    </w:p>
    <w:p w14:paraId="06DE0B47" w14:textId="77777777" w:rsidR="004516D0" w:rsidRDefault="004516D0" w:rsidP="008942CE">
      <w:r>
        <w:t xml:space="preserve">Vedtaket ble truffet under behandlingen av Meld. St. 7 (2023–2024) </w:t>
      </w:r>
      <w:r>
        <w:rPr>
          <w:rStyle w:val="kursiv"/>
          <w:sz w:val="21"/>
          <w:szCs w:val="21"/>
        </w:rPr>
        <w:t>Folk, fisk og fellesskap – en kvotemelding for forutsigbarhet og rettferdig fordeling</w:t>
      </w:r>
      <w:r>
        <w:t xml:space="preserve">, jf. </w:t>
      </w:r>
      <w:proofErr w:type="spellStart"/>
      <w:r>
        <w:t>Innst</w:t>
      </w:r>
      <w:proofErr w:type="spellEnd"/>
      <w:r>
        <w:t>. 264 S (2023–2024)</w:t>
      </w:r>
    </w:p>
    <w:p w14:paraId="0F634EB4" w14:textId="77777777" w:rsidR="004516D0" w:rsidRDefault="004516D0" w:rsidP="008942CE">
      <w:r>
        <w:t>Det er i dag allerede dialog mellom de nordiske landene om forsyningsspørsmål både i bilaterale sammenhenger, i regi av Nordisk Ministerråd og i forbindelse med arbeidet i andre internasjonale organisasjoner. Nærings- og fiskeridepartementet og Landbruks- og matdepartementet vil ta initiativ til, sammen med våre nordiske partnere, å vurdere hvordan en slik analyse kan innrettes.</w:t>
      </w:r>
    </w:p>
    <w:p w14:paraId="6FCF13CC" w14:textId="77777777" w:rsidR="004516D0" w:rsidRDefault="004516D0" w:rsidP="008942CE">
      <w:r>
        <w:t>Vedtaket anses med dette som fulgt opp.</w:t>
      </w:r>
    </w:p>
    <w:p w14:paraId="76377317" w14:textId="77777777" w:rsidR="004516D0" w:rsidRDefault="004516D0" w:rsidP="008942CE">
      <w:pPr>
        <w:pStyle w:val="avsnitt-tittel"/>
      </w:pPr>
      <w:r>
        <w:t>Eierskapsbegrensninger i kystfisket etter torsk, hyse og sei nord for 62 grader</w:t>
      </w:r>
    </w:p>
    <w:p w14:paraId="48472E78" w14:textId="77777777" w:rsidR="004516D0" w:rsidRDefault="004516D0" w:rsidP="008942CE">
      <w:pPr>
        <w:pStyle w:val="avsnitt-undertittel"/>
      </w:pPr>
      <w:r>
        <w:t>Vedtak 586, 30. april 2024</w:t>
      </w:r>
    </w:p>
    <w:p w14:paraId="6DCE87D5" w14:textId="77777777" w:rsidR="004516D0" w:rsidRDefault="004516D0" w:rsidP="008942CE">
      <w:pPr>
        <w:pStyle w:val="blokksit"/>
        <w:rPr>
          <w:rStyle w:val="kursiv"/>
          <w:sz w:val="21"/>
          <w:szCs w:val="21"/>
        </w:rPr>
      </w:pPr>
      <w:r>
        <w:rPr>
          <w:rStyle w:val="kursiv"/>
          <w:sz w:val="21"/>
          <w:szCs w:val="21"/>
        </w:rPr>
        <w:t>«Stortinget ber regjeringen innføre eierskapsbegrensninger i kystfisket etter torsk, hyse og sei nord for 62 grader nord slik at eier og minoritetseier gjennom person, selskap eller sammenslutning maksimalt kan eie 1,5 pst. av den relevante gruppekvoten.»</w:t>
      </w:r>
    </w:p>
    <w:p w14:paraId="273DF935" w14:textId="77777777" w:rsidR="004516D0" w:rsidRDefault="004516D0" w:rsidP="008942CE">
      <w:r>
        <w:t xml:space="preserve">Vedtaket ble truffet under behandlingen av Meld. St. 7 (2023–2024) </w:t>
      </w:r>
      <w:r>
        <w:rPr>
          <w:rStyle w:val="kursiv"/>
          <w:sz w:val="21"/>
          <w:szCs w:val="21"/>
        </w:rPr>
        <w:t>Folk, fisk og fellesskap – en kvotemelding for forutsigbarhet og rettferdig fordeling</w:t>
      </w:r>
      <w:r>
        <w:t xml:space="preserve">, jf. </w:t>
      </w:r>
      <w:proofErr w:type="spellStart"/>
      <w:r>
        <w:t>Innst</w:t>
      </w:r>
      <w:proofErr w:type="spellEnd"/>
      <w:r>
        <w:t>. 264 S (2023–2024).</w:t>
      </w:r>
    </w:p>
    <w:p w14:paraId="0F8E1F6D" w14:textId="77777777" w:rsidR="004516D0" w:rsidRDefault="004516D0" w:rsidP="008942CE">
      <w:r>
        <w:t>Nærings- og fiskeridepartementet vil følge opp vedtaket med sikte på innføring i 2025. Regjeringen vil komme tilbake til Stortinget på egnet måte.</w:t>
      </w:r>
    </w:p>
    <w:p w14:paraId="5A5862C6" w14:textId="77777777" w:rsidR="004516D0" w:rsidRDefault="004516D0" w:rsidP="008942CE">
      <w:pPr>
        <w:pStyle w:val="avsnitt-tittel"/>
      </w:pPr>
      <w:r>
        <w:t>Eierskapsbegrensninger i kystfisket etter andre arter enn torsk, hyse og sei nord for 62 grader</w:t>
      </w:r>
    </w:p>
    <w:p w14:paraId="0BD23F64" w14:textId="77777777" w:rsidR="004516D0" w:rsidRDefault="004516D0" w:rsidP="008942CE">
      <w:pPr>
        <w:pStyle w:val="avsnitt-undertittel"/>
      </w:pPr>
      <w:r>
        <w:t>Vedtak 587, 30. april 2024</w:t>
      </w:r>
    </w:p>
    <w:p w14:paraId="1BD6A3AA" w14:textId="77777777" w:rsidR="004516D0" w:rsidRDefault="004516D0" w:rsidP="008942CE">
      <w:pPr>
        <w:pStyle w:val="blokksit"/>
        <w:rPr>
          <w:rStyle w:val="kursiv"/>
          <w:sz w:val="21"/>
          <w:szCs w:val="21"/>
        </w:rPr>
      </w:pPr>
      <w:r>
        <w:rPr>
          <w:rStyle w:val="kursiv"/>
          <w:sz w:val="21"/>
          <w:szCs w:val="21"/>
        </w:rPr>
        <w:t>«Stortinget ber regjeringen innføre eierskapsbegrensninger i kystfisket etter andre arter enn torsk, hyse og sei nord for 62 grader nord i tråd med Meld. St. 7 (2023–2024).»</w:t>
      </w:r>
    </w:p>
    <w:p w14:paraId="14517D6A" w14:textId="77777777" w:rsidR="004516D0" w:rsidRDefault="004516D0" w:rsidP="008942CE">
      <w:r>
        <w:t xml:space="preserve">Vedtaket ble truffet under behandlingen av Meld. St. 7 (2023–2024) </w:t>
      </w:r>
      <w:r>
        <w:rPr>
          <w:rStyle w:val="kursiv"/>
          <w:sz w:val="21"/>
          <w:szCs w:val="21"/>
        </w:rPr>
        <w:t>Folk, fisk og fellesskap – en kvotemelding for forutsigbarhet og rettferdig fordeling</w:t>
      </w:r>
      <w:r>
        <w:t xml:space="preserve">, jf. </w:t>
      </w:r>
      <w:proofErr w:type="spellStart"/>
      <w:r>
        <w:t>Innst</w:t>
      </w:r>
      <w:proofErr w:type="spellEnd"/>
      <w:r>
        <w:t>. 264 S (2023–2024).</w:t>
      </w:r>
    </w:p>
    <w:p w14:paraId="1544F805" w14:textId="77777777" w:rsidR="004516D0" w:rsidRDefault="004516D0" w:rsidP="008942CE">
      <w:r>
        <w:t>Nærings- og fiskeridepartementet vil følge opp vedtaket med sikte på innføring i 2025. Regjeringen vil komme tilbake til Stortinget på egnet måte.</w:t>
      </w:r>
    </w:p>
    <w:p w14:paraId="11EB8740" w14:textId="77777777" w:rsidR="004516D0" w:rsidRDefault="004516D0" w:rsidP="008942CE">
      <w:pPr>
        <w:pStyle w:val="avsnitt-tittel"/>
      </w:pPr>
      <w:r>
        <w:t>Særskilte regler om eierskapsbegrensninger for kystgruppen</w:t>
      </w:r>
    </w:p>
    <w:p w14:paraId="13B054E8" w14:textId="77777777" w:rsidR="004516D0" w:rsidRDefault="004516D0" w:rsidP="008942CE">
      <w:pPr>
        <w:pStyle w:val="avsnitt-undertittel"/>
      </w:pPr>
      <w:r>
        <w:t>Vedtak 588, 30. april 2024</w:t>
      </w:r>
    </w:p>
    <w:p w14:paraId="6EB5F3AA" w14:textId="77777777" w:rsidR="004516D0" w:rsidRDefault="004516D0" w:rsidP="008942CE">
      <w:pPr>
        <w:pStyle w:val="blokksit"/>
        <w:rPr>
          <w:rStyle w:val="kursiv"/>
          <w:sz w:val="21"/>
          <w:szCs w:val="21"/>
        </w:rPr>
      </w:pPr>
      <w:r>
        <w:rPr>
          <w:rStyle w:val="kursiv"/>
          <w:sz w:val="21"/>
          <w:szCs w:val="21"/>
        </w:rPr>
        <w:t>«Stortinget ber regjeringen utarbeide særskilte regler i forbindelse med innføring av eierskapsbegrensninger for kystgruppen som blant annet sikrer at de som lå over på dato for fremleggelse av Meld. St. 7 (2023–2024), kan beholde eierandel med nødvendig fleksibilitet. Reglene skal også inneholde tidsbegrensninger for hvor lenge man kan ha redusert andel før denne gjøres gjeldende som ny maksimalgrense.»</w:t>
      </w:r>
    </w:p>
    <w:p w14:paraId="5551A11D" w14:textId="77777777" w:rsidR="004516D0" w:rsidRDefault="004516D0" w:rsidP="008942CE">
      <w:r>
        <w:t xml:space="preserve">Vedtaket ble truffet under behandlingen av Meld. St. 7 (2023–2024) </w:t>
      </w:r>
      <w:r>
        <w:rPr>
          <w:rStyle w:val="kursiv"/>
          <w:sz w:val="21"/>
          <w:szCs w:val="21"/>
        </w:rPr>
        <w:t>Folk, fisk og fellesskap – en kvotemelding for forutsigbarhet og rettferdig fordeling</w:t>
      </w:r>
      <w:r>
        <w:t xml:space="preserve">, jf. </w:t>
      </w:r>
      <w:proofErr w:type="spellStart"/>
      <w:r>
        <w:t>Innst</w:t>
      </w:r>
      <w:proofErr w:type="spellEnd"/>
      <w:r>
        <w:t>. 264 S (2023–2024).</w:t>
      </w:r>
    </w:p>
    <w:p w14:paraId="379EC627" w14:textId="77777777" w:rsidR="004516D0" w:rsidRDefault="004516D0" w:rsidP="008942CE">
      <w:r>
        <w:t>Nærings- og fiskeridepartementet vil følge opp vedtaket med sikte på innføring i 2025. Regjeringen vil komme tilbake til Stortinget på egnet måte.</w:t>
      </w:r>
    </w:p>
    <w:p w14:paraId="6124A03B" w14:textId="77777777" w:rsidR="004516D0" w:rsidRDefault="004516D0" w:rsidP="008942CE">
      <w:pPr>
        <w:pStyle w:val="avsnitt-tittel"/>
      </w:pPr>
      <w:r>
        <w:t>Ny vurdering av leiefartøyordningen</w:t>
      </w:r>
    </w:p>
    <w:p w14:paraId="5523DE02" w14:textId="77777777" w:rsidR="004516D0" w:rsidRDefault="004516D0" w:rsidP="008942CE">
      <w:pPr>
        <w:pStyle w:val="avsnitt-undertittel"/>
      </w:pPr>
      <w:r>
        <w:t>Vedtak 589, 30. april 2024</w:t>
      </w:r>
    </w:p>
    <w:p w14:paraId="5C08E61D" w14:textId="77777777" w:rsidR="004516D0" w:rsidRDefault="004516D0" w:rsidP="008942CE">
      <w:pPr>
        <w:pStyle w:val="blokksit"/>
        <w:rPr>
          <w:rStyle w:val="kursiv"/>
          <w:sz w:val="21"/>
          <w:szCs w:val="21"/>
        </w:rPr>
      </w:pPr>
      <w:r>
        <w:rPr>
          <w:rStyle w:val="kursiv"/>
          <w:sz w:val="21"/>
          <w:szCs w:val="21"/>
        </w:rPr>
        <w:t>«Stortinget ber regjeringen gjennomføre en ny vurdering av leiefartøyordningen med sikte på å gjøre den bedre og enklere av hensyn til utvikling og bygging av nye og mer miljøvennlige fartøy, herunder ta hensyn til ulike fartøyklasser.»</w:t>
      </w:r>
    </w:p>
    <w:p w14:paraId="5C70DC3F" w14:textId="77777777" w:rsidR="004516D0" w:rsidRDefault="004516D0" w:rsidP="008942CE">
      <w:r>
        <w:t xml:space="preserve">Vedtaket ble truffet under behandlingen av Meld. St. 7 (2023–2024) </w:t>
      </w:r>
      <w:r>
        <w:rPr>
          <w:rStyle w:val="kursiv"/>
          <w:sz w:val="21"/>
          <w:szCs w:val="21"/>
        </w:rPr>
        <w:t>Folk, fisk og fellesskap – en kvotemelding for forutsigbarhet og rettferdig fordeling</w:t>
      </w:r>
      <w:r>
        <w:t xml:space="preserve">, jf. </w:t>
      </w:r>
      <w:proofErr w:type="spellStart"/>
      <w:r>
        <w:t>Innst</w:t>
      </w:r>
      <w:proofErr w:type="spellEnd"/>
      <w:r>
        <w:t>. 264 S (2023–2024).</w:t>
      </w:r>
    </w:p>
    <w:p w14:paraId="70BE446F" w14:textId="77777777" w:rsidR="004516D0" w:rsidRDefault="004516D0" w:rsidP="008942CE">
      <w:r>
        <w:t>Nærings- og fiskeridepartementet er i gang med å følge opp vedtaket. Regjeringen vil komme tilbake til Stortinget på egnet måte.</w:t>
      </w:r>
    </w:p>
    <w:p w14:paraId="4E545793" w14:textId="77777777" w:rsidR="004516D0" w:rsidRDefault="004516D0" w:rsidP="008942CE">
      <w:pPr>
        <w:pStyle w:val="avsnitt-tittel"/>
      </w:pPr>
      <w:r>
        <w:t>Gjeninnføring av hjemmelslengde for kystfiskeflåten</w:t>
      </w:r>
    </w:p>
    <w:p w14:paraId="14B088FB" w14:textId="77777777" w:rsidR="004516D0" w:rsidRDefault="004516D0" w:rsidP="008942CE">
      <w:pPr>
        <w:pStyle w:val="avsnitt-undertittel"/>
      </w:pPr>
      <w:r>
        <w:t>Vedtak 590, 30. april 2024</w:t>
      </w:r>
    </w:p>
    <w:p w14:paraId="5383D236" w14:textId="77777777" w:rsidR="004516D0" w:rsidRDefault="004516D0" w:rsidP="008942CE">
      <w:pPr>
        <w:pStyle w:val="blokksit"/>
        <w:rPr>
          <w:rStyle w:val="kursiv"/>
          <w:sz w:val="21"/>
          <w:szCs w:val="21"/>
        </w:rPr>
      </w:pPr>
      <w:r>
        <w:rPr>
          <w:rStyle w:val="kursiv"/>
          <w:sz w:val="21"/>
          <w:szCs w:val="21"/>
        </w:rPr>
        <w:t>«Stortinget ber regjeringen gjeninnføre hjemmelslengde som gruppeinndeling av kvotegrunnlaget for kystfiskeflåten.»</w:t>
      </w:r>
    </w:p>
    <w:p w14:paraId="032430F8" w14:textId="77777777" w:rsidR="004516D0" w:rsidRDefault="004516D0" w:rsidP="008942CE">
      <w:r>
        <w:t xml:space="preserve">Vedtaket ble truffet under behandlingen av Meld. St. 7 (2023–2024) </w:t>
      </w:r>
      <w:r>
        <w:rPr>
          <w:rStyle w:val="kursiv"/>
          <w:sz w:val="21"/>
          <w:szCs w:val="21"/>
        </w:rPr>
        <w:t>Folk, fisk og fellesskap – en kvotemelding for forutsigbarhet og rettferdig fordeling</w:t>
      </w:r>
      <w:r>
        <w:t xml:space="preserve">, jf. </w:t>
      </w:r>
      <w:proofErr w:type="spellStart"/>
      <w:r>
        <w:t>Innst</w:t>
      </w:r>
      <w:proofErr w:type="spellEnd"/>
      <w:r>
        <w:t>. 264 S (2023–2024).</w:t>
      </w:r>
    </w:p>
    <w:p w14:paraId="1E775B49" w14:textId="77777777" w:rsidR="004516D0" w:rsidRDefault="004516D0" w:rsidP="008942CE">
      <w:r>
        <w:t>Gruppeinndeling basert på faktisk lengde var besluttet innført ved behandlingen av forrige kvotemelding, men med virkning fra et senere tidspunkt og er ikke iverksatt. Det er gruppeinndeling basert på hjemmelslengde som er gjeldende i dag og det kreves derfor ingen handling for å gjennomføre vedtaket.</w:t>
      </w:r>
    </w:p>
    <w:p w14:paraId="63F5B40B" w14:textId="77777777" w:rsidR="004516D0" w:rsidRDefault="004516D0" w:rsidP="008942CE">
      <w:r>
        <w:t>Vedtaket anses med dette som fulgt opp.</w:t>
      </w:r>
    </w:p>
    <w:p w14:paraId="64090780" w14:textId="77777777" w:rsidR="004516D0" w:rsidRDefault="004516D0" w:rsidP="008942CE">
      <w:pPr>
        <w:pStyle w:val="avsnitt-tittel"/>
      </w:pPr>
      <w:r>
        <w:t>Vurdering av strukturkvoteordningen</w:t>
      </w:r>
    </w:p>
    <w:p w14:paraId="49719CDB" w14:textId="77777777" w:rsidR="004516D0" w:rsidRDefault="004516D0" w:rsidP="008942CE">
      <w:pPr>
        <w:pStyle w:val="avsnitt-undertittel"/>
      </w:pPr>
      <w:r>
        <w:t>Vedtak 591, 30. april 2024</w:t>
      </w:r>
    </w:p>
    <w:p w14:paraId="269B51DB" w14:textId="77777777" w:rsidR="004516D0" w:rsidRDefault="004516D0" w:rsidP="008942CE">
      <w:pPr>
        <w:pStyle w:val="blokksit"/>
        <w:rPr>
          <w:rStyle w:val="kursiv"/>
          <w:sz w:val="21"/>
          <w:szCs w:val="21"/>
        </w:rPr>
      </w:pPr>
      <w:r>
        <w:rPr>
          <w:rStyle w:val="kursiv"/>
          <w:sz w:val="21"/>
          <w:szCs w:val="21"/>
        </w:rPr>
        <w:t>«Stortinget ber regjeringen vurdere om innretningen av dagens strukturkvoteordning bør endres eller tilpasses for å legge til rette for verdiskaping og grønn omstilling, og for å sikre at den ivaretar hensynet til fiskeflåtens betydning for sysselsetting og bosetning i kystkommunene.»</w:t>
      </w:r>
    </w:p>
    <w:p w14:paraId="2F9FFF4C" w14:textId="77777777" w:rsidR="004516D0" w:rsidRDefault="004516D0" w:rsidP="008942CE">
      <w:r>
        <w:t xml:space="preserve">Vedtaket ble truffet under behandlingen av Meld. St. 7 (2023–2024) </w:t>
      </w:r>
      <w:r>
        <w:rPr>
          <w:rStyle w:val="kursiv"/>
          <w:sz w:val="21"/>
          <w:szCs w:val="21"/>
        </w:rPr>
        <w:t>Folk, fisk og fellesskap – en kvotemelding for forutsigbarhet og rettferdig fordeling</w:t>
      </w:r>
      <w:r>
        <w:t xml:space="preserve">, jf. </w:t>
      </w:r>
      <w:proofErr w:type="spellStart"/>
      <w:r>
        <w:t>Innst</w:t>
      </w:r>
      <w:proofErr w:type="spellEnd"/>
      <w:r>
        <w:t>. 264 S (2023–2024).</w:t>
      </w:r>
    </w:p>
    <w:p w14:paraId="2811DE0D" w14:textId="77777777" w:rsidR="004516D0" w:rsidRDefault="004516D0" w:rsidP="008942CE">
      <w:r>
        <w:t>Nærings- og fiskeridepartementet er i gang med å følge opp vedtaket. Regjeringen vil komme tilbake til Stortinget på egnet måte.</w:t>
      </w:r>
    </w:p>
    <w:p w14:paraId="50807196" w14:textId="77777777" w:rsidR="004516D0" w:rsidRDefault="004516D0" w:rsidP="008942CE">
      <w:pPr>
        <w:pStyle w:val="avsnitt-tittel"/>
      </w:pPr>
      <w:r>
        <w:t>Fordeling av strukturgevinst når strukturkvoter utløper</w:t>
      </w:r>
    </w:p>
    <w:p w14:paraId="6A9271AA" w14:textId="77777777" w:rsidR="004516D0" w:rsidRDefault="004516D0" w:rsidP="008942CE">
      <w:pPr>
        <w:pStyle w:val="avsnitt-undertittel"/>
      </w:pPr>
      <w:r>
        <w:t>Vedtak 592, 30. april 2024</w:t>
      </w:r>
    </w:p>
    <w:p w14:paraId="0F1F6F5C" w14:textId="77777777" w:rsidR="004516D0" w:rsidRDefault="004516D0" w:rsidP="008942CE">
      <w:pPr>
        <w:pStyle w:val="blokksit"/>
        <w:rPr>
          <w:rStyle w:val="kursiv"/>
          <w:sz w:val="21"/>
          <w:szCs w:val="21"/>
        </w:rPr>
      </w:pPr>
      <w:r>
        <w:rPr>
          <w:rStyle w:val="kursiv"/>
          <w:sz w:val="21"/>
          <w:szCs w:val="21"/>
        </w:rPr>
        <w:t xml:space="preserve">«Stortinget ber regjeringen fordele strukturgevinsten som oppstår når tidsbegrensede strukturkvoter utløper med full effekt på grunnkvoter og halv effekt til gjenværende strukturkvoter (modell </w:t>
      </w:r>
      <w:proofErr w:type="spellStart"/>
      <w:r>
        <w:rPr>
          <w:rStyle w:val="kursiv"/>
          <w:sz w:val="21"/>
          <w:szCs w:val="21"/>
        </w:rPr>
        <w:t>X</w:t>
      </w:r>
      <w:proofErr w:type="spellEnd"/>
      <w:r>
        <w:rPr>
          <w:rStyle w:val="kursiv"/>
          <w:sz w:val="21"/>
          <w:szCs w:val="21"/>
        </w:rPr>
        <w:t>), etter opprinnelig hjemmelslengde.»</w:t>
      </w:r>
    </w:p>
    <w:p w14:paraId="43FFE5C7" w14:textId="77777777" w:rsidR="004516D0" w:rsidRDefault="004516D0" w:rsidP="008942CE">
      <w:r>
        <w:t xml:space="preserve">Vedtaket ble truffet under behandlingen av Meld. St. 7 (2023–2024) </w:t>
      </w:r>
      <w:r>
        <w:rPr>
          <w:rStyle w:val="kursiv"/>
          <w:sz w:val="21"/>
          <w:szCs w:val="21"/>
        </w:rPr>
        <w:t>Folk, fisk og fellesskap – en kvotemelding for forutsigbarhet og rettferdig fordeling</w:t>
      </w:r>
      <w:r>
        <w:t xml:space="preserve">, jf. </w:t>
      </w:r>
      <w:proofErr w:type="spellStart"/>
      <w:r>
        <w:t>Innst</w:t>
      </w:r>
      <w:proofErr w:type="spellEnd"/>
      <w:r>
        <w:t>. 264 S (2023–2024).</w:t>
      </w:r>
    </w:p>
    <w:p w14:paraId="4B1ED677" w14:textId="77777777" w:rsidR="004516D0" w:rsidRDefault="004516D0" w:rsidP="008942CE">
      <w:r>
        <w:t>Nærings- og fiskeridepartementet er i gang med å følge opp vedtaket. Regjeringen vil komme tilbake til Stortinget på egnet måte.</w:t>
      </w:r>
    </w:p>
    <w:p w14:paraId="79165E88" w14:textId="77777777" w:rsidR="004516D0" w:rsidRDefault="004516D0" w:rsidP="008942CE">
      <w:pPr>
        <w:pStyle w:val="avsnitt-tittel"/>
      </w:pPr>
      <w:r>
        <w:t>Sammenslåingsordning for fartøy under 11 meter</w:t>
      </w:r>
    </w:p>
    <w:p w14:paraId="6A35764C" w14:textId="77777777" w:rsidR="004516D0" w:rsidRDefault="004516D0" w:rsidP="008942CE">
      <w:pPr>
        <w:pStyle w:val="avsnitt-undertittel"/>
      </w:pPr>
      <w:r>
        <w:t>Vedtak 593, 30. april 2024</w:t>
      </w:r>
    </w:p>
    <w:p w14:paraId="20083B38" w14:textId="77777777" w:rsidR="004516D0" w:rsidRDefault="004516D0" w:rsidP="008942CE">
      <w:pPr>
        <w:pStyle w:val="blokksit"/>
        <w:rPr>
          <w:rStyle w:val="kursiv"/>
          <w:sz w:val="21"/>
          <w:szCs w:val="21"/>
        </w:rPr>
      </w:pPr>
      <w:r>
        <w:rPr>
          <w:rStyle w:val="kursiv"/>
          <w:sz w:val="21"/>
          <w:szCs w:val="21"/>
        </w:rPr>
        <w:t>«Stortinget ber regjeringen etablere en sammenslåingsordning for fartøy under 11 meters hjemmelslengde, der eier av to fartøy som fisker torsk, hyse og sei nord for 62 grader nord, får tillatelse til å slå sammen kvotegrunnlaget for to fartøy og fiske den samlede kvoten på ett fartøy, og utarbeide nærmere bestemmelser for bruken av ordningen, herunder aktivitetskrav.»</w:t>
      </w:r>
    </w:p>
    <w:p w14:paraId="76D4A59D" w14:textId="77777777" w:rsidR="004516D0" w:rsidRDefault="004516D0" w:rsidP="008942CE">
      <w:r>
        <w:t xml:space="preserve">Vedtaket ble truffet under behandlingen av Meld. St. 7 (2023–2024) </w:t>
      </w:r>
      <w:r>
        <w:rPr>
          <w:rStyle w:val="kursiv"/>
          <w:sz w:val="21"/>
          <w:szCs w:val="21"/>
        </w:rPr>
        <w:t>Folk, fisk og fellesskap – en kvotemelding for forutsigbarhet og rettferdig fordeling</w:t>
      </w:r>
      <w:r>
        <w:t xml:space="preserve">, jf. </w:t>
      </w:r>
      <w:proofErr w:type="spellStart"/>
      <w:r>
        <w:t>Innst</w:t>
      </w:r>
      <w:proofErr w:type="spellEnd"/>
      <w:r>
        <w:t>. 264 S (2023–2024).</w:t>
      </w:r>
    </w:p>
    <w:p w14:paraId="56E262CF" w14:textId="77777777" w:rsidR="004516D0" w:rsidRDefault="004516D0" w:rsidP="008942CE">
      <w:r>
        <w:t>Nærings- og fiskeridepartementet vil følge opp vedtaket med sikte på innføring i 2025. Regjeringen vil komme tilbake til Stortinget på egnet måte.</w:t>
      </w:r>
    </w:p>
    <w:p w14:paraId="45F572E5" w14:textId="77777777" w:rsidR="004516D0" w:rsidRDefault="004516D0" w:rsidP="008942CE">
      <w:pPr>
        <w:pStyle w:val="avsnitt-tittel"/>
      </w:pPr>
      <w:r>
        <w:t>Sammenslåingsordning for pelagiske fartøy under 11 meter</w:t>
      </w:r>
    </w:p>
    <w:p w14:paraId="744590E8" w14:textId="77777777" w:rsidR="004516D0" w:rsidRDefault="004516D0" w:rsidP="008942CE">
      <w:pPr>
        <w:pStyle w:val="avsnitt-undertittel"/>
      </w:pPr>
      <w:r>
        <w:t>Vedtak 594, 30. april 2024</w:t>
      </w:r>
    </w:p>
    <w:p w14:paraId="2BD50CB1" w14:textId="77777777" w:rsidR="004516D0" w:rsidRDefault="004516D0" w:rsidP="008942CE">
      <w:pPr>
        <w:pStyle w:val="blokksit"/>
        <w:rPr>
          <w:rStyle w:val="kursiv"/>
          <w:sz w:val="21"/>
          <w:szCs w:val="21"/>
        </w:rPr>
      </w:pPr>
      <w:r>
        <w:rPr>
          <w:rStyle w:val="kursiv"/>
          <w:sz w:val="21"/>
          <w:szCs w:val="21"/>
        </w:rPr>
        <w:t xml:space="preserve">«Stortinget ber regjeringen utrede og vurdere innføring av sammenslåingsordning som også omfatter fartøy som fisker i pelagiske fiskerier under 11 meters hjemmelslengde (13 meter for fiske etter makrell med </w:t>
      </w:r>
      <w:proofErr w:type="spellStart"/>
      <w:r>
        <w:rPr>
          <w:rStyle w:val="kursiv"/>
          <w:sz w:val="21"/>
          <w:szCs w:val="21"/>
        </w:rPr>
        <w:t>kystnot</w:t>
      </w:r>
      <w:proofErr w:type="spellEnd"/>
      <w:r>
        <w:rPr>
          <w:rStyle w:val="kursiv"/>
          <w:sz w:val="21"/>
          <w:szCs w:val="21"/>
        </w:rPr>
        <w:t>).»</w:t>
      </w:r>
    </w:p>
    <w:p w14:paraId="2754B83F" w14:textId="77777777" w:rsidR="004516D0" w:rsidRDefault="004516D0" w:rsidP="008942CE">
      <w:r>
        <w:t xml:space="preserve">Vedtaket ble truffet under behandlingen av Meld. St. 7 (2023–2024) </w:t>
      </w:r>
      <w:r>
        <w:rPr>
          <w:rStyle w:val="kursiv"/>
          <w:sz w:val="21"/>
          <w:szCs w:val="21"/>
        </w:rPr>
        <w:t>Folk, fisk og fellesskap – en kvotemelding for forutsigbarhet og rettferdig fordeling</w:t>
      </w:r>
      <w:r>
        <w:t xml:space="preserve">, jf. </w:t>
      </w:r>
      <w:proofErr w:type="spellStart"/>
      <w:r>
        <w:t>Innst</w:t>
      </w:r>
      <w:proofErr w:type="spellEnd"/>
      <w:r>
        <w:t>. 264 S (2023–2024).</w:t>
      </w:r>
    </w:p>
    <w:p w14:paraId="782D0979" w14:textId="77777777" w:rsidR="004516D0" w:rsidRDefault="004516D0" w:rsidP="008942CE">
      <w:r>
        <w:t>Nærings- og fiskeridepartementet vil følge opp vedtaket med sikte på innføring i 2025. Regjeringen vil komme tilbake til Stortinget på egnet måte.</w:t>
      </w:r>
    </w:p>
    <w:p w14:paraId="72D156D2" w14:textId="77777777" w:rsidR="004516D0" w:rsidRDefault="004516D0" w:rsidP="008942CE">
      <w:pPr>
        <w:pStyle w:val="avsnitt-tittel"/>
      </w:pPr>
      <w:r>
        <w:t>Gjeninnføring av dynamisk trålstige for torsk</w:t>
      </w:r>
    </w:p>
    <w:p w14:paraId="63FCBDD5" w14:textId="77777777" w:rsidR="004516D0" w:rsidRDefault="004516D0" w:rsidP="008942CE">
      <w:pPr>
        <w:pStyle w:val="avsnitt-undertittel"/>
      </w:pPr>
      <w:r>
        <w:t>Vedtak 595, 30. april 2024</w:t>
      </w:r>
    </w:p>
    <w:p w14:paraId="720B84D8" w14:textId="77777777" w:rsidR="004516D0" w:rsidRDefault="004516D0" w:rsidP="008942CE">
      <w:pPr>
        <w:pStyle w:val="blokksit"/>
        <w:rPr>
          <w:rStyle w:val="kursiv"/>
          <w:sz w:val="21"/>
          <w:szCs w:val="21"/>
        </w:rPr>
      </w:pPr>
      <w:r>
        <w:rPr>
          <w:rStyle w:val="kursiv"/>
          <w:sz w:val="21"/>
          <w:szCs w:val="21"/>
        </w:rPr>
        <w:t xml:space="preserve">«Stortinget ber regjeringen gjeninnføre den dynamiske </w:t>
      </w:r>
      <w:proofErr w:type="spellStart"/>
      <w:r>
        <w:rPr>
          <w:rStyle w:val="kursiv"/>
          <w:sz w:val="21"/>
          <w:szCs w:val="21"/>
        </w:rPr>
        <w:t>trålstigen</w:t>
      </w:r>
      <w:proofErr w:type="spellEnd"/>
      <w:r>
        <w:rPr>
          <w:rStyle w:val="kursiv"/>
          <w:sz w:val="21"/>
          <w:szCs w:val="21"/>
        </w:rPr>
        <w:t xml:space="preserve"> i fordelingen av kvoten for torsk nord for 62 grader nord.»</w:t>
      </w:r>
    </w:p>
    <w:p w14:paraId="3EF444F6" w14:textId="77777777" w:rsidR="004516D0" w:rsidRDefault="004516D0" w:rsidP="008942CE">
      <w:r>
        <w:t xml:space="preserve">Vedtaket ble truffet under behandlingen av Meld. St. 7 (2023–2024) </w:t>
      </w:r>
      <w:r>
        <w:rPr>
          <w:rStyle w:val="kursiv"/>
          <w:sz w:val="21"/>
          <w:szCs w:val="21"/>
        </w:rPr>
        <w:t>Folk, fisk og fellesskap – en kvotemelding for forutsigbarhet og rettferdig fordeling</w:t>
      </w:r>
      <w:r>
        <w:t xml:space="preserve">, jf. </w:t>
      </w:r>
      <w:proofErr w:type="spellStart"/>
      <w:r>
        <w:t>Innst</w:t>
      </w:r>
      <w:proofErr w:type="spellEnd"/>
      <w:r>
        <w:t>. 264 S (2023–2024).</w:t>
      </w:r>
    </w:p>
    <w:p w14:paraId="3C0659D3" w14:textId="77777777" w:rsidR="004516D0" w:rsidRDefault="004516D0" w:rsidP="008942CE">
      <w:r>
        <w:t>Nærings- og fiskeridepartementet vil følge opp vedtaket med sikte på innføring i 2025. Regjeringen vil komme tilbake til Stortinget på egnet måte.</w:t>
      </w:r>
    </w:p>
    <w:p w14:paraId="5AB0BFEE" w14:textId="77777777" w:rsidR="004516D0" w:rsidRDefault="004516D0" w:rsidP="008942CE">
      <w:pPr>
        <w:pStyle w:val="avsnitt-tittel"/>
      </w:pPr>
      <w:r>
        <w:t>Prioritering av berørte flåtegrupper ved tilbakeføring av ubrukt tredjelandskvote</w:t>
      </w:r>
    </w:p>
    <w:p w14:paraId="49BFE3DA" w14:textId="77777777" w:rsidR="004516D0" w:rsidRDefault="004516D0" w:rsidP="008942CE">
      <w:pPr>
        <w:pStyle w:val="avsnitt-undertittel"/>
      </w:pPr>
      <w:r>
        <w:t>Vedtak 596, 30. april 2024</w:t>
      </w:r>
    </w:p>
    <w:p w14:paraId="61950C97" w14:textId="77777777" w:rsidR="004516D0" w:rsidRDefault="004516D0" w:rsidP="008942CE">
      <w:pPr>
        <w:pStyle w:val="blokksit"/>
        <w:rPr>
          <w:rStyle w:val="kursiv"/>
          <w:sz w:val="21"/>
          <w:szCs w:val="21"/>
        </w:rPr>
      </w:pPr>
      <w:r>
        <w:rPr>
          <w:rStyle w:val="kursiv"/>
          <w:sz w:val="21"/>
          <w:szCs w:val="21"/>
        </w:rPr>
        <w:t>«Stortinget ber regjeringen prioritere berørte flåtegrupper i henhold til avtalen av 19.04.2024 mellom Arbeiderpartiet, Høyre, Senterpartiet, Fremskrittspartiet, Venstre og Kristelig Folkeparti i år der det er ubrukt tredjelandskvote som tilbakeføres til nasjonal kvote.»</w:t>
      </w:r>
    </w:p>
    <w:p w14:paraId="2E10FA5D" w14:textId="77777777" w:rsidR="004516D0" w:rsidRDefault="004516D0" w:rsidP="008942CE">
      <w:r>
        <w:t xml:space="preserve">Vedtaket ble truffet under behandlingen av Meld. St. 7 (2023–2024) </w:t>
      </w:r>
      <w:r>
        <w:rPr>
          <w:rStyle w:val="kursiv"/>
          <w:sz w:val="21"/>
          <w:szCs w:val="21"/>
        </w:rPr>
        <w:t>Folk, fisk og fellesskap – en kvotemelding for forutsigbarhet og rettferdig fordeling</w:t>
      </w:r>
      <w:r>
        <w:t xml:space="preserve">, jf. </w:t>
      </w:r>
      <w:proofErr w:type="spellStart"/>
      <w:r>
        <w:t>Innst</w:t>
      </w:r>
      <w:proofErr w:type="spellEnd"/>
      <w:r>
        <w:t>. 264 S (2023–2024).</w:t>
      </w:r>
    </w:p>
    <w:p w14:paraId="5C617EC6" w14:textId="77777777" w:rsidR="004516D0" w:rsidRDefault="004516D0" w:rsidP="008942CE">
      <w:r>
        <w:t>Nærings- og fiskeridepartementet vil følge opp vedtaket i forbindelse med fastsettelsen av de årlige reguleringene.</w:t>
      </w:r>
    </w:p>
    <w:p w14:paraId="23496C97" w14:textId="77777777" w:rsidR="004516D0" w:rsidRDefault="004516D0" w:rsidP="008942CE">
      <w:r>
        <w:t>Vedtaket anses med dette som fulgt opp.</w:t>
      </w:r>
    </w:p>
    <w:p w14:paraId="52D79D98" w14:textId="77777777" w:rsidR="004516D0" w:rsidRDefault="004516D0" w:rsidP="008942CE">
      <w:pPr>
        <w:pStyle w:val="avsnitt-tittel"/>
      </w:pPr>
      <w:r>
        <w:t>Åpen gruppes andel av totalkvoten for norsk torsk</w:t>
      </w:r>
    </w:p>
    <w:p w14:paraId="34C5A7A9" w14:textId="77777777" w:rsidR="004516D0" w:rsidRDefault="004516D0" w:rsidP="008942CE">
      <w:pPr>
        <w:pStyle w:val="avsnitt-undertittel"/>
      </w:pPr>
      <w:r>
        <w:t>Vedtak 597, 30. april 2024</w:t>
      </w:r>
    </w:p>
    <w:p w14:paraId="1DBDD743" w14:textId="77777777" w:rsidR="004516D0" w:rsidRDefault="004516D0" w:rsidP="008942CE">
      <w:pPr>
        <w:pStyle w:val="blokksit"/>
        <w:rPr>
          <w:rStyle w:val="kursiv"/>
          <w:sz w:val="21"/>
          <w:szCs w:val="21"/>
        </w:rPr>
      </w:pPr>
      <w:r>
        <w:rPr>
          <w:rStyle w:val="kursiv"/>
          <w:sz w:val="21"/>
          <w:szCs w:val="21"/>
        </w:rPr>
        <w:t>«Stortinget ber regjeringen sørge for at åpen gruppes andel av torsk tas fra toppen som avsetning av norsk totalkvote, og at andelen fastsettes til 6,62 pst.»</w:t>
      </w:r>
    </w:p>
    <w:p w14:paraId="16F7E927" w14:textId="77777777" w:rsidR="004516D0" w:rsidRDefault="004516D0" w:rsidP="008942CE">
      <w:r>
        <w:t xml:space="preserve">Vedtaket ble truffet under behandlingen av Meld. St. 7 (2023–2024) </w:t>
      </w:r>
      <w:r>
        <w:rPr>
          <w:rStyle w:val="kursiv"/>
          <w:sz w:val="21"/>
          <w:szCs w:val="21"/>
        </w:rPr>
        <w:t>Folk, fisk og fellesskap – en kvotemelding for forutsigbarhet og rettferdig fordeling</w:t>
      </w:r>
      <w:r>
        <w:t xml:space="preserve">, jf. </w:t>
      </w:r>
      <w:proofErr w:type="spellStart"/>
      <w:r>
        <w:t>Innst</w:t>
      </w:r>
      <w:proofErr w:type="spellEnd"/>
      <w:r>
        <w:t>. 264 S (2023–2024).</w:t>
      </w:r>
    </w:p>
    <w:p w14:paraId="3FB83F68" w14:textId="77777777" w:rsidR="004516D0" w:rsidRDefault="004516D0" w:rsidP="008942CE">
      <w:r>
        <w:t>Nærings- og fiskeridepartementet vil følge opp vedtaket med sikte på innføring i 2025. Regjeringen vil komme tilbake til Stortinget på egnet måte.</w:t>
      </w:r>
    </w:p>
    <w:p w14:paraId="1A654223" w14:textId="77777777" w:rsidR="004516D0" w:rsidRDefault="004516D0" w:rsidP="008942CE">
      <w:pPr>
        <w:pStyle w:val="avsnitt-tittel"/>
      </w:pPr>
      <w:r>
        <w:t>Omfordeling til lukket gruppe under 11 meter</w:t>
      </w:r>
    </w:p>
    <w:p w14:paraId="39A70BE3" w14:textId="77777777" w:rsidR="004516D0" w:rsidRDefault="004516D0" w:rsidP="008942CE">
      <w:pPr>
        <w:pStyle w:val="avsnitt-undertittel"/>
      </w:pPr>
      <w:r>
        <w:t>Vedtak 598, 30. april 2024</w:t>
      </w:r>
    </w:p>
    <w:p w14:paraId="587FCEC4" w14:textId="77777777" w:rsidR="004516D0" w:rsidRDefault="004516D0" w:rsidP="008942CE">
      <w:pPr>
        <w:pStyle w:val="blokksit"/>
        <w:rPr>
          <w:rStyle w:val="kursiv"/>
          <w:sz w:val="21"/>
          <w:szCs w:val="21"/>
        </w:rPr>
      </w:pPr>
      <w:r>
        <w:rPr>
          <w:rStyle w:val="kursiv"/>
          <w:sz w:val="21"/>
          <w:szCs w:val="21"/>
        </w:rPr>
        <w:t xml:space="preserve">«Stortinget ber regjeringen omfordele 2 pst. av </w:t>
      </w:r>
      <w:proofErr w:type="spellStart"/>
      <w:r>
        <w:rPr>
          <w:rStyle w:val="kursiv"/>
          <w:sz w:val="21"/>
          <w:szCs w:val="21"/>
        </w:rPr>
        <w:t>kvoteandelen</w:t>
      </w:r>
      <w:proofErr w:type="spellEnd"/>
      <w:r>
        <w:rPr>
          <w:rStyle w:val="kursiv"/>
          <w:sz w:val="21"/>
          <w:szCs w:val="21"/>
        </w:rPr>
        <w:t xml:space="preserve"> fra den konvensjonelle kystflåten, lukket gruppe over 11 meter, til lukket gruppe under 11 meter.»</w:t>
      </w:r>
    </w:p>
    <w:p w14:paraId="3A2C2419" w14:textId="77777777" w:rsidR="004516D0" w:rsidRDefault="004516D0" w:rsidP="008942CE">
      <w:r>
        <w:t xml:space="preserve">Vedtaket ble truffet under behandlingen av Meld. St. 7 (2023–2024) </w:t>
      </w:r>
      <w:r>
        <w:rPr>
          <w:rStyle w:val="kursiv"/>
          <w:sz w:val="21"/>
          <w:szCs w:val="21"/>
        </w:rPr>
        <w:t>Folk, fisk og fellesskap – en kvotemelding for forutsigbarhet og rettferdig fordeling</w:t>
      </w:r>
      <w:r>
        <w:t xml:space="preserve">, jf. </w:t>
      </w:r>
      <w:proofErr w:type="spellStart"/>
      <w:r>
        <w:t>Innst</w:t>
      </w:r>
      <w:proofErr w:type="spellEnd"/>
      <w:r>
        <w:t>. 264 S (2023–2024).</w:t>
      </w:r>
    </w:p>
    <w:p w14:paraId="4A71A654" w14:textId="77777777" w:rsidR="004516D0" w:rsidRDefault="004516D0" w:rsidP="008942CE">
      <w:r>
        <w:t>Nærings- og fiskeridepartementet vil følge opp vedtaket med sikte på innføring i 2025. Regjeringen vil komme tilbake til Stortinget på egnet måte.</w:t>
      </w:r>
    </w:p>
    <w:p w14:paraId="0506B6CA" w14:textId="77777777" w:rsidR="004516D0" w:rsidRDefault="004516D0" w:rsidP="008942CE">
      <w:pPr>
        <w:pStyle w:val="avsnitt-tittel"/>
      </w:pPr>
      <w:r>
        <w:t>Gjennomgang av åpen gruppe</w:t>
      </w:r>
    </w:p>
    <w:p w14:paraId="6D9F27CA" w14:textId="77777777" w:rsidR="004516D0" w:rsidRDefault="004516D0" w:rsidP="008942CE">
      <w:pPr>
        <w:pStyle w:val="avsnitt-undertittel"/>
      </w:pPr>
      <w:r>
        <w:t>Vedtak 599, 30. april 2024</w:t>
      </w:r>
    </w:p>
    <w:p w14:paraId="0DC66A5F" w14:textId="77777777" w:rsidR="004516D0" w:rsidRDefault="004516D0" w:rsidP="008942CE">
      <w:pPr>
        <w:pStyle w:val="blokksit"/>
        <w:rPr>
          <w:rStyle w:val="kursiv"/>
          <w:sz w:val="21"/>
          <w:szCs w:val="21"/>
        </w:rPr>
      </w:pPr>
      <w:r>
        <w:rPr>
          <w:rStyle w:val="kursiv"/>
          <w:sz w:val="21"/>
          <w:szCs w:val="21"/>
        </w:rPr>
        <w:t>«Stortinget ber regjeringen foreta en gjennomgang av formålet med åpen gruppe i fiskeriene, og vurdere innretningen og tiltak som i større grad bidrar til at åpen gruppe fungerer etter intensjonen, og komme tilbake til Stortinget på egnet måte.»</w:t>
      </w:r>
    </w:p>
    <w:p w14:paraId="0FEB66E7" w14:textId="77777777" w:rsidR="004516D0" w:rsidRDefault="004516D0" w:rsidP="008942CE">
      <w:r>
        <w:t xml:space="preserve">Vedtaket ble truffet under behandlingen av Meld. St. 7 (2023–2024) </w:t>
      </w:r>
      <w:r>
        <w:rPr>
          <w:rStyle w:val="kursiv"/>
          <w:sz w:val="21"/>
          <w:szCs w:val="21"/>
        </w:rPr>
        <w:t>Folk, fisk og fellesskap – en kvotemelding for forutsigbarhet og rettferdig fordeling</w:t>
      </w:r>
      <w:r>
        <w:t xml:space="preserve">, jf. </w:t>
      </w:r>
      <w:proofErr w:type="spellStart"/>
      <w:r>
        <w:t>Innst</w:t>
      </w:r>
      <w:proofErr w:type="spellEnd"/>
      <w:r>
        <w:t>. 264 S (2023–2024).</w:t>
      </w:r>
    </w:p>
    <w:p w14:paraId="54D75BB9" w14:textId="77777777" w:rsidR="004516D0" w:rsidRDefault="004516D0" w:rsidP="008942CE">
      <w:r>
        <w:t>Nærings- og fiskeridepartementet er i gang med å følge opp vedtaket. Regjeringen vil komme tilbake til Stortinget på egnet måte.</w:t>
      </w:r>
    </w:p>
    <w:p w14:paraId="64E69DB3" w14:textId="77777777" w:rsidR="004516D0" w:rsidRDefault="004516D0" w:rsidP="008942CE">
      <w:pPr>
        <w:pStyle w:val="avsnitt-tittel"/>
      </w:pPr>
      <w:r>
        <w:t xml:space="preserve">Gjeninnføring av </w:t>
      </w:r>
      <w:proofErr w:type="spellStart"/>
      <w:r>
        <w:t>sildestigen</w:t>
      </w:r>
      <w:proofErr w:type="spellEnd"/>
    </w:p>
    <w:p w14:paraId="7E3CBF87" w14:textId="77777777" w:rsidR="004516D0" w:rsidRDefault="004516D0" w:rsidP="008942CE">
      <w:pPr>
        <w:pStyle w:val="avsnitt-undertittel"/>
      </w:pPr>
      <w:r>
        <w:t>Vedtak 600, 30. april 2024</w:t>
      </w:r>
    </w:p>
    <w:p w14:paraId="7B8CA6A2" w14:textId="77777777" w:rsidR="004516D0" w:rsidRDefault="004516D0" w:rsidP="008942CE">
      <w:pPr>
        <w:pStyle w:val="blokksit"/>
        <w:rPr>
          <w:rStyle w:val="kursiv"/>
          <w:sz w:val="21"/>
          <w:szCs w:val="21"/>
        </w:rPr>
      </w:pPr>
      <w:r>
        <w:rPr>
          <w:rStyle w:val="kursiv"/>
          <w:sz w:val="21"/>
          <w:szCs w:val="21"/>
        </w:rPr>
        <w:t>«Stortinget ber regjeringen gjeninnføre den dynamiske kvotefordelingsmekanismen (</w:t>
      </w:r>
      <w:proofErr w:type="spellStart"/>
      <w:r>
        <w:rPr>
          <w:rStyle w:val="kursiv"/>
          <w:sz w:val="21"/>
          <w:szCs w:val="21"/>
        </w:rPr>
        <w:t>sildestigen</w:t>
      </w:r>
      <w:proofErr w:type="spellEnd"/>
      <w:r>
        <w:rPr>
          <w:rStyle w:val="kursiv"/>
          <w:sz w:val="21"/>
          <w:szCs w:val="21"/>
        </w:rPr>
        <w:t>) for norsk vårgytende sild.»</w:t>
      </w:r>
    </w:p>
    <w:p w14:paraId="5DE19A26" w14:textId="77777777" w:rsidR="004516D0" w:rsidRDefault="004516D0" w:rsidP="008942CE">
      <w:r>
        <w:t xml:space="preserve">Vedtaket ble truffet under behandlingen av Meld. St. 7 (2023–2024) </w:t>
      </w:r>
      <w:r>
        <w:rPr>
          <w:rStyle w:val="kursiv"/>
          <w:sz w:val="21"/>
          <w:szCs w:val="21"/>
        </w:rPr>
        <w:t>Folk, fisk og fellesskap – en kvotemelding for forutsigbarhet og rettferdig fordeling</w:t>
      </w:r>
      <w:r>
        <w:t xml:space="preserve">, jf. </w:t>
      </w:r>
      <w:proofErr w:type="spellStart"/>
      <w:r>
        <w:t>Innst</w:t>
      </w:r>
      <w:proofErr w:type="spellEnd"/>
      <w:r>
        <w:t>. 264 S (2023–2024).</w:t>
      </w:r>
    </w:p>
    <w:p w14:paraId="32E3830A" w14:textId="77777777" w:rsidR="004516D0" w:rsidRDefault="004516D0" w:rsidP="008942CE">
      <w:r>
        <w:t>Nærings- og fiskeridepartementet vil følge opp vedtaket med sikte på innføring i reguleringene for 2025. Regjeringen vil komme tilbake til Stortinget på egnet måte.</w:t>
      </w:r>
    </w:p>
    <w:p w14:paraId="5D26EB4D" w14:textId="77777777" w:rsidR="004516D0" w:rsidRDefault="004516D0" w:rsidP="008942CE">
      <w:pPr>
        <w:pStyle w:val="avsnitt-tittel"/>
      </w:pPr>
      <w:r>
        <w:t>Mer representative salgslagsstyrer</w:t>
      </w:r>
    </w:p>
    <w:p w14:paraId="391DCC8E" w14:textId="77777777" w:rsidR="004516D0" w:rsidRDefault="004516D0" w:rsidP="008942CE">
      <w:pPr>
        <w:pStyle w:val="avsnitt-undertittel"/>
      </w:pPr>
      <w:r>
        <w:t>Vedtak 601, 30. april 2024</w:t>
      </w:r>
    </w:p>
    <w:p w14:paraId="473D266C" w14:textId="77777777" w:rsidR="004516D0" w:rsidRDefault="004516D0" w:rsidP="008942CE">
      <w:pPr>
        <w:pStyle w:val="blokksit"/>
        <w:rPr>
          <w:rStyle w:val="kursiv"/>
          <w:sz w:val="21"/>
          <w:szCs w:val="21"/>
        </w:rPr>
      </w:pPr>
      <w:r>
        <w:rPr>
          <w:rStyle w:val="kursiv"/>
          <w:sz w:val="21"/>
          <w:szCs w:val="21"/>
        </w:rPr>
        <w:t>«Stortinget ber regjeringen anmode salgslagene om å gjøre styrene sine mer representative og inkludere en større bredde av kompetanse for å ivareta hensynet til hele verdikjeden, og at slike medlemmer bør utgjøre minst 25 pst. av styret.»</w:t>
      </w:r>
    </w:p>
    <w:p w14:paraId="0FF7D7FA" w14:textId="77777777" w:rsidR="004516D0" w:rsidRDefault="004516D0" w:rsidP="008942CE">
      <w:r>
        <w:t xml:space="preserve">Vedtaket ble truffet under behandlingen av Meld. St. 7 (2023–2024) </w:t>
      </w:r>
      <w:r>
        <w:rPr>
          <w:rStyle w:val="kursiv"/>
          <w:sz w:val="21"/>
          <w:szCs w:val="21"/>
        </w:rPr>
        <w:t>Folk, fisk og fellesskap – en kvotemelding for forutsigbarhet og rettferdig fordeling</w:t>
      </w:r>
      <w:r>
        <w:t xml:space="preserve">, jf. </w:t>
      </w:r>
      <w:proofErr w:type="spellStart"/>
      <w:r>
        <w:t>Innst</w:t>
      </w:r>
      <w:proofErr w:type="spellEnd"/>
      <w:r>
        <w:t>. 264 S (2023–2024).</w:t>
      </w:r>
    </w:p>
    <w:p w14:paraId="32254406" w14:textId="77777777" w:rsidR="004516D0" w:rsidRDefault="004516D0" w:rsidP="008942CE">
      <w:r>
        <w:t>Regjeringen følger opp vedtaket.</w:t>
      </w:r>
    </w:p>
    <w:p w14:paraId="5AAF687A" w14:textId="77777777" w:rsidR="004516D0" w:rsidRDefault="004516D0" w:rsidP="008942CE">
      <w:r>
        <w:t>Salgslagenes styremedlemmer velges av årsmøtet i tråd med samvirkeloven. Fiskeri- og havministeren har ved en rekke anledninger anmodet salgslagene om å gjøre styrene sine mer representative og inkludere en større bredde av kompetanse for å ivareta hensynet til hele verdikjeden. Det er også formidlet at slike styremedlemmer bør utgjøre minimum 25 pst. av styret. Nærings- og fiskeridepartementet vil også inkludere denne anmodningen i forventningsbrevet til fiskesalgslagene for 2025. Dette vil også bli et tema i de årlige forventningsmøtene med salgslagene.</w:t>
      </w:r>
    </w:p>
    <w:p w14:paraId="16480968" w14:textId="77777777" w:rsidR="004516D0" w:rsidRDefault="004516D0" w:rsidP="008942CE">
      <w:r>
        <w:t>Vedtaket anses med dette som fulgt opp.</w:t>
      </w:r>
    </w:p>
    <w:p w14:paraId="649DA2A3" w14:textId="77777777" w:rsidR="004516D0" w:rsidRDefault="004516D0" w:rsidP="008942CE">
      <w:pPr>
        <w:pStyle w:val="avsnitt-tittel"/>
      </w:pPr>
      <w:r>
        <w:t>Etterkontroll av fiskesalslagslova</w:t>
      </w:r>
    </w:p>
    <w:p w14:paraId="0E75287A" w14:textId="77777777" w:rsidR="004516D0" w:rsidRDefault="004516D0" w:rsidP="008942CE">
      <w:pPr>
        <w:pStyle w:val="avsnitt-undertittel"/>
      </w:pPr>
      <w:r>
        <w:t>Vedtak 602, 30. april 2024</w:t>
      </w:r>
    </w:p>
    <w:p w14:paraId="3F9E7AF4" w14:textId="77777777" w:rsidR="004516D0" w:rsidRDefault="004516D0" w:rsidP="008942CE">
      <w:pPr>
        <w:pStyle w:val="blokksit"/>
        <w:rPr>
          <w:rStyle w:val="kursiv"/>
          <w:sz w:val="21"/>
          <w:szCs w:val="21"/>
        </w:rPr>
      </w:pPr>
      <w:r>
        <w:rPr>
          <w:rStyle w:val="kursiv"/>
          <w:sz w:val="21"/>
          <w:szCs w:val="21"/>
        </w:rPr>
        <w:t>«Stortinget ber regjeringen i en etterkontroll av fiskesalslagslovas bestemmelser også kontrollere om samfunnet har tilstrekkelig innsyn i og kontroll med fiskesalgslagenes utøvelse av sin myndighet.»</w:t>
      </w:r>
    </w:p>
    <w:p w14:paraId="3DDFCA0B" w14:textId="77777777" w:rsidR="004516D0" w:rsidRDefault="004516D0" w:rsidP="008942CE">
      <w:r>
        <w:t xml:space="preserve">Vedtaket ble truffet under behandlingen av Meld. St. 7 (2023–2024) </w:t>
      </w:r>
      <w:r>
        <w:rPr>
          <w:rStyle w:val="kursiv"/>
          <w:sz w:val="21"/>
          <w:szCs w:val="21"/>
        </w:rPr>
        <w:t>Folk, fisk og fellesskap – en kvotemelding for forutsigbarhet og rettferdig fordeling</w:t>
      </w:r>
      <w:r>
        <w:t xml:space="preserve">, jf. </w:t>
      </w:r>
      <w:proofErr w:type="spellStart"/>
      <w:r>
        <w:t>Innst</w:t>
      </w:r>
      <w:proofErr w:type="spellEnd"/>
      <w:r>
        <w:t>. 264 S (2023–2024).</w:t>
      </w:r>
    </w:p>
    <w:p w14:paraId="4D56D4F2" w14:textId="77777777" w:rsidR="004516D0" w:rsidRDefault="004516D0" w:rsidP="008942CE">
      <w:r>
        <w:t>Regjeringen følger opp vedtaket.</w:t>
      </w:r>
    </w:p>
    <w:p w14:paraId="173436A9" w14:textId="77777777" w:rsidR="004516D0" w:rsidRDefault="004516D0" w:rsidP="008942CE">
      <w:r>
        <w:t>Nærings- og fiskeridepartementet har nedsatt en intern arbeidsgruppe som skal gjennomføre etterkontrollen. Arbeidsgruppens mandat er å foreta en juridisk gjennomgang og vurdere fiskesalslagslovens bestemmelser for å se på hvorvidt praktiseringen av disse svarer til lovens formål og å vurdere hvorvidt samfunnet har tilstrekkelig innsyn i og kontroll med fiskesalgslagenes utøvelse av myndighet.</w:t>
      </w:r>
    </w:p>
    <w:p w14:paraId="4921B6B4" w14:textId="77777777" w:rsidR="004516D0" w:rsidRDefault="004516D0" w:rsidP="008942CE">
      <w:r>
        <w:t>Departementet har sendt ut informasjon om etterkontrollen til interesse- og medlemsorganisasjonene på selger- og kjøpersiden i fiskerisektoren og fiskesalgslagene, og har anmodet om at de sender inn informasjon og merknader til hvordan de opplever dagens praktisering av fiskesalslagslova. Arbeidsgruppen skal gjennomføre møter med fiskesalgslagene, relevante medlems- og interesseorganisasjoner og eventuelle andre aktører og miljøer (akademia, enkeltselskap mv.) som det bør innhentes innspill til etterkontrollen fra.</w:t>
      </w:r>
    </w:p>
    <w:p w14:paraId="2D6AF1E8" w14:textId="77777777" w:rsidR="004516D0" w:rsidRDefault="004516D0" w:rsidP="008942CE">
      <w:r>
        <w:t>Regjeringen vil komme tilbake til Stortinget på egnet måte når etterkontrollen er gjennomført.</w:t>
      </w:r>
    </w:p>
    <w:p w14:paraId="7ACF14F0" w14:textId="77777777" w:rsidR="004516D0" w:rsidRDefault="004516D0" w:rsidP="008942CE">
      <w:pPr>
        <w:pStyle w:val="avsnitt-tittel"/>
      </w:pPr>
      <w:r>
        <w:t>Årlige forventningsbrev til fiskesalgslagene</w:t>
      </w:r>
    </w:p>
    <w:p w14:paraId="75633C36" w14:textId="77777777" w:rsidR="004516D0" w:rsidRDefault="004516D0" w:rsidP="008942CE">
      <w:pPr>
        <w:pStyle w:val="avsnitt-undertittel"/>
      </w:pPr>
      <w:r>
        <w:t>Vedtak 603, 30. april 2024</w:t>
      </w:r>
    </w:p>
    <w:p w14:paraId="7B09DBB9" w14:textId="77777777" w:rsidR="004516D0" w:rsidRDefault="004516D0" w:rsidP="008942CE">
      <w:pPr>
        <w:pStyle w:val="blokksit"/>
        <w:rPr>
          <w:rStyle w:val="kursiv"/>
          <w:sz w:val="21"/>
          <w:szCs w:val="21"/>
        </w:rPr>
      </w:pPr>
      <w:r>
        <w:rPr>
          <w:rStyle w:val="kursiv"/>
          <w:sz w:val="21"/>
          <w:szCs w:val="21"/>
        </w:rPr>
        <w:t>«Stortinget ber regjeringen innføre årlige forventningsbrev i dialogen med fiskesalgslagene.»</w:t>
      </w:r>
    </w:p>
    <w:p w14:paraId="443F4F01" w14:textId="77777777" w:rsidR="004516D0" w:rsidRDefault="004516D0" w:rsidP="008942CE">
      <w:r>
        <w:t xml:space="preserve">Vedtaket ble truffet under behandlingen av Meld. St. 7 (2023–2024) </w:t>
      </w:r>
      <w:r>
        <w:rPr>
          <w:rStyle w:val="kursiv"/>
          <w:sz w:val="21"/>
          <w:szCs w:val="21"/>
        </w:rPr>
        <w:t>Folk, fisk og fellesskap – en kvotemelding for forutsigbarhet og rettferdig fordeling</w:t>
      </w:r>
      <w:r>
        <w:t xml:space="preserve">, jf. </w:t>
      </w:r>
      <w:proofErr w:type="spellStart"/>
      <w:r>
        <w:t>Innst</w:t>
      </w:r>
      <w:proofErr w:type="spellEnd"/>
      <w:r>
        <w:t>. 264 S (2023–2024).</w:t>
      </w:r>
    </w:p>
    <w:p w14:paraId="4BC6AA83" w14:textId="77777777" w:rsidR="004516D0" w:rsidRDefault="004516D0" w:rsidP="008942CE">
      <w:r>
        <w:t>Regjeringen følger opp vedtaket.</w:t>
      </w:r>
    </w:p>
    <w:p w14:paraId="1F883291" w14:textId="77777777" w:rsidR="004516D0" w:rsidRDefault="004516D0" w:rsidP="008942CE">
      <w:r>
        <w:t>Nærings- og fiskeridepartementet vil innføre årlige forvaltningsmøter med fiskesalgslagene fra og med høsten 2024. Et årlig forventningsbrev vil sendes ut i etterkant av disse møtene.</w:t>
      </w:r>
    </w:p>
    <w:p w14:paraId="4708A963" w14:textId="77777777" w:rsidR="004516D0" w:rsidRDefault="004516D0" w:rsidP="008942CE">
      <w:r>
        <w:t>Vedtaket anses med dette som fulgt opp.</w:t>
      </w:r>
    </w:p>
    <w:p w14:paraId="32570419" w14:textId="77777777" w:rsidR="004516D0" w:rsidRDefault="004516D0" w:rsidP="008942CE">
      <w:pPr>
        <w:pStyle w:val="avsnitt-tittel"/>
      </w:pPr>
      <w:r>
        <w:t>Faglig grense for dødelighet i sjøfasen av lakseoppdrett</w:t>
      </w:r>
    </w:p>
    <w:p w14:paraId="4F44F159" w14:textId="77777777" w:rsidR="004516D0" w:rsidRDefault="004516D0" w:rsidP="008942CE">
      <w:pPr>
        <w:pStyle w:val="avsnitt-undertittel"/>
      </w:pPr>
      <w:r>
        <w:t>Vedtak 605, 30. april 2024</w:t>
      </w:r>
    </w:p>
    <w:p w14:paraId="22EBBB00" w14:textId="77777777" w:rsidR="004516D0" w:rsidRDefault="004516D0" w:rsidP="008942CE">
      <w:pPr>
        <w:pStyle w:val="blokksit"/>
        <w:rPr>
          <w:rStyle w:val="kursiv"/>
          <w:sz w:val="21"/>
          <w:szCs w:val="21"/>
        </w:rPr>
      </w:pPr>
      <w:r>
        <w:rPr>
          <w:rStyle w:val="kursiv"/>
          <w:sz w:val="21"/>
          <w:szCs w:val="21"/>
        </w:rPr>
        <w:t>«Stortinget ber regjeringen i løpet av 2024, i forbindelse med den varslede Dyrevelferdsmeldingen, vurdere om det er hensiktsmessig å sette en faglig basert grense for dødelighet i sjøfasen gitt næringens komplekse biologi og utsatte lokasjoner.»</w:t>
      </w:r>
    </w:p>
    <w:p w14:paraId="4871B668" w14:textId="77777777" w:rsidR="004516D0" w:rsidRDefault="004516D0" w:rsidP="008942CE">
      <w:r>
        <w:t xml:space="preserve">Vedtaket ble truffet under behandlingen av Dokument 8:85 S (2023–2024) </w:t>
      </w:r>
      <w:r>
        <w:rPr>
          <w:rStyle w:val="kursiv"/>
          <w:sz w:val="21"/>
          <w:szCs w:val="21"/>
        </w:rPr>
        <w:t>Representantforslag om en rask omstilling av en oppdrettsnæring i krise</w:t>
      </w:r>
      <w:r>
        <w:t xml:space="preserve">, jf. </w:t>
      </w:r>
      <w:proofErr w:type="spellStart"/>
      <w:r>
        <w:t>Innst</w:t>
      </w:r>
      <w:proofErr w:type="spellEnd"/>
      <w:r>
        <w:t>. 261 S (2023–2024).</w:t>
      </w:r>
    </w:p>
    <w:p w14:paraId="4D6F9197" w14:textId="77777777" w:rsidR="004516D0" w:rsidRDefault="004516D0" w:rsidP="008942CE">
      <w:r>
        <w:t xml:space="preserve">Regjeringen følger opp vedtaket om å vurdere en faglig grense for dødelighet og vil komme tilbake til Stortinget i forbindelse med </w:t>
      </w:r>
      <w:proofErr w:type="spellStart"/>
      <w:r>
        <w:t>dyreveldferdsmeldingen</w:t>
      </w:r>
      <w:proofErr w:type="spellEnd"/>
      <w:r>
        <w:t>.</w:t>
      </w:r>
    </w:p>
    <w:p w14:paraId="4C313794" w14:textId="77777777" w:rsidR="004516D0" w:rsidRDefault="004516D0" w:rsidP="008942CE">
      <w:r>
        <w:t>Vedtaket anses med dette som fulgt opp.</w:t>
      </w:r>
    </w:p>
    <w:p w14:paraId="172E0DEC" w14:textId="77777777" w:rsidR="004516D0" w:rsidRDefault="004516D0" w:rsidP="008942CE">
      <w:pPr>
        <w:pStyle w:val="avsnitt-tittel"/>
      </w:pPr>
      <w:r>
        <w:t>Teknologinøytral miljøfleksibilitetsordning for havbruk</w:t>
      </w:r>
    </w:p>
    <w:p w14:paraId="5CD8D273" w14:textId="77777777" w:rsidR="004516D0" w:rsidRDefault="004516D0" w:rsidP="008942CE">
      <w:pPr>
        <w:pStyle w:val="avsnitt-undertittel"/>
      </w:pPr>
      <w:r>
        <w:t>Vedtak nr. 606, 30. april 2024</w:t>
      </w:r>
    </w:p>
    <w:p w14:paraId="050E7D11" w14:textId="77777777" w:rsidR="004516D0" w:rsidRDefault="004516D0" w:rsidP="008942CE">
      <w:pPr>
        <w:pStyle w:val="blokksit"/>
        <w:rPr>
          <w:rStyle w:val="kursiv"/>
          <w:sz w:val="21"/>
          <w:szCs w:val="21"/>
        </w:rPr>
      </w:pPr>
      <w:r>
        <w:rPr>
          <w:rStyle w:val="kursiv"/>
          <w:sz w:val="21"/>
          <w:szCs w:val="21"/>
        </w:rPr>
        <w:t>«Stortinget ber regjeringen i løpet av 2024 fremme forslag om en teknologinøytral miljøfleksibilitetsordning som ivaretar anbefalingene fra Havbruksutvalget (NOU 2023: 23).</w:t>
      </w:r>
    </w:p>
    <w:p w14:paraId="17E0AF3F" w14:textId="77777777" w:rsidR="004516D0" w:rsidRDefault="004516D0" w:rsidP="008942CE">
      <w:pPr>
        <w:pStyle w:val="blokksit"/>
        <w:rPr>
          <w:rStyle w:val="kursiv"/>
          <w:sz w:val="21"/>
          <w:szCs w:val="21"/>
        </w:rPr>
      </w:pPr>
      <w:r>
        <w:rPr>
          <w:rStyle w:val="kursiv"/>
          <w:sz w:val="21"/>
          <w:szCs w:val="21"/>
        </w:rPr>
        <w:t>Stortinget ber regjeringen legge følgende prinsipper til grunn for arbeidet med en teknologinøytral miljøfleksibilitetsordning for havbruk:</w:t>
      </w:r>
    </w:p>
    <w:p w14:paraId="21AFD4F6" w14:textId="77777777" w:rsidR="004516D0" w:rsidRDefault="004516D0" w:rsidP="008942CE">
      <w:pPr>
        <w:pStyle w:val="Liste2"/>
        <w:rPr>
          <w:rStyle w:val="kursiv"/>
          <w:sz w:val="21"/>
          <w:szCs w:val="21"/>
        </w:rPr>
      </w:pPr>
      <w:r>
        <w:rPr>
          <w:rStyle w:val="kursiv"/>
          <w:sz w:val="21"/>
          <w:szCs w:val="21"/>
        </w:rPr>
        <w:t>Ordningen må være teknologinøytral for å sikre utvikling og innovasjon</w:t>
      </w:r>
    </w:p>
    <w:p w14:paraId="7189A95F" w14:textId="77777777" w:rsidR="004516D0" w:rsidRDefault="004516D0" w:rsidP="008942CE">
      <w:pPr>
        <w:pStyle w:val="Liste2"/>
        <w:rPr>
          <w:rStyle w:val="kursiv"/>
          <w:sz w:val="21"/>
          <w:szCs w:val="21"/>
        </w:rPr>
      </w:pPr>
      <w:r>
        <w:rPr>
          <w:rStyle w:val="kursiv"/>
          <w:sz w:val="21"/>
          <w:szCs w:val="21"/>
        </w:rPr>
        <w:t>Ordningen må bidra til å redusere næringens miljøavtrykk</w:t>
      </w:r>
    </w:p>
    <w:p w14:paraId="493390B4" w14:textId="77777777" w:rsidR="004516D0" w:rsidRDefault="004516D0" w:rsidP="008942CE">
      <w:pPr>
        <w:pStyle w:val="Liste2"/>
        <w:rPr>
          <w:rStyle w:val="kursiv"/>
          <w:sz w:val="21"/>
          <w:szCs w:val="21"/>
        </w:rPr>
      </w:pPr>
      <w:r>
        <w:rPr>
          <w:rStyle w:val="kursiv"/>
          <w:sz w:val="21"/>
          <w:szCs w:val="21"/>
        </w:rPr>
        <w:t>Ordningen må bidra til å redusere lusepresset på både oppdretts- og villfisk</w:t>
      </w:r>
    </w:p>
    <w:p w14:paraId="5A433882" w14:textId="77777777" w:rsidR="004516D0" w:rsidRDefault="004516D0" w:rsidP="008942CE">
      <w:pPr>
        <w:pStyle w:val="Liste2"/>
        <w:rPr>
          <w:rStyle w:val="kursiv"/>
          <w:sz w:val="21"/>
          <w:szCs w:val="21"/>
        </w:rPr>
      </w:pPr>
      <w:r>
        <w:rPr>
          <w:rStyle w:val="kursiv"/>
          <w:sz w:val="21"/>
          <w:szCs w:val="21"/>
        </w:rPr>
        <w:t>Ordningen bør gjennom insentiver sikre at det tas i bruk lav- og nullutslippsteknologi i områder hvor det er nødvendig å redusere utslippene</w:t>
      </w:r>
    </w:p>
    <w:p w14:paraId="5FDBBB60" w14:textId="77777777" w:rsidR="004516D0" w:rsidRDefault="004516D0" w:rsidP="008942CE">
      <w:pPr>
        <w:pStyle w:val="Liste2"/>
        <w:rPr>
          <w:rStyle w:val="kursiv"/>
          <w:sz w:val="21"/>
          <w:szCs w:val="21"/>
        </w:rPr>
      </w:pPr>
      <w:r>
        <w:rPr>
          <w:rStyle w:val="kursiv"/>
          <w:sz w:val="21"/>
          <w:szCs w:val="21"/>
        </w:rPr>
        <w:t>Ordningen bør omfatte alle eksisterende og framtidige tillatelser</w:t>
      </w:r>
    </w:p>
    <w:p w14:paraId="0BB03E26" w14:textId="77777777" w:rsidR="004516D0" w:rsidRDefault="004516D0" w:rsidP="008942CE">
      <w:pPr>
        <w:pStyle w:val="Liste2"/>
        <w:rPr>
          <w:rStyle w:val="kursiv"/>
          <w:sz w:val="21"/>
          <w:szCs w:val="21"/>
        </w:rPr>
      </w:pPr>
      <w:r>
        <w:rPr>
          <w:rStyle w:val="kursiv"/>
          <w:sz w:val="21"/>
          <w:szCs w:val="21"/>
        </w:rPr>
        <w:t>Ordningen bør kunne benyttes på det produksjonsvolum som er trukket inn som følge av rødt trafikklys i et produksjonsområde. Det vil i de tilfellene ikke være mulig å eventuelt konvertere tilbake til tradisjonell teknologi før dette volumet er retildelt som følge av grønt trafikklys. Dette må gjøres i tråd med intensjonen bak trafikklyssystemet.»</w:t>
      </w:r>
    </w:p>
    <w:p w14:paraId="034CFD58" w14:textId="77777777" w:rsidR="004516D0" w:rsidRDefault="004516D0" w:rsidP="008942CE">
      <w:r>
        <w:t xml:space="preserve">Vedtaket ble truffet under behandlingen av Dokument 8:85 S (2023–2024) </w:t>
      </w:r>
      <w:r>
        <w:rPr>
          <w:rStyle w:val="kursiv"/>
          <w:sz w:val="21"/>
          <w:szCs w:val="21"/>
        </w:rPr>
        <w:t>Representantforslag om en rask omstilling av en oppdrettsnæring i krise</w:t>
      </w:r>
      <w:r>
        <w:t xml:space="preserve">, jf. </w:t>
      </w:r>
      <w:proofErr w:type="spellStart"/>
      <w:r>
        <w:t>Innst</w:t>
      </w:r>
      <w:proofErr w:type="spellEnd"/>
      <w:r>
        <w:t>. 261 S (2023–2024).</w:t>
      </w:r>
    </w:p>
    <w:p w14:paraId="3B9FBBA9" w14:textId="77777777" w:rsidR="004516D0" w:rsidRDefault="004516D0" w:rsidP="008942CE">
      <w:r>
        <w:t xml:space="preserve">Vedtaket må ses i </w:t>
      </w:r>
      <w:proofErr w:type="spellStart"/>
      <w:r>
        <w:t>sammengeng</w:t>
      </w:r>
      <w:proofErr w:type="spellEnd"/>
      <w:r>
        <w:t xml:space="preserve"> med vedtak 716-4 (2022–2023). Regjeringen følger opp vedtaket med å utrede innretningen av en teknologinøytral miljøfleksibilitetsordning og vil komme tilbake til Stortinget på egnet måte.</w:t>
      </w:r>
    </w:p>
    <w:p w14:paraId="79EF200E" w14:textId="77777777" w:rsidR="004516D0" w:rsidRDefault="004516D0" w:rsidP="008942CE">
      <w:pPr>
        <w:pStyle w:val="avsnitt-tittel"/>
      </w:pPr>
      <w:r>
        <w:t xml:space="preserve">Fensfeltet og Mineral Security </w:t>
      </w:r>
      <w:proofErr w:type="spellStart"/>
      <w:r>
        <w:t>Partnership</w:t>
      </w:r>
      <w:proofErr w:type="spellEnd"/>
    </w:p>
    <w:p w14:paraId="65ADABE0" w14:textId="77777777" w:rsidR="004516D0" w:rsidRDefault="004516D0" w:rsidP="008942CE">
      <w:pPr>
        <w:pStyle w:val="avsnitt-undertittel"/>
      </w:pPr>
      <w:r>
        <w:t>Vedtak nr. 697, 5. juni 2024</w:t>
      </w:r>
    </w:p>
    <w:p w14:paraId="52A794B4" w14:textId="77777777" w:rsidR="004516D0" w:rsidRDefault="004516D0" w:rsidP="008942CE">
      <w:pPr>
        <w:pStyle w:val="blokksit"/>
        <w:rPr>
          <w:rStyle w:val="kursiv"/>
          <w:sz w:val="21"/>
          <w:szCs w:val="21"/>
        </w:rPr>
      </w:pPr>
      <w:r>
        <w:rPr>
          <w:rStyle w:val="kursiv"/>
          <w:sz w:val="21"/>
          <w:szCs w:val="21"/>
        </w:rPr>
        <w:t xml:space="preserve">«Stortinget ber regjeringen fremme Fensfeltet som prioritert prosjekt innenfor rammen av det amerikansk-ledede Mineral Security </w:t>
      </w:r>
      <w:proofErr w:type="spellStart"/>
      <w:r>
        <w:rPr>
          <w:rStyle w:val="kursiv"/>
          <w:sz w:val="21"/>
          <w:szCs w:val="21"/>
        </w:rPr>
        <w:t>Partnership</w:t>
      </w:r>
      <w:proofErr w:type="spellEnd"/>
      <w:r>
        <w:rPr>
          <w:rStyle w:val="kursiv"/>
          <w:sz w:val="21"/>
          <w:szCs w:val="21"/>
        </w:rPr>
        <w:t xml:space="preserve"> hvor Norge deltar.»</w:t>
      </w:r>
    </w:p>
    <w:p w14:paraId="02009F8D" w14:textId="77777777" w:rsidR="004516D0" w:rsidRDefault="004516D0" w:rsidP="008942CE">
      <w:r>
        <w:t xml:space="preserve">Vedtaket ble truffet under behandlingen av Dokument 8:125 S (2023–2024) </w:t>
      </w:r>
      <w:r>
        <w:rPr>
          <w:rStyle w:val="kursiv"/>
          <w:sz w:val="21"/>
          <w:szCs w:val="21"/>
        </w:rPr>
        <w:t>Representantforslag om mer landbasert mineralutvinning og sirkulærøkonomi</w:t>
      </w:r>
      <w:r>
        <w:t xml:space="preserve">, jf. </w:t>
      </w:r>
      <w:proofErr w:type="spellStart"/>
      <w:r>
        <w:t>Innst</w:t>
      </w:r>
      <w:proofErr w:type="spellEnd"/>
      <w:r>
        <w:t>. 388 S (2023–2024).</w:t>
      </w:r>
    </w:p>
    <w:p w14:paraId="6CF595BF" w14:textId="77777777" w:rsidR="004516D0" w:rsidRDefault="004516D0" w:rsidP="008942CE">
      <w:r>
        <w:t xml:space="preserve">Nærings- og fiskeridepartementet vil vurdere aktuelle norske prosjekter som eventuelt kan foreslås som prosjekter i Mineral Security </w:t>
      </w:r>
      <w:proofErr w:type="spellStart"/>
      <w:r>
        <w:t>Partnership</w:t>
      </w:r>
      <w:proofErr w:type="spellEnd"/>
      <w:r>
        <w:t xml:space="preserve"> høsten 2024. Departementet arbeider med en slik vurdering. Regjeringen vil komme tilbake til Stortinget på en egnet måte.</w:t>
      </w:r>
    </w:p>
    <w:p w14:paraId="247EC311" w14:textId="77777777" w:rsidR="004516D0" w:rsidRDefault="004516D0" w:rsidP="008942CE">
      <w:pPr>
        <w:pStyle w:val="avsnitt-tittel"/>
      </w:pPr>
      <w:r>
        <w:t>Samarbeidsavtale med USA om mineraler</w:t>
      </w:r>
    </w:p>
    <w:p w14:paraId="2E0E2557" w14:textId="77777777" w:rsidR="004516D0" w:rsidRDefault="004516D0" w:rsidP="008942CE">
      <w:pPr>
        <w:pStyle w:val="avsnitt-undertittel"/>
      </w:pPr>
      <w:r>
        <w:t>Vedtak nr. 698, 5. juni 2024</w:t>
      </w:r>
    </w:p>
    <w:p w14:paraId="6FBB3CFD" w14:textId="77777777" w:rsidR="004516D0" w:rsidRDefault="004516D0" w:rsidP="008942CE">
      <w:pPr>
        <w:pStyle w:val="blokksit"/>
        <w:rPr>
          <w:rStyle w:val="kursiv"/>
          <w:sz w:val="21"/>
          <w:szCs w:val="21"/>
        </w:rPr>
      </w:pPr>
      <w:r>
        <w:rPr>
          <w:rStyle w:val="kursiv"/>
          <w:sz w:val="21"/>
          <w:szCs w:val="21"/>
        </w:rPr>
        <w:t xml:space="preserve">«Stortinget ber regjeringen jobbe for en bred samarbeidsavtale med USA om verdikjeder for mineraler hvor det inngår et unntak fra </w:t>
      </w:r>
      <w:proofErr w:type="spellStart"/>
      <w:r>
        <w:rPr>
          <w:rStyle w:val="kursiv"/>
          <w:sz w:val="21"/>
          <w:szCs w:val="21"/>
        </w:rPr>
        <w:t>Inflation</w:t>
      </w:r>
      <w:proofErr w:type="spellEnd"/>
      <w:r>
        <w:rPr>
          <w:rStyle w:val="kursiv"/>
          <w:sz w:val="21"/>
          <w:szCs w:val="21"/>
        </w:rPr>
        <w:t xml:space="preserve"> </w:t>
      </w:r>
      <w:proofErr w:type="spellStart"/>
      <w:r>
        <w:rPr>
          <w:rStyle w:val="kursiv"/>
          <w:sz w:val="21"/>
          <w:szCs w:val="21"/>
        </w:rPr>
        <w:t>Reduction</w:t>
      </w:r>
      <w:proofErr w:type="spellEnd"/>
      <w:r>
        <w:rPr>
          <w:rStyle w:val="kursiv"/>
          <w:sz w:val="21"/>
          <w:szCs w:val="21"/>
        </w:rPr>
        <w:t xml:space="preserve"> </w:t>
      </w:r>
      <w:proofErr w:type="spellStart"/>
      <w:r>
        <w:rPr>
          <w:rStyle w:val="kursiv"/>
          <w:sz w:val="21"/>
          <w:szCs w:val="21"/>
        </w:rPr>
        <w:t>Act</w:t>
      </w:r>
      <w:proofErr w:type="spellEnd"/>
      <w:r>
        <w:rPr>
          <w:rStyle w:val="kursiv"/>
          <w:sz w:val="21"/>
          <w:szCs w:val="21"/>
        </w:rPr>
        <w:t xml:space="preserve"> (IRA) for mineraler fra Norge til batteriproduksjon.»</w:t>
      </w:r>
    </w:p>
    <w:p w14:paraId="7D1FB390" w14:textId="77777777" w:rsidR="004516D0" w:rsidRDefault="004516D0" w:rsidP="008942CE">
      <w:r>
        <w:t xml:space="preserve">Vedtaket ble truffet under behandlingen av Dokument 8:125 S (2023–2024) </w:t>
      </w:r>
      <w:r>
        <w:rPr>
          <w:rStyle w:val="kursiv"/>
          <w:sz w:val="21"/>
          <w:szCs w:val="21"/>
        </w:rPr>
        <w:t>Representantforslag om mer landbasert mineralutvinning og sirkulærøkonomi</w:t>
      </w:r>
      <w:r>
        <w:t xml:space="preserve">, jf. </w:t>
      </w:r>
      <w:proofErr w:type="spellStart"/>
      <w:r>
        <w:t>Innst</w:t>
      </w:r>
      <w:proofErr w:type="spellEnd"/>
      <w:r>
        <w:t>. 388 S (2023–2024).</w:t>
      </w:r>
    </w:p>
    <w:p w14:paraId="44388CAE" w14:textId="77777777" w:rsidR="004516D0" w:rsidRDefault="004516D0" w:rsidP="008942CE">
      <w:r>
        <w:t xml:space="preserve">Regjeringen ønsker å inngå en avtale med USA om handel med mineraler slik at norske mineraler faller inn under støtteordning for elbiler for privat eie under </w:t>
      </w:r>
      <w:proofErr w:type="spellStart"/>
      <w:r>
        <w:t>Inflation</w:t>
      </w:r>
      <w:proofErr w:type="spellEnd"/>
      <w:r>
        <w:t xml:space="preserve"> </w:t>
      </w:r>
      <w:proofErr w:type="spellStart"/>
      <w:r>
        <w:t>Reduction</w:t>
      </w:r>
      <w:proofErr w:type="spellEnd"/>
      <w:r>
        <w:t xml:space="preserve"> </w:t>
      </w:r>
      <w:proofErr w:type="spellStart"/>
      <w:r>
        <w:t>Act</w:t>
      </w:r>
      <w:proofErr w:type="spellEnd"/>
      <w:r>
        <w:t xml:space="preserve">. USA har kun inngått én slik avtale (med Japan i mars 2023) og forhandlinger om tilsvarende avtaler med henholdsvis EU og Storbritannia er ikke ferdigstilte. For å styrke samarbeidet om kritiske mineraler med USA og for å berede grunnen for mulige forhandlinger om en mineralavtale når USA er rede til å forhandle med Norge, arbeides det for tiden med å inngå en samarbeidsavtale (Memorandum </w:t>
      </w:r>
      <w:proofErr w:type="spellStart"/>
      <w:r>
        <w:t>of</w:t>
      </w:r>
      <w:proofErr w:type="spellEnd"/>
      <w:r>
        <w:t xml:space="preserve"> Cooperation) om kritiske mineraler. Regjeringen vil komme tilbake til Stortinget på egnet måte.</w:t>
      </w:r>
    </w:p>
    <w:p w14:paraId="4879C24E" w14:textId="77777777" w:rsidR="004516D0" w:rsidRDefault="004516D0" w:rsidP="008942CE">
      <w:pPr>
        <w:pStyle w:val="avsnitt-tittel"/>
      </w:pPr>
      <w:r>
        <w:t>Offentlig-privat samhandling om overskuddsmasser</w:t>
      </w:r>
    </w:p>
    <w:p w14:paraId="0220150A" w14:textId="77777777" w:rsidR="004516D0" w:rsidRDefault="004516D0" w:rsidP="008942CE">
      <w:pPr>
        <w:pStyle w:val="avsnitt-undertittel"/>
      </w:pPr>
      <w:r>
        <w:t>Vedtak nr. 699, 5. juni 2024</w:t>
      </w:r>
    </w:p>
    <w:p w14:paraId="23D3C6EC" w14:textId="77777777" w:rsidR="004516D0" w:rsidRDefault="004516D0" w:rsidP="008942CE">
      <w:pPr>
        <w:pStyle w:val="blokksit"/>
        <w:rPr>
          <w:rStyle w:val="kursiv"/>
          <w:sz w:val="21"/>
          <w:szCs w:val="21"/>
        </w:rPr>
      </w:pPr>
      <w:r>
        <w:rPr>
          <w:rStyle w:val="kursiv"/>
          <w:sz w:val="21"/>
          <w:szCs w:val="21"/>
        </w:rPr>
        <w:t xml:space="preserve">«Stortinget ber regjeringen legge bedre til rette for samhandling mellom private og offentlige aktører for å utnytte overskuddsmasser og redusere deponibehov. Dette kan for eksempel gjelde ved bruk av </w:t>
      </w:r>
      <w:proofErr w:type="spellStart"/>
      <w:r>
        <w:rPr>
          <w:rStyle w:val="kursiv"/>
          <w:sz w:val="21"/>
          <w:szCs w:val="21"/>
        </w:rPr>
        <w:t>byggavfall</w:t>
      </w:r>
      <w:proofErr w:type="spellEnd"/>
      <w:r>
        <w:rPr>
          <w:rStyle w:val="kursiv"/>
          <w:sz w:val="21"/>
          <w:szCs w:val="21"/>
        </w:rPr>
        <w:t xml:space="preserve"> som fyllmasse i byggeprosjekter, og kan blant annet gjennomføres ved å stille krav til ombruk av avgangsmasser i offentlige anbud.»</w:t>
      </w:r>
    </w:p>
    <w:p w14:paraId="0E831E9C" w14:textId="77777777" w:rsidR="004516D0" w:rsidRDefault="004516D0" w:rsidP="008942CE">
      <w:r>
        <w:t xml:space="preserve">Vedtaket ble truffet under behandlingen av Dokument 8:125 S (2023–2024) </w:t>
      </w:r>
      <w:r>
        <w:rPr>
          <w:rStyle w:val="kursiv"/>
          <w:sz w:val="21"/>
          <w:szCs w:val="21"/>
        </w:rPr>
        <w:t>Representantforslag om mer landbasert mineralutvinning og sirkulærøkonomi</w:t>
      </w:r>
      <w:r>
        <w:t xml:space="preserve">, jf. </w:t>
      </w:r>
      <w:proofErr w:type="spellStart"/>
      <w:r>
        <w:t>Innst</w:t>
      </w:r>
      <w:proofErr w:type="spellEnd"/>
      <w:r>
        <w:t>. 388 S (2023–2024).</w:t>
      </w:r>
    </w:p>
    <w:p w14:paraId="573A0D1A" w14:textId="77777777" w:rsidR="004516D0" w:rsidRDefault="004516D0" w:rsidP="008942CE">
      <w:r>
        <w:t>Nærings- og fiskeridepartementet vil følge opp forslaget i samråd med berørte departementer. Regjeringen vil komme tilbake til Stortinget på egnet måte.</w:t>
      </w:r>
    </w:p>
    <w:p w14:paraId="691594C1" w14:textId="77777777" w:rsidR="004516D0" w:rsidRDefault="004516D0" w:rsidP="008942CE">
      <w:pPr>
        <w:pStyle w:val="avsnitt-tittel"/>
      </w:pPr>
      <w:r>
        <w:t>Prosjektgruppe for overskuddsmasser fra gruver</w:t>
      </w:r>
    </w:p>
    <w:p w14:paraId="7BF8A90B" w14:textId="77777777" w:rsidR="004516D0" w:rsidRDefault="004516D0" w:rsidP="008942CE">
      <w:pPr>
        <w:pStyle w:val="avsnitt-undertittel"/>
      </w:pPr>
      <w:r>
        <w:t>Vedtak nr. 700, 5. juni 2024</w:t>
      </w:r>
    </w:p>
    <w:p w14:paraId="0D7A11A5" w14:textId="77777777" w:rsidR="004516D0" w:rsidRDefault="004516D0" w:rsidP="008942CE">
      <w:pPr>
        <w:pStyle w:val="blokksit"/>
        <w:rPr>
          <w:rStyle w:val="kursiv"/>
          <w:sz w:val="21"/>
          <w:szCs w:val="21"/>
        </w:rPr>
      </w:pPr>
      <w:r>
        <w:rPr>
          <w:rStyle w:val="kursiv"/>
          <w:sz w:val="21"/>
          <w:szCs w:val="21"/>
        </w:rPr>
        <w:t>«Stortinget ber regjeringen sammen med mineralnæringen etablere en prosjektgruppe som skal finne nye måter å benytte overskuddsmasser fra gruver inn i andre verdikjeder på.»</w:t>
      </w:r>
    </w:p>
    <w:p w14:paraId="1F03AA28" w14:textId="77777777" w:rsidR="004516D0" w:rsidRDefault="004516D0" w:rsidP="008942CE">
      <w:r>
        <w:t xml:space="preserve">Vedtaket ble truffet under behandlingen av Dokument 8:125 S (2023–2024) </w:t>
      </w:r>
      <w:r>
        <w:rPr>
          <w:rStyle w:val="kursiv"/>
          <w:sz w:val="21"/>
          <w:szCs w:val="21"/>
        </w:rPr>
        <w:t>Representantforslag om mer landbasert mineralutvinning og sirkulærøkonomi</w:t>
      </w:r>
      <w:r>
        <w:t xml:space="preserve">, jf. </w:t>
      </w:r>
      <w:proofErr w:type="spellStart"/>
      <w:r>
        <w:t>Innst</w:t>
      </w:r>
      <w:proofErr w:type="spellEnd"/>
      <w:r>
        <w:t>. 388 S (2023–2024).</w:t>
      </w:r>
    </w:p>
    <w:p w14:paraId="6AA37162" w14:textId="77777777" w:rsidR="004516D0" w:rsidRDefault="004516D0" w:rsidP="008942CE">
      <w:r>
        <w:t>Ett av tiltakene i regjeringens mineralstrategi er at det skal oppnevnes en ekspertgruppe for å vurdere håndtering av overskuddsmasser og muligheter for alternativ bruk, regelverksendringer mv. Nærings- og fiskeridepartementet arbeider nå med å nedsette dette utvalget. Regjeringen vil komme tilbake til Stortinget på en egnet måte.</w:t>
      </w:r>
    </w:p>
    <w:p w14:paraId="1B41A6ED" w14:textId="77777777" w:rsidR="004516D0" w:rsidRDefault="004516D0" w:rsidP="008942CE">
      <w:pPr>
        <w:pStyle w:val="avsnitt-tittel"/>
      </w:pPr>
      <w:r>
        <w:t>Restaurering av norsk tareskog</w:t>
      </w:r>
    </w:p>
    <w:p w14:paraId="40ADA245" w14:textId="77777777" w:rsidR="004516D0" w:rsidRDefault="004516D0" w:rsidP="008942CE">
      <w:pPr>
        <w:pStyle w:val="avsnitt-undertittel"/>
      </w:pPr>
      <w:r>
        <w:t>Vedtak nr. 789, 14. juni 2024</w:t>
      </w:r>
    </w:p>
    <w:p w14:paraId="6037188A" w14:textId="77777777" w:rsidR="004516D0" w:rsidRDefault="004516D0" w:rsidP="008942CE">
      <w:pPr>
        <w:pStyle w:val="blokksit"/>
        <w:rPr>
          <w:rStyle w:val="kursiv"/>
          <w:sz w:val="21"/>
          <w:szCs w:val="21"/>
        </w:rPr>
      </w:pPr>
      <w:r>
        <w:rPr>
          <w:rStyle w:val="kursiv"/>
          <w:sz w:val="21"/>
          <w:szCs w:val="21"/>
        </w:rPr>
        <w:t>«Stortinget ber regjeringen legge frem en plan og foreslå tiltak for å systematisk restaurere norsk tareskog langs kysten for å bedre det marine miljø.»</w:t>
      </w:r>
    </w:p>
    <w:p w14:paraId="3CB5606B" w14:textId="77777777" w:rsidR="004516D0" w:rsidRDefault="004516D0" w:rsidP="008942CE">
      <w:r>
        <w:t xml:space="preserve">Vedtaket ble truffet under behandlingen av Meld. St. 21 (2023–2024) </w:t>
      </w:r>
      <w:r>
        <w:rPr>
          <w:rStyle w:val="kursiv"/>
          <w:sz w:val="21"/>
          <w:szCs w:val="21"/>
        </w:rPr>
        <w:t>Helhetlige forvaltningsplaner for de norske havområdene – Barentshavet og havområdene utenfor Lofoten, Norskehavet, og Nordsjøen og Skagerrak</w:t>
      </w:r>
      <w:r>
        <w:t xml:space="preserve">, jf. </w:t>
      </w:r>
      <w:proofErr w:type="spellStart"/>
      <w:r>
        <w:t>Innst</w:t>
      </w:r>
      <w:proofErr w:type="spellEnd"/>
      <w:r>
        <w:t>. 375 S (2023–2024).</w:t>
      </w:r>
    </w:p>
    <w:p w14:paraId="1540AD22" w14:textId="77777777" w:rsidR="004516D0" w:rsidRDefault="004516D0" w:rsidP="008942CE">
      <w:r>
        <w:t>Nærings- og fiskeridepartementet vil følge opp vedtaket. Regjeringen vil komme tilbake til Stortinget på egnet måte.</w:t>
      </w:r>
    </w:p>
    <w:p w14:paraId="6D3EB708" w14:textId="77777777" w:rsidR="004516D0" w:rsidRDefault="004516D0" w:rsidP="008942CE">
      <w:pPr>
        <w:pStyle w:val="avsnitt-tittel"/>
      </w:pPr>
      <w:r>
        <w:t>Sertifikater for utenlandske sjøfolk</w:t>
      </w:r>
    </w:p>
    <w:p w14:paraId="1A00AB44" w14:textId="77777777" w:rsidR="004516D0" w:rsidRDefault="004516D0" w:rsidP="008942CE">
      <w:pPr>
        <w:pStyle w:val="avsnitt-undertittel"/>
      </w:pPr>
      <w:r>
        <w:t>Vedtak nr. 844, 20. juni 2024</w:t>
      </w:r>
    </w:p>
    <w:p w14:paraId="26B6FED6" w14:textId="77777777" w:rsidR="004516D0" w:rsidRDefault="004516D0" w:rsidP="008942CE">
      <w:pPr>
        <w:pStyle w:val="blokksit"/>
        <w:rPr>
          <w:rStyle w:val="kursiv"/>
          <w:sz w:val="21"/>
          <w:szCs w:val="21"/>
        </w:rPr>
      </w:pPr>
      <w:r>
        <w:rPr>
          <w:rStyle w:val="kursiv"/>
          <w:sz w:val="21"/>
          <w:szCs w:val="21"/>
        </w:rPr>
        <w:t>«Stortinget ber regjeringen snarlig komme tilbake til Stortinget på egnet måte med en vurdering av gjeldende ordning for utstedelse av sertifikater for utenlandske sjøfolk. Vurderingen bør blant annet inneholde en gjennomgang av risikobildet, dispensasjonspraksisen og konsekvenser ved eventuelle endringer.»</w:t>
      </w:r>
    </w:p>
    <w:p w14:paraId="555B14E2" w14:textId="77777777" w:rsidR="004516D0" w:rsidRDefault="004516D0" w:rsidP="008942CE">
      <w:r>
        <w:t xml:space="preserve">Vedtaket ble truffet under behandlingen av Dokument 8:164 S (2023–2024) </w:t>
      </w:r>
      <w:r>
        <w:rPr>
          <w:rStyle w:val="kursiv"/>
          <w:sz w:val="21"/>
          <w:szCs w:val="21"/>
        </w:rPr>
        <w:t>Representantforslag om å ivareta nasjonal sikkerhet på den norske handelsflåten</w:t>
      </w:r>
      <w:r>
        <w:t xml:space="preserve">, jf. </w:t>
      </w:r>
      <w:proofErr w:type="spellStart"/>
      <w:r>
        <w:t>Innst</w:t>
      </w:r>
      <w:proofErr w:type="spellEnd"/>
      <w:r>
        <w:t>. 446 S (2023–2024).</w:t>
      </w:r>
    </w:p>
    <w:p w14:paraId="223D0456" w14:textId="77777777" w:rsidR="004516D0" w:rsidRDefault="004516D0" w:rsidP="008942CE">
      <w:r>
        <w:t>Nærings- og fiskeridepartementet vil følge opp vedtaket. Regjeringen vil komme tilbake til Stortinget på egnet måte.</w:t>
      </w:r>
    </w:p>
    <w:p w14:paraId="19DC0FBE" w14:textId="77777777" w:rsidR="004516D0" w:rsidRDefault="004516D0" w:rsidP="008942CE">
      <w:pPr>
        <w:pStyle w:val="avsnitt-tittel"/>
      </w:pPr>
      <w:r>
        <w:t>Restriksjoner på bunntrål og snurrevad i det kystnære fisket</w:t>
      </w:r>
    </w:p>
    <w:p w14:paraId="2A549DDA" w14:textId="77777777" w:rsidR="004516D0" w:rsidRDefault="004516D0" w:rsidP="008942CE">
      <w:pPr>
        <w:pStyle w:val="avsnitt-undertittel"/>
      </w:pPr>
      <w:r>
        <w:t>Vedtak nr. 912, 21. juni 2024</w:t>
      </w:r>
    </w:p>
    <w:p w14:paraId="0B388605" w14:textId="77777777" w:rsidR="004516D0" w:rsidRDefault="004516D0" w:rsidP="008942CE">
      <w:pPr>
        <w:pStyle w:val="blokksit"/>
        <w:rPr>
          <w:rStyle w:val="kursiv"/>
          <w:sz w:val="21"/>
          <w:szCs w:val="21"/>
        </w:rPr>
      </w:pPr>
      <w:r>
        <w:rPr>
          <w:rStyle w:val="kursiv"/>
          <w:sz w:val="21"/>
          <w:szCs w:val="21"/>
        </w:rPr>
        <w:t>«Stortinget ber regjeringen i løpet av våren 2025 utrede å innføre nye restriksjoner på bunntrål og snurrevad for å sikre kystflåten økt forrang i det kystnære fisket, særlig i områder med stor naturverdi.»</w:t>
      </w:r>
    </w:p>
    <w:p w14:paraId="127A2EC8" w14:textId="77777777" w:rsidR="004516D0" w:rsidRDefault="004516D0" w:rsidP="008942CE">
      <w:r>
        <w:t xml:space="preserve">Vedtaket ble truffet under behandlingen av </w:t>
      </w:r>
      <w:proofErr w:type="spellStart"/>
      <w:r>
        <w:t>Prop</w:t>
      </w:r>
      <w:proofErr w:type="spellEnd"/>
      <w:r>
        <w:t xml:space="preserve">. 104 S (2023–2024) </w:t>
      </w:r>
      <w:r>
        <w:rPr>
          <w:rStyle w:val="kursiv"/>
          <w:sz w:val="21"/>
          <w:szCs w:val="21"/>
        </w:rPr>
        <w:t>Tilleggsbevilgninger og omprioriteringer i statsbudsjettet 2024</w:t>
      </w:r>
      <w:r>
        <w:t xml:space="preserve">, jf. </w:t>
      </w:r>
      <w:proofErr w:type="spellStart"/>
      <w:r>
        <w:t>Innst</w:t>
      </w:r>
      <w:proofErr w:type="spellEnd"/>
      <w:r>
        <w:t>. 447 S (2023–2024).</w:t>
      </w:r>
    </w:p>
    <w:p w14:paraId="746174A3" w14:textId="77777777" w:rsidR="004516D0" w:rsidRDefault="004516D0" w:rsidP="008942CE">
      <w:r>
        <w:t>Nærings- og fiskeridepartementet vil følge opp vedtaket. Regjeringen vil komme tilbake til Stortinget på egnet måte.</w:t>
      </w:r>
    </w:p>
    <w:p w14:paraId="59C48414" w14:textId="77777777" w:rsidR="004516D0" w:rsidRDefault="004516D0" w:rsidP="008942CE">
      <w:pPr>
        <w:pStyle w:val="Overskrift2"/>
      </w:pPr>
      <w:r>
        <w:t>Stortingssesjon 2022–2023</w:t>
      </w:r>
    </w:p>
    <w:p w14:paraId="630BDEA3" w14:textId="77777777" w:rsidR="004516D0" w:rsidRDefault="004516D0" w:rsidP="008942CE">
      <w:pPr>
        <w:pStyle w:val="avsnitt-tittel"/>
      </w:pPr>
      <w:r>
        <w:t>Strategi for vekst i kreativ industri</w:t>
      </w:r>
    </w:p>
    <w:p w14:paraId="5968F838" w14:textId="77777777" w:rsidR="004516D0" w:rsidRDefault="004516D0" w:rsidP="008942CE">
      <w:pPr>
        <w:pStyle w:val="avsnitt-undertittel"/>
      </w:pPr>
      <w:r>
        <w:t>Vedtak nr. 55, 24. november 2022</w:t>
      </w:r>
    </w:p>
    <w:p w14:paraId="2B07507D" w14:textId="77777777" w:rsidR="004516D0" w:rsidRDefault="004516D0" w:rsidP="008942CE">
      <w:pPr>
        <w:pStyle w:val="blokksit"/>
        <w:rPr>
          <w:rStyle w:val="kursiv"/>
          <w:sz w:val="21"/>
          <w:szCs w:val="21"/>
        </w:rPr>
      </w:pPr>
      <w:r>
        <w:rPr>
          <w:rStyle w:val="kursiv"/>
          <w:sz w:val="21"/>
          <w:szCs w:val="21"/>
        </w:rPr>
        <w:t>«Stortinget ber regjeringen utarbeide og fremme forslag om en strategi for vekst innenfor kreativ industri. Strategien skal ha som mål å øke verdiskapingen og bidra til vekst i antall bedrifter, bærekraftige arbeidsplasser og eksport.»</w:t>
      </w:r>
    </w:p>
    <w:p w14:paraId="52A7A493" w14:textId="77777777" w:rsidR="004516D0" w:rsidRDefault="004516D0" w:rsidP="008942CE">
      <w:r>
        <w:t xml:space="preserve">Vedtaket ble truffet under behandlingen av Dokument 8:244 S (2021–2022) </w:t>
      </w:r>
      <w:r>
        <w:rPr>
          <w:rStyle w:val="kursiv"/>
          <w:sz w:val="21"/>
          <w:szCs w:val="21"/>
        </w:rPr>
        <w:t>Representantforslag om et nasjonalt løft for kreative næringer</w:t>
      </w:r>
      <w:r>
        <w:t xml:space="preserve">, jf. </w:t>
      </w:r>
      <w:proofErr w:type="spellStart"/>
      <w:r>
        <w:t>Innst</w:t>
      </w:r>
      <w:proofErr w:type="spellEnd"/>
      <w:r>
        <w:t>. 58 S (2022–2023).</w:t>
      </w:r>
    </w:p>
    <w:p w14:paraId="04617B17" w14:textId="77777777" w:rsidR="004516D0" w:rsidRDefault="004516D0" w:rsidP="008942CE">
      <w:r>
        <w:t>Regjeringen følger opp representantforslaget, og vil legge fram et veikart for kreativ næring. Veikartet skal vise hvordan regjeringen legger til rette for å øke den samlede verdiskapingen i kreativ næring, og bidra til bærekraftige arbeidsplasser, økt lønnsomhet og eksport. Regjeringen vil på egnet måte komme tilbake til Stortinget om hvordan strategien følges opp.</w:t>
      </w:r>
    </w:p>
    <w:p w14:paraId="2ABBD31C" w14:textId="77777777" w:rsidR="004516D0" w:rsidRDefault="004516D0" w:rsidP="008942CE">
      <w:pPr>
        <w:pStyle w:val="avsnitt-tittel"/>
      </w:pPr>
      <w:r>
        <w:t>Gjennomgang av virkemiddelapparatet for kulturnæringer</w:t>
      </w:r>
    </w:p>
    <w:p w14:paraId="029EA408" w14:textId="77777777" w:rsidR="004516D0" w:rsidRDefault="004516D0" w:rsidP="008942CE">
      <w:pPr>
        <w:pStyle w:val="avsnitt-undertittel"/>
      </w:pPr>
      <w:r>
        <w:t>Vedtak nr. 56, 24. november 2022</w:t>
      </w:r>
    </w:p>
    <w:p w14:paraId="1B0765A1" w14:textId="77777777" w:rsidR="004516D0" w:rsidRDefault="004516D0" w:rsidP="008942CE">
      <w:pPr>
        <w:pStyle w:val="blokksit"/>
        <w:rPr>
          <w:rStyle w:val="kursiv"/>
          <w:sz w:val="21"/>
          <w:szCs w:val="21"/>
        </w:rPr>
      </w:pPr>
      <w:r>
        <w:rPr>
          <w:rStyle w:val="kursiv"/>
          <w:sz w:val="21"/>
          <w:szCs w:val="21"/>
        </w:rPr>
        <w:t>«Stortinget ber regjeringen gjennomgå hele virkemiddelapparatet for kulturelle næringer og vurdere hvordan man kan sikre bedre koordinering, herunder om det kan være hensiktsmessig å samle flere virkemidler for kulturnæringer i Innovasjon Norge, samt sørge for at Innovasjon Norges kulturnæringskompetanse styrkes.»</w:t>
      </w:r>
    </w:p>
    <w:p w14:paraId="05D2971A" w14:textId="77777777" w:rsidR="004516D0" w:rsidRDefault="004516D0" w:rsidP="008942CE">
      <w:r>
        <w:t xml:space="preserve">Vedtaket ble truffet under behandlingen av Dokument 8:244 S (2021–2022) </w:t>
      </w:r>
      <w:r>
        <w:rPr>
          <w:rStyle w:val="kursiv"/>
          <w:sz w:val="21"/>
          <w:szCs w:val="21"/>
        </w:rPr>
        <w:t>Representantforslag om et nasjonalt løft for kreative næringer</w:t>
      </w:r>
      <w:r>
        <w:t xml:space="preserve">, jf. </w:t>
      </w:r>
      <w:proofErr w:type="spellStart"/>
      <w:r>
        <w:t>Innst</w:t>
      </w:r>
      <w:proofErr w:type="spellEnd"/>
      <w:r>
        <w:t>. 58 S (2022–2023).</w:t>
      </w:r>
    </w:p>
    <w:p w14:paraId="7AFB811B" w14:textId="77777777" w:rsidR="004516D0" w:rsidRDefault="004516D0" w:rsidP="008942CE">
      <w:r>
        <w:t>Regjeringen vil legge fram et veikart for kreativ næring. Som en del av dette arbeidet vil regjeringen kartlegge virkemiddelapparatet for kreativ næring og vurdere hvordan næringsrettede virkemidler bidrar til økt verdiskaping i næringen. Kartleggingen ses i sammenheng med arbeidet med å videreutvikle det næringsrettede virkemiddelapparatet. I denne sammenheng har regjeringen blant annet satt i gang utviklingen av den digitale inngangen «Én vei inn» til virkemiddelapparatet. Gjennom Én vei inn kan næringslivet henvende seg til ett sted for å få rask avklaring og veiledning til videre kontakt med virkemiddelapparatet. En rekke offentlige næringsrettede virkemidler er relevante for kreativ næring. Videre er det en rekke kulturpolitiske virkemidler som direkte bidrar til økonomisk aktivitet, eller som indirekte kan bidra til økonomisk verdiskaping blant bedrifter i kreativ næring.</w:t>
      </w:r>
    </w:p>
    <w:p w14:paraId="1D94DFA6" w14:textId="77777777" w:rsidR="004516D0" w:rsidRDefault="004516D0" w:rsidP="008942CE">
      <w:r>
        <w:t>Regjeringen vil på egnet måte komme tilbake til Stortinget om hvordan anmodningsvedtaket følges opp.</w:t>
      </w:r>
    </w:p>
    <w:p w14:paraId="73549A13" w14:textId="77777777" w:rsidR="004516D0" w:rsidRDefault="004516D0" w:rsidP="008942CE">
      <w:pPr>
        <w:pStyle w:val="avsnitt-tittel"/>
      </w:pPr>
      <w:r>
        <w:t>Opphevelse av boligstiftelser opprettet av kommune og boligbyggelag</w:t>
      </w:r>
    </w:p>
    <w:p w14:paraId="0FA7C2A4" w14:textId="77777777" w:rsidR="004516D0" w:rsidRDefault="004516D0" w:rsidP="008942CE">
      <w:pPr>
        <w:pStyle w:val="avsnitt-undertittel"/>
      </w:pPr>
      <w:r>
        <w:t>Vedtak nr. 68, 29. november 2022</w:t>
      </w:r>
    </w:p>
    <w:p w14:paraId="31E2CB3F" w14:textId="77777777" w:rsidR="004516D0" w:rsidRDefault="004516D0" w:rsidP="008942CE">
      <w:pPr>
        <w:pStyle w:val="blokksit"/>
        <w:rPr>
          <w:rStyle w:val="kursiv"/>
          <w:sz w:val="21"/>
          <w:szCs w:val="21"/>
        </w:rPr>
      </w:pPr>
      <w:r>
        <w:rPr>
          <w:rStyle w:val="kursiv"/>
          <w:sz w:val="21"/>
          <w:szCs w:val="21"/>
        </w:rPr>
        <w:t>«Stortinget ber regjeringen komme tilbake til Stortinget med en sak om hvordan hjemmel for oppløsning av stiftelser som er etablert av kommune eller fylkeskommune sammen med boligbyggelag, kan utformes.»</w:t>
      </w:r>
    </w:p>
    <w:p w14:paraId="649BF62B" w14:textId="77777777" w:rsidR="004516D0" w:rsidRDefault="004516D0" w:rsidP="008942CE">
      <w:r>
        <w:t xml:space="preserve">Vedtaket ble truffet under behandlingen av </w:t>
      </w:r>
      <w:proofErr w:type="spellStart"/>
      <w:r>
        <w:t>Prop</w:t>
      </w:r>
      <w:proofErr w:type="spellEnd"/>
      <w:r>
        <w:t xml:space="preserve">. 135 L (2021–2022) </w:t>
      </w:r>
      <w:r>
        <w:rPr>
          <w:rStyle w:val="kursiv"/>
          <w:sz w:val="21"/>
          <w:szCs w:val="21"/>
        </w:rPr>
        <w:t>Endringer i stiftelsesloven (opphevelse av boligstiftelser opprettet av kommuner)</w:t>
      </w:r>
      <w:r>
        <w:t xml:space="preserve">, jf. </w:t>
      </w:r>
      <w:proofErr w:type="spellStart"/>
      <w:r>
        <w:t>Innst</w:t>
      </w:r>
      <w:proofErr w:type="spellEnd"/>
      <w:r>
        <w:t>. 73 L (2022–2023).</w:t>
      </w:r>
    </w:p>
    <w:p w14:paraId="4E3FB7FF" w14:textId="77777777" w:rsidR="004516D0" w:rsidRDefault="004516D0" w:rsidP="008942CE">
      <w:r>
        <w:t>Regjeringen vil utrede hvordan regler om opphevelse av boligstiftelser hvor et privat rettssubjekt er blant oppretterne kan utformes i samsvar med norsk rett. Det er gjennomført en kartlegging av hvor mange stiftelser en eventuell lovhjemmel vil gjelde for og hvilken rolle boligbyggelagene hadde ved opprettelsen. Det er også innhentet en juridisk utredning om hvordan en hjemmel om opphevelse kan utformes, og av forholdet til Grunnloven og den europeiske menneskerettighetskonvensjon. Den juridiske utredningen ble publisert på regjeringen.no den 7. desember 2023.</w:t>
      </w:r>
    </w:p>
    <w:p w14:paraId="7D828C72" w14:textId="77777777" w:rsidR="004516D0" w:rsidRDefault="004516D0" w:rsidP="008942CE">
      <w:r>
        <w:t>Regjeringen vil følge opp vedtaket og komme tilbake til Stortinget på egnet måte.</w:t>
      </w:r>
    </w:p>
    <w:p w14:paraId="1452F750" w14:textId="77777777" w:rsidR="004516D0" w:rsidRDefault="004516D0" w:rsidP="008942CE">
      <w:pPr>
        <w:pStyle w:val="avsnitt-tittel"/>
      </w:pPr>
      <w:r>
        <w:t xml:space="preserve">Krav om </w:t>
      </w:r>
      <w:proofErr w:type="spellStart"/>
      <w:r>
        <w:t>tilbakefylling</w:t>
      </w:r>
      <w:proofErr w:type="spellEnd"/>
      <w:r>
        <w:t xml:space="preserve"> og ressursutnyttelse for gruvedrift i Norge</w:t>
      </w:r>
    </w:p>
    <w:p w14:paraId="4DE68251" w14:textId="77777777" w:rsidR="004516D0" w:rsidRDefault="004516D0" w:rsidP="008942CE">
      <w:pPr>
        <w:pStyle w:val="avsnitt-undertittel"/>
      </w:pPr>
      <w:r>
        <w:t>Vedtak nr. 99, 1. desember 2022</w:t>
      </w:r>
    </w:p>
    <w:p w14:paraId="1F22377E" w14:textId="77777777" w:rsidR="004516D0" w:rsidRDefault="004516D0" w:rsidP="008942CE">
      <w:pPr>
        <w:pStyle w:val="blokksit"/>
        <w:rPr>
          <w:rStyle w:val="kursiv"/>
          <w:sz w:val="21"/>
          <w:szCs w:val="21"/>
        </w:rPr>
      </w:pPr>
      <w:r>
        <w:rPr>
          <w:rStyle w:val="kursiv"/>
          <w:sz w:val="21"/>
          <w:szCs w:val="21"/>
        </w:rPr>
        <w:t xml:space="preserve">«Stortinget ber regjeringen i løpet av 2023 stille strengere krav til gruvevirksomhet om </w:t>
      </w:r>
      <w:proofErr w:type="spellStart"/>
      <w:r>
        <w:rPr>
          <w:rStyle w:val="kursiv"/>
          <w:sz w:val="21"/>
          <w:szCs w:val="21"/>
        </w:rPr>
        <w:t>tilbakefylling</w:t>
      </w:r>
      <w:proofErr w:type="spellEnd"/>
      <w:r>
        <w:rPr>
          <w:rStyle w:val="kursiv"/>
          <w:sz w:val="21"/>
          <w:szCs w:val="21"/>
        </w:rPr>
        <w:t xml:space="preserve"> og økt ressursutnyttelse.»</w:t>
      </w:r>
    </w:p>
    <w:p w14:paraId="7EB79CFC" w14:textId="77777777" w:rsidR="004516D0" w:rsidRDefault="004516D0" w:rsidP="008942CE">
      <w:r>
        <w:t xml:space="preserve">Vedtaket ble truffet under behandlingen av Meld. St. 1 (2022–2023) </w:t>
      </w:r>
      <w:r>
        <w:rPr>
          <w:rStyle w:val="kursiv"/>
          <w:sz w:val="21"/>
          <w:szCs w:val="21"/>
        </w:rPr>
        <w:t>Nasjonalbudsjettet 2023</w:t>
      </w:r>
      <w:r>
        <w:t xml:space="preserve">, jf. </w:t>
      </w:r>
      <w:proofErr w:type="spellStart"/>
      <w:r>
        <w:t>Innst</w:t>
      </w:r>
      <w:proofErr w:type="spellEnd"/>
      <w:r>
        <w:t>. 2 S (2022–2023).</w:t>
      </w:r>
    </w:p>
    <w:p w14:paraId="650E62EF" w14:textId="77777777" w:rsidR="004516D0" w:rsidRDefault="004516D0" w:rsidP="008942CE">
      <w:r>
        <w:t xml:space="preserve">Regjeringens mineralstrategi ble lagt fram den 21. juni 2023. Regjeringens ambisjon er at Norge skal utvikle verdens mest bærekraftige mineralnæring. Langsiktig og bærekraftig forvaltning av ressurser er et grunnprinsipp i regjeringens politikk. Økt </w:t>
      </w:r>
      <w:proofErr w:type="spellStart"/>
      <w:r>
        <w:t>sirkularitet</w:t>
      </w:r>
      <w:proofErr w:type="spellEnd"/>
      <w:r>
        <w:t xml:space="preserve"> og mer gjenvinning er viktig for å sikre en bærekraftig ressursbruk.</w:t>
      </w:r>
    </w:p>
    <w:p w14:paraId="73F66089" w14:textId="77777777" w:rsidR="004516D0" w:rsidRDefault="004516D0" w:rsidP="008942CE">
      <w:r>
        <w:t>I regjeringens mineralstrategi framkommer det blant annet at regjeringen vil:</w:t>
      </w:r>
    </w:p>
    <w:p w14:paraId="4DE24F52" w14:textId="77777777" w:rsidR="004516D0" w:rsidRDefault="004516D0" w:rsidP="008942CE">
      <w:pPr>
        <w:pStyle w:val="Liste"/>
      </w:pPr>
      <w:r>
        <w:t>Stille krav om at andelen overskuddsmasser minimeres i alle prosesser der det er gjennomførbart, basert på beste teknologi og beste tilgjengelige forretningsmodeller og drifts- og deponeringsmetoder.</w:t>
      </w:r>
    </w:p>
    <w:p w14:paraId="7E09D7D3" w14:textId="77777777" w:rsidR="004516D0" w:rsidRDefault="004516D0" w:rsidP="008942CE">
      <w:pPr>
        <w:pStyle w:val="Liste"/>
      </w:pPr>
      <w:r>
        <w:t>Stille krav om at nye mineralprosjekter skal legge fram en sirkulær forretningsplan, slik at man på den måten reduserer omfanget av deponerte masser og bidrar til bedre ressursutnyttelse og mindre naturbelastning.</w:t>
      </w:r>
    </w:p>
    <w:p w14:paraId="5AA9AE17" w14:textId="77777777" w:rsidR="004516D0" w:rsidRDefault="004516D0" w:rsidP="008942CE">
      <w:pPr>
        <w:pStyle w:val="Liste"/>
      </w:pPr>
      <w:r>
        <w:t>Stille krav om at tiltakshaver skal utarbeide planer for årlig reduksjon av overskuddsmasser, kjemikaliebruk og annen miljøpåvirkning.</w:t>
      </w:r>
    </w:p>
    <w:p w14:paraId="3A888CAF" w14:textId="77777777" w:rsidR="004516D0" w:rsidRDefault="004516D0" w:rsidP="008942CE">
      <w:pPr>
        <w:pStyle w:val="Liste"/>
      </w:pPr>
      <w:r>
        <w:t>At før nye prosjekter godkjennes, skal tiltakshaver dokumentere behovet for å ta ut jomfruelige ressurser framfor gjenbruk av tidligere uttatte ressurser og hvordan ressurser som tas ut, vil kunne inngå i sirkulære verdikjeder og forretningsmodeller.</w:t>
      </w:r>
    </w:p>
    <w:p w14:paraId="2389F7BB" w14:textId="77777777" w:rsidR="004516D0" w:rsidRDefault="004516D0" w:rsidP="008942CE">
      <w:pPr>
        <w:pStyle w:val="Liste"/>
      </w:pPr>
      <w:r>
        <w:t xml:space="preserve">Styrke ressursperspektivet i mineralloven for å sikre at mineralressurser utnyttes </w:t>
      </w:r>
      <w:proofErr w:type="gramStart"/>
      <w:r>
        <w:t>optimalt</w:t>
      </w:r>
      <w:proofErr w:type="gramEnd"/>
      <w:r>
        <w:t>, og at det foretas gode vurderinger av bruk for alle masser som tas ut ved utvinning.</w:t>
      </w:r>
    </w:p>
    <w:p w14:paraId="7EF198D2" w14:textId="77777777" w:rsidR="004516D0" w:rsidRDefault="004516D0" w:rsidP="008942CE">
      <w:r>
        <w:t xml:space="preserve">Anmodningsvedtaket vil følges opp gjennom implementering av tiltakene i regjeringens mineralstrategi. Det må vurderes nærmere hvilke tiltak som krever endringer i lov og forskrift. Vurdering av endringer i lov og forskrift vil foretas i det pågående arbeidet med oppfølging av NOU 2022: 8 </w:t>
      </w:r>
      <w:r>
        <w:rPr>
          <w:rStyle w:val="kursiv"/>
          <w:sz w:val="21"/>
          <w:szCs w:val="21"/>
        </w:rPr>
        <w:t>Ny minerallov</w:t>
      </w:r>
      <w:r>
        <w:t>. Regjeringen vil følge opp vedtaket og komme tilbake til Stortinget på egnet måte.</w:t>
      </w:r>
    </w:p>
    <w:p w14:paraId="1580B2F8" w14:textId="77777777" w:rsidR="004516D0" w:rsidRDefault="004516D0" w:rsidP="008942CE">
      <w:pPr>
        <w:pStyle w:val="avsnitt-tittel"/>
      </w:pPr>
      <w:r>
        <w:t>Tilstrekkelige verktøy for Konkurransetilsynet</w:t>
      </w:r>
    </w:p>
    <w:p w14:paraId="055E7F2E" w14:textId="77777777" w:rsidR="004516D0" w:rsidRDefault="004516D0" w:rsidP="008942CE">
      <w:pPr>
        <w:pStyle w:val="avsnitt-undertittel"/>
      </w:pPr>
      <w:r>
        <w:t>Vedtak nr. 694, 23. mai 2023</w:t>
      </w:r>
    </w:p>
    <w:p w14:paraId="1541CC33" w14:textId="77777777" w:rsidR="004516D0" w:rsidRDefault="004516D0" w:rsidP="008942CE">
      <w:pPr>
        <w:pStyle w:val="blokksit"/>
        <w:rPr>
          <w:rStyle w:val="kursiv"/>
          <w:sz w:val="21"/>
          <w:szCs w:val="21"/>
        </w:rPr>
      </w:pPr>
      <w:r>
        <w:rPr>
          <w:rStyle w:val="kursiv"/>
          <w:sz w:val="21"/>
          <w:szCs w:val="21"/>
        </w:rPr>
        <w:t>«Stortinget ber regjeringen sikre at Konkurransetilsynet har de nødvendige verktøy og håndhever konkurranseloven, slik at forbruker ikke blir skadelidende ved manglende konkurranse.»</w:t>
      </w:r>
    </w:p>
    <w:p w14:paraId="184374C1" w14:textId="77777777" w:rsidR="004516D0" w:rsidRDefault="004516D0" w:rsidP="008942CE">
      <w:r>
        <w:t xml:space="preserve">Vedtaket ble truffet under behandlingen av Dokument 8:222 S (2022–2023) </w:t>
      </w:r>
      <w:r>
        <w:rPr>
          <w:rStyle w:val="kursiv"/>
          <w:sz w:val="21"/>
          <w:szCs w:val="21"/>
        </w:rPr>
        <w:t>Representantforslag om å dempe prisveksten på mat og styrke konkurransen i verdikjeden for dagligvarer</w:t>
      </w:r>
      <w:r>
        <w:t xml:space="preserve">, jf. </w:t>
      </w:r>
      <w:proofErr w:type="spellStart"/>
      <w:r>
        <w:t>Innst</w:t>
      </w:r>
      <w:proofErr w:type="spellEnd"/>
      <w:r>
        <w:t>. 370 S (2022–2023).</w:t>
      </w:r>
    </w:p>
    <w:p w14:paraId="6EE2DABD" w14:textId="77777777" w:rsidR="004516D0" w:rsidRDefault="004516D0" w:rsidP="008942CE">
      <w:proofErr w:type="spellStart"/>
      <w:r>
        <w:t>Prop</w:t>
      </w:r>
      <w:proofErr w:type="spellEnd"/>
      <w:r>
        <w:t xml:space="preserve">. 118 L (2023–2024) </w:t>
      </w:r>
      <w:r>
        <w:rPr>
          <w:rStyle w:val="kursiv"/>
          <w:sz w:val="21"/>
          <w:szCs w:val="21"/>
        </w:rPr>
        <w:t>Endringer i konkurranseloven (innføring av markedsetterforskning)</w:t>
      </w:r>
      <w:r>
        <w:t xml:space="preserve"> har blitt fremmet for Stortinget. Forslaget om endringer i loven går ut på å gi Konkurransetilsynet mulighet til å gjennomføre markedsetterforskninger i og på tvers av markeder der det er forhold som tilsier at konkurransen er eller står i fare for å bli vesentlig begrenset. Dersom tilsynet avdekker slike forhold, kan det pålegge avhjelpende tiltak for å fjerne eller redusere konkurransebegrensningen.</w:t>
      </w:r>
    </w:p>
    <w:p w14:paraId="0FEE8192" w14:textId="77777777" w:rsidR="004516D0" w:rsidRDefault="004516D0" w:rsidP="008942CE">
      <w:r>
        <w:t>Vedtaket anses med dette som fulgt opp.</w:t>
      </w:r>
    </w:p>
    <w:p w14:paraId="4BED69B9" w14:textId="77777777" w:rsidR="004516D0" w:rsidRDefault="004516D0" w:rsidP="008942CE">
      <w:pPr>
        <w:pStyle w:val="avsnitt-tittel"/>
      </w:pPr>
      <w:r>
        <w:t>Markedsdata for dagligvarehandelen</w:t>
      </w:r>
    </w:p>
    <w:p w14:paraId="6DFDB413" w14:textId="77777777" w:rsidR="004516D0" w:rsidRDefault="004516D0" w:rsidP="008942CE">
      <w:pPr>
        <w:pStyle w:val="avsnitt-undertittel"/>
      </w:pPr>
      <w:r>
        <w:t>Vedtak nr. 695, 23. mai 2023</w:t>
      </w:r>
    </w:p>
    <w:p w14:paraId="38F21CE3" w14:textId="77777777" w:rsidR="004516D0" w:rsidRDefault="004516D0" w:rsidP="008942CE">
      <w:pPr>
        <w:pStyle w:val="blokksit"/>
        <w:rPr>
          <w:rStyle w:val="kursiv"/>
          <w:sz w:val="21"/>
          <w:szCs w:val="21"/>
        </w:rPr>
      </w:pPr>
      <w:r>
        <w:rPr>
          <w:rStyle w:val="kursiv"/>
          <w:sz w:val="21"/>
          <w:szCs w:val="21"/>
        </w:rPr>
        <w:t>«Stortinget ber regjeringen sikre at markedsdata som viser utviklingen i markedsandeler på kjedenivå i dagligvarehandelen, publiseres jevnlig.»</w:t>
      </w:r>
    </w:p>
    <w:p w14:paraId="3B4AFE2B" w14:textId="77777777" w:rsidR="004516D0" w:rsidRDefault="004516D0" w:rsidP="008942CE">
      <w:r>
        <w:t xml:space="preserve">Vedtaket ble truffet under behandlingen av Dokument 8:222 S (2022–2023) </w:t>
      </w:r>
      <w:r>
        <w:rPr>
          <w:rStyle w:val="kursiv"/>
          <w:sz w:val="21"/>
          <w:szCs w:val="21"/>
        </w:rPr>
        <w:t>Representantforslag om å dempe prisveksten på mat og styrke konkurransen i verdikjeden for dagligvarer</w:t>
      </w:r>
      <w:r>
        <w:t xml:space="preserve">, jf. </w:t>
      </w:r>
      <w:proofErr w:type="spellStart"/>
      <w:r>
        <w:t>Innst</w:t>
      </w:r>
      <w:proofErr w:type="spellEnd"/>
      <w:r>
        <w:t>. 370 S (2022–2023).</w:t>
      </w:r>
    </w:p>
    <w:p w14:paraId="470578F5" w14:textId="77777777" w:rsidR="004516D0" w:rsidRDefault="004516D0" w:rsidP="008942CE">
      <w:r>
        <w:t xml:space="preserve">Fram til 2022 har </w:t>
      </w:r>
      <w:proofErr w:type="spellStart"/>
      <w:r>
        <w:t>NielsenIQ</w:t>
      </w:r>
      <w:proofErr w:type="spellEnd"/>
      <w:r>
        <w:t xml:space="preserve"> publisert en årlig rapport som blant annet gir oversikt over omsetningen i dagligvaremarkedet, kjedegrupperingenes markedsandeler og de ulike butikkjedenes markedsandeler. Informasjonen i de årlige rapportene fra </w:t>
      </w:r>
      <w:proofErr w:type="spellStart"/>
      <w:r>
        <w:t>NielsenIQ</w:t>
      </w:r>
      <w:proofErr w:type="spellEnd"/>
      <w:r>
        <w:t xml:space="preserve"> har vært viktig for å kunne følge utviklingen på viktige parametere som har betydning for konkurransen i dagligvaremarkedet. At </w:t>
      </w:r>
      <w:proofErr w:type="spellStart"/>
      <w:r>
        <w:t>NielsenIQ</w:t>
      </w:r>
      <w:proofErr w:type="spellEnd"/>
      <w:r>
        <w:t>, fra og med 2023, ikke lenger offentliggjør årlige tall for markedsandeler på kjedenivå, svekker myndighetenes og offentlighetens tilgang på viktig informasjon om dagligvarebransjen. Det er besluttet å gi Konkurransetilsynet i oppdrag å gjennomføre årlige kartlegginger av egne merkevarer og andre merkevarekategorier, selskapsstrukturer og markedsandeler i dagligvarebransjen.</w:t>
      </w:r>
    </w:p>
    <w:p w14:paraId="37FE37D4" w14:textId="77777777" w:rsidR="004516D0" w:rsidRDefault="004516D0" w:rsidP="008942CE">
      <w:r>
        <w:t>Vedtaket anses med dette som fulgt opp.</w:t>
      </w:r>
    </w:p>
    <w:p w14:paraId="2EB09E47" w14:textId="77777777" w:rsidR="004516D0" w:rsidRDefault="004516D0" w:rsidP="008942CE">
      <w:pPr>
        <w:pStyle w:val="avsnitt-tittel"/>
      </w:pPr>
      <w:r>
        <w:t>Miljøindikatorer</w:t>
      </w:r>
    </w:p>
    <w:p w14:paraId="48B4D09A" w14:textId="77777777" w:rsidR="004516D0" w:rsidRDefault="004516D0" w:rsidP="008942CE">
      <w:pPr>
        <w:pStyle w:val="avsnitt-undertittel"/>
      </w:pPr>
      <w:r>
        <w:t>Vedtak nr. 716-1, 31. mai 2023</w:t>
      </w:r>
    </w:p>
    <w:p w14:paraId="5BB3705F" w14:textId="77777777" w:rsidR="004516D0" w:rsidRDefault="004516D0" w:rsidP="008942CE">
      <w:pPr>
        <w:pStyle w:val="blokksit"/>
        <w:rPr>
          <w:rStyle w:val="kursiv"/>
          <w:sz w:val="21"/>
          <w:szCs w:val="21"/>
        </w:rPr>
      </w:pPr>
      <w:r>
        <w:rPr>
          <w:rStyle w:val="kursiv"/>
          <w:sz w:val="21"/>
          <w:szCs w:val="21"/>
        </w:rPr>
        <w:t>«Stortinget ber regjeringen sørge for at miljøindikatorer for trafikklyssystemet er på plass fra auksjonsrunden i 2024. Det skal utredes og vurderes indikatorer, som blant annet påvirkning på sjøørret, utslipp og dødelighet.»</w:t>
      </w:r>
    </w:p>
    <w:p w14:paraId="0DEAD0D8" w14:textId="77777777" w:rsidR="004516D0" w:rsidRDefault="004516D0" w:rsidP="008942CE">
      <w:r>
        <w:t xml:space="preserve">Vedtaket ble truffet under behandlingen av </w:t>
      </w:r>
      <w:proofErr w:type="spellStart"/>
      <w:r>
        <w:t>Prop</w:t>
      </w:r>
      <w:proofErr w:type="spellEnd"/>
      <w:r>
        <w:t xml:space="preserve">. 78 LS (2022–2023) </w:t>
      </w:r>
      <w:r>
        <w:rPr>
          <w:rStyle w:val="kursiv"/>
          <w:sz w:val="21"/>
          <w:szCs w:val="21"/>
        </w:rPr>
        <w:t>Grunnrenteskatt på havbruk</w:t>
      </w:r>
      <w:r>
        <w:t xml:space="preserve">, jf. </w:t>
      </w:r>
      <w:proofErr w:type="spellStart"/>
      <w:r>
        <w:t>Innst</w:t>
      </w:r>
      <w:proofErr w:type="spellEnd"/>
      <w:r>
        <w:t>. 372 L (2022–2023).</w:t>
      </w:r>
    </w:p>
    <w:p w14:paraId="045AAA44" w14:textId="77777777" w:rsidR="004516D0" w:rsidRDefault="004516D0" w:rsidP="008942CE">
      <w:r>
        <w:t>Regjeringen vil følge opp vedtaket, men presiserer at nye miljøindikatorer først må utredes grundig og deretter vurderes i to år før de kan få innvirkning på auksjonsrundene. Det gjør det mer forutsigbart for næringen, slik at næringen vet hva den skal vurderes etter før vurderingsperioden tar til. Regjeringen vil komme tilbake til Stortinget på egnet måte.</w:t>
      </w:r>
    </w:p>
    <w:p w14:paraId="2542A43C" w14:textId="77777777" w:rsidR="004516D0" w:rsidRDefault="004516D0" w:rsidP="008942CE">
      <w:pPr>
        <w:pStyle w:val="avsnitt-tittel"/>
      </w:pPr>
      <w:r>
        <w:t>Nedtrukken produksjon</w:t>
      </w:r>
    </w:p>
    <w:p w14:paraId="08A347C0" w14:textId="77777777" w:rsidR="004516D0" w:rsidRDefault="004516D0" w:rsidP="008942CE">
      <w:pPr>
        <w:pStyle w:val="avsnitt-undertittel"/>
      </w:pPr>
      <w:r>
        <w:t>Vedtak nr. 716-3, 31. mai 2023</w:t>
      </w:r>
    </w:p>
    <w:p w14:paraId="7B043BD5" w14:textId="77777777" w:rsidR="004516D0" w:rsidRDefault="004516D0" w:rsidP="008942CE">
      <w:pPr>
        <w:pStyle w:val="blokksit"/>
        <w:rPr>
          <w:rStyle w:val="kursiv"/>
          <w:sz w:val="21"/>
          <w:szCs w:val="21"/>
        </w:rPr>
      </w:pPr>
      <w:r>
        <w:rPr>
          <w:rStyle w:val="kursiv"/>
          <w:sz w:val="21"/>
          <w:szCs w:val="21"/>
        </w:rPr>
        <w:t xml:space="preserve">«Stortinget ber regjeringen innføre en ordning som gjør at </w:t>
      </w:r>
      <w:proofErr w:type="gramStart"/>
      <w:r>
        <w:rPr>
          <w:rStyle w:val="kursiv"/>
          <w:sz w:val="21"/>
          <w:szCs w:val="21"/>
        </w:rPr>
        <w:t>nedtrukket produksjon</w:t>
      </w:r>
      <w:proofErr w:type="gramEnd"/>
      <w:r>
        <w:rPr>
          <w:rStyle w:val="kursiv"/>
          <w:sz w:val="21"/>
          <w:szCs w:val="21"/>
        </w:rPr>
        <w:t xml:space="preserve"> som følge av trafikklyssystemet kan produseres i lukket teknologi.»</w:t>
      </w:r>
    </w:p>
    <w:p w14:paraId="6C784539" w14:textId="77777777" w:rsidR="004516D0" w:rsidRDefault="004516D0" w:rsidP="008942CE">
      <w:r>
        <w:t xml:space="preserve">Vedtaket ble truffet under behandlingen av </w:t>
      </w:r>
      <w:proofErr w:type="spellStart"/>
      <w:r>
        <w:t>Prop</w:t>
      </w:r>
      <w:proofErr w:type="spellEnd"/>
      <w:r>
        <w:t xml:space="preserve">. 78 LS (2022–2023) </w:t>
      </w:r>
      <w:r>
        <w:rPr>
          <w:rStyle w:val="kursiv"/>
          <w:sz w:val="21"/>
          <w:szCs w:val="21"/>
        </w:rPr>
        <w:t>Grunnrenteskatt på havbruk</w:t>
      </w:r>
      <w:r>
        <w:t xml:space="preserve">, jf. </w:t>
      </w:r>
      <w:proofErr w:type="spellStart"/>
      <w:r>
        <w:t>Innst</w:t>
      </w:r>
      <w:proofErr w:type="spellEnd"/>
      <w:r>
        <w:t>. 372 L (2022–2023).</w:t>
      </w:r>
    </w:p>
    <w:p w14:paraId="5D049CCF" w14:textId="77777777" w:rsidR="004516D0" w:rsidRDefault="004516D0" w:rsidP="008942CE">
      <w:r>
        <w:t>Dette vedtaket ses i sammenheng med anmodningsvedtak nr. 606 (2023–2024) der regjeringen vil følge opp vedtaket med å utrede innretningen av en teknologinøytral miljøfleksibilitetsordning, og vil komme tilbake til Stortinget på egnet måte.</w:t>
      </w:r>
    </w:p>
    <w:p w14:paraId="150089D8" w14:textId="77777777" w:rsidR="004516D0" w:rsidRDefault="004516D0" w:rsidP="008942CE">
      <w:pPr>
        <w:pStyle w:val="avsnitt-tittel"/>
      </w:pPr>
      <w:r>
        <w:t>Miljøteknologiordning</w:t>
      </w:r>
    </w:p>
    <w:p w14:paraId="50B4D260" w14:textId="77777777" w:rsidR="004516D0" w:rsidRDefault="004516D0" w:rsidP="008942CE">
      <w:pPr>
        <w:pStyle w:val="avsnitt-undertittel"/>
      </w:pPr>
      <w:r>
        <w:t>Vedtak nr. 716-4, 31. mai 2023</w:t>
      </w:r>
    </w:p>
    <w:p w14:paraId="43F77B7A" w14:textId="77777777" w:rsidR="004516D0" w:rsidRDefault="004516D0" w:rsidP="008942CE">
      <w:pPr>
        <w:pStyle w:val="blokksit"/>
        <w:rPr>
          <w:rStyle w:val="kursiv"/>
          <w:sz w:val="21"/>
          <w:szCs w:val="21"/>
        </w:rPr>
      </w:pPr>
      <w:r>
        <w:rPr>
          <w:rStyle w:val="kursiv"/>
          <w:sz w:val="21"/>
          <w:szCs w:val="21"/>
        </w:rPr>
        <w:t>«Stortinget ber regjeringen legge frem forslag om en miljøteknologiordning i løpet av 2023.»</w:t>
      </w:r>
    </w:p>
    <w:p w14:paraId="0848BF8E" w14:textId="77777777" w:rsidR="004516D0" w:rsidRDefault="004516D0" w:rsidP="008942CE">
      <w:r>
        <w:t xml:space="preserve">Vedtaket ble truffet under behandlingen av </w:t>
      </w:r>
      <w:proofErr w:type="spellStart"/>
      <w:r>
        <w:t>Prop</w:t>
      </w:r>
      <w:proofErr w:type="spellEnd"/>
      <w:r>
        <w:t xml:space="preserve">. 78 LS (2022–2023) </w:t>
      </w:r>
      <w:r>
        <w:rPr>
          <w:rStyle w:val="kursiv"/>
          <w:sz w:val="21"/>
          <w:szCs w:val="21"/>
        </w:rPr>
        <w:t>Grunnrenteskatt på havbruk</w:t>
      </w:r>
      <w:r>
        <w:t xml:space="preserve">, jf. </w:t>
      </w:r>
      <w:proofErr w:type="spellStart"/>
      <w:r>
        <w:t>Innst</w:t>
      </w:r>
      <w:proofErr w:type="spellEnd"/>
      <w:r>
        <w:t>. 372 L (2022–2023).</w:t>
      </w:r>
    </w:p>
    <w:p w14:paraId="69E961F5" w14:textId="77777777" w:rsidR="004516D0" w:rsidRDefault="004516D0" w:rsidP="008942CE">
      <w:r>
        <w:t>Dette vedtaket ses i sammenheng med anmodningsvedtak nr. 606 (2023–2024) der regjeringen vil følge opp vedtaket med å utrede innretningen av en teknologinøytral miljøfleksibilitetsordning, og vil komme tilbake til Stortinget på egnet måte.</w:t>
      </w:r>
    </w:p>
    <w:p w14:paraId="395FD6C3" w14:textId="77777777" w:rsidR="004516D0" w:rsidRDefault="004516D0" w:rsidP="008942CE">
      <w:r>
        <w:t>Vedtaket anses med dette som fulgt opp.</w:t>
      </w:r>
    </w:p>
    <w:p w14:paraId="2CBEB9C1" w14:textId="77777777" w:rsidR="004516D0" w:rsidRDefault="004516D0" w:rsidP="008942CE">
      <w:pPr>
        <w:pStyle w:val="avsnitt-tittel"/>
      </w:pPr>
      <w:r>
        <w:t>Bedre organisering av samarbeidet mellom myndighetene og oppdrettsnæringen</w:t>
      </w:r>
    </w:p>
    <w:p w14:paraId="2BE8DC75" w14:textId="77777777" w:rsidR="004516D0" w:rsidRDefault="004516D0" w:rsidP="008942CE">
      <w:pPr>
        <w:pStyle w:val="avsnitt-undertittel"/>
      </w:pPr>
      <w:r>
        <w:t>Vedtak nr. 716-5, 31. mai 2023</w:t>
      </w:r>
    </w:p>
    <w:p w14:paraId="1F5E48F3" w14:textId="77777777" w:rsidR="004516D0" w:rsidRDefault="004516D0" w:rsidP="008942CE">
      <w:pPr>
        <w:pStyle w:val="blokksit"/>
        <w:rPr>
          <w:rStyle w:val="kursiv"/>
          <w:sz w:val="21"/>
          <w:szCs w:val="21"/>
        </w:rPr>
      </w:pPr>
      <w:r>
        <w:rPr>
          <w:rStyle w:val="kursiv"/>
          <w:sz w:val="21"/>
          <w:szCs w:val="21"/>
        </w:rPr>
        <w:t>«Stortinget ber regjeringen i løpet av våren 2024 legge frem en sak om bedre organisering av samarbeidet mellom myndigheter og oppdrettsnæringen for å sikre en mer helhetlig forvaltning, bedre bærekraft og bedre fiskevelferd.»</w:t>
      </w:r>
    </w:p>
    <w:p w14:paraId="7F2160F3" w14:textId="77777777" w:rsidR="004516D0" w:rsidRDefault="004516D0" w:rsidP="008942CE">
      <w:r>
        <w:t xml:space="preserve">Vedtaket ble truffet under behandlingen av </w:t>
      </w:r>
      <w:proofErr w:type="spellStart"/>
      <w:r>
        <w:t>Prop</w:t>
      </w:r>
      <w:proofErr w:type="spellEnd"/>
      <w:r>
        <w:t xml:space="preserve">. 78 LS (2022–2023) </w:t>
      </w:r>
      <w:r>
        <w:rPr>
          <w:rStyle w:val="kursiv"/>
          <w:sz w:val="21"/>
          <w:szCs w:val="21"/>
        </w:rPr>
        <w:t>Grunnrenteskatt på havbruk</w:t>
      </w:r>
      <w:r>
        <w:t xml:space="preserve">, jf. </w:t>
      </w:r>
      <w:proofErr w:type="spellStart"/>
      <w:r>
        <w:t>Innst</w:t>
      </w:r>
      <w:proofErr w:type="spellEnd"/>
      <w:r>
        <w:t>. 372 L (2022–2023).</w:t>
      </w:r>
    </w:p>
    <w:p w14:paraId="3E913FD7" w14:textId="77777777" w:rsidR="004516D0" w:rsidRDefault="004516D0" w:rsidP="008942CE">
      <w:r>
        <w:t>Nærings- og fiskeridepartementet arbeider med en stortingsmelding om havbruk. Det er naturlig å vurdere vedtaket i forbindelse med dette arbeidet.</w:t>
      </w:r>
    </w:p>
    <w:p w14:paraId="654AF4CB" w14:textId="77777777" w:rsidR="004516D0" w:rsidRDefault="004516D0" w:rsidP="008942CE">
      <w:r>
        <w:t>Regjeringen vil komme tilbake til Stortinget på egnet måte.</w:t>
      </w:r>
    </w:p>
    <w:p w14:paraId="079DF9D9" w14:textId="77777777" w:rsidR="004516D0" w:rsidRDefault="004516D0" w:rsidP="008942CE">
      <w:pPr>
        <w:pStyle w:val="avsnitt-tittel"/>
      </w:pPr>
      <w:r>
        <w:t>Krav om nullutslipp for alle nye servicefartøy i havbruksnæringen fra 1. juli 2024</w:t>
      </w:r>
    </w:p>
    <w:p w14:paraId="5286B519" w14:textId="77777777" w:rsidR="004516D0" w:rsidRDefault="004516D0" w:rsidP="008942CE">
      <w:pPr>
        <w:pStyle w:val="avsnitt-undertittel"/>
      </w:pPr>
      <w:r>
        <w:t>Vedtak nr. 933, 16. juni 2023</w:t>
      </w:r>
    </w:p>
    <w:p w14:paraId="14DE73ED" w14:textId="77777777" w:rsidR="004516D0" w:rsidRDefault="004516D0" w:rsidP="008942CE">
      <w:pPr>
        <w:pStyle w:val="blokksit"/>
        <w:rPr>
          <w:rStyle w:val="kursiv"/>
          <w:sz w:val="21"/>
          <w:szCs w:val="21"/>
        </w:rPr>
      </w:pPr>
      <w:r>
        <w:rPr>
          <w:rStyle w:val="kursiv"/>
          <w:sz w:val="21"/>
          <w:szCs w:val="21"/>
        </w:rPr>
        <w:t>«Stortinget ber regjeringen fremme forslag om krav om nullutslipp for alle nye servicefartøy i havbruksnæringen fra 1. juli 2024. Det må tas hensyn til at lokale forhold knyttet til energiforsyning kan vanskeliggjøre nullutslipp.»</w:t>
      </w:r>
    </w:p>
    <w:p w14:paraId="3511F788" w14:textId="77777777" w:rsidR="004516D0" w:rsidRDefault="004516D0" w:rsidP="008942CE">
      <w:r>
        <w:t xml:space="preserve">Vedtaket ble truffet under behandlingen av Meld. St. 2 (2022–2023) </w:t>
      </w:r>
      <w:r>
        <w:rPr>
          <w:rStyle w:val="kursiv"/>
          <w:sz w:val="21"/>
          <w:szCs w:val="21"/>
        </w:rPr>
        <w:t>Revidert nasjonalbudsjett 2023</w:t>
      </w:r>
      <w:r>
        <w:t xml:space="preserve">, jf. </w:t>
      </w:r>
      <w:proofErr w:type="spellStart"/>
      <w:r>
        <w:t>Innst</w:t>
      </w:r>
      <w:proofErr w:type="spellEnd"/>
      <w:r>
        <w:t>. 490 S (2022–2023).</w:t>
      </w:r>
    </w:p>
    <w:p w14:paraId="0D51EB3C" w14:textId="77777777" w:rsidR="004516D0" w:rsidRDefault="004516D0" w:rsidP="008942CE">
      <w:r>
        <w:t xml:space="preserve">I tråd med bestilling fra Klima- og miljødepartementet leverte Sjøfartsdirektoratet i juni 2023 en utredning med tittel </w:t>
      </w:r>
      <w:r>
        <w:rPr>
          <w:rStyle w:val="kursiv"/>
          <w:sz w:val="21"/>
          <w:szCs w:val="21"/>
        </w:rPr>
        <w:t>Oppdrag om utarbeidelse av lav- og nullutslippskrav til servicefartøy i havbruksnæringen.</w:t>
      </w:r>
      <w:r>
        <w:t xml:space="preserve"> Oppdraget er løst i samarbeid med Miljødirektoratet og gir anbefalinger til hvordan et eventuelt krav kan utformes.</w:t>
      </w:r>
    </w:p>
    <w:p w14:paraId="1ABA1392" w14:textId="77777777" w:rsidR="004516D0" w:rsidRDefault="004516D0" w:rsidP="008942CE">
      <w:r>
        <w:t>Regjeringen vil følge opp vedtaket og komme tilbake til Stortinget på egnet måte.</w:t>
      </w:r>
    </w:p>
    <w:p w14:paraId="6F8D9969" w14:textId="77777777" w:rsidR="004516D0" w:rsidRDefault="004516D0" w:rsidP="008942CE">
      <w:pPr>
        <w:pStyle w:val="Overskrift2"/>
      </w:pPr>
      <w:r>
        <w:t>Stortingssesjon 2021–2022</w:t>
      </w:r>
    </w:p>
    <w:p w14:paraId="26433507" w14:textId="77777777" w:rsidR="004516D0" w:rsidRDefault="004516D0" w:rsidP="008942CE">
      <w:pPr>
        <w:pStyle w:val="avsnitt-tittel"/>
      </w:pPr>
      <w:r>
        <w:t>Dagligvare – hvordan aktører uten stor kapitaltilgang kan få innpass</w:t>
      </w:r>
    </w:p>
    <w:p w14:paraId="7B5605F6" w14:textId="77777777" w:rsidR="004516D0" w:rsidRDefault="004516D0" w:rsidP="008942CE">
      <w:pPr>
        <w:pStyle w:val="avsnitt-undertittel"/>
      </w:pPr>
      <w:r>
        <w:t>Vedtak nr. 601, 31. mai 2022</w:t>
      </w:r>
    </w:p>
    <w:p w14:paraId="2E2FA5F4" w14:textId="77777777" w:rsidR="004516D0" w:rsidRDefault="004516D0" w:rsidP="008942CE">
      <w:pPr>
        <w:pStyle w:val="blokksit"/>
        <w:rPr>
          <w:rStyle w:val="kursiv"/>
          <w:sz w:val="21"/>
          <w:szCs w:val="21"/>
        </w:rPr>
      </w:pPr>
      <w:r>
        <w:rPr>
          <w:rStyle w:val="kursiv"/>
          <w:sz w:val="21"/>
          <w:szCs w:val="21"/>
        </w:rPr>
        <w:t>«Stortinget ber regjeringen vurdere hvordan også aktører uten stor kapitaltilgang kan få innpass i dagligvarehandelen.»</w:t>
      </w:r>
    </w:p>
    <w:p w14:paraId="74FE5795" w14:textId="77777777" w:rsidR="004516D0" w:rsidRDefault="004516D0" w:rsidP="008942CE">
      <w:r>
        <w:t xml:space="preserve">Vedtaket ble truffet under behandlingen av Dokument 8:161 S (2021–2022) </w:t>
      </w:r>
      <w:r>
        <w:rPr>
          <w:rStyle w:val="kursiv"/>
          <w:sz w:val="21"/>
          <w:szCs w:val="21"/>
        </w:rPr>
        <w:t>Representantforslag om å sikre like konkurransevilkår for uavhengige merkevarer og kjedenes egne merkevarer (EMV) i dagligvaremarkedet</w:t>
      </w:r>
      <w:r>
        <w:t xml:space="preserve">, Dokument 8:170 S (2021–2022) </w:t>
      </w:r>
      <w:r>
        <w:rPr>
          <w:rStyle w:val="kursiv"/>
          <w:sz w:val="21"/>
          <w:szCs w:val="21"/>
        </w:rPr>
        <w:t>Representantforslag om rettferdige konkurransevilkår i norsk dagligvarehandel</w:t>
      </w:r>
      <w:r>
        <w:t xml:space="preserve"> og Dokument 8:191 S (2021–2022) </w:t>
      </w:r>
      <w:r>
        <w:rPr>
          <w:rStyle w:val="kursiv"/>
          <w:sz w:val="21"/>
          <w:szCs w:val="21"/>
        </w:rPr>
        <w:t>Representantforslag om å begrense maktkonsentrasjon i norsk dagligvare</w:t>
      </w:r>
      <w:r>
        <w:t xml:space="preserve">, jf. </w:t>
      </w:r>
      <w:proofErr w:type="spellStart"/>
      <w:r>
        <w:t>Innst</w:t>
      </w:r>
      <w:proofErr w:type="spellEnd"/>
      <w:r>
        <w:t>. 322 S (2021–2022).</w:t>
      </w:r>
    </w:p>
    <w:p w14:paraId="5C72D614" w14:textId="77777777" w:rsidR="004516D0" w:rsidRDefault="004516D0" w:rsidP="008942CE">
      <w:r>
        <w:t>Regjeringen har iverksatt en rekke tiltak som blant annet har til hensikt å senke etableringshindringene i dagligvarebransjen. Lavere etableringshindringer vil gjøre det lettere for aktører uten stor kapitaltilgang å etablere seg i dagligvarebransjen.</w:t>
      </w:r>
    </w:p>
    <w:p w14:paraId="3C8BAD49" w14:textId="77777777" w:rsidR="004516D0" w:rsidRDefault="004516D0" w:rsidP="008942CE">
      <w:r>
        <w:t>For å bidra til mer effektiv konkurranse har regjeringen hatt på høring et nytt forslag til forskrift om forskjeller i innkjøpspriser. Det nye forslaget forbyr leverandører og grossister med relativ markedsmakt fra å kreve ulike innkjøpsbetingelser for likeverdige ytelser, dersom forskjellene begrenser, eller er egnet til å begrense konkurransen. Relativ markedsmakt foreligger når det er en ubalanse i forhandlingsmakt til fordel for leverandøren eller grossisten. Forslaget er ment å bidra til å redusere etableringshindringene i bransjen, gjennom å bidra til at mindre dagligvareaktører enklere får tilgang til leveranser fra leverandører og grossister som de er avhengige av. Videre oppfølging av forslaget er til vurdering.</w:t>
      </w:r>
    </w:p>
    <w:p w14:paraId="55839233" w14:textId="77777777" w:rsidR="004516D0" w:rsidRDefault="004516D0" w:rsidP="008942CE">
      <w:r>
        <w:t>For å bedre tilgangen på egnede butikklokaler har regjeringen besluttet å forby dagligvareaktørers framtidige bruk av negative servitutter som hindrer dagligvarevirksomhet i egnede lokaler. Forskriften trådte i kraft 1. januar 2024.</w:t>
      </w:r>
    </w:p>
    <w:p w14:paraId="338C8FB6" w14:textId="77777777" w:rsidR="004516D0" w:rsidRDefault="004516D0" w:rsidP="008942CE">
      <w:r>
        <w:t xml:space="preserve">Regjeringen har fremmet forslag om markedsetterforskning, jf. </w:t>
      </w:r>
      <w:proofErr w:type="spellStart"/>
      <w:r>
        <w:t>Prop</w:t>
      </w:r>
      <w:proofErr w:type="spellEnd"/>
      <w:r>
        <w:t xml:space="preserve">. 118 L (2023–2024) </w:t>
      </w:r>
      <w:r>
        <w:rPr>
          <w:rStyle w:val="kursiv"/>
          <w:sz w:val="21"/>
          <w:szCs w:val="21"/>
        </w:rPr>
        <w:t>Endringer i konkurranseloven (innføring av markedsetterforskning)</w:t>
      </w:r>
      <w:r>
        <w:t xml:space="preserve"> for Stortinget. Det vises til omtale under vedtak nr. 694 av 23. mai 2023. Forslaget gir Konkurransetilsynet muligheter til å gripe inn mot flere konkurranseproblemer, og tiltak som kan bidra til å redusere etableringshindringer i markeder, slik at aktører uten stor kapitaltilgang gis bedre forutsetninger for å få innpass i markeder, herunder også dagligvarehandelen.</w:t>
      </w:r>
    </w:p>
    <w:p w14:paraId="32720326" w14:textId="77777777" w:rsidR="004516D0" w:rsidRDefault="004516D0" w:rsidP="008942CE">
      <w:r>
        <w:t>Videre utreder Nærings- og fiskeridepartementet om det er behov for eventuelle endringer i lov om god handelsskikk. Regjeringen vil komme tilbake til Stortinget på egnet måte når utredningen er gjennomført. Se nærmere omtale av utredningen under vedtak nr. 574 av 4. februar 2021.</w:t>
      </w:r>
    </w:p>
    <w:p w14:paraId="5AEF8DF6" w14:textId="77777777" w:rsidR="004516D0" w:rsidRDefault="004516D0" w:rsidP="008942CE">
      <w:r>
        <w:t>Vedtaket anses med dette som fulgt opp.</w:t>
      </w:r>
    </w:p>
    <w:p w14:paraId="3326094F" w14:textId="77777777" w:rsidR="004516D0" w:rsidRDefault="004516D0" w:rsidP="008942CE">
      <w:pPr>
        <w:pStyle w:val="avsnitt-tittel"/>
      </w:pPr>
      <w:r>
        <w:t>Dagligvare – rettferdig andel av verdiskapinga i verdikjeden for mat</w:t>
      </w:r>
    </w:p>
    <w:p w14:paraId="553FE79A" w14:textId="77777777" w:rsidR="004516D0" w:rsidRDefault="004516D0" w:rsidP="008942CE">
      <w:pPr>
        <w:pStyle w:val="avsnitt-undertittel"/>
      </w:pPr>
      <w:r>
        <w:t>Vedtak nr. 602, 31. mai 2022</w:t>
      </w:r>
    </w:p>
    <w:p w14:paraId="0FA4D8DD" w14:textId="77777777" w:rsidR="004516D0" w:rsidRDefault="004516D0" w:rsidP="008942CE">
      <w:pPr>
        <w:pStyle w:val="blokksit"/>
        <w:rPr>
          <w:rStyle w:val="kursiv"/>
          <w:sz w:val="21"/>
          <w:szCs w:val="21"/>
        </w:rPr>
      </w:pPr>
      <w:r>
        <w:rPr>
          <w:rStyle w:val="kursiv"/>
          <w:sz w:val="21"/>
          <w:szCs w:val="21"/>
        </w:rPr>
        <w:t>«Stortinget ber regjeringen vurdere tiltak som bidrar til at matprodusentene får en rettferdig andel av verdiskapinga i verdikjeden for mat.»</w:t>
      </w:r>
    </w:p>
    <w:p w14:paraId="42204890" w14:textId="77777777" w:rsidR="004516D0" w:rsidRDefault="004516D0" w:rsidP="008942CE">
      <w:r>
        <w:t xml:space="preserve">Vedtaket ble truffet under behandlingen av Dokument 8:161 S (2021–2022), Dokument 8:170 S (2021–2022) og Dokument 8:191 S (2021–2022), jf. </w:t>
      </w:r>
      <w:proofErr w:type="spellStart"/>
      <w:r>
        <w:t>Innst</w:t>
      </w:r>
      <w:proofErr w:type="spellEnd"/>
      <w:r>
        <w:t>. 322 S (2021–2022), jf. forrige vedtak.</w:t>
      </w:r>
    </w:p>
    <w:p w14:paraId="6B8C9194" w14:textId="77777777" w:rsidR="004516D0" w:rsidRDefault="004516D0" w:rsidP="008942CE">
      <w:r>
        <w:t xml:space="preserve">Gjennom framleggingen av Meld. St. 11 (2023–2024) </w:t>
      </w:r>
      <w:r>
        <w:rPr>
          <w:rStyle w:val="kursiv"/>
          <w:sz w:val="21"/>
          <w:szCs w:val="21"/>
        </w:rPr>
        <w:t xml:space="preserve">Strategi for </w:t>
      </w:r>
      <w:proofErr w:type="spellStart"/>
      <w:r>
        <w:rPr>
          <w:rStyle w:val="kursiv"/>
          <w:sz w:val="21"/>
          <w:szCs w:val="21"/>
        </w:rPr>
        <w:t>auka</w:t>
      </w:r>
      <w:proofErr w:type="spellEnd"/>
      <w:r>
        <w:rPr>
          <w:rStyle w:val="kursiv"/>
          <w:sz w:val="21"/>
          <w:szCs w:val="21"/>
        </w:rPr>
        <w:t xml:space="preserve"> </w:t>
      </w:r>
      <w:proofErr w:type="spellStart"/>
      <w:r>
        <w:rPr>
          <w:rStyle w:val="kursiv"/>
          <w:sz w:val="21"/>
          <w:szCs w:val="21"/>
        </w:rPr>
        <w:t>sjølvforsyning</w:t>
      </w:r>
      <w:proofErr w:type="spellEnd"/>
      <w:r>
        <w:rPr>
          <w:rStyle w:val="kursiv"/>
          <w:sz w:val="21"/>
          <w:szCs w:val="21"/>
        </w:rPr>
        <w:t xml:space="preserve"> av jordbruksvarer og plan for opptrapping av </w:t>
      </w:r>
      <w:proofErr w:type="spellStart"/>
      <w:r>
        <w:rPr>
          <w:rStyle w:val="kursiv"/>
          <w:sz w:val="21"/>
          <w:szCs w:val="21"/>
        </w:rPr>
        <w:t>inntektsmoglegheitene</w:t>
      </w:r>
      <w:proofErr w:type="spellEnd"/>
      <w:r>
        <w:rPr>
          <w:rStyle w:val="kursiv"/>
          <w:sz w:val="21"/>
          <w:szCs w:val="21"/>
        </w:rPr>
        <w:t xml:space="preserve"> i jordbruket</w:t>
      </w:r>
      <w:r>
        <w:t xml:space="preserve"> og de økte inntektsmulighetene som regjeringen har åpnet for i jordbruksoppgjørene, har regjeringen lagt et godt grunnlag for å sikre at matprodusentene får en rettferdig andel av verdiskapingen i verdikjeden for mat. Hovedstrategien for arbeidet med økt selvforsyning er å forbedre og øke produksjonen av planteprodukter, både til mat og til fôr, på en måte som styrker jordbruket sin konkurransekraft mot import.</w:t>
      </w:r>
    </w:p>
    <w:p w14:paraId="0AB9CFBB" w14:textId="77777777" w:rsidR="004516D0" w:rsidRDefault="004516D0" w:rsidP="008942CE">
      <w:r>
        <w:t>Det framgår av Hurdalsplattformen at regjeringen ønsker å sikre en bedre maktbalanse i verdikjeden for mat gjennom bedre tilsyn, større åpenhet og mer rettferdig fordeling av verdiene i hele verdikjeden. For å nå dette målet er det viktig med effektiv konkurranse. Regjeringens tipunktsplan for økt konkurranse i verdikjeden for mat og dagligvarer inneholder en rekke tiltak som har til formål å bedre konkurransen i hele verdikjeden. Det vises videre til omtale av tiltak rettet mot egne merkevarer og vertikal integrasjon under vedtak nr. 607 av 31. mai 2022, omtale av forslag om markedsetterforskning under vedtak nr. 694 av 23. mai 2023 og omtale av utredning av endringer i lov om god handelsskikk under vedtak nr. 574 av 4. februar 2021. Departementet har også igangsatt et utredningsoppdrag for kartlegging av tilgang til grossisttjenester, jf. omtale av oppfølging av vedtak nr. 610 av 31. mai 2022.</w:t>
      </w:r>
    </w:p>
    <w:p w14:paraId="1563013E" w14:textId="77777777" w:rsidR="004516D0" w:rsidRDefault="004516D0" w:rsidP="008942CE">
      <w:r>
        <w:t>Vedtaket anses med dette som fulgt opp.</w:t>
      </w:r>
    </w:p>
    <w:p w14:paraId="123365DE" w14:textId="77777777" w:rsidR="004516D0" w:rsidRDefault="004516D0" w:rsidP="008942CE">
      <w:pPr>
        <w:pStyle w:val="avsnitt-tittel"/>
      </w:pPr>
      <w:r>
        <w:t>Dagligvare – felles merkeordning for kjedenes egne merkevarer (EMV)</w:t>
      </w:r>
    </w:p>
    <w:p w14:paraId="58D7ADEB" w14:textId="77777777" w:rsidR="004516D0" w:rsidRDefault="004516D0" w:rsidP="008942CE">
      <w:pPr>
        <w:pStyle w:val="avsnitt-undertittel"/>
      </w:pPr>
      <w:r>
        <w:t>Vedtak nr. 606, 31. mai 2022</w:t>
      </w:r>
    </w:p>
    <w:p w14:paraId="6537FA05" w14:textId="77777777" w:rsidR="004516D0" w:rsidRDefault="004516D0" w:rsidP="008942CE">
      <w:pPr>
        <w:pStyle w:val="blokksit"/>
        <w:rPr>
          <w:rStyle w:val="kursiv"/>
          <w:sz w:val="21"/>
          <w:szCs w:val="21"/>
        </w:rPr>
      </w:pPr>
      <w:r>
        <w:rPr>
          <w:rStyle w:val="kursiv"/>
          <w:sz w:val="21"/>
          <w:szCs w:val="21"/>
        </w:rPr>
        <w:t>«Stortinget ber regjeringen utarbeide et regelverk som pålegger kjedene en felles merkeordning for EMV, med kjedenavn, produsent og produktets opprinnelsesland, slik at forbrukerne kan gjøre opplyste valg.»</w:t>
      </w:r>
    </w:p>
    <w:p w14:paraId="2F7F7001" w14:textId="77777777" w:rsidR="004516D0" w:rsidRDefault="004516D0" w:rsidP="008942CE">
      <w:r>
        <w:t xml:space="preserve">Vedtaket ble truffet under behandlingen av Dokument 8:161 S (2021–2022) </w:t>
      </w:r>
      <w:r>
        <w:rPr>
          <w:rStyle w:val="kursiv"/>
          <w:sz w:val="21"/>
          <w:szCs w:val="21"/>
        </w:rPr>
        <w:t>Representantforslag om å sikre like konkurransevilkår mellom uavhengige merkevarer og kjedenes egne merkevarer (EMV) i dagligvaremarkedet</w:t>
      </w:r>
      <w:r>
        <w:t xml:space="preserve">, Dokument 8:170 S (2021–2022) </w:t>
      </w:r>
      <w:r>
        <w:rPr>
          <w:rStyle w:val="kursiv"/>
          <w:sz w:val="21"/>
          <w:szCs w:val="21"/>
        </w:rPr>
        <w:t xml:space="preserve">Representantforslag om rettferdige konkurransevilkår i norsk dagligvarehandel </w:t>
      </w:r>
      <w:r>
        <w:t>og Dokument 8:191 S (2021–2022)</w:t>
      </w:r>
      <w:r>
        <w:rPr>
          <w:rStyle w:val="kursiv"/>
          <w:sz w:val="21"/>
          <w:szCs w:val="21"/>
        </w:rPr>
        <w:t xml:space="preserve"> Representantforslag om å begrense maktkonsentrasjon i norsk dagligvare</w:t>
      </w:r>
      <w:r>
        <w:t xml:space="preserve">, jf. </w:t>
      </w:r>
      <w:proofErr w:type="spellStart"/>
      <w:r>
        <w:t>Innst</w:t>
      </w:r>
      <w:proofErr w:type="spellEnd"/>
      <w:r>
        <w:t>. 322 S (2021–2022).</w:t>
      </w:r>
    </w:p>
    <w:p w14:paraId="46F89634" w14:textId="77777777" w:rsidR="004516D0" w:rsidRDefault="004516D0" w:rsidP="008942CE">
      <w:r>
        <w:t>For matvarer er det særlig matloven med forskrifter som fastsetter krav til hvordan matvarer skal merkes. En stor andel av dagligvarene er næringsmidler. Merkingen må derfor følge regler for merking av næringsmidler, som i all hovedsak er Helse- og omsorgsdepartementets ansvarsområde. Regelverket om merking av mat skal sikre at forbrukerne får nødvendig og korrekt informasjon, slik at de har et godt grunnlag for å foreta velbegrunnede valg og kan bruke næringsmidlene på en trygg måte.</w:t>
      </w:r>
    </w:p>
    <w:p w14:paraId="49A71970" w14:textId="77777777" w:rsidR="004516D0" w:rsidRDefault="004516D0" w:rsidP="008942CE">
      <w:r>
        <w:t xml:space="preserve">Regelverket om merking av mat er i all hovedsak EØS-basert. Norge er gjennom EØS-avtalen bundet av EUs forordning om </w:t>
      </w:r>
      <w:proofErr w:type="spellStart"/>
      <w:r>
        <w:t>matinformasjon</w:t>
      </w:r>
      <w:proofErr w:type="spellEnd"/>
      <w:r>
        <w:t xml:space="preserve"> til forbrukerne (matinformasjonsforordningen) med utfyllende regelverk, som er gjennomført i matinformasjonsforskriften.</w:t>
      </w:r>
    </w:p>
    <w:p w14:paraId="2A87C1A5" w14:textId="77777777" w:rsidR="004516D0" w:rsidRDefault="004516D0" w:rsidP="008942CE">
      <w:r>
        <w:t>Etter regelverket er det obligatorisk å merke matvarer med navn på produktansvarlig eller importør, men det er ikke krav om merking med kjedenavn og navn på produsent. Det er for enkelte produkter obligatorisk å merke produkter med opprinnelsesland eller -sted. Dette gjelder for eksempel frisk frukt og bær og enkelte kjøttslag. Det stilles også krav til å merke hovedingrediensen i produkter som er sammensatt av flere ingredienser. Etter regelverket skal næringsmidler uansett merkes med opprinnelsesland og/eller sted dersom fravær av slik merking kan medføre at forbrukeren blir villedet. Det har pågått et arbeid i EU om utredning av ytterligere obligatorisk opprinnelsesmerking av matvarer, og reglene kan derfor bli endret.</w:t>
      </w:r>
    </w:p>
    <w:p w14:paraId="351C9642" w14:textId="77777777" w:rsidR="004516D0" w:rsidRDefault="004516D0" w:rsidP="008942CE">
      <w:r>
        <w:t>Det er ikke tillatt etter forordningen å gi nasjonale regler om forhold som er harmonisert ved forordningen, med mindre det er tillatt etter EU/EØS-retten. Ettersom forordningen harmoniserer hvilke obligatoriske opplysninger som matvarer skal merkes med knyttet til hvem som er ansvarlig for produktet, begrenser det mulighetene for å gi nasjonale merkeregler om dette. Det er også begrenset adgang til å gi nasjonale regler om opprinnelsesmerking, ettersom dette reguleres i forordningen. Nærings- og fiskeridepartementet og Helse- og omsorgsdepartementet vil avklare saken videre, og komme tilbake til Stortinget på egnet måte.</w:t>
      </w:r>
    </w:p>
    <w:p w14:paraId="24BD281D" w14:textId="77777777" w:rsidR="004516D0" w:rsidRDefault="004516D0" w:rsidP="008942CE">
      <w:pPr>
        <w:pStyle w:val="avsnitt-under-undertittel"/>
      </w:pPr>
      <w:r>
        <w:t>Dagligvareaktørenes merking av EMV</w:t>
      </w:r>
    </w:p>
    <w:p w14:paraId="07B8949D" w14:textId="77777777" w:rsidR="004516D0" w:rsidRDefault="004516D0" w:rsidP="008942CE">
      <w:r>
        <w:t xml:space="preserve">På oppdrag fra Nærings- og fiskeridepartementet har Samfunnsøkonomisk Analyse AS (SØA) kartlagt hvordan EMV er regulert i lovverk i Norge og andre europeiske land, hvilke krav som gjelder for merking av matvarer i Norge, og hvordan de tre største dagligvarekjedene merker sine EMV-produkter. Det framgår av </w:t>
      </w:r>
      <w:proofErr w:type="spellStart"/>
      <w:r>
        <w:t>SØAs</w:t>
      </w:r>
      <w:proofErr w:type="spellEnd"/>
      <w:r>
        <w:t xml:space="preserve"> rapport at dagligvareaktørene oppgir at de til enhver tid forholder seg til gjeldende regelverk om merking av varer generelt og for EMV-produktene spesielt. Forbrukernes ønske om og behov for utfyllende informasjon om varer er sentralt i hvilken informasjon som oppgis, noe som innebærer at flere produkter er merket med mer informasjon enn regelverket tilsier. For annen merking som går ut over de lovpålagte minimumskravene, varierer praksisen mellom ulike varegrupper. Det har blant annet sammenheng med hvilken informasjon forbrukerne etterspør, og hvilken informasjon dagligvareaktørene vurderer som hensiktsmessig å oppgi.</w:t>
      </w:r>
    </w:p>
    <w:p w14:paraId="4F2A07BA" w14:textId="77777777" w:rsidR="004516D0" w:rsidRDefault="004516D0" w:rsidP="008942CE">
      <w:r>
        <w:t>I brev til Nærings- og fiskeridepartementet opplyser de tre største dagligvarekjedene at de i all hovedsak merker EMV med kjedenavn, produsent og produktets opprinnelsesland, men med noen få unntak. For eksempel oppgir en kjede at det for enkelte produkter hvor råvaretilgangen endres hyppig gjennom året, kan stå EU som opprinnelsessted, fordi hyppige emballasjeendringer vil være kostnadsdrivende. En annen kjede opplyser at produsentmerking innføres når det er annen endring på emballasje for å unngå at emballasjen må kasseres.</w:t>
      </w:r>
    </w:p>
    <w:p w14:paraId="1A77495B" w14:textId="77777777" w:rsidR="004516D0" w:rsidRDefault="004516D0" w:rsidP="008942CE">
      <w:r>
        <w:t>Regjeringen vil følge opp vedtaket og komme tilbake til Stortinget på egnet måte.</w:t>
      </w:r>
    </w:p>
    <w:p w14:paraId="6D45F947" w14:textId="77777777" w:rsidR="004516D0" w:rsidRDefault="004516D0" w:rsidP="008942CE">
      <w:pPr>
        <w:pStyle w:val="avsnitt-tittel"/>
      </w:pPr>
      <w:r>
        <w:t>Dagligvare – utrede virkningene av egne merkevarer på konkurransesituasjonen</w:t>
      </w:r>
    </w:p>
    <w:p w14:paraId="3079151A" w14:textId="77777777" w:rsidR="004516D0" w:rsidRDefault="004516D0" w:rsidP="008942CE">
      <w:pPr>
        <w:pStyle w:val="avsnitt-undertittel"/>
      </w:pPr>
      <w:r>
        <w:t>Vedtak nr. 607, 31. mai 2022</w:t>
      </w:r>
    </w:p>
    <w:p w14:paraId="302B471C" w14:textId="77777777" w:rsidR="004516D0" w:rsidRDefault="004516D0" w:rsidP="008942CE">
      <w:pPr>
        <w:pStyle w:val="blokksit"/>
        <w:rPr>
          <w:rStyle w:val="kursiv"/>
          <w:sz w:val="21"/>
          <w:szCs w:val="21"/>
        </w:rPr>
      </w:pPr>
      <w:r>
        <w:rPr>
          <w:rStyle w:val="kursiv"/>
          <w:sz w:val="21"/>
          <w:szCs w:val="21"/>
        </w:rPr>
        <w:t>«Stortinget ber regjeringen om å utrede og fremme sak til Stortinget på egnet måte om virkningene som vertikal integrasjon og EMV har på konkurransesituasjonen, prisene og utvalget. En slik sak må omfatte mulig utvidelse av kjedenes meldeplikt til Konkurransetilsynet til å omfatte kjøp eller leie av produksjonskapasitet, en begrunnelsesplikt ved forskjeller i påslag mellom EMV og uavhengige merkevarer og en hjemmel for Konkurransetilsynet eller Dagligvaretilsynet for å føre tilsyn med bruken av EMV i dagligvaremarkedet.»</w:t>
      </w:r>
    </w:p>
    <w:p w14:paraId="0753CDA6" w14:textId="77777777" w:rsidR="004516D0" w:rsidRDefault="004516D0" w:rsidP="008942CE">
      <w:r>
        <w:t xml:space="preserve">Vedtaket ble truffet under behandlingen av Dokument 8:161 S (2021–2022), Dokument 8:170 S (2021–2022) og Dokument 8:191 S (2021–2022), jf. </w:t>
      </w:r>
      <w:proofErr w:type="spellStart"/>
      <w:r>
        <w:t>Innst</w:t>
      </w:r>
      <w:proofErr w:type="spellEnd"/>
      <w:r>
        <w:t>. 322 S (2021–2022), jf. forrige vedtak.</w:t>
      </w:r>
    </w:p>
    <w:p w14:paraId="35050FEE" w14:textId="77777777" w:rsidR="004516D0" w:rsidRDefault="004516D0" w:rsidP="008942CE">
      <w:r>
        <w:t>På oppdrag fra Nærings- og fiskeridepartementet har Samfunnsøkonomisk Analyse AS (SØA) utredet omfanget av kjedenes egne merkevarer (EMV) og vertikal integrasjon mellom ulike ledd i verdikjeden, og virkningene det har på konkurransen. Rapportene ble levert høsten 2023. Hovedkonklusjonen er at EMV og vertikal integrasjon har hatt positive virkninger på konkurransen i det norske dagligvaremarkedet og for forbrukernes valgmuligheter. SØA påpeker at det likevel kan oppstå uheldige virkninger på lengre sikt, men at sannsynligheten for dette reduseres så lenge det er tilstrekkelig konkurranse mellom handelsaktørene. SØA har utredet ulike tiltak rettet mot EMV og vertikal integrasjon, herunder de tiltakene som Stortinget viser til i anmodningsvedtaket. SØA anbefaler å kartlegge/overvåke utviklingen av egne merkevarer og andre merkevarekategorier, og å utrede endringer i lov om god handelsskikk med nye og tydelige bestemmelser om hvilke krav aktørene kan stille til hverandre i forhandlinger.</w:t>
      </w:r>
    </w:p>
    <w:p w14:paraId="1E40E0E6" w14:textId="77777777" w:rsidR="004516D0" w:rsidRDefault="004516D0" w:rsidP="008942CE">
      <w:r>
        <w:t>Det er besluttet å gi Konkurransetilsynet i oppdrag å gjennomføre årlige kartlegginger av utviklingen i EMV og andre merkevarekategorier, samt selskapsstrukturer og markedsandeler i dagligvarebransjen. Overvåkingen vil føre til at utviklingen kan følges framover. Basert på informasjonen fra kartleggingen vil målrettede tiltak vurderes dersom utviklingen tilsier det.</w:t>
      </w:r>
    </w:p>
    <w:p w14:paraId="3A009D50" w14:textId="77777777" w:rsidR="004516D0" w:rsidRDefault="004516D0" w:rsidP="008942CE">
      <w:pPr>
        <w:pStyle w:val="avsnitt-under-undertittel"/>
      </w:pPr>
      <w:r>
        <w:t>Tilsyn med bruken av EMV i dagligvaremarkedet</w:t>
      </w:r>
    </w:p>
    <w:p w14:paraId="449FE406" w14:textId="77777777" w:rsidR="004516D0" w:rsidRDefault="004516D0" w:rsidP="008942CE">
      <w:r>
        <w:t>Departementet har bedt Konkurransetilsynet om å ha et tett tilsyn med EMV og vertikal integrasjon, og bruke de ulike virkemidlene tilsynet har til rådighet. Dagligvaresatsingen har medført at tilsynet bedre kan følge opp tips og klager og kan behandle flere saker som omhandler mulige brudd på konkurranseloven. Dette innebærer også tilsyn med vertikal integrasjon og vertikale bindinger i verdikjeden. Kartlegginger av EMV og andre merkevarekategorier, selskapsstrukturer og markedsandeler i dagligvarebransjen vil etter departementets vurdering øke kontrollen med EMV og vertikal integrasjon ytterligere. Overvåkingen vil gi et bedre grunnlag for å vurdere tiltak dersom den avdekker uheldige virkninger av EMV og vertikal integrasjon.</w:t>
      </w:r>
    </w:p>
    <w:p w14:paraId="44FB8B7A" w14:textId="77777777" w:rsidR="004516D0" w:rsidRDefault="004516D0" w:rsidP="008942CE">
      <w:r>
        <w:t xml:space="preserve">Regjeringen har fremmet forslag om markedsetterforskning, jf. </w:t>
      </w:r>
      <w:proofErr w:type="spellStart"/>
      <w:r>
        <w:t>Prop</w:t>
      </w:r>
      <w:proofErr w:type="spellEnd"/>
      <w:r>
        <w:t xml:space="preserve">. 118 L (2023–2024) </w:t>
      </w:r>
      <w:r>
        <w:rPr>
          <w:rStyle w:val="kursiv"/>
          <w:sz w:val="21"/>
          <w:szCs w:val="21"/>
        </w:rPr>
        <w:t xml:space="preserve">Endringer i konkurranseloven (innføring av markedsetterforskning) </w:t>
      </w:r>
      <w:r>
        <w:t>for Stortinget. Det vises til omtale under anmodningsvedtak nr. 694 av 23. mai 2023. Forslaget gir Konkurransetilsynet muligheter til å gripe inn mot flere konkurranseproblemer, også tilfeller der tilsynet ikke har kunnet gripe inn tidligere.</w:t>
      </w:r>
    </w:p>
    <w:p w14:paraId="0122A43C" w14:textId="77777777" w:rsidR="004516D0" w:rsidRDefault="004516D0" w:rsidP="008942CE">
      <w:r>
        <w:t>Videre har Dagligvaretilsynet betydelig oppmerksomhet rettet mot EMV og vertikal integrasjon, gjennom håndhevingen av lov om god handelsskikk. Vernet mot etterligninger i lov om god handelsskikk er relevant i vurdering av problemstillinger knyttet til EMV, og loven og Dagligvaretilsynets håndheving reduserer etter departementets vurdering insentiver til kopiering. Departementet utreder behovet for eventuelle endringer i lov om god handelsskikk. Det vises i denne sammenheng til omtale under anmodningsvedtak nr. 574 av 4. februar 2021.</w:t>
      </w:r>
    </w:p>
    <w:p w14:paraId="29034E44" w14:textId="77777777" w:rsidR="004516D0" w:rsidRDefault="004516D0" w:rsidP="008942CE">
      <w:pPr>
        <w:pStyle w:val="avsnitt-under-undertittel"/>
      </w:pPr>
      <w:r>
        <w:t>Meldeplikt om kjøp og leie av produksjonskapasitet</w:t>
      </w:r>
    </w:p>
    <w:p w14:paraId="7EDE5095" w14:textId="77777777" w:rsidR="004516D0" w:rsidRDefault="004516D0" w:rsidP="008942CE">
      <w:r>
        <w:t>De største dagligvarekjedene har opplysningsplikt til Konkurransetilsynet om fusjoner, oppkjøp og mindre kjøp av andeler i andre foretak. En utvidelse av kjedenes meldeplikt til å omfatte kjøp eller leie av produksjonskapasitet ble vurdert av SØA, jf. rapport 27-2023 av 29. september 2023. Det kan for eksempel handle om innkjøp av EMV eller eksklusive leveranser av merkevarer, og eksklusivitetsavtaler med kjøpsplikt for dagligvarekjeden og/eller salgsplikt for leverandøren. SØA fant at de fleste eksklusivitetsavtalene i dagligvaremarkedet omhandler enkeltvarianter av produkter, og har relativt kort varighet. Eksklusivitetsavtaler av et større omfang og lengre varighet eksisterer også. Undersøkelsene tyder på at eksklusivitetsavtalene ikke hindrer leverandører å bruke overskuddskapasitet til å levere andre produkter til andre kunder.</w:t>
      </w:r>
    </w:p>
    <w:p w14:paraId="31C64D38" w14:textId="77777777" w:rsidR="004516D0" w:rsidRDefault="004516D0" w:rsidP="008942CE">
      <w:r>
        <w:t xml:space="preserve">En utvidelse av meldeplikten til kjøp og leie av produksjonskapasitet, for eksempel gjennom eksklusivitetsavtaler, vil etter </w:t>
      </w:r>
      <w:proofErr w:type="spellStart"/>
      <w:r>
        <w:t>SØAs</w:t>
      </w:r>
      <w:proofErr w:type="spellEnd"/>
      <w:r>
        <w:t xml:space="preserve"> vurdering gi lite mernytte ut over informasjonsinnhentingen tilsynsmyndighetene har hjemmel til og praktiserer i dag. Videre vil økt meldeplikt øke administrative kostnader for leverandører og kjeder, som igjen kan gå ut over matprisene. Det vil også medføre økte kostnader for tilsynsmyndighetene. Konkurransetilsynets løpende tilsyn med EMV og vertikal integrasjon gir god kunnskap om eksklusivitetsavtaler. Den årlige overvåkingen av utviklingen i EMV og andre merkevarekategorier, selskapsstrukturer og markedsandeler vil øke kunnskapen ytterligere, og gi grunnlag for å vurdere målrettede tiltak dersom kartleggingen viser at det er behov for det.</w:t>
      </w:r>
    </w:p>
    <w:p w14:paraId="1F8D1A90" w14:textId="77777777" w:rsidR="004516D0" w:rsidRDefault="004516D0" w:rsidP="008942CE">
      <w:pPr>
        <w:pStyle w:val="avsnitt-under-undertittel"/>
      </w:pPr>
      <w:r>
        <w:t>Begrunnelsesplikt ved forskjeller i påslag mellom EMV og leverandørenes merkevarer</w:t>
      </w:r>
    </w:p>
    <w:p w14:paraId="0340C927" w14:textId="77777777" w:rsidR="004516D0" w:rsidRDefault="004516D0" w:rsidP="008942CE">
      <w:r>
        <w:t>Et formål med en begrunnelsesplikt for forskjellige påslag kan være å hindre at enkelte merkevarer usaklig forskjellsbehandles i distribusjonen og i butikkene. I rapport 27-2023 av 29. september 2023 framgår det at SØA ikke finner tilstrekkelig grunnlag for å kreve en begrunnelse om ulike påslag på EMV og leverandørenes merkevarer. Det kan være gode grunner for at påslag varierer, blant annet som følge av forskjeller i produkters egenskaper og prisstrategier fra aktørene for å optimalisere overskudd. En slik rapporteringsplikt vil videre skape administrative kostnader for aktørene. Økte kostnader kan igjen påvirke matprisene. Det vil også være en rekke utfordringer knyttet til å spesifisere hvilke enkeltvarer som skal sammenlignes, for å kunne rapportere om eventuelle forskjeller i påslag.</w:t>
      </w:r>
    </w:p>
    <w:p w14:paraId="6771918A" w14:textId="77777777" w:rsidR="004516D0" w:rsidRDefault="004516D0" w:rsidP="008942CE">
      <w:r>
        <w:t>Flere av de tiltakene regjeringen har iverksatt, kan bidra til å belyse om det foregår usaklig forskjellsbehandling av ulike merkevarer. På oppdrag fra Nærings- og fiskeridepartementet har Konkurransetilsynet undersøkt lønnsomhet for aktører i ulike ledd av verdikjeden for mat og dagligvarer, og gjennomfører også en undersøkelse av marginer. Resultatene fra del I ble kunngjort i mai 2024 og viser at lønnsomheten for mange av aktørene er høyere enn hva man skulle forvente dersom det var tøff konkurranse i bransjen. Undersøkelsen av marginer på produktnivå planlegges ferdigstilt høsten 2024. Tilsynet har også undersøkt hvilke virkninger ordningen med to faste tidspunkter for leverandørenes prisjusteringer har for prisdannelsen og konkurransen i dagligvarebransjen. Undersøkelsene bidrar til økt kunnskap og åpenhet i verdikjeden for mat og dagligvarer. Det vises også til utredning av behov for eventuelle endringer i lov om god handelsskikk og forslag om markedsetterforskning.</w:t>
      </w:r>
    </w:p>
    <w:p w14:paraId="0AE95A11" w14:textId="77777777" w:rsidR="004516D0" w:rsidRDefault="004516D0" w:rsidP="008942CE">
      <w:r>
        <w:t>Vedtaket anses med dette som fulgt opp.</w:t>
      </w:r>
    </w:p>
    <w:p w14:paraId="3530FD1E" w14:textId="77777777" w:rsidR="004516D0" w:rsidRDefault="004516D0" w:rsidP="008942CE">
      <w:pPr>
        <w:pStyle w:val="avsnitt-tittel"/>
      </w:pPr>
      <w:r>
        <w:t>Dagligvare – vertikal integrasjon og egne merkevarer i dagligvarebransjen</w:t>
      </w:r>
    </w:p>
    <w:p w14:paraId="336B318E" w14:textId="77777777" w:rsidR="004516D0" w:rsidRDefault="004516D0" w:rsidP="008942CE">
      <w:pPr>
        <w:pStyle w:val="avsnitt-undertittel"/>
      </w:pPr>
      <w:r>
        <w:t>Vedtak nr. 608, 31. mai 2022</w:t>
      </w:r>
    </w:p>
    <w:p w14:paraId="3258DD44" w14:textId="77777777" w:rsidR="004516D0" w:rsidRDefault="004516D0" w:rsidP="008942CE">
      <w:pPr>
        <w:pStyle w:val="blokksit"/>
        <w:rPr>
          <w:rStyle w:val="kursiv"/>
          <w:sz w:val="21"/>
          <w:szCs w:val="21"/>
        </w:rPr>
      </w:pPr>
      <w:r>
        <w:rPr>
          <w:rStyle w:val="kursiv"/>
          <w:sz w:val="21"/>
          <w:szCs w:val="21"/>
        </w:rPr>
        <w:t>«Stortinget ber regjeringen raskest mulig komme tilbake til Stortinget med en konkret plan for oppfølging av stortingsvedtak nr. 577 og 578 (2020–2021) om vertikal integrasjon og egne merkevarer i dagligvarebransjen.»</w:t>
      </w:r>
    </w:p>
    <w:p w14:paraId="162D5AE3" w14:textId="77777777" w:rsidR="004516D0" w:rsidRDefault="004516D0" w:rsidP="008942CE">
      <w:r>
        <w:t xml:space="preserve">Vedtaket ble truffet under behandlingen av Dokument 8:161 S (2021–2022), Dokument 8:170 S (2021–2022) og Dokument 8:191 S (2021–2022), jf. </w:t>
      </w:r>
      <w:proofErr w:type="spellStart"/>
      <w:r>
        <w:t>Innst</w:t>
      </w:r>
      <w:proofErr w:type="spellEnd"/>
      <w:r>
        <w:t xml:space="preserve">. 322 S (2021–2022). Vedtak nr. 577 og 578 (2020–2021) ble fattet under behandlingen av Meld. St. 27 (2019–2020) </w:t>
      </w:r>
      <w:proofErr w:type="spellStart"/>
      <w:r>
        <w:rPr>
          <w:rStyle w:val="kursiv"/>
          <w:sz w:val="21"/>
          <w:szCs w:val="21"/>
        </w:rPr>
        <w:t>Daglegvare</w:t>
      </w:r>
      <w:proofErr w:type="spellEnd"/>
      <w:r>
        <w:rPr>
          <w:rStyle w:val="kursiv"/>
          <w:sz w:val="21"/>
          <w:szCs w:val="21"/>
        </w:rPr>
        <w:t xml:space="preserve"> og konkurranse – kampen om </w:t>
      </w:r>
      <w:proofErr w:type="spellStart"/>
      <w:r>
        <w:rPr>
          <w:rStyle w:val="kursiv"/>
          <w:sz w:val="21"/>
          <w:szCs w:val="21"/>
        </w:rPr>
        <w:t>kundane</w:t>
      </w:r>
      <w:proofErr w:type="spellEnd"/>
      <w:r>
        <w:t xml:space="preserve">, jf. </w:t>
      </w:r>
      <w:proofErr w:type="spellStart"/>
      <w:r>
        <w:t>Innst</w:t>
      </w:r>
      <w:proofErr w:type="spellEnd"/>
      <w:r>
        <w:t>. 185 S (2020–2021).</w:t>
      </w:r>
    </w:p>
    <w:p w14:paraId="6504807E" w14:textId="77777777" w:rsidR="004516D0" w:rsidRDefault="004516D0" w:rsidP="008942CE">
      <w:r>
        <w:t xml:space="preserve">I </w:t>
      </w:r>
      <w:proofErr w:type="spellStart"/>
      <w:r>
        <w:t>Prop</w:t>
      </w:r>
      <w:proofErr w:type="spellEnd"/>
      <w:r>
        <w:t>. 1 S (2021–2022) Nærings- og fiskeridepartementet ble det rapportert på anmodningsvedtak nr. 577 og 578 (2020–2021). Her framgikk det at Nærings- og fiskeridepartementet i supplerende tildelingsbrev av 2. mars 2021 ba Konkurransetilsynet om å følge opp Stortingets vedtak på egnet måte, ved bruk av de ulike virkemidlene tilsynet har til rådighet. Dagligvaresatsingen i Konkurransetilsynet innebærer at tilsynet bedre kan følge opp tips og klager, og kan behandle flere saker som omhandler mulige brudd på konkurranseloven. Dette innebærer også tett tilsyn med vertikal integrasjon, egne merkevarer (EMV) og markedskonsentrasjon i verdikjeden for mat og dagligvarer. Departementet følger tilsynets arbeid med vertikal integrasjon og EMV i den ordinære styringsdialogen.</w:t>
      </w:r>
    </w:p>
    <w:p w14:paraId="78C24D4B" w14:textId="77777777" w:rsidR="004516D0" w:rsidRDefault="004516D0" w:rsidP="008942CE">
      <w:r>
        <w:t>Samfunnsøkonomisk Analyse AS har på oppdrag fra Nærings- og fiskeridepartementet utredet omfanget av og virkningene på konkurransen av EMV og vertikal integrasjon. Det vises til omtale under vedtak nr. 607 av 31. mai 2022.</w:t>
      </w:r>
    </w:p>
    <w:p w14:paraId="511C292F" w14:textId="77777777" w:rsidR="004516D0" w:rsidRDefault="004516D0" w:rsidP="008942CE">
      <w:r>
        <w:t>Videre er det besluttet å gi Konkurransetilsynet i oppdrag å gjennomføre årlige kartlegginger av utviklingen i EMV og andre merkevarekategorier, samt selskapsstrukturer og markedsandeler i dagligvarebransjen, se omtale under anmodningsvedtak nr. 607 av 31. mai 2022. Overvåkingen vil føre til at utviklingen kan følges framover. Basert på informasjonen fra kartleggingen vil målrettede tiltak vurderes dersom utviklingen tilsier det.</w:t>
      </w:r>
    </w:p>
    <w:p w14:paraId="4064E27D" w14:textId="77777777" w:rsidR="004516D0" w:rsidRDefault="004516D0" w:rsidP="008942CE">
      <w:r>
        <w:t>Vedtaket anses med dette som fulgt opp.</w:t>
      </w:r>
    </w:p>
    <w:p w14:paraId="7951BD42" w14:textId="77777777" w:rsidR="004516D0" w:rsidRDefault="004516D0" w:rsidP="008942CE">
      <w:pPr>
        <w:pStyle w:val="avsnitt-tittel"/>
      </w:pPr>
      <w:r>
        <w:t>Dagligvare – konkurranse og mer åpenhet innenfor grossist- og distribusjonsleddet</w:t>
      </w:r>
    </w:p>
    <w:p w14:paraId="4FD683BD" w14:textId="77777777" w:rsidR="004516D0" w:rsidRDefault="004516D0" w:rsidP="008942CE">
      <w:pPr>
        <w:pStyle w:val="avsnitt-undertittel"/>
      </w:pPr>
      <w:r>
        <w:t>Vedtak nr. 610, 31. mai 2022</w:t>
      </w:r>
    </w:p>
    <w:p w14:paraId="7388BFC0" w14:textId="77777777" w:rsidR="004516D0" w:rsidRDefault="004516D0" w:rsidP="008942CE">
      <w:pPr>
        <w:pStyle w:val="blokksit"/>
        <w:rPr>
          <w:rStyle w:val="kursiv"/>
          <w:sz w:val="21"/>
          <w:szCs w:val="21"/>
        </w:rPr>
      </w:pPr>
      <w:r>
        <w:rPr>
          <w:rStyle w:val="kursiv"/>
          <w:sz w:val="21"/>
          <w:szCs w:val="21"/>
        </w:rPr>
        <w:t>«Stortinget ber regjeringen utrede tiltak for å sikre konkurranse og mer åpenhet innenfor grossist- og distributørleddet i dagligvarehandelen, herunder tilsyn med priskalkylene for distribusjonstjenester.»</w:t>
      </w:r>
    </w:p>
    <w:p w14:paraId="60311DA3" w14:textId="77777777" w:rsidR="004516D0" w:rsidRDefault="004516D0" w:rsidP="008942CE">
      <w:r>
        <w:t xml:space="preserve">Vedtaket ble truffet under behandlingen av Dokument 8:161 S (2021–2022), Dokument 8:170 S (2021–2022) og Dokument 8:191 S (2021–2022), jf. </w:t>
      </w:r>
      <w:proofErr w:type="spellStart"/>
      <w:r>
        <w:t>Innst</w:t>
      </w:r>
      <w:proofErr w:type="spellEnd"/>
      <w:r>
        <w:t>. 322 S (2021–2022).</w:t>
      </w:r>
    </w:p>
    <w:p w14:paraId="574ADDD7" w14:textId="77777777" w:rsidR="004516D0" w:rsidRDefault="004516D0" w:rsidP="008942CE">
      <w:r>
        <w:t>Regjeringen har iverksatt flere tiltak som har betydning for den videre oppfølgingen av tiltaket. På oppdrag fra Nærings- og fiskeridepartementet har Konkurransetilsynet undersøkt lønnsomhet og marginer for aktører i ulike ledd av verdikjeden for mat og dagligvarer. Tilsynet har også undersøkt hvilke virkninger ordningen med to faste tidspunkt for leverandørenes prisjusteringer har for prisdannelsen og konkurransen i dagligvarebransjen. Det vises til omtale under anmodningsvedtak nr. 607 av 31. mai 2022. Undersøkelsene bidrar til økt kunnskap og åpenhet i verdikjeden for mat og dagligvarer.</w:t>
      </w:r>
    </w:p>
    <w:p w14:paraId="6E2D62F6" w14:textId="77777777" w:rsidR="004516D0" w:rsidRDefault="004516D0" w:rsidP="008942CE">
      <w:r>
        <w:t>Det eksisterer allerede reguleringer som skal sikre åpenhet mellom kontraktsparter, og overfor tilsynsmyndigheter, i verdikjeden for mat og dagligvarer. Lov om god handelsskikk pålegger kontraktsparter å legge fram opplysninger som de kjenner til, og som de har grunn til å tro at har betydning for den annen part, både i forbindelse med forhandlinger om, og gjennomføring av, en kontrakt. Lov om god handelsskikk og konkurranseloven gir henholdsvis Dagligvaretilsynet og Konkurransetilsynet bred tilgang til å innhente den informasjonen de mener er nødvendig for å utføre de oppgavene de er satt til å gjøre. Departementet utreder behov for eventuelle endringer i lov om god handelsskikk. Se rapportering av anmodningsvedtak 574 av 4. februar 2021 for en nærmere omtale av departementets arbeid med å vurdere eventuelle endringer i lov om god handelsskikk.</w:t>
      </w:r>
    </w:p>
    <w:p w14:paraId="5E3A59BF" w14:textId="77777777" w:rsidR="004516D0" w:rsidRDefault="004516D0" w:rsidP="008942CE">
      <w:r>
        <w:t xml:space="preserve">Regjeringen har fremmet for Stortinget et forslag om markedsetterforskning, jf. </w:t>
      </w:r>
      <w:proofErr w:type="spellStart"/>
      <w:r>
        <w:t>Prop</w:t>
      </w:r>
      <w:proofErr w:type="spellEnd"/>
      <w:r>
        <w:t xml:space="preserve">. 118 L (2023–2024) </w:t>
      </w:r>
      <w:r>
        <w:rPr>
          <w:rStyle w:val="kursiv"/>
          <w:sz w:val="21"/>
          <w:szCs w:val="21"/>
        </w:rPr>
        <w:t>Endringer i konkurranseloven (innføring av markedsetterforskning)</w:t>
      </w:r>
      <w:r>
        <w:t>. Det vises til omtale under anmodningsvedtak nr. 694 av 23. mai 2023.</w:t>
      </w:r>
    </w:p>
    <w:p w14:paraId="7F91E141" w14:textId="77777777" w:rsidR="004516D0" w:rsidRDefault="004516D0" w:rsidP="008942CE">
      <w:r>
        <w:t xml:space="preserve">Nærings- og fiskeridepartementet utlyste et utredningsoppdrag for kartlegging av tilgang til grossisttjenester i mai 2024. Oppdraget ble tildelt Menon </w:t>
      </w:r>
      <w:proofErr w:type="spellStart"/>
      <w:r>
        <w:t>Economics</w:t>
      </w:r>
      <w:proofErr w:type="spellEnd"/>
      <w:r>
        <w:t xml:space="preserve"> AS. Kartleggingen er ment å gi et kunnskapsgrunnlag for å kunne vurdere om det er behov for reguleringer av tilgang til grossisttjenester i dagligvarebransjen. Kartleggingen vil være en del av grunnlaget for regjeringens videre arbeid med å styrke konkurransen i dagligvarebransjen, og vil også kunne benyttes til å vurdere eventuelle tiltak knyttet til grossist- og distributørleddet i dagligvarehandelen. Utreder skal gjennomføre kartleggingen blant annet ved å hente informasjon fra et representativt utvalg av dagligvarekjeder, detaljister, leverandører, produsenter og grossister.</w:t>
      </w:r>
    </w:p>
    <w:p w14:paraId="1A7B77E5" w14:textId="77777777" w:rsidR="004516D0" w:rsidRDefault="004516D0" w:rsidP="008942CE">
      <w:r>
        <w:t>Regjeringen vil følge opp vedtaket og komme tilbake til Stortinget på egnet måte når vurderingen av behov for eventuelle endringer i lov om god handelsskikk og kartleggingen av tilgang til grossisttjenester er gjennomført. Se også omtale under programkategori 17.10.</w:t>
      </w:r>
    </w:p>
    <w:p w14:paraId="0DB35AA5" w14:textId="77777777" w:rsidR="004516D0" w:rsidRDefault="004516D0" w:rsidP="008942CE">
      <w:pPr>
        <w:pStyle w:val="Overskrift2"/>
      </w:pPr>
      <w:r>
        <w:t>Stortingssesjon 2020–2021</w:t>
      </w:r>
    </w:p>
    <w:p w14:paraId="34A9263D" w14:textId="77777777" w:rsidR="004516D0" w:rsidRDefault="004516D0" w:rsidP="008942CE">
      <w:pPr>
        <w:pStyle w:val="avsnitt-tittel"/>
      </w:pPr>
      <w:r>
        <w:t>Sikre egenproduksjon – ordning med utleie av akvakulturtillatelser</w:t>
      </w:r>
    </w:p>
    <w:p w14:paraId="582CB1C6" w14:textId="77777777" w:rsidR="004516D0" w:rsidRDefault="004516D0" w:rsidP="008942CE">
      <w:pPr>
        <w:pStyle w:val="avsnitt-undertittel"/>
      </w:pPr>
      <w:r>
        <w:t>Vedtak nr. 71, 12. november 2020</w:t>
      </w:r>
    </w:p>
    <w:p w14:paraId="45ACDAF0" w14:textId="77777777" w:rsidR="004516D0" w:rsidRDefault="004516D0" w:rsidP="008942CE">
      <w:pPr>
        <w:pStyle w:val="blokksit"/>
        <w:rPr>
          <w:rStyle w:val="kursiv"/>
          <w:sz w:val="21"/>
          <w:szCs w:val="21"/>
        </w:rPr>
      </w:pPr>
      <w:r>
        <w:rPr>
          <w:rStyle w:val="kursiv"/>
          <w:sz w:val="21"/>
          <w:szCs w:val="21"/>
        </w:rPr>
        <w:t>«Stortinget ber regjeringen om å utrede en ordning med utleie av tidsbegrensede akvakulturtillatelser for å sikre egenproduksjon i fiskeindustrien.»</w:t>
      </w:r>
    </w:p>
    <w:p w14:paraId="1357F325" w14:textId="77777777" w:rsidR="004516D0" w:rsidRDefault="004516D0" w:rsidP="008942CE">
      <w:r>
        <w:t xml:space="preserve">Vedtaket ble truffet under behandlingen av Dokument 8:122 S (2019–2020) </w:t>
      </w:r>
      <w:r>
        <w:rPr>
          <w:rStyle w:val="kursiv"/>
          <w:sz w:val="21"/>
          <w:szCs w:val="21"/>
        </w:rPr>
        <w:t>Representantforslag om utleie av oppdrettstillatelser til egenproduksjon i fiskeindustrien</w:t>
      </w:r>
      <w:r>
        <w:t xml:space="preserve">, jf. </w:t>
      </w:r>
      <w:proofErr w:type="spellStart"/>
      <w:r>
        <w:t>Innst</w:t>
      </w:r>
      <w:proofErr w:type="spellEnd"/>
      <w:r>
        <w:t>. 65 S (2020–2021).</w:t>
      </w:r>
    </w:p>
    <w:p w14:paraId="301790A2" w14:textId="77777777" w:rsidR="004516D0" w:rsidRDefault="004516D0" w:rsidP="008942CE">
      <w:r>
        <w:t>Nærings- og fiskeridepartementet arbeider med en stortingsmelding om havbruk. Det er naturlig å vurdere vedtaket i forbindelse med dette arbeidet.</w:t>
      </w:r>
    </w:p>
    <w:p w14:paraId="1314678D" w14:textId="77777777" w:rsidR="004516D0" w:rsidRDefault="004516D0" w:rsidP="008942CE">
      <w:r>
        <w:t>Regjeringen vil komme tilbake til Stortinget på egnet måte.</w:t>
      </w:r>
    </w:p>
    <w:p w14:paraId="10D557C1" w14:textId="77777777" w:rsidR="004516D0" w:rsidRDefault="004516D0" w:rsidP="008942CE">
      <w:pPr>
        <w:pStyle w:val="avsnitt-tittel"/>
      </w:pPr>
      <w:r>
        <w:t>Oppfølging av kvotesystemet i kyst- og havfiske</w:t>
      </w:r>
    </w:p>
    <w:p w14:paraId="63943E2F" w14:textId="77777777" w:rsidR="004516D0" w:rsidRDefault="004516D0" w:rsidP="008942CE">
      <w:pPr>
        <w:pStyle w:val="avsnitt-undertittel"/>
      </w:pPr>
      <w:r>
        <w:t>Vedtak nr. 98, 24. november 2020</w:t>
      </w:r>
    </w:p>
    <w:p w14:paraId="49227E52" w14:textId="77777777" w:rsidR="004516D0" w:rsidRDefault="004516D0" w:rsidP="008942CE">
      <w:pPr>
        <w:pStyle w:val="blokksit"/>
        <w:rPr>
          <w:rStyle w:val="kursiv"/>
          <w:sz w:val="21"/>
          <w:szCs w:val="21"/>
        </w:rPr>
      </w:pPr>
      <w:r>
        <w:rPr>
          <w:rStyle w:val="kursiv"/>
          <w:sz w:val="21"/>
          <w:szCs w:val="21"/>
        </w:rPr>
        <w:t>«Stortinget ber regjeringen komme tilbake med forslag til hvordan anbefalingene i Riksrevisjonens undersøkelse av kvotesystemet i kyst- og havfisket skal følges opp på en måte som ivaretar det tredelte formålet i havressursloven og sikrer en forsvarlig forvaltning av kvotesystemet som skaper tillit hos alle aktører i fiskerinæringen.»</w:t>
      </w:r>
    </w:p>
    <w:p w14:paraId="4B54E32F" w14:textId="77777777" w:rsidR="004516D0" w:rsidRDefault="004516D0" w:rsidP="008942CE">
      <w:r>
        <w:t xml:space="preserve">Vedtaket ble truffet under behandlingen av Dokument 3:6 (2019–2020) </w:t>
      </w:r>
      <w:r>
        <w:rPr>
          <w:rStyle w:val="kursiv"/>
          <w:sz w:val="21"/>
          <w:szCs w:val="21"/>
        </w:rPr>
        <w:t xml:space="preserve">Riksrevisjonens undersøkelse av kvotesystemet i kyst- og havfisket, </w:t>
      </w:r>
      <w:r>
        <w:t xml:space="preserve">jf. </w:t>
      </w:r>
      <w:proofErr w:type="spellStart"/>
      <w:r>
        <w:t>Innst</w:t>
      </w:r>
      <w:proofErr w:type="spellEnd"/>
      <w:r>
        <w:t>. 80 S (2020–2021).</w:t>
      </w:r>
    </w:p>
    <w:p w14:paraId="129C6249" w14:textId="77777777" w:rsidR="004516D0" w:rsidRDefault="004516D0" w:rsidP="008942CE">
      <w:r>
        <w:t xml:space="preserve">Det vises til Stortingets behandling av Meld. St. 7 (2023–2024) </w:t>
      </w:r>
      <w:r>
        <w:rPr>
          <w:rStyle w:val="kursiv"/>
          <w:sz w:val="21"/>
          <w:szCs w:val="21"/>
        </w:rPr>
        <w:t>Folk, fisk og fellesskap – en kvotemelding for forutsigbarhet og rettferdig fordeling</w:t>
      </w:r>
      <w:r>
        <w:t xml:space="preserve">, jf. </w:t>
      </w:r>
      <w:proofErr w:type="spellStart"/>
      <w:r>
        <w:t>Innst</w:t>
      </w:r>
      <w:proofErr w:type="spellEnd"/>
      <w:r>
        <w:t>. 264 S (2023–2024). I meldingen presenterte regjeringen konkrete forslag som følger opp Riksrevisjonens anbefalinger på en måte som ivaretar miljømessig, økonomisk og sosial bærekraft og sikrer en forsvarlig forvaltning av kvotesystemet.</w:t>
      </w:r>
    </w:p>
    <w:p w14:paraId="147346B1" w14:textId="77777777" w:rsidR="004516D0" w:rsidRDefault="004516D0" w:rsidP="008942CE">
      <w:r>
        <w:t>Vedtaket anses med dette som fulgt opp.</w:t>
      </w:r>
    </w:p>
    <w:p w14:paraId="256BA24F" w14:textId="77777777" w:rsidR="004516D0" w:rsidRDefault="004516D0" w:rsidP="008942CE">
      <w:pPr>
        <w:pStyle w:val="avsnitt-tittel"/>
      </w:pPr>
      <w:r>
        <w:t>Mineralloven – forbedringer og forenklinger</w:t>
      </w:r>
    </w:p>
    <w:p w14:paraId="2D3E7868" w14:textId="77777777" w:rsidR="004516D0" w:rsidRDefault="004516D0" w:rsidP="008942CE">
      <w:pPr>
        <w:pStyle w:val="avsnitt-undertittel"/>
      </w:pPr>
      <w:r>
        <w:t>Vedtak nr. 172, 3. desember 2020</w:t>
      </w:r>
    </w:p>
    <w:p w14:paraId="509E011A" w14:textId="77777777" w:rsidR="004516D0" w:rsidRDefault="004516D0" w:rsidP="008942CE">
      <w:pPr>
        <w:pStyle w:val="blokksit"/>
        <w:rPr>
          <w:rStyle w:val="kursiv"/>
          <w:sz w:val="21"/>
          <w:szCs w:val="21"/>
        </w:rPr>
      </w:pPr>
      <w:r>
        <w:rPr>
          <w:rStyle w:val="kursiv"/>
          <w:sz w:val="21"/>
          <w:szCs w:val="21"/>
        </w:rPr>
        <w:t>«Stortinget ber regjeringen følge opp minerallovutvalget gjennom å foreslå forbedringer og forenklinger i mineralloven, herunder i avgrensningene mot annet regelverk, blant annet for å sikre at koordineringen er god og tidsbruken så lav som mulig. Regjeringen bes komme tilbake til Stortinget på egnet måte.»</w:t>
      </w:r>
    </w:p>
    <w:p w14:paraId="589D1BAF" w14:textId="77777777" w:rsidR="004516D0" w:rsidRDefault="004516D0" w:rsidP="008942CE">
      <w:r>
        <w:t xml:space="preserve">Vedtaket ble truffet under behandlingen av Meld. St. 1 (2020–2021) </w:t>
      </w:r>
      <w:r>
        <w:rPr>
          <w:rStyle w:val="kursiv"/>
          <w:sz w:val="21"/>
          <w:szCs w:val="21"/>
        </w:rPr>
        <w:t xml:space="preserve">Nasjonalbudsjettet 2021 </w:t>
      </w:r>
      <w:r>
        <w:t xml:space="preserve">og </w:t>
      </w:r>
      <w:proofErr w:type="spellStart"/>
      <w:r>
        <w:t>Prop</w:t>
      </w:r>
      <w:proofErr w:type="spellEnd"/>
      <w:r>
        <w:t xml:space="preserve">. 1 S (2020–2021) </w:t>
      </w:r>
      <w:r>
        <w:rPr>
          <w:rStyle w:val="kursiv"/>
          <w:sz w:val="21"/>
          <w:szCs w:val="21"/>
        </w:rPr>
        <w:t>Statsbudsjettet 2021</w:t>
      </w:r>
      <w:r>
        <w:t xml:space="preserve">, jf. </w:t>
      </w:r>
      <w:proofErr w:type="spellStart"/>
      <w:r>
        <w:t>Innst</w:t>
      </w:r>
      <w:proofErr w:type="spellEnd"/>
      <w:r>
        <w:t>. 2 S (2020–2021).</w:t>
      </w:r>
    </w:p>
    <w:p w14:paraId="1E3BEF3A" w14:textId="77777777" w:rsidR="004516D0" w:rsidRDefault="004516D0" w:rsidP="008942CE">
      <w:r>
        <w:t>Mineralloven ble evaluert i 2018 av et utvalg som anbefalte at det ble vurdert endringer i loven på flere områder. Oppfølgingen av evalueringen har vært todelt.</w:t>
      </w:r>
    </w:p>
    <w:p w14:paraId="7C555810" w14:textId="77777777" w:rsidR="004516D0" w:rsidRDefault="004516D0" w:rsidP="008942CE">
      <w:proofErr w:type="spellStart"/>
      <w:r>
        <w:t>Prop</w:t>
      </w:r>
      <w:proofErr w:type="spellEnd"/>
      <w:r>
        <w:t xml:space="preserve">. L 124 (2020–2021) </w:t>
      </w:r>
      <w:r>
        <w:rPr>
          <w:rStyle w:val="kursiv"/>
          <w:sz w:val="21"/>
          <w:szCs w:val="21"/>
        </w:rPr>
        <w:t>Endringer i mineralloven (kvalifikasjonskrav, rekkefølgekrav, overdragelse av driftskonsesjon m.m.)</w:t>
      </w:r>
      <w:r>
        <w:t xml:space="preserve"> ble behandlet i Stortinget 4. juni 2021 (og andre gang 7. juni), og forslagene ble vedtatt med unntak av forslag om rekkefølgekrav som ble oversendt minerallovutvalget for vurdering, jf. vedtak 1136.</w:t>
      </w:r>
    </w:p>
    <w:p w14:paraId="71204F67" w14:textId="77777777" w:rsidR="004516D0" w:rsidRDefault="004516D0" w:rsidP="008942CE">
      <w:r>
        <w:t>Regjeringen oppnevnte 23. juni 2020 et offentlig utvalg (minerallovutvalget) som har fått et bredt mandat til å foreslå endringer i mineralloven. Utvalget leverte sin innstilling 1. juli 2022, og utvalgets rapport ble sendt på høring med frist 30. november 2022. Nærings- og fiskeridepartementet er nå i gang med å følge opp utvalgets anbefalinger. Det tas sikte på å legge fram en proposisjon om ny minerallov for Stortinget våren 2025.</w:t>
      </w:r>
    </w:p>
    <w:p w14:paraId="7F930A57" w14:textId="77777777" w:rsidR="004516D0" w:rsidRDefault="004516D0" w:rsidP="008942CE">
      <w:pPr>
        <w:pStyle w:val="avsnitt-tittel"/>
      </w:pPr>
      <w:r>
        <w:t xml:space="preserve">Dagligvaremarkedet – regnskaps- og </w:t>
      </w:r>
      <w:proofErr w:type="spellStart"/>
      <w:r>
        <w:t>funksjonsmessig</w:t>
      </w:r>
      <w:proofErr w:type="spellEnd"/>
      <w:r>
        <w:t xml:space="preserve"> skille mellom leddene</w:t>
      </w:r>
    </w:p>
    <w:p w14:paraId="4700A969" w14:textId="77777777" w:rsidR="004516D0" w:rsidRDefault="004516D0" w:rsidP="008942CE">
      <w:pPr>
        <w:pStyle w:val="avsnitt-undertittel"/>
      </w:pPr>
      <w:r>
        <w:t>Vedtak nr. 573, 4. februar 2021</w:t>
      </w:r>
    </w:p>
    <w:p w14:paraId="7F6FFA15" w14:textId="77777777" w:rsidR="004516D0" w:rsidRDefault="004516D0" w:rsidP="008942CE">
      <w:pPr>
        <w:pStyle w:val="blokksit"/>
        <w:rPr>
          <w:rStyle w:val="kursiv"/>
          <w:sz w:val="21"/>
          <w:szCs w:val="21"/>
        </w:rPr>
      </w:pPr>
      <w:r>
        <w:rPr>
          <w:rStyle w:val="kursiv"/>
          <w:sz w:val="21"/>
          <w:szCs w:val="21"/>
        </w:rPr>
        <w:t xml:space="preserve">«Stortinget ber regjeringen stille krav om regnskapsmessig og </w:t>
      </w:r>
      <w:proofErr w:type="spellStart"/>
      <w:r>
        <w:rPr>
          <w:rStyle w:val="kursiv"/>
          <w:sz w:val="21"/>
          <w:szCs w:val="21"/>
        </w:rPr>
        <w:t>funksjonsmessig</w:t>
      </w:r>
      <w:proofErr w:type="spellEnd"/>
      <w:r>
        <w:rPr>
          <w:rStyle w:val="kursiv"/>
          <w:sz w:val="21"/>
          <w:szCs w:val="21"/>
        </w:rPr>
        <w:t xml:space="preserve"> skille mellom leddene i verdikjeden i dagligvarebransjen.»</w:t>
      </w:r>
    </w:p>
    <w:p w14:paraId="05D9E8C6" w14:textId="77777777" w:rsidR="004516D0" w:rsidRDefault="004516D0" w:rsidP="008942CE">
      <w:r>
        <w:t xml:space="preserve">Vedtaket ble truffet under behandlingen av Meld. St. 27 (2019–2020) </w:t>
      </w:r>
      <w:proofErr w:type="spellStart"/>
      <w:r>
        <w:rPr>
          <w:rStyle w:val="kursiv"/>
          <w:sz w:val="21"/>
          <w:szCs w:val="21"/>
        </w:rPr>
        <w:t>Daglegvare</w:t>
      </w:r>
      <w:proofErr w:type="spellEnd"/>
      <w:r>
        <w:rPr>
          <w:rStyle w:val="kursiv"/>
          <w:sz w:val="21"/>
          <w:szCs w:val="21"/>
        </w:rPr>
        <w:t xml:space="preserve"> og konkurranse – kampen om </w:t>
      </w:r>
      <w:proofErr w:type="spellStart"/>
      <w:r>
        <w:rPr>
          <w:rStyle w:val="kursiv"/>
          <w:sz w:val="21"/>
          <w:szCs w:val="21"/>
        </w:rPr>
        <w:t>kundane</w:t>
      </w:r>
      <w:proofErr w:type="spellEnd"/>
      <w:r>
        <w:t xml:space="preserve">, jf. </w:t>
      </w:r>
      <w:proofErr w:type="spellStart"/>
      <w:r>
        <w:t>Innst</w:t>
      </w:r>
      <w:proofErr w:type="spellEnd"/>
      <w:r>
        <w:t>. 185 S (2020–2021).</w:t>
      </w:r>
    </w:p>
    <w:p w14:paraId="13C3B233" w14:textId="77777777" w:rsidR="004516D0" w:rsidRDefault="004516D0" w:rsidP="008942CE">
      <w:r>
        <w:t>Bakgrunnen for vedtaket var at et flertall i Stortingets næringskomité mente at det var behov for mer åpenhet rundt prisdannelsen i verdikjeden for mat og dagligvarer for å sikre bedre konkurranse.</w:t>
      </w:r>
    </w:p>
    <w:p w14:paraId="5597FFD4" w14:textId="77777777" w:rsidR="004516D0" w:rsidRDefault="004516D0" w:rsidP="008942CE">
      <w:r>
        <w:t xml:space="preserve">Regnskapsmessig skille innebærer at det stilles krav om regnskap, revisjon og rapportering for hvert ledd i verdikjeden. Et krav om </w:t>
      </w:r>
      <w:proofErr w:type="spellStart"/>
      <w:r>
        <w:t>funksjonsmessig</w:t>
      </w:r>
      <w:proofErr w:type="spellEnd"/>
      <w:r>
        <w:t xml:space="preserve"> skille går normalt ut på at et selskap eller et virksomhetsområde driftes uavhengig av konsernets øvrige virksomhet.</w:t>
      </w:r>
    </w:p>
    <w:p w14:paraId="433E55C9" w14:textId="77777777" w:rsidR="004516D0" w:rsidRDefault="004516D0" w:rsidP="008942CE">
      <w:r>
        <w:t xml:space="preserve">Samfunnsøkonomisk Analyse AS (SØA) har på oppdrag fra Nærings- og fiskeridepartementet utredet omfanget og virkningene av kjedenes egne merkevarer (EMV) og vertikal integrasjon mellom ulike ledd i verdikjeden, og virkningene det har på konkurransen. Rapportene ble levert høsten 2023. Se nærmere omtale av </w:t>
      </w:r>
      <w:proofErr w:type="spellStart"/>
      <w:r>
        <w:t>SØAs</w:t>
      </w:r>
      <w:proofErr w:type="spellEnd"/>
      <w:r>
        <w:t xml:space="preserve"> rapport under vedtak 607 og 608 av 31. mai 2022.</w:t>
      </w:r>
    </w:p>
    <w:p w14:paraId="496DDDD4" w14:textId="77777777" w:rsidR="004516D0" w:rsidRDefault="004516D0" w:rsidP="008942CE">
      <w:r>
        <w:t xml:space="preserve">Vertikal integrasjon i verdikjeden for mat og dagligvarer kan ha ulike konkurransemessige virkninger. Det er risiko for at et generelt krav om regnskapsmessig og </w:t>
      </w:r>
      <w:proofErr w:type="spellStart"/>
      <w:r>
        <w:t>funksjonsmessig</w:t>
      </w:r>
      <w:proofErr w:type="spellEnd"/>
      <w:r>
        <w:t xml:space="preserve"> skille, som vil gjelde for alle aktører i verdikjeden for mat og dagligvarer, kan føre til utilsiktede virkninger. Det kan blant annet svekke dagligvareaktørenes mulighet til å realisere stor- og samdriftsfordeler og redusere sine transaksjonskostnader. Videre kan det medføre økte administrasjons- og transaksjonskostnader for markedsaktørene. Mindre effektiv drift og høyere kostnader kan igjen føre til høyere priser for forbrukerne.</w:t>
      </w:r>
    </w:p>
    <w:p w14:paraId="16E3F7BE" w14:textId="77777777" w:rsidR="004516D0" w:rsidRDefault="004516D0" w:rsidP="008942CE">
      <w:r>
        <w:t>Regjeringen har iverksatt og mottatt flere utredninger som skal gi mer kunnskap om prisdannelsen i verdikjeden og om virkninger av vertikal integrasjon og dagligvarekjedenes egne merkevarer.</w:t>
      </w:r>
    </w:p>
    <w:p w14:paraId="42A3F2D0" w14:textId="77777777" w:rsidR="004516D0" w:rsidRDefault="004516D0" w:rsidP="008942CE">
      <w:r>
        <w:t>Konkurransetilsynet har undersøkt lønnsomhet for aktører i ulike ledd av verdikjeden for mat og dagligvarer, og gjennomfører også en undersøkelse av marginer. Tilsynet har også undersøkt hvilke virkninger ordningen med to faste tidspunkt for leverandørenes prisjusteringer har for prisdannelsen og konkurransen i dagligvarebransjen. Det vises til omtale under anmodningsvedtak nr. 607 av 31. mai 2022. Undersøkelsene bidrar til økt kunnskap og åpenhet i verdikjeden for mat og dagligvarer.</w:t>
      </w:r>
    </w:p>
    <w:p w14:paraId="26A6F7A5" w14:textId="77777777" w:rsidR="004516D0" w:rsidRDefault="004516D0" w:rsidP="008942CE">
      <w:r>
        <w:t>Det er videre besluttet å gi Konkurransetilsynet i oppdrag å gjennomføre årlige kartlegginger av utviklingen i EMV og andre merkevarekategorier, selskapsstrukturer og markedsandeler i dagligvarebransjen. Kartleggingen vil gi mer informasjon om utviklingen i vertikal integrasjon og EMV og et bedre kunnskaps- og beslutningsgrunnlag for eventuelle tiltak.</w:t>
      </w:r>
    </w:p>
    <w:p w14:paraId="6E7745DD" w14:textId="77777777" w:rsidR="004516D0" w:rsidRDefault="004516D0" w:rsidP="008942CE">
      <w:r>
        <w:t>Lov om god handelsskikk og konkurranseloven gir henholdsvis Dagligvaretilsynet og Konkurransetilsynet bred tilgang til å innhente den informasjonen de mener er nødvendig for å utføre de oppgavene de er satt til å gjøre. Departementet utreder behov for eventuelle endringer i lov om god handelsskikk. Se rapportering på anmodningsvedtak 574 av 4. februar 2021, for en nærmere omtale av departementets arbeid med å vurdere eventuelle endringer i lov om god handelsskikk.</w:t>
      </w:r>
    </w:p>
    <w:p w14:paraId="70C00FB7" w14:textId="77777777" w:rsidR="004516D0" w:rsidRDefault="004516D0" w:rsidP="008942CE">
      <w:r>
        <w:t xml:space="preserve">Regjeringen har fremmet for Stortinget et forslag om markedsetterforskning, jf. </w:t>
      </w:r>
      <w:proofErr w:type="spellStart"/>
      <w:r>
        <w:t>Prop</w:t>
      </w:r>
      <w:proofErr w:type="spellEnd"/>
      <w:r>
        <w:t xml:space="preserve">. 118 L (2023–2024) </w:t>
      </w:r>
      <w:r>
        <w:rPr>
          <w:rStyle w:val="kursiv"/>
          <w:sz w:val="21"/>
          <w:szCs w:val="21"/>
        </w:rPr>
        <w:t>Endringer i konkurranseloven (innføring av markedsetterforskning)</w:t>
      </w:r>
      <w:r>
        <w:t>, jf. omtale under anmodningsvedtak nr. 694 av 23. mai 2023. Lovforslaget gir Konkurransetilsynet mulighet til å treffe vedtak som pålegger aktørene bindende strukturelle og adferdsmessige tiltak.</w:t>
      </w:r>
    </w:p>
    <w:p w14:paraId="1327D6FF" w14:textId="77777777" w:rsidR="004516D0" w:rsidRDefault="004516D0" w:rsidP="008942CE">
      <w:r>
        <w:t>Den videre oppfølgingen av anmodningsvedtak 573 vil vurderes i lys av de pågående prosessene knyttet til konkurranseforholdene i dagligvarebransjen.</w:t>
      </w:r>
    </w:p>
    <w:p w14:paraId="7A6F9D52" w14:textId="77777777" w:rsidR="004516D0" w:rsidRDefault="004516D0" w:rsidP="008942CE">
      <w:r>
        <w:t>Regjeringen vil på egnet måte komme tilbake til hvordan Stortingets vedtak følges opp.</w:t>
      </w:r>
    </w:p>
    <w:p w14:paraId="26F344D5" w14:textId="77777777" w:rsidR="004516D0" w:rsidRDefault="004516D0" w:rsidP="008942CE">
      <w:pPr>
        <w:pStyle w:val="avsnitt-tittel"/>
      </w:pPr>
      <w:r>
        <w:t>Dagligvare – rabatter skal i større grad følge varen</w:t>
      </w:r>
    </w:p>
    <w:p w14:paraId="5DA46489" w14:textId="77777777" w:rsidR="004516D0" w:rsidRDefault="004516D0" w:rsidP="008942CE">
      <w:pPr>
        <w:pStyle w:val="avsnitt-undertittel"/>
      </w:pPr>
      <w:r>
        <w:t>Vedtak nr. 574, 4. februar 2021</w:t>
      </w:r>
    </w:p>
    <w:p w14:paraId="06B1CEB7" w14:textId="77777777" w:rsidR="004516D0" w:rsidRDefault="004516D0" w:rsidP="008942CE">
      <w:pPr>
        <w:pStyle w:val="blokksit"/>
        <w:rPr>
          <w:rStyle w:val="kursiv"/>
          <w:sz w:val="21"/>
          <w:szCs w:val="21"/>
        </w:rPr>
      </w:pPr>
      <w:r>
        <w:rPr>
          <w:rStyle w:val="kursiv"/>
          <w:sz w:val="21"/>
          <w:szCs w:val="21"/>
        </w:rPr>
        <w:t>«Stortinget ber regjeringen komme tilbake til Stortinget med egen sak med forslag om hvordan man i dagligvarebransjen kan tilrettelegge for at rabatter som oppnås i forhandlingene mellom leverandører og kjeder, i større grad følger varen.»</w:t>
      </w:r>
    </w:p>
    <w:p w14:paraId="6E53E804" w14:textId="77777777" w:rsidR="004516D0" w:rsidRDefault="004516D0" w:rsidP="008942CE">
      <w:r>
        <w:t xml:space="preserve">Vedtaket ble truffet under behandlingen av Meld. St. 27 (2019–2020) </w:t>
      </w:r>
      <w:proofErr w:type="spellStart"/>
      <w:r>
        <w:rPr>
          <w:rStyle w:val="kursiv"/>
          <w:sz w:val="21"/>
          <w:szCs w:val="21"/>
        </w:rPr>
        <w:t>Daglegvare</w:t>
      </w:r>
      <w:proofErr w:type="spellEnd"/>
      <w:r>
        <w:rPr>
          <w:rStyle w:val="kursiv"/>
          <w:sz w:val="21"/>
          <w:szCs w:val="21"/>
        </w:rPr>
        <w:t xml:space="preserve"> og konkurranse – kampen om </w:t>
      </w:r>
      <w:proofErr w:type="spellStart"/>
      <w:r>
        <w:rPr>
          <w:rStyle w:val="kursiv"/>
          <w:sz w:val="21"/>
          <w:szCs w:val="21"/>
        </w:rPr>
        <w:t>kundane</w:t>
      </w:r>
      <w:proofErr w:type="spellEnd"/>
      <w:r>
        <w:t xml:space="preserve">, jf. </w:t>
      </w:r>
      <w:proofErr w:type="spellStart"/>
      <w:r>
        <w:t>Innst</w:t>
      </w:r>
      <w:proofErr w:type="spellEnd"/>
      <w:r>
        <w:t>. 185 S (2020–2021).</w:t>
      </w:r>
    </w:p>
    <w:p w14:paraId="23F8E1BB" w14:textId="77777777" w:rsidR="004516D0" w:rsidRDefault="004516D0" w:rsidP="008942CE">
      <w:r>
        <w:t>På oppdrag fra Nærings- og fiskeridepartementet har Samfunnsøkonomisk Analyse AS (SØA) utredet omfanget av kjedenes egne merkevarer (EMV) og vertikal integrasjon mellom ulike ledd i verdikjeden, og virkningene det har på konkurransen. Rapportene ble levert høsten 2023. Det vises til omtale under anmodningsvedtak nr. 607 av 31. mai 2022.</w:t>
      </w:r>
    </w:p>
    <w:p w14:paraId="1DF89B93" w14:textId="77777777" w:rsidR="004516D0" w:rsidRDefault="004516D0" w:rsidP="008942CE">
      <w:r>
        <w:t>SØA vurderer at faste betalinger mellom leverandører og detaljister kan ha negative virkninger som følge av vertikal koordinering av priser. SØA anbefaler blant annet at det vurderes om norsk lovgivning bør ha tydeligere bestemmelser om hvilke krav aktørene kan stille til hverandre i forhandlinger. Som en oppfølging av rapporten, utreder departementet om det er behov for endringer i lov om god handelsskikk i dagligvarekjeden. Som del av utredningen, vurderes også andre alternative tiltak som kan ha betydning for dagligvarekjedenes bruk av rabatter.</w:t>
      </w:r>
    </w:p>
    <w:p w14:paraId="65752BAB" w14:textId="77777777" w:rsidR="004516D0" w:rsidRDefault="004516D0" w:rsidP="008942CE">
      <w:r>
        <w:t>En eventuell regulering av rabatter mellom aktørene i dagligvarebransjen vil gripe inn i aktørenes avtalefrihet. Det er ikke gitt at slike tiltak vil bidra til mer effektiv konkurranse og lavere priser. Det er risiko for at kontraktene mellom dagligvareaktørene blir mindre effektive sammenliknet med i dag, blant annet fordi forhandlingsfrihet mellom markedsaktører som regel fører til de mest effektive resultatene. Rabatter og faste betalinger kan ha både positive og negative samfunnsøkonomiske virkninger, avhengig av hvordan rabattene er utformet, motivasjonen bak og konkurransesituasjonen de benyttes i. En mulig regulering bør derfor utformes slik at forhandlingene mellom aktørene og fastsettelsen av priser ikke påvirkes på en måte som fører til mindre effektive kontrakter mellom aktørene eller utilsiktede tilpasninger fra aktørenes side.</w:t>
      </w:r>
    </w:p>
    <w:p w14:paraId="5B193415" w14:textId="77777777" w:rsidR="004516D0" w:rsidRDefault="004516D0" w:rsidP="008942CE">
      <w:r>
        <w:t>Dersom arbeidet viser at det er grunnlag for å foreslå nye bestemmelser i lov eller forskrift, vil eventuelle forslag til reguleringer sendes på høring, og eventuelle forslag til lovendringer vil bli behandlet av Stortinget på vanlig måte.</w:t>
      </w:r>
    </w:p>
    <w:p w14:paraId="70EFF838" w14:textId="77777777" w:rsidR="004516D0" w:rsidRDefault="004516D0" w:rsidP="008942CE">
      <w:r>
        <w:t>I oppfølgingen av SØA-rapporten og anmodningsvedtaket vil informasjon om dagligvarekjedenes marginer være viktig, da det vil kunne si noe om i hvor stor grad kjedene viderefører rabatter de forhandler fram med leverandører til forbrukerne. På oppdrag fra Nærings- og fiskeridepartementet har Konkurransetilsynet undersøkt lønnsomhet for aktører i ulike ledd av verdikjeden for mat og dagligvarer, og gjennomfører også en undersøkelse av marginer. Tilsynet har også undersøkt hvilke virkninger ordningen med to faste tidspunkt for leverandørenes prisjusteringer har for prisdannelsen og konkurransen i dagligvarebransjen. Undersøkelsene bidrar til økt kunnskap og åpenhet i verdikjeden for mat og dagligvarer. Det vises til omtale under anmodningsvedtak nr. 607 av 31. mai 2022.</w:t>
      </w:r>
    </w:p>
    <w:p w14:paraId="41128071" w14:textId="77777777" w:rsidR="004516D0" w:rsidRDefault="004516D0" w:rsidP="008942CE">
      <w:r>
        <w:t>En viktig måte å bidra til at rabatter kommer forbrukere til gode, er å legge til rette for effektiv konkurranse. I velfungerende markeder vil detaljistkjeder som ikke viderefører rabattene til forbrukere, stå i fare for å tape kundenes gunst. Mangel på konkurranse kan på sin side medføre at bedriftene blir mindre effektive og innovative, og at forbrukerne opplever høyere priser og dårligere utvalg. Formålet med regjeringens tipunktsplan er å legge til rette for bedre konkurranse i dagligvarebransjen. I tillegg til arbeidet med mulige endringer i lov om god handelsskikk vil derfor flere av de andre tiltakene som regjeringen har iverksatt også bidra til å oppnå formålet med dette anmodningsvedtaket, for eksempel forbud mot negative servitutter, forslag om markedsetterforskning, og at aktørene ikke lenger varsler kommende prisøkninger i media og synes å gå bort ifra den særnorske praksisen med to faste tidspunkter i året for prisjusteringer.</w:t>
      </w:r>
    </w:p>
    <w:p w14:paraId="7DD651E1" w14:textId="77777777" w:rsidR="004516D0" w:rsidRDefault="004516D0" w:rsidP="008942CE">
      <w:r>
        <w:t>Regjeringen følger opp anmodningsvedtaket og vil komme tilbake til Stortinget på egnet måte når utredningen av lov om god handelsskikk i dagligvarekjeden er ferdig. Se også omtale under programkategori 17.10.</w:t>
      </w:r>
    </w:p>
    <w:p w14:paraId="221014FC" w14:textId="77777777" w:rsidR="004516D0" w:rsidRDefault="004516D0" w:rsidP="008942CE">
      <w:pPr>
        <w:pStyle w:val="avsnitt-tittel"/>
      </w:pPr>
      <w:r>
        <w:t>Fiskeflåten – strategi for fornyelse</w:t>
      </w:r>
    </w:p>
    <w:p w14:paraId="5E01BEEB" w14:textId="77777777" w:rsidR="004516D0" w:rsidRDefault="004516D0" w:rsidP="008942CE">
      <w:pPr>
        <w:pStyle w:val="avsnitt-undertittel"/>
      </w:pPr>
      <w:r>
        <w:t>Vedtak nr. 829, 22. april 2021</w:t>
      </w:r>
    </w:p>
    <w:p w14:paraId="04062021" w14:textId="77777777" w:rsidR="004516D0" w:rsidRDefault="004516D0" w:rsidP="008942CE">
      <w:pPr>
        <w:pStyle w:val="blokksit"/>
        <w:rPr>
          <w:rStyle w:val="kursiv"/>
          <w:sz w:val="21"/>
          <w:szCs w:val="21"/>
        </w:rPr>
      </w:pPr>
      <w:r>
        <w:rPr>
          <w:rStyle w:val="kursiv"/>
          <w:sz w:val="21"/>
          <w:szCs w:val="21"/>
        </w:rPr>
        <w:t>«Stortinget ber regjeringen komme tilbake til Stortinget med en strategi for å fornye fiskeflåten, som utformes i samarbeid med næringen (etter modell av klimaavtalen med landbruket).»</w:t>
      </w:r>
    </w:p>
    <w:p w14:paraId="7A0B54E5" w14:textId="77777777" w:rsidR="004516D0" w:rsidRDefault="004516D0" w:rsidP="008942CE">
      <w:r>
        <w:t xml:space="preserve">Vedtaket ble truffet under behandlingen av Meld. St. 10 (2020–2021) </w:t>
      </w:r>
      <w:r>
        <w:rPr>
          <w:rStyle w:val="kursiv"/>
          <w:sz w:val="21"/>
          <w:szCs w:val="21"/>
        </w:rPr>
        <w:t>Grønnere og smartere – morgendagens maritime næring</w:t>
      </w:r>
      <w:r>
        <w:t xml:space="preserve">, jf. </w:t>
      </w:r>
      <w:proofErr w:type="spellStart"/>
      <w:r>
        <w:t>Innst</w:t>
      </w:r>
      <w:proofErr w:type="spellEnd"/>
      <w:r>
        <w:t>. 338 S (2020–2021).</w:t>
      </w:r>
    </w:p>
    <w:p w14:paraId="1FC4DD43" w14:textId="77777777" w:rsidR="004516D0" w:rsidRDefault="004516D0" w:rsidP="008942CE">
      <w:r>
        <w:t>Arbeidet med grønn omstilling i fiskeflåten er tatt inn som en del av regjeringens arbeid med et maritimt klimapartnerskap, der regjeringen vil samarbeide med næringen om å kutte utslipp i innenriks sjøfart og fiske.</w:t>
      </w:r>
    </w:p>
    <w:p w14:paraId="5E6927C8" w14:textId="77777777" w:rsidR="004516D0" w:rsidRDefault="004516D0" w:rsidP="008942CE">
      <w:r>
        <w:t>Vedtaket anses med dette som fulgt opp.</w:t>
      </w:r>
    </w:p>
    <w:p w14:paraId="032818B3" w14:textId="77777777" w:rsidR="004516D0" w:rsidRDefault="004516D0" w:rsidP="008942CE">
      <w:pPr>
        <w:pStyle w:val="avsnitt-tittel"/>
      </w:pPr>
      <w:r>
        <w:t>Styrke og lovfeste tilskuddsordningen for sysselsetting av sjøfolk</w:t>
      </w:r>
    </w:p>
    <w:p w14:paraId="344833DD" w14:textId="77777777" w:rsidR="004516D0" w:rsidRDefault="004516D0" w:rsidP="008942CE">
      <w:pPr>
        <w:pStyle w:val="avsnitt-undertittel"/>
      </w:pPr>
      <w:r>
        <w:t>Vedtak nr. 839, 22. april 2021</w:t>
      </w:r>
    </w:p>
    <w:p w14:paraId="50FA7EE7" w14:textId="77777777" w:rsidR="004516D0" w:rsidRDefault="004516D0" w:rsidP="008942CE">
      <w:pPr>
        <w:pStyle w:val="blokksit"/>
        <w:rPr>
          <w:rStyle w:val="kursiv"/>
          <w:sz w:val="21"/>
          <w:szCs w:val="21"/>
        </w:rPr>
      </w:pPr>
      <w:r>
        <w:rPr>
          <w:rStyle w:val="kursiv"/>
          <w:sz w:val="21"/>
          <w:szCs w:val="21"/>
        </w:rPr>
        <w:t>«Stortinget ber regjeringen fremme forslag som bidrar til at tilskuddsordningen for norske sjøfolk styrkes og blir mer forutsigbar gjennom lovfesting.»</w:t>
      </w:r>
    </w:p>
    <w:p w14:paraId="34E337B0" w14:textId="77777777" w:rsidR="004516D0" w:rsidRDefault="004516D0" w:rsidP="008942CE">
      <w:r>
        <w:t xml:space="preserve">Vedtaket ble truffet under behandlingen av Meld. St. 10 (2020–2021) </w:t>
      </w:r>
      <w:r>
        <w:rPr>
          <w:rStyle w:val="kursiv"/>
          <w:sz w:val="21"/>
          <w:szCs w:val="21"/>
        </w:rPr>
        <w:t>Grønnere og smartere – morgendagens maritime næring</w:t>
      </w:r>
      <w:r>
        <w:t xml:space="preserve">, jf. </w:t>
      </w:r>
      <w:proofErr w:type="spellStart"/>
      <w:r>
        <w:t>Innst</w:t>
      </w:r>
      <w:proofErr w:type="spellEnd"/>
      <w:r>
        <w:t>. 338 S (2020–2021).</w:t>
      </w:r>
    </w:p>
    <w:p w14:paraId="0BDC37A1" w14:textId="77777777" w:rsidR="004516D0" w:rsidRDefault="004516D0" w:rsidP="008942CE">
      <w:r>
        <w:t>Tilskuddsordningen for sysselsetting av sjøfolk ble lovfestet i 2017. Den nærmere innretning av ordningen er fastsatt i forskrift. Regjeringen vil vurdere innretningen av tilskuddsordning, herunder eventuelle endringer i loven, i tilknytning til arbeidet med å notifisere og få godkjent ordningen av ESA innen utgangen av 2026.</w:t>
      </w:r>
    </w:p>
    <w:p w14:paraId="1A4EC30E" w14:textId="77777777" w:rsidR="004516D0" w:rsidRDefault="004516D0" w:rsidP="008942CE">
      <w:r>
        <w:t>Tilskuddsordningens støttenivå følger av Stortinget årlige budsjettvedtak. Eventuelle endringer i ordningens støttenivå vil være gjenstand for behandling i budsjettprosessene.</w:t>
      </w:r>
    </w:p>
    <w:p w14:paraId="5A9D9FF7" w14:textId="77777777" w:rsidR="004516D0" w:rsidRDefault="004516D0" w:rsidP="008942CE">
      <w:r>
        <w:t>Regjeringen vil komme tilbake til Stortinget på egnet måte.</w:t>
      </w:r>
    </w:p>
    <w:p w14:paraId="6C0EA331" w14:textId="77777777" w:rsidR="004516D0" w:rsidRDefault="004516D0" w:rsidP="008942CE">
      <w:pPr>
        <w:pStyle w:val="avsnitt-tittel"/>
      </w:pPr>
      <w:r>
        <w:t>Representantforslag om å sikre en mer helhetlig havbruksforvaltning</w:t>
      </w:r>
    </w:p>
    <w:p w14:paraId="08976E30" w14:textId="77777777" w:rsidR="004516D0" w:rsidRDefault="004516D0" w:rsidP="008942CE">
      <w:pPr>
        <w:pStyle w:val="avsnitt-undertittel"/>
      </w:pPr>
      <w:r>
        <w:t>Vedtak nr. 980, 25. mai 2021</w:t>
      </w:r>
    </w:p>
    <w:p w14:paraId="346AE3C1" w14:textId="77777777" w:rsidR="004516D0" w:rsidRDefault="004516D0" w:rsidP="008942CE">
      <w:pPr>
        <w:pStyle w:val="blokksit"/>
        <w:rPr>
          <w:rStyle w:val="kursiv"/>
          <w:sz w:val="21"/>
          <w:szCs w:val="21"/>
        </w:rPr>
      </w:pPr>
      <w:r>
        <w:rPr>
          <w:rStyle w:val="kursiv"/>
          <w:sz w:val="21"/>
          <w:szCs w:val="21"/>
        </w:rPr>
        <w:t>«Stortinget ber regjeringen fremme forslag om å sikre en mer helhetlig og effektiv havbruksforvaltning.»</w:t>
      </w:r>
    </w:p>
    <w:p w14:paraId="03B0456C" w14:textId="77777777" w:rsidR="004516D0" w:rsidRDefault="004516D0" w:rsidP="008942CE">
      <w:r>
        <w:t xml:space="preserve">Vedtaket ble truffet under behandlingen av Dokument 8:185 S (2020–2021) </w:t>
      </w:r>
      <w:r>
        <w:rPr>
          <w:rStyle w:val="kursiv"/>
          <w:sz w:val="21"/>
          <w:szCs w:val="21"/>
        </w:rPr>
        <w:t>Representantforslag om å sikre en mer helhetlig havbruksforvaltning</w:t>
      </w:r>
      <w:r>
        <w:t xml:space="preserve">, jf. </w:t>
      </w:r>
      <w:proofErr w:type="spellStart"/>
      <w:r>
        <w:t>Innst</w:t>
      </w:r>
      <w:proofErr w:type="spellEnd"/>
      <w:r>
        <w:t>. 428 S (2020–2021).</w:t>
      </w:r>
    </w:p>
    <w:p w14:paraId="1C63FFB3" w14:textId="77777777" w:rsidR="004516D0" w:rsidRDefault="004516D0" w:rsidP="008942CE">
      <w:r>
        <w:t xml:space="preserve">Nærings- og fiskeridepartementet satt ned et offentlig utvalg der en del av mandatet gikk ut på å vurdere hvordan en kunnskapsorientert forvaltning av havbruksnæringen kan foregå på en effektiv og samordnet måte. Utvalget leverte sin rapport til Nærings- og fiskeridepartementet 28. september 2023 (NOU 2023: 23 </w:t>
      </w:r>
      <w:r>
        <w:rPr>
          <w:rStyle w:val="kursiv"/>
          <w:sz w:val="21"/>
          <w:szCs w:val="21"/>
        </w:rPr>
        <w:t>Helhetlig forvaltning av akvakultur for bærekraftig verdiskaping</w:t>
      </w:r>
      <w:r>
        <w:t>). Arbeidet er et viktig grunnlag for stortingsmeldingen om havbruk som regjeringen planlegger å fremme for Stortinget våren 2025.</w:t>
      </w:r>
    </w:p>
    <w:p w14:paraId="43554A19" w14:textId="77777777" w:rsidR="004516D0" w:rsidRDefault="004516D0" w:rsidP="008942CE">
      <w:r>
        <w:t>Vedtaket anses med dette som fulgt opp.</w:t>
      </w:r>
    </w:p>
    <w:p w14:paraId="3A087347" w14:textId="77777777" w:rsidR="004516D0" w:rsidRDefault="004516D0" w:rsidP="008942CE">
      <w:pPr>
        <w:pStyle w:val="avsnitt-tittel"/>
      </w:pPr>
      <w:r>
        <w:t>Løse utfordringene Svinesundtersklene har for innseilingen til Halden</w:t>
      </w:r>
    </w:p>
    <w:p w14:paraId="713B4E98" w14:textId="77777777" w:rsidR="004516D0" w:rsidRDefault="004516D0" w:rsidP="008942CE">
      <w:pPr>
        <w:pStyle w:val="avsnitt-undertittel"/>
      </w:pPr>
      <w:r>
        <w:t>Vedtak nr. 1231, 15. juni 2021</w:t>
      </w:r>
    </w:p>
    <w:p w14:paraId="0B431B54" w14:textId="77777777" w:rsidR="004516D0" w:rsidRDefault="004516D0" w:rsidP="008942CE">
      <w:pPr>
        <w:pStyle w:val="blokksit"/>
        <w:rPr>
          <w:rStyle w:val="kursiv"/>
          <w:sz w:val="21"/>
          <w:szCs w:val="21"/>
        </w:rPr>
      </w:pPr>
      <w:r>
        <w:rPr>
          <w:rStyle w:val="kursiv"/>
          <w:sz w:val="21"/>
          <w:szCs w:val="21"/>
        </w:rPr>
        <w:t>«Stortinget ber regjeringen få fortgang i prosjektet med å slipe og løse utfordringene Svinesundtersklene har for innseilingen til Halden.»</w:t>
      </w:r>
    </w:p>
    <w:p w14:paraId="287C0D9B" w14:textId="77777777" w:rsidR="004516D0" w:rsidRDefault="004516D0" w:rsidP="008942CE">
      <w:r>
        <w:t xml:space="preserve">Vedtaket ble truffet under behandlingen av Meld. St. 20 (2020–2021) </w:t>
      </w:r>
      <w:r>
        <w:rPr>
          <w:rStyle w:val="kursiv"/>
          <w:sz w:val="21"/>
          <w:szCs w:val="21"/>
        </w:rPr>
        <w:t>Nasjonal transportplan 2022–2033</w:t>
      </w:r>
      <w:r>
        <w:t xml:space="preserve">, jf. </w:t>
      </w:r>
      <w:proofErr w:type="spellStart"/>
      <w:r>
        <w:t>Innst</w:t>
      </w:r>
      <w:proofErr w:type="spellEnd"/>
      <w:r>
        <w:t>. 653 S (2020–2021).</w:t>
      </w:r>
    </w:p>
    <w:p w14:paraId="3A22AD9A" w14:textId="77777777" w:rsidR="004516D0" w:rsidRDefault="004516D0" w:rsidP="008942CE">
      <w:r>
        <w:t>Dette farledstiltaket vil innebære inngrep både på norsk og svensk side av Ringdalsfjorden, og det krever derfor tillatelse fra myndigheter på begge sider av grensen.</w:t>
      </w:r>
    </w:p>
    <w:p w14:paraId="5F6AD2EC" w14:textId="77777777" w:rsidR="004516D0" w:rsidRDefault="004516D0" w:rsidP="008942CE">
      <w:r>
        <w:t>På bakgrunn av tidligere korrespondanse mellom norske og svenske myndigheter fikk Kystverket i 2017 i oppdrag å gjennomføre de undersøkelser og prosesser som er nødvendige for å få behandlet en tiltakssøknad på svensk side av grensen. Etaten har gjennomført flere forundersøkelser og vært i kontakt med berørte svenske lokale og statlige myndigheter for å få avklart utredningskrav og videre søknadsprosess.</w:t>
      </w:r>
    </w:p>
    <w:p w14:paraId="202A89BE" w14:textId="77777777" w:rsidR="004516D0" w:rsidRDefault="004516D0" w:rsidP="008942CE">
      <w:r>
        <w:t xml:space="preserve">De undersøkelser som er gjennomført, har vist at Kystverket vil være avhengig av kunne inngå en samarbeidsavtale med </w:t>
      </w:r>
      <w:proofErr w:type="spellStart"/>
      <w:r>
        <w:t>Sjöfartsverket</w:t>
      </w:r>
      <w:proofErr w:type="spellEnd"/>
      <w:r>
        <w:t xml:space="preserve"> i Sverige for å kunne få fullført en søknadsprosess etter svensk regelverk. Norske myndigheter har på denne bakgrunn tatt kontakt med svenske myndigheter på overordnet nivå, med anmodning om en klarering på at et slikt samarbeid kan etableres. Det har i denne dialogen blitt avklart at svenske myndigheter ikke har planer om å gi </w:t>
      </w:r>
      <w:proofErr w:type="spellStart"/>
      <w:r>
        <w:t>Sjöfartsverket</w:t>
      </w:r>
      <w:proofErr w:type="spellEnd"/>
      <w:r>
        <w:t xml:space="preserve"> et oppdrag om å etablere et samarbeid med Kystverket om en søknadsprosess. Svenske myndigheter har videre presisert at de ikke har planer om å arbeide for en eventuell utviding av innseilingen til Halden. Nærings- og fiskeridepartementet vil på denne bakgrunn se på om det finnes andre alternativer for å løse utfordringene i innseilingen til Halden.</w:t>
      </w:r>
    </w:p>
    <w:p w14:paraId="1AF307FB" w14:textId="77777777" w:rsidR="004516D0" w:rsidRDefault="004516D0" w:rsidP="008942CE">
      <w:r>
        <w:t>Vedtaket anses med dette som fulgt opp.</w:t>
      </w:r>
    </w:p>
    <w:p w14:paraId="7885E65F" w14:textId="77777777" w:rsidR="004516D0" w:rsidRDefault="004516D0" w:rsidP="008942CE">
      <w:pPr>
        <w:pStyle w:val="Overskrift2"/>
      </w:pPr>
      <w:r>
        <w:t>Stortingssesjon 2019–2020</w:t>
      </w:r>
    </w:p>
    <w:p w14:paraId="43E3C193" w14:textId="77777777" w:rsidR="004516D0" w:rsidRDefault="004516D0" w:rsidP="008942CE">
      <w:pPr>
        <w:pStyle w:val="avsnitt-tittel"/>
      </w:pPr>
      <w:r>
        <w:t>Kvotemeldingen – fordeling av strukturgevinst</w:t>
      </w:r>
    </w:p>
    <w:p w14:paraId="1385F002" w14:textId="77777777" w:rsidR="004516D0" w:rsidRDefault="004516D0" w:rsidP="008942CE">
      <w:pPr>
        <w:pStyle w:val="avsnitt-undertittel"/>
      </w:pPr>
      <w:r>
        <w:t>Vedtak nr. 551, 7. mai 2020</w:t>
      </w:r>
    </w:p>
    <w:p w14:paraId="14553AC5" w14:textId="77777777" w:rsidR="004516D0" w:rsidRDefault="004516D0" w:rsidP="008942CE">
      <w:pPr>
        <w:pStyle w:val="blokksit"/>
        <w:rPr>
          <w:rStyle w:val="kursiv"/>
          <w:sz w:val="21"/>
          <w:szCs w:val="21"/>
        </w:rPr>
      </w:pPr>
      <w:r>
        <w:rPr>
          <w:rStyle w:val="kursiv"/>
          <w:sz w:val="21"/>
          <w:szCs w:val="21"/>
        </w:rPr>
        <w:t>«Stortinget ber regjeringen sørge for at ved utløp av tidsbegrensningen for strukturkvoter fordeles strukturgevinsten til den fartøygruppen fartøyet tilhører når tidsbegrensningen inntrer, og fordeles relativt etter grunnkvote. Ved opprettelse av strukturkvote fordeles strukturgevinsten som oppstår ved avkortning, til den fartøygruppen fartøyet tilhører, og fordeles relativt etter grunnkvote. For ringnotgruppen og pelagisk trål fordeles strukturgevinsten når tidsbegrensingen inntrer etter dagens gruppetilhørighet.»</w:t>
      </w:r>
    </w:p>
    <w:p w14:paraId="24BC5A54" w14:textId="77777777" w:rsidR="004516D0" w:rsidRDefault="004516D0" w:rsidP="008942CE">
      <w:r>
        <w:t xml:space="preserve">Vedtaket ble truffet under behandlingen av Meld. St. 32 (2018–2019) </w:t>
      </w:r>
      <w:r>
        <w:rPr>
          <w:rStyle w:val="kursiv"/>
          <w:sz w:val="21"/>
          <w:szCs w:val="21"/>
        </w:rPr>
        <w:t>Et kvotesystem for økt verdiskaping – En fremtidsrettet fiskerinæring,</w:t>
      </w:r>
      <w:r>
        <w:t xml:space="preserve"> jf. </w:t>
      </w:r>
      <w:proofErr w:type="spellStart"/>
      <w:r>
        <w:t>Innst</w:t>
      </w:r>
      <w:proofErr w:type="spellEnd"/>
      <w:r>
        <w:t>. 243 S (2019–2020).</w:t>
      </w:r>
    </w:p>
    <w:p w14:paraId="68E21C49" w14:textId="77777777" w:rsidR="004516D0" w:rsidRDefault="004516D0" w:rsidP="008942CE">
      <w:r>
        <w:t xml:space="preserve">Det vises til Stortingets behandling av Meld. St. 7 (2023–2024) </w:t>
      </w:r>
      <w:r>
        <w:rPr>
          <w:rStyle w:val="kursiv"/>
          <w:sz w:val="21"/>
          <w:szCs w:val="21"/>
        </w:rPr>
        <w:t>Folk, fisk og fellesskap – en kvotemelding for forutsigbarhet og rettferdig fordeling</w:t>
      </w:r>
      <w:r>
        <w:t xml:space="preserve">, jf. </w:t>
      </w:r>
      <w:proofErr w:type="spellStart"/>
      <w:r>
        <w:t>Innst</w:t>
      </w:r>
      <w:proofErr w:type="spellEnd"/>
      <w:r>
        <w:t>. 264 S (2023–2024). Regjeringen vil følge opp Stortingets vedtak nr. 591 og 592 av 30. april 2024, som omhandler innretningen av dagens strukturkvoteordning og fordeling av strukturgevinst.</w:t>
      </w:r>
    </w:p>
    <w:p w14:paraId="4563F935" w14:textId="77777777" w:rsidR="004516D0" w:rsidRDefault="004516D0" w:rsidP="008942CE">
      <w:r>
        <w:t>Vedtaket anses med dette som fulgt opp.</w:t>
      </w:r>
    </w:p>
    <w:p w14:paraId="275C342E" w14:textId="77777777" w:rsidR="004516D0" w:rsidRDefault="004516D0" w:rsidP="008942CE">
      <w:pPr>
        <w:pStyle w:val="avsnitt-tittel"/>
      </w:pPr>
      <w:r>
        <w:t>Kvotemeldingen – kvotefleksibilitet i fisket etter torsk, hyse og sei nord for 62° N</w:t>
      </w:r>
    </w:p>
    <w:p w14:paraId="174A9EF5" w14:textId="77777777" w:rsidR="004516D0" w:rsidRDefault="004516D0" w:rsidP="008942CE">
      <w:pPr>
        <w:pStyle w:val="avsnitt-undertittel"/>
      </w:pPr>
      <w:r>
        <w:t>Vedtak nr. 553, 7. mai 2020</w:t>
      </w:r>
    </w:p>
    <w:p w14:paraId="24C0D31B" w14:textId="77777777" w:rsidR="004516D0" w:rsidRDefault="004516D0" w:rsidP="008942CE">
      <w:pPr>
        <w:pStyle w:val="blokksit"/>
        <w:rPr>
          <w:rStyle w:val="kursiv"/>
          <w:sz w:val="21"/>
          <w:szCs w:val="21"/>
        </w:rPr>
      </w:pPr>
      <w:r>
        <w:rPr>
          <w:rStyle w:val="kursiv"/>
          <w:sz w:val="21"/>
          <w:szCs w:val="21"/>
        </w:rPr>
        <w:t xml:space="preserve">«Stortinget ber regjeringen legge til rette for at det i fisket etter torsk, hyse og sei nord for 62° N etableres kvotefleksibilitet over årsskiftet på fartøynivå, slik at et fartøy kan utnytte sitt kvotegrunnlag best mulig innenfor et </w:t>
      </w:r>
      <w:proofErr w:type="spellStart"/>
      <w:r>
        <w:rPr>
          <w:rStyle w:val="kursiv"/>
          <w:sz w:val="21"/>
          <w:szCs w:val="21"/>
        </w:rPr>
        <w:t>kvoteår</w:t>
      </w:r>
      <w:proofErr w:type="spellEnd"/>
      <w:r>
        <w:rPr>
          <w:rStyle w:val="kursiv"/>
          <w:sz w:val="21"/>
          <w:szCs w:val="21"/>
        </w:rPr>
        <w:t>, på samme måte som i pelagiske fiskerier.»</w:t>
      </w:r>
    </w:p>
    <w:p w14:paraId="146F6BD5" w14:textId="77777777" w:rsidR="004516D0" w:rsidRDefault="004516D0" w:rsidP="008942CE">
      <w:r>
        <w:t xml:space="preserve">Vedtaket ble truffet under behandlingen av Meld. St. 32 (2018–2019) </w:t>
      </w:r>
      <w:r>
        <w:rPr>
          <w:rStyle w:val="kursiv"/>
          <w:sz w:val="21"/>
          <w:szCs w:val="21"/>
        </w:rPr>
        <w:t>Et kvotesystem for økt verdiskaping – En fremtidsrettet fiskerinæring</w:t>
      </w:r>
      <w:r>
        <w:t xml:space="preserve">, jf. </w:t>
      </w:r>
      <w:proofErr w:type="spellStart"/>
      <w:r>
        <w:t>Innst</w:t>
      </w:r>
      <w:proofErr w:type="spellEnd"/>
      <w:r>
        <w:t>. 243 S (2019–2020).</w:t>
      </w:r>
    </w:p>
    <w:p w14:paraId="118886A0" w14:textId="77777777" w:rsidR="004516D0" w:rsidRDefault="004516D0" w:rsidP="008942CE">
      <w:r>
        <w:t>Nærings- og fiskeridepartementet ga i 2020 adgang til kvotefleksibilitet på fartøynivå i fisket etter torsk nord for 62° nord, fra 2020 til 2021. Ordningen er videreført til 2022, 2023 og 2024. Vedtaket er med dette delvis fulgt opp. Fiskeridirektoratet arbeider med å få på plass et nytt kvoteregister, som er en forutsetning for å kunne innføre kvotefleksibilitet også for sei og hyse.</w:t>
      </w:r>
    </w:p>
    <w:p w14:paraId="3DA15D1A" w14:textId="77777777" w:rsidR="004516D0" w:rsidRDefault="004516D0" w:rsidP="008942CE">
      <w:r>
        <w:t>Regjeringen vil på egnet måte komme tilbake til Stortinget om hvordan vedtaket følges opp.</w:t>
      </w:r>
    </w:p>
    <w:p w14:paraId="727D7207" w14:textId="77777777" w:rsidR="004516D0" w:rsidRDefault="004516D0" w:rsidP="008942CE">
      <w:pPr>
        <w:pStyle w:val="avsnitt-tittel"/>
      </w:pPr>
      <w:r>
        <w:t>Kvotemeldingen – om faktisk lengde og hjemmelslengde</w:t>
      </w:r>
    </w:p>
    <w:p w14:paraId="518C709A" w14:textId="77777777" w:rsidR="004516D0" w:rsidRDefault="004516D0" w:rsidP="008942CE">
      <w:pPr>
        <w:pStyle w:val="avsnitt-undertittel"/>
      </w:pPr>
      <w:r>
        <w:t>Vedtak nr. 555, 7. mai 2020</w:t>
      </w:r>
    </w:p>
    <w:p w14:paraId="13C899BE" w14:textId="77777777" w:rsidR="004516D0" w:rsidRDefault="004516D0" w:rsidP="008942CE">
      <w:pPr>
        <w:pStyle w:val="blokksit"/>
        <w:rPr>
          <w:rStyle w:val="kursiv"/>
          <w:sz w:val="21"/>
          <w:szCs w:val="21"/>
        </w:rPr>
      </w:pPr>
      <w:r>
        <w:rPr>
          <w:rStyle w:val="kursiv"/>
          <w:sz w:val="21"/>
          <w:szCs w:val="21"/>
        </w:rPr>
        <w:t>«Det gis en overgangsperiode der fartøy med annen faktisk lengde enn hjemmelslengde kan velge å bringe fartøyets faktiske lengde i tråd med hjemmelslengde. Den faktiske utformingen må være gjennomført innen 31. desember 2023. Regjeringen bes komme tilbake til Stortinget på egnet måte med en konkret utforming av et slikt alternativ.»</w:t>
      </w:r>
    </w:p>
    <w:p w14:paraId="11BEC0AE" w14:textId="77777777" w:rsidR="004516D0" w:rsidRDefault="004516D0" w:rsidP="008942CE">
      <w:r>
        <w:t xml:space="preserve">Vedtaket ble truffet under behandlingen av Meld. St. 32 (2018–2019) </w:t>
      </w:r>
      <w:r>
        <w:rPr>
          <w:rStyle w:val="kursiv"/>
          <w:sz w:val="21"/>
          <w:szCs w:val="21"/>
        </w:rPr>
        <w:t xml:space="preserve">Et kvotesystem for økt verdiskaping – En fremtidsrettet fiskerinæring, </w:t>
      </w:r>
      <w:r>
        <w:t xml:space="preserve">jf. </w:t>
      </w:r>
      <w:proofErr w:type="spellStart"/>
      <w:r>
        <w:t>Innst</w:t>
      </w:r>
      <w:proofErr w:type="spellEnd"/>
      <w:r>
        <w:t>. 243 S (2019–2020).</w:t>
      </w:r>
    </w:p>
    <w:p w14:paraId="5DF27E98" w14:textId="77777777" w:rsidR="004516D0" w:rsidRDefault="004516D0" w:rsidP="008942CE">
      <w:r>
        <w:t>Det er ikke lenger behov for en slik ordning, da regjeringen vil gjeninnføre hjemmelslengde som gruppeinndeling av kvotegrunnlaget for kystfiskeflåten i tråd med Stortingets vedtak nr. 590 av 30. april 2024.</w:t>
      </w:r>
    </w:p>
    <w:p w14:paraId="3AEF6D94" w14:textId="77777777" w:rsidR="004516D0" w:rsidRDefault="004516D0" w:rsidP="008942CE">
      <w:r>
        <w:t>Vedtaket anses med dette som fulgt opp.</w:t>
      </w:r>
    </w:p>
    <w:p w14:paraId="0E4B90E0" w14:textId="77777777" w:rsidR="004516D0" w:rsidRDefault="004516D0" w:rsidP="008942CE">
      <w:pPr>
        <w:pStyle w:val="avsnitt-tittel"/>
      </w:pPr>
      <w:r>
        <w:t>Kvotemeldingen – avvikling av «samfiske med seg selv»</w:t>
      </w:r>
    </w:p>
    <w:p w14:paraId="04018725" w14:textId="77777777" w:rsidR="004516D0" w:rsidRDefault="004516D0" w:rsidP="008942CE">
      <w:pPr>
        <w:pStyle w:val="avsnitt-undertittel"/>
      </w:pPr>
      <w:r>
        <w:t>Vedtak nr. 556, 7. mai 2020</w:t>
      </w:r>
    </w:p>
    <w:p w14:paraId="49AA3889" w14:textId="77777777" w:rsidR="004516D0" w:rsidRDefault="004516D0" w:rsidP="008942CE">
      <w:pPr>
        <w:pStyle w:val="blokksit"/>
        <w:rPr>
          <w:rStyle w:val="kursiv"/>
          <w:sz w:val="21"/>
          <w:szCs w:val="21"/>
        </w:rPr>
      </w:pPr>
      <w:r>
        <w:rPr>
          <w:rStyle w:val="kursiv"/>
          <w:sz w:val="21"/>
          <w:szCs w:val="21"/>
        </w:rPr>
        <w:t>«Stortinget ber regjeringen sørge for at eksisterende ordning med «samfiske med seg selv» i torskefisket avvikles innen 31. desember 2025.»</w:t>
      </w:r>
    </w:p>
    <w:p w14:paraId="2247AC0C" w14:textId="77777777" w:rsidR="004516D0" w:rsidRDefault="004516D0" w:rsidP="008942CE">
      <w:r>
        <w:t xml:space="preserve">Vedtaket ble truffet under behandlingen av Meld. St. 32 (2018–2019) </w:t>
      </w:r>
      <w:r>
        <w:rPr>
          <w:rStyle w:val="kursiv"/>
          <w:sz w:val="21"/>
          <w:szCs w:val="21"/>
        </w:rPr>
        <w:t>Et kvotesystem for økt verdiskaping – En fremtidsrettet fiskerinæring,</w:t>
      </w:r>
      <w:r>
        <w:t xml:space="preserve"> jf. </w:t>
      </w:r>
      <w:proofErr w:type="spellStart"/>
      <w:r>
        <w:t>Innst</w:t>
      </w:r>
      <w:proofErr w:type="spellEnd"/>
      <w:r>
        <w:t>. 243 S (2019–2020).</w:t>
      </w:r>
    </w:p>
    <w:p w14:paraId="32A01EC1" w14:textId="77777777" w:rsidR="004516D0" w:rsidRDefault="004516D0" w:rsidP="008942CE">
      <w:r>
        <w:t xml:space="preserve">Det vises til Stortingets behandling av Meld. St. 7 (2023–2024) </w:t>
      </w:r>
      <w:r>
        <w:rPr>
          <w:rStyle w:val="kursiv"/>
          <w:sz w:val="21"/>
          <w:szCs w:val="21"/>
        </w:rPr>
        <w:t>Folk, fisk og fellesskap – en kvotemelding for forutsigbarhet og rettferdig fordeling</w:t>
      </w:r>
      <w:r>
        <w:t xml:space="preserve">, jf. </w:t>
      </w:r>
      <w:proofErr w:type="spellStart"/>
      <w:r>
        <w:t>Innst</w:t>
      </w:r>
      <w:proofErr w:type="spellEnd"/>
      <w:r>
        <w:t>. 264 S (2023–2024). Regjeringen vil følge opp Stortingets vedtak nr. 593 og 594 av 30. april 2024 som omhandler sammenslåingsordninger for fartøy under 11 meter. Sammenslåingsordningene innebærer at «samfiske med seg selv» avvikles.</w:t>
      </w:r>
    </w:p>
    <w:p w14:paraId="43C89626" w14:textId="77777777" w:rsidR="004516D0" w:rsidRDefault="004516D0" w:rsidP="008942CE">
      <w:r>
        <w:t>Vedtaket anses med dette som fulgt opp.</w:t>
      </w:r>
    </w:p>
    <w:p w14:paraId="013506F3" w14:textId="77777777" w:rsidR="004516D0" w:rsidRDefault="004516D0" w:rsidP="008942CE">
      <w:pPr>
        <w:pStyle w:val="avsnitt-tittel"/>
      </w:pPr>
      <w:r>
        <w:t>Kvotemeldingen – om konsekvensutredninger</w:t>
      </w:r>
    </w:p>
    <w:p w14:paraId="6A585544" w14:textId="77777777" w:rsidR="004516D0" w:rsidRDefault="004516D0" w:rsidP="008942CE">
      <w:pPr>
        <w:pStyle w:val="avsnitt-undertittel"/>
      </w:pPr>
      <w:r>
        <w:t>Vedtak nr. 558, 7. mai 2020</w:t>
      </w:r>
    </w:p>
    <w:p w14:paraId="59CC0C5C" w14:textId="77777777" w:rsidR="004516D0" w:rsidRDefault="004516D0" w:rsidP="008942CE">
      <w:pPr>
        <w:pStyle w:val="blokksit"/>
        <w:rPr>
          <w:rStyle w:val="kursiv"/>
          <w:sz w:val="21"/>
          <w:szCs w:val="21"/>
        </w:rPr>
      </w:pPr>
      <w:r>
        <w:rPr>
          <w:rStyle w:val="kursiv"/>
          <w:sz w:val="21"/>
          <w:szCs w:val="21"/>
        </w:rPr>
        <w:t xml:space="preserve">«Stortinget ber regjeringen – før iverksettelse – foreta konsekvensutredning av eventuelle elementer i beslutningene ved behandlingen av </w:t>
      </w:r>
      <w:proofErr w:type="spellStart"/>
      <w:r>
        <w:rPr>
          <w:rStyle w:val="kursiv"/>
          <w:sz w:val="21"/>
          <w:szCs w:val="21"/>
        </w:rPr>
        <w:t>lnnst</w:t>
      </w:r>
      <w:proofErr w:type="spellEnd"/>
      <w:r>
        <w:rPr>
          <w:rStyle w:val="kursiv"/>
          <w:sz w:val="21"/>
          <w:szCs w:val="21"/>
        </w:rPr>
        <w:t xml:space="preserve">. 243 S (2019–2020) som ikke er </w:t>
      </w:r>
      <w:proofErr w:type="spellStart"/>
      <w:r>
        <w:rPr>
          <w:rStyle w:val="kursiv"/>
          <w:sz w:val="21"/>
          <w:szCs w:val="21"/>
        </w:rPr>
        <w:t>konsekvensutredet</w:t>
      </w:r>
      <w:proofErr w:type="spellEnd"/>
      <w:r>
        <w:rPr>
          <w:rStyle w:val="kursiv"/>
          <w:sz w:val="21"/>
          <w:szCs w:val="21"/>
        </w:rPr>
        <w:t xml:space="preserve"> gjennom meldingen.»</w:t>
      </w:r>
    </w:p>
    <w:p w14:paraId="040317FE" w14:textId="77777777" w:rsidR="004516D0" w:rsidRDefault="004516D0" w:rsidP="008942CE">
      <w:r>
        <w:t xml:space="preserve">Vedtaket ble truffet under behandlingen av Meld. St. 32 (2018–2019) </w:t>
      </w:r>
      <w:r>
        <w:rPr>
          <w:rStyle w:val="kursiv"/>
          <w:sz w:val="21"/>
          <w:szCs w:val="21"/>
        </w:rPr>
        <w:t>Et kvotesystem for økt verdiskaping – En fremtidsrettet fiskerinæring,</w:t>
      </w:r>
      <w:r>
        <w:t xml:space="preserve"> jf. </w:t>
      </w:r>
      <w:proofErr w:type="spellStart"/>
      <w:r>
        <w:t>Innst</w:t>
      </w:r>
      <w:proofErr w:type="spellEnd"/>
      <w:r>
        <w:t>. 243 S (2019–2020).</w:t>
      </w:r>
    </w:p>
    <w:p w14:paraId="05BC1457" w14:textId="77777777" w:rsidR="004516D0" w:rsidRDefault="004516D0" w:rsidP="008942CE">
      <w:r>
        <w:t xml:space="preserve">Det vises til Meld. St. 7 (2023–2024) </w:t>
      </w:r>
      <w:r>
        <w:rPr>
          <w:rStyle w:val="kursiv"/>
          <w:sz w:val="21"/>
          <w:szCs w:val="21"/>
        </w:rPr>
        <w:t>Folk, fisk og fellesskap – en kvotemelding for forutsigbarhet og rettferdig fordeling</w:t>
      </w:r>
      <w:r>
        <w:t xml:space="preserve"> og Stortingets behandling av denne, jf. </w:t>
      </w:r>
      <w:proofErr w:type="spellStart"/>
      <w:r>
        <w:t>Innst</w:t>
      </w:r>
      <w:proofErr w:type="spellEnd"/>
      <w:r>
        <w:t>. 264 S (2023–2024).</w:t>
      </w:r>
    </w:p>
    <w:p w14:paraId="1B64EF67" w14:textId="77777777" w:rsidR="004516D0" w:rsidRDefault="004516D0" w:rsidP="008942CE">
      <w:r>
        <w:t>Vedtaket anses med dette som fulgt opp.</w:t>
      </w:r>
    </w:p>
    <w:p w14:paraId="0A40F2D3" w14:textId="77777777" w:rsidR="004516D0" w:rsidRDefault="004516D0" w:rsidP="008942CE">
      <w:pPr>
        <w:pStyle w:val="Overskrift2"/>
      </w:pPr>
      <w:r>
        <w:t>Stortingssesjon 2016–2017</w:t>
      </w:r>
    </w:p>
    <w:p w14:paraId="78B0492A" w14:textId="77777777" w:rsidR="004516D0" w:rsidRDefault="004516D0" w:rsidP="008942CE">
      <w:pPr>
        <w:pStyle w:val="avsnitt-tittel"/>
      </w:pPr>
      <w:r>
        <w:t>Registrering av firmaer og selskap i Norge uten fysisk tilstedeværelse</w:t>
      </w:r>
    </w:p>
    <w:p w14:paraId="1DF3B929" w14:textId="77777777" w:rsidR="004516D0" w:rsidRDefault="004516D0" w:rsidP="008942CE">
      <w:pPr>
        <w:pStyle w:val="avsnitt-undertittel"/>
      </w:pPr>
      <w:r>
        <w:t>Vedtak nr. 108, punkt 35, 5. desember 2016</w:t>
      </w:r>
    </w:p>
    <w:p w14:paraId="2A1318C3" w14:textId="77777777" w:rsidR="004516D0" w:rsidRDefault="004516D0" w:rsidP="008942CE">
      <w:pPr>
        <w:pStyle w:val="blokksit"/>
        <w:rPr>
          <w:rStyle w:val="kursiv"/>
          <w:sz w:val="21"/>
          <w:szCs w:val="21"/>
        </w:rPr>
      </w:pPr>
      <w:r>
        <w:rPr>
          <w:rStyle w:val="kursiv"/>
          <w:sz w:val="21"/>
          <w:szCs w:val="21"/>
        </w:rPr>
        <w:t>«Stortinget ber regjeringen vurdere en ordning med mulighet for registrering av firmaer og selskap i Norge uten fysisk tilstedeværelse etter modell fra Estland.»</w:t>
      </w:r>
    </w:p>
    <w:p w14:paraId="39A9B387" w14:textId="77777777" w:rsidR="004516D0" w:rsidRDefault="004516D0" w:rsidP="008942CE">
      <w:r>
        <w:t xml:space="preserve">Vedtaket ble truffet under behandlingen av Meld. St. 1 (2016–2017) </w:t>
      </w:r>
      <w:r>
        <w:rPr>
          <w:rStyle w:val="kursiv"/>
          <w:sz w:val="21"/>
          <w:szCs w:val="21"/>
        </w:rPr>
        <w:t>Nasjonalbudsjettet 2017</w:t>
      </w:r>
      <w:r>
        <w:t xml:space="preserve">, </w:t>
      </w:r>
      <w:proofErr w:type="spellStart"/>
      <w:r>
        <w:t>Prop</w:t>
      </w:r>
      <w:proofErr w:type="spellEnd"/>
      <w:r>
        <w:t xml:space="preserve">. 1 S (2016–2017) og </w:t>
      </w:r>
      <w:proofErr w:type="spellStart"/>
      <w:r>
        <w:t>Prop</w:t>
      </w:r>
      <w:proofErr w:type="spellEnd"/>
      <w:r>
        <w:t xml:space="preserve">. 1 S Tillegg 1-5 (2016–2017), jf. </w:t>
      </w:r>
      <w:proofErr w:type="spellStart"/>
      <w:r>
        <w:t>Innst</w:t>
      </w:r>
      <w:proofErr w:type="spellEnd"/>
      <w:r>
        <w:t>. 2 S (2016–2017).</w:t>
      </w:r>
    </w:p>
    <w:p w14:paraId="3E590ED8" w14:textId="77777777" w:rsidR="004516D0" w:rsidRDefault="004516D0" w:rsidP="008942CE">
      <w:r>
        <w:t>Vedtaket refererer til Estland der det gis mulighet for såkalte e-</w:t>
      </w:r>
      <w:proofErr w:type="spellStart"/>
      <w:r>
        <w:t>Residency</w:t>
      </w:r>
      <w:proofErr w:type="spellEnd"/>
      <w:r>
        <w:t>, som gir anledning til å stifte og administrere virksomhet uavhengig av opphold i landet. Estlands løsning bygger på sikker elektronisk identifisering av utenlandske statsborgere.</w:t>
      </w:r>
    </w:p>
    <w:p w14:paraId="799B5546" w14:textId="77777777" w:rsidR="004516D0" w:rsidRDefault="004516D0" w:rsidP="008942CE">
      <w:r>
        <w:t>En sikker elektronisk identifisering av utenlandske statsborgere, både ved rekvirering av d</w:t>
      </w:r>
      <w:r>
        <w:noBreakHyphen/>
        <w:t>nummer og ved bruk av digital ID, er nødvendig for å innføre en lignende modell i Norge. Per i dag ligger ikke nødvendig funksjonalitet i ID-kort som utstedes til utenlandske statsborgere uten norsk fødselsnummer.</w:t>
      </w:r>
    </w:p>
    <w:p w14:paraId="57235258" w14:textId="77777777" w:rsidR="004516D0" w:rsidRDefault="004516D0" w:rsidP="008942CE">
      <w:r>
        <w:t>Departementet viser til at EU har flere pågående prosjekter for å få på plass felleseuropeiske løsninger for digital ID («</w:t>
      </w:r>
      <w:proofErr w:type="spellStart"/>
      <w:r>
        <w:t>eID</w:t>
      </w:r>
      <w:proofErr w:type="spellEnd"/>
      <w:r>
        <w:t xml:space="preserve">»). Blant annet er </w:t>
      </w:r>
      <w:proofErr w:type="spellStart"/>
      <w:r>
        <w:t>eIDAS</w:t>
      </w:r>
      <w:proofErr w:type="spellEnd"/>
      <w:r>
        <w:t xml:space="preserve">-forordningen under revisjon i EU, og det foreligger forslag fra Europakommisjonen om en europeisk </w:t>
      </w:r>
      <w:proofErr w:type="spellStart"/>
      <w:r>
        <w:t>eID</w:t>
      </w:r>
      <w:proofErr w:type="spellEnd"/>
      <w:r>
        <w:t xml:space="preserve"> (en lommebokløsning), der hensikten er å løse de utfordringene man har møtt på hittil i arbeidet med europeisk </w:t>
      </w:r>
      <w:proofErr w:type="spellStart"/>
      <w:r>
        <w:t>eID</w:t>
      </w:r>
      <w:proofErr w:type="spellEnd"/>
      <w:r>
        <w:t>. Disse mekanismene kan bidra til å sikre tilgang til sikker verifisering av utenlandske personers identitet.</w:t>
      </w:r>
    </w:p>
    <w:p w14:paraId="011AD3D0" w14:textId="77777777" w:rsidR="004516D0" w:rsidRDefault="004516D0" w:rsidP="008942CE">
      <w:r>
        <w:t xml:space="preserve">Hensynet til registerkvalitet og riktige opplysninger er viktige hensyn ved registrering i Enhetsregisteret og Foretaksregisteret. Registrering av foretak i Norge skjer på bakgrunn av det som meldes inn av enkeltpersoner. Registerfører skal sørge for at registrerte data i størst mulig grad og til enhver tid er sikre og korrekte. Det innebærer også at registerdataene skal være korrekte, beskyttet mot uautorisert bruk og/eller endring, gjengis korrekt og er tilgjengelig for de som trenger dem. Dette forutsetter at identiteten til de som sender inn opplysninger, er verifisert, blant annet for å sikre at vedkommende har kompetanse til å registrere opplysninger for foretaket. </w:t>
      </w:r>
      <w:proofErr w:type="spellStart"/>
      <w:r>
        <w:t>eID</w:t>
      </w:r>
      <w:proofErr w:type="spellEnd"/>
      <w:r>
        <w:t xml:space="preserve"> forvaltes av Digitaliseringsministeren. I Handlingsplan for nasjonal strategi for </w:t>
      </w:r>
      <w:proofErr w:type="spellStart"/>
      <w:r>
        <w:t>eID</w:t>
      </w:r>
      <w:proofErr w:type="spellEnd"/>
      <w:r>
        <w:t xml:space="preserve"> i offentlig sektor» framkommer det av «Mål 2: Løsning for innlogging og bruk av offentlige digitale tjenester skal være sikker, kostnadseffektiv og helhetlig». Identifisering av utenlandske identiteter i Brønnøysundregistrene vil, når dette er klart, bygge på en slik fellesløsning. Det er ikke vesentlige tiltak tilknyttet dette på departementets område, og rapporteringen avsluttes.</w:t>
      </w:r>
    </w:p>
    <w:p w14:paraId="7D3C7DDE" w14:textId="77777777" w:rsidR="004516D0" w:rsidRDefault="004516D0" w:rsidP="008942CE">
      <w:r>
        <w:t>Vedtaket anses med dette som fulgt opp.</w:t>
      </w:r>
    </w:p>
    <w:p w14:paraId="14B5AD68" w14:textId="77777777" w:rsidR="004516D0" w:rsidRDefault="004516D0" w:rsidP="008942CE">
      <w:pPr>
        <w:pStyle w:val="Overskrift2"/>
      </w:pPr>
      <w:r>
        <w:t>Stortingssesjon 2013–2014</w:t>
      </w:r>
    </w:p>
    <w:p w14:paraId="18CA2242" w14:textId="77777777" w:rsidR="004516D0" w:rsidRDefault="004516D0" w:rsidP="008942CE">
      <w:pPr>
        <w:pStyle w:val="avsnitt-tittel"/>
      </w:pPr>
      <w:r>
        <w:t>Informasjon om eiere av aksjeselskaper</w:t>
      </w:r>
    </w:p>
    <w:p w14:paraId="1D910FA7" w14:textId="77777777" w:rsidR="004516D0" w:rsidRDefault="004516D0" w:rsidP="008942CE">
      <w:pPr>
        <w:pStyle w:val="avsnitt-undertittel"/>
      </w:pPr>
      <w:r>
        <w:t>Vedtak nr. 496, 16. juni 2014</w:t>
      </w:r>
    </w:p>
    <w:p w14:paraId="61122CB1" w14:textId="77777777" w:rsidR="004516D0" w:rsidRDefault="004516D0" w:rsidP="008942CE">
      <w:pPr>
        <w:pStyle w:val="blokksit"/>
        <w:rPr>
          <w:rStyle w:val="kursiv"/>
          <w:sz w:val="21"/>
          <w:szCs w:val="21"/>
        </w:rPr>
      </w:pPr>
      <w:r>
        <w:rPr>
          <w:rStyle w:val="kursiv"/>
          <w:sz w:val="21"/>
          <w:szCs w:val="21"/>
        </w:rPr>
        <w:t>«Stortinget ber regjeringen etablere en offentlig løsning med informasjon om eiere av aksjeselskaper som sikrer større åpenhet, med etablering i løpet av 2015.»</w:t>
      </w:r>
    </w:p>
    <w:p w14:paraId="114976E4" w14:textId="77777777" w:rsidR="004516D0" w:rsidRDefault="004516D0" w:rsidP="008942CE">
      <w:r>
        <w:t xml:space="preserve">Vedtaket ble truffet under behandlingen av </w:t>
      </w:r>
      <w:proofErr w:type="spellStart"/>
      <w:r>
        <w:t>Prop</w:t>
      </w:r>
      <w:proofErr w:type="spellEnd"/>
      <w:r>
        <w:t>. 94 LS (2013–2014</w:t>
      </w:r>
      <w:r>
        <w:rPr>
          <w:rStyle w:val="kursiv"/>
          <w:sz w:val="21"/>
          <w:szCs w:val="21"/>
        </w:rPr>
        <w:t xml:space="preserve">) </w:t>
      </w:r>
      <w:proofErr w:type="spellStart"/>
      <w:r>
        <w:rPr>
          <w:rStyle w:val="kursiv"/>
          <w:sz w:val="21"/>
          <w:szCs w:val="21"/>
        </w:rPr>
        <w:t>Endringar</w:t>
      </w:r>
      <w:proofErr w:type="spellEnd"/>
      <w:r>
        <w:rPr>
          <w:rStyle w:val="kursiv"/>
          <w:sz w:val="21"/>
          <w:szCs w:val="21"/>
        </w:rPr>
        <w:t xml:space="preserve"> i skatte-, avgifts- og </w:t>
      </w:r>
      <w:proofErr w:type="spellStart"/>
      <w:r>
        <w:rPr>
          <w:rStyle w:val="kursiv"/>
          <w:sz w:val="21"/>
          <w:szCs w:val="21"/>
        </w:rPr>
        <w:t>tollovgivinga</w:t>
      </w:r>
      <w:proofErr w:type="spellEnd"/>
      <w:r>
        <w:t xml:space="preserve">, jf. </w:t>
      </w:r>
      <w:proofErr w:type="spellStart"/>
      <w:r>
        <w:t>Innst</w:t>
      </w:r>
      <w:proofErr w:type="spellEnd"/>
      <w:r>
        <w:t>. 261 L (2013–2014).</w:t>
      </w:r>
    </w:p>
    <w:p w14:paraId="4A62D495" w14:textId="77777777" w:rsidR="004516D0" w:rsidRDefault="004516D0" w:rsidP="008942CE">
      <w:r>
        <w:t>Utviklingen av en løsning for informasjon om aksjeeiere må bygge på et solid rettslig fundament som støtter opp under regjeringens politiske målsettinger. Departementet vurderer arbeidet i sammenheng med andre behov og prosesser, for å sikre at løsningen som velges, vil bidra til å redusere rapporteringsbyrder og -kostnader for næringslivet. Arbeidet med tilgjengeliggjøring av informasjon ses i sammenheng med Finansdepartementets arbeid med innsamling, oppbevaring og gjenbruk av informasjon i det offentlige.</w:t>
      </w:r>
    </w:p>
    <w:p w14:paraId="4C82241B" w14:textId="77777777" w:rsidR="004516D0" w:rsidRDefault="004516D0" w:rsidP="008942CE">
      <w:r>
        <w:t>Forslag om endringer i forskrift om innsyn i aksjeeiere ble sendt på høring 3. juni 2024 med frist 6. september 2024, og regler som kan gi økt faktisk åpenhet planlegges fastsatt innenfor inneværende stortingssesjon. Forslaget inneholder også forskriftsbestemmelser som innebærer at innsyn i utenlandske aksjeeieres aksjebeholdning på forvalterkontoer kan tre i kraft. Departementet mottok i juni 2024 rapport fra en arbeidsgruppe som vurderer lovendringer. Rapporten følges opp av departementet med sikte på å fremme en lovproposisjon om endringer i aksjeloven og allmennaksjeloven. Departementet har sammen med Finansdepartementet gitt Skatteetaten og Brønnøysundregistrene i oppdrag å vurdere løsninger for å samle aksjeeierinformasjon. Utredningen skal leveres i november 2024.</w:t>
      </w:r>
    </w:p>
    <w:p w14:paraId="37B000B1" w14:textId="77777777" w:rsidR="004516D0" w:rsidRDefault="004516D0" w:rsidP="008942CE">
      <w:r>
        <w:t>Samlet er det gjennomført en rekke tiltak for økt åpenhet etter at anmodningsvedtaket ble fattet. Skatteetaten har per i dag oversikt over alle eiere per 31. desember. De mottar også informasjon om alle aksjetransaksjoner til skatteformål. Det er etter at anmodningsvedtaket ble fattet, gitt innsyn i Skatteetatens aksjeeierregister. Pågående prosesser rapporteres til Stortinget på ordinær måte i budsjettprosesser og lovforslag. Rapportering på dette anmodningsvedtaket kan avsluttes.</w:t>
      </w:r>
    </w:p>
    <w:p w14:paraId="76175AD1" w14:textId="77777777" w:rsidR="004516D0" w:rsidRDefault="004516D0" w:rsidP="008942CE">
      <w:r>
        <w:t>Vedtaket anses med dette som fulgt opp.</w:t>
      </w:r>
    </w:p>
    <w:p w14:paraId="7903FFEE" w14:textId="77777777" w:rsidR="004516D0" w:rsidRDefault="004516D0" w:rsidP="008942CE">
      <w:pPr>
        <w:pStyle w:val="Overskrift1"/>
      </w:pPr>
      <w:r>
        <w:t>Samferdselsdepartementet</w:t>
      </w:r>
    </w:p>
    <w:p w14:paraId="297E3EFB" w14:textId="77777777" w:rsidR="004516D0" w:rsidRDefault="004516D0" w:rsidP="008942CE">
      <w:r>
        <w:t xml:space="preserve">Tabell 16.1 gir </w:t>
      </w:r>
      <w:proofErr w:type="spellStart"/>
      <w:r>
        <w:t>ein</w:t>
      </w:r>
      <w:proofErr w:type="spellEnd"/>
      <w:r>
        <w:t xml:space="preserve"> oversikt over oppfølginga av oppmodingsvedtak under Samferdselsdepartementet. Oversikten </w:t>
      </w:r>
      <w:proofErr w:type="spellStart"/>
      <w:r>
        <w:t>omfattar</w:t>
      </w:r>
      <w:proofErr w:type="spellEnd"/>
      <w:r>
        <w:t xml:space="preserve"> alle vedtaka </w:t>
      </w:r>
      <w:proofErr w:type="spellStart"/>
      <w:r>
        <w:t>frå</w:t>
      </w:r>
      <w:proofErr w:type="spellEnd"/>
      <w:r>
        <w:t xml:space="preserve"> stortingssesjonen 2023–2024 og </w:t>
      </w:r>
      <w:proofErr w:type="spellStart"/>
      <w:r>
        <w:t>dei</w:t>
      </w:r>
      <w:proofErr w:type="spellEnd"/>
      <w:r>
        <w:t xml:space="preserve"> vedtaka </w:t>
      </w:r>
      <w:proofErr w:type="spellStart"/>
      <w:r>
        <w:t>frå</w:t>
      </w:r>
      <w:proofErr w:type="spellEnd"/>
      <w:r>
        <w:t xml:space="preserve"> </w:t>
      </w:r>
      <w:proofErr w:type="spellStart"/>
      <w:r>
        <w:t>tidlegare</w:t>
      </w:r>
      <w:proofErr w:type="spellEnd"/>
      <w:r>
        <w:t xml:space="preserve"> </w:t>
      </w:r>
      <w:proofErr w:type="spellStart"/>
      <w:r>
        <w:t>stortingssesjonar</w:t>
      </w:r>
      <w:proofErr w:type="spellEnd"/>
      <w:r>
        <w:t xml:space="preserve"> som kontroll- og konstitusjonskomiteen i </w:t>
      </w:r>
      <w:proofErr w:type="spellStart"/>
      <w:r>
        <w:t>Innst</w:t>
      </w:r>
      <w:proofErr w:type="spellEnd"/>
      <w:r>
        <w:t xml:space="preserve">. 239 S (2023–2024) meinte </w:t>
      </w:r>
      <w:proofErr w:type="spellStart"/>
      <w:r>
        <w:t>ikkje</w:t>
      </w:r>
      <w:proofErr w:type="spellEnd"/>
      <w:r>
        <w:t xml:space="preserve"> var kvitterte ut. I tabellen går det fram om Samferdselsdepartementet </w:t>
      </w:r>
      <w:proofErr w:type="spellStart"/>
      <w:r>
        <w:t>no</w:t>
      </w:r>
      <w:proofErr w:type="spellEnd"/>
      <w:r>
        <w:t xml:space="preserve"> </w:t>
      </w:r>
      <w:proofErr w:type="spellStart"/>
      <w:r>
        <w:t>legg</w:t>
      </w:r>
      <w:proofErr w:type="spellEnd"/>
      <w:r>
        <w:t xml:space="preserve"> opp til å avslutte rapporteringa av oppmodingsvedtaket eller om departementet òg vil rapportere på vedtaket i budsjettproposisjonen for 2026.</w:t>
      </w:r>
    </w:p>
    <w:p w14:paraId="0B623550" w14:textId="51A40445" w:rsidR="008942CE" w:rsidRDefault="008942CE" w:rsidP="008942CE">
      <w:pPr>
        <w:pStyle w:val="tabell-tittel"/>
      </w:pPr>
      <w:r>
        <w:t>Oversikt over oppmodingsvedtak ordna etter sesjon og nummer</w:t>
      </w:r>
    </w:p>
    <w:p w14:paraId="6B42DDDA" w14:textId="77777777" w:rsidR="004516D0" w:rsidRDefault="004516D0" w:rsidP="008942CE">
      <w:pPr>
        <w:pStyle w:val="Tabellnavn"/>
      </w:pPr>
      <w:r>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400"/>
        <w:gridCol w:w="1120"/>
        <w:gridCol w:w="840"/>
        <w:gridCol w:w="4760"/>
        <w:gridCol w:w="1400"/>
      </w:tblGrid>
      <w:tr w:rsidR="00DE116A" w14:paraId="2F9FB669" w14:textId="77777777">
        <w:trPr>
          <w:trHeight w:val="860"/>
        </w:trPr>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1E482F" w14:textId="77777777" w:rsidR="004516D0" w:rsidRPr="00E610AF" w:rsidRDefault="004516D0" w:rsidP="008942CE">
            <w:pPr>
              <w:rPr>
                <w:sz w:val="22"/>
              </w:rPr>
            </w:pPr>
            <w:r w:rsidRPr="00E610AF">
              <w:rPr>
                <w:sz w:val="22"/>
              </w:rPr>
              <w:t>Sesjon</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C404BE" w14:textId="77777777" w:rsidR="004516D0" w:rsidRPr="00E610AF" w:rsidRDefault="004516D0" w:rsidP="00E610AF">
            <w:pPr>
              <w:jc w:val="center"/>
              <w:rPr>
                <w:sz w:val="22"/>
              </w:rPr>
            </w:pPr>
            <w:r w:rsidRPr="00E610AF">
              <w:rPr>
                <w:sz w:val="22"/>
              </w:rPr>
              <w:t>Vedtak nr.</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F6ECC7" w14:textId="77777777" w:rsidR="004516D0" w:rsidRPr="00E610AF" w:rsidRDefault="004516D0" w:rsidP="00E610AF">
            <w:pPr>
              <w:jc w:val="center"/>
              <w:rPr>
                <w:sz w:val="22"/>
              </w:rPr>
            </w:pPr>
            <w:r w:rsidRPr="00E610AF">
              <w:rPr>
                <w:sz w:val="22"/>
              </w:rPr>
              <w:t>Punkt</w:t>
            </w:r>
          </w:p>
        </w:tc>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DE65C97" w14:textId="77777777" w:rsidR="004516D0" w:rsidRPr="00E610AF" w:rsidRDefault="004516D0" w:rsidP="008942CE">
            <w:pPr>
              <w:rPr>
                <w:sz w:val="22"/>
              </w:rPr>
            </w:pPr>
            <w:r w:rsidRPr="00E610AF">
              <w:rPr>
                <w:sz w:val="22"/>
              </w:rPr>
              <w:t>Stikkord</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7B05F0" w14:textId="77777777" w:rsidR="004516D0" w:rsidRPr="00E610AF" w:rsidRDefault="004516D0" w:rsidP="00E610AF">
            <w:pPr>
              <w:jc w:val="right"/>
              <w:rPr>
                <w:sz w:val="22"/>
              </w:rPr>
            </w:pPr>
            <w:r w:rsidRPr="00E610AF">
              <w:rPr>
                <w:sz w:val="22"/>
              </w:rPr>
              <w:t xml:space="preserve">Rapportering </w:t>
            </w:r>
            <w:r w:rsidRPr="00E610AF">
              <w:rPr>
                <w:sz w:val="22"/>
              </w:rPr>
              <w:br/>
              <w:t xml:space="preserve">blir avslutta </w:t>
            </w:r>
            <w:r w:rsidRPr="00E610AF">
              <w:rPr>
                <w:sz w:val="22"/>
              </w:rPr>
              <w:br/>
              <w:t>(ja/nei)</w:t>
            </w:r>
          </w:p>
        </w:tc>
      </w:tr>
      <w:tr w:rsidR="00DE116A" w14:paraId="0DBEB4F2" w14:textId="77777777">
        <w:trPr>
          <w:trHeight w:val="880"/>
        </w:trPr>
        <w:tc>
          <w:tcPr>
            <w:tcW w:w="1400" w:type="dxa"/>
            <w:tcBorders>
              <w:top w:val="single" w:sz="4" w:space="0" w:color="000000"/>
              <w:left w:val="nil"/>
              <w:bottom w:val="nil"/>
              <w:right w:val="nil"/>
            </w:tcBorders>
            <w:tcMar>
              <w:top w:w="128" w:type="dxa"/>
              <w:left w:w="43" w:type="dxa"/>
              <w:bottom w:w="43" w:type="dxa"/>
              <w:right w:w="43" w:type="dxa"/>
            </w:tcMar>
          </w:tcPr>
          <w:p w14:paraId="1D25950A" w14:textId="77777777" w:rsidR="004516D0" w:rsidRPr="00E610AF" w:rsidRDefault="004516D0" w:rsidP="008942CE">
            <w:pPr>
              <w:rPr>
                <w:sz w:val="22"/>
              </w:rPr>
            </w:pPr>
            <w:r w:rsidRPr="00E610AF">
              <w:rPr>
                <w:sz w:val="22"/>
              </w:rPr>
              <w:t>2023–2024</w:t>
            </w:r>
          </w:p>
        </w:tc>
        <w:tc>
          <w:tcPr>
            <w:tcW w:w="1120" w:type="dxa"/>
            <w:tcBorders>
              <w:top w:val="single" w:sz="4" w:space="0" w:color="000000"/>
              <w:left w:val="nil"/>
              <w:bottom w:val="nil"/>
              <w:right w:val="nil"/>
            </w:tcBorders>
            <w:tcMar>
              <w:top w:w="128" w:type="dxa"/>
              <w:left w:w="43" w:type="dxa"/>
              <w:bottom w:w="43" w:type="dxa"/>
              <w:right w:w="43" w:type="dxa"/>
            </w:tcMar>
          </w:tcPr>
          <w:p w14:paraId="45D371A1" w14:textId="77777777" w:rsidR="004516D0" w:rsidRPr="00E610AF" w:rsidRDefault="004516D0" w:rsidP="00E610AF">
            <w:pPr>
              <w:ind w:right="340"/>
              <w:jc w:val="right"/>
              <w:rPr>
                <w:sz w:val="22"/>
              </w:rPr>
            </w:pPr>
            <w:r w:rsidRPr="00E610AF">
              <w:rPr>
                <w:sz w:val="22"/>
              </w:rPr>
              <w:t>35</w:t>
            </w:r>
          </w:p>
        </w:tc>
        <w:tc>
          <w:tcPr>
            <w:tcW w:w="840" w:type="dxa"/>
            <w:tcBorders>
              <w:top w:val="single" w:sz="4" w:space="0" w:color="000000"/>
              <w:left w:val="nil"/>
              <w:bottom w:val="nil"/>
              <w:right w:val="nil"/>
            </w:tcBorders>
            <w:tcMar>
              <w:top w:w="128" w:type="dxa"/>
              <w:left w:w="43" w:type="dxa"/>
              <w:bottom w:w="43" w:type="dxa"/>
              <w:right w:w="43" w:type="dxa"/>
            </w:tcMar>
          </w:tcPr>
          <w:p w14:paraId="5BBB14E3" w14:textId="77777777" w:rsidR="004516D0" w:rsidRPr="00E610AF" w:rsidRDefault="004516D0" w:rsidP="00E610AF">
            <w:pPr>
              <w:ind w:right="340"/>
              <w:jc w:val="right"/>
              <w:rPr>
                <w:sz w:val="22"/>
              </w:rPr>
            </w:pPr>
          </w:p>
        </w:tc>
        <w:tc>
          <w:tcPr>
            <w:tcW w:w="4760" w:type="dxa"/>
            <w:tcBorders>
              <w:top w:val="single" w:sz="4" w:space="0" w:color="000000"/>
              <w:left w:val="nil"/>
              <w:bottom w:val="nil"/>
              <w:right w:val="nil"/>
            </w:tcBorders>
            <w:tcMar>
              <w:top w:w="128" w:type="dxa"/>
              <w:left w:w="43" w:type="dxa"/>
              <w:bottom w:w="43" w:type="dxa"/>
              <w:right w:w="43" w:type="dxa"/>
            </w:tcMar>
          </w:tcPr>
          <w:p w14:paraId="331D3BC8" w14:textId="77777777" w:rsidR="004516D0" w:rsidRPr="00E610AF" w:rsidRDefault="004516D0" w:rsidP="008942CE">
            <w:pPr>
              <w:rPr>
                <w:sz w:val="22"/>
              </w:rPr>
            </w:pPr>
            <w:proofErr w:type="spellStart"/>
            <w:r w:rsidRPr="00E610AF">
              <w:rPr>
                <w:sz w:val="22"/>
              </w:rPr>
              <w:t>Gjere</w:t>
            </w:r>
            <w:proofErr w:type="spellEnd"/>
            <w:r w:rsidRPr="00E610AF">
              <w:rPr>
                <w:sz w:val="22"/>
              </w:rPr>
              <w:t xml:space="preserve"> infrastruktur på land for etablerte elektriske ferjer eller andre maritime fartøy </w:t>
            </w:r>
            <w:proofErr w:type="spellStart"/>
            <w:r w:rsidRPr="00E610AF">
              <w:rPr>
                <w:sz w:val="22"/>
              </w:rPr>
              <w:t>tilgjengeleg</w:t>
            </w:r>
            <w:proofErr w:type="spellEnd"/>
            <w:r w:rsidRPr="00E610AF">
              <w:rPr>
                <w:sz w:val="22"/>
              </w:rPr>
              <w:t xml:space="preserve"> for </w:t>
            </w:r>
            <w:proofErr w:type="spellStart"/>
            <w:r w:rsidRPr="00E610AF">
              <w:rPr>
                <w:sz w:val="22"/>
              </w:rPr>
              <w:t>annan</w:t>
            </w:r>
            <w:proofErr w:type="spellEnd"/>
            <w:r w:rsidRPr="00E610AF">
              <w:rPr>
                <w:sz w:val="22"/>
              </w:rPr>
              <w:t xml:space="preserve"> sjø- og landtransport</w:t>
            </w:r>
          </w:p>
        </w:tc>
        <w:tc>
          <w:tcPr>
            <w:tcW w:w="1400" w:type="dxa"/>
            <w:tcBorders>
              <w:top w:val="single" w:sz="4" w:space="0" w:color="000000"/>
              <w:left w:val="nil"/>
              <w:bottom w:val="nil"/>
              <w:right w:val="nil"/>
            </w:tcBorders>
            <w:tcMar>
              <w:top w:w="128" w:type="dxa"/>
              <w:left w:w="43" w:type="dxa"/>
              <w:bottom w:w="43" w:type="dxa"/>
              <w:right w:w="43" w:type="dxa"/>
            </w:tcMar>
          </w:tcPr>
          <w:p w14:paraId="038B300A" w14:textId="77777777" w:rsidR="004516D0" w:rsidRPr="00E610AF" w:rsidRDefault="004516D0" w:rsidP="00E610AF">
            <w:pPr>
              <w:jc w:val="right"/>
              <w:rPr>
                <w:sz w:val="22"/>
              </w:rPr>
            </w:pPr>
            <w:r w:rsidRPr="00E610AF">
              <w:rPr>
                <w:sz w:val="22"/>
              </w:rPr>
              <w:t>Nei</w:t>
            </w:r>
          </w:p>
        </w:tc>
      </w:tr>
      <w:tr w:rsidR="00DE116A" w14:paraId="62CE5ABD" w14:textId="77777777">
        <w:trPr>
          <w:trHeight w:val="880"/>
        </w:trPr>
        <w:tc>
          <w:tcPr>
            <w:tcW w:w="1400" w:type="dxa"/>
            <w:tcBorders>
              <w:top w:val="nil"/>
              <w:left w:val="nil"/>
              <w:bottom w:val="nil"/>
              <w:right w:val="nil"/>
            </w:tcBorders>
            <w:tcMar>
              <w:top w:w="128" w:type="dxa"/>
              <w:left w:w="43" w:type="dxa"/>
              <w:bottom w:w="43" w:type="dxa"/>
              <w:right w:w="43" w:type="dxa"/>
            </w:tcMar>
          </w:tcPr>
          <w:p w14:paraId="68305C10"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2248BBD7" w14:textId="77777777" w:rsidR="004516D0" w:rsidRPr="00E610AF" w:rsidRDefault="004516D0" w:rsidP="00E610AF">
            <w:pPr>
              <w:ind w:right="340"/>
              <w:jc w:val="right"/>
              <w:rPr>
                <w:sz w:val="22"/>
              </w:rPr>
            </w:pPr>
            <w:r w:rsidRPr="00E610AF">
              <w:rPr>
                <w:sz w:val="22"/>
              </w:rPr>
              <w:t>36</w:t>
            </w:r>
          </w:p>
        </w:tc>
        <w:tc>
          <w:tcPr>
            <w:tcW w:w="840" w:type="dxa"/>
            <w:tcBorders>
              <w:top w:val="nil"/>
              <w:left w:val="nil"/>
              <w:bottom w:val="nil"/>
              <w:right w:val="nil"/>
            </w:tcBorders>
            <w:tcMar>
              <w:top w:w="128" w:type="dxa"/>
              <w:left w:w="43" w:type="dxa"/>
              <w:bottom w:w="43" w:type="dxa"/>
              <w:right w:w="43" w:type="dxa"/>
            </w:tcMar>
          </w:tcPr>
          <w:p w14:paraId="5B5ADB67"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479FF661" w14:textId="77777777" w:rsidR="004516D0" w:rsidRPr="00E610AF" w:rsidRDefault="004516D0" w:rsidP="008942CE">
            <w:pPr>
              <w:rPr>
                <w:sz w:val="22"/>
              </w:rPr>
            </w:pPr>
            <w:r w:rsidRPr="00E610AF">
              <w:rPr>
                <w:sz w:val="22"/>
              </w:rPr>
              <w:t xml:space="preserve">Korleis el-infrastrukturen for kommersielle ferjer og </w:t>
            </w:r>
            <w:proofErr w:type="spellStart"/>
            <w:r w:rsidRPr="00E610AF">
              <w:rPr>
                <w:sz w:val="22"/>
              </w:rPr>
              <w:t>hurtigbåtar</w:t>
            </w:r>
            <w:proofErr w:type="spellEnd"/>
            <w:r w:rsidRPr="00E610AF">
              <w:rPr>
                <w:sz w:val="22"/>
              </w:rPr>
              <w:t xml:space="preserve"> kan </w:t>
            </w:r>
            <w:proofErr w:type="spellStart"/>
            <w:r w:rsidRPr="00E610AF">
              <w:rPr>
                <w:sz w:val="22"/>
              </w:rPr>
              <w:t>gjerast</w:t>
            </w:r>
            <w:proofErr w:type="spellEnd"/>
            <w:r w:rsidRPr="00E610AF">
              <w:rPr>
                <w:sz w:val="22"/>
              </w:rPr>
              <w:t xml:space="preserve"> </w:t>
            </w:r>
            <w:proofErr w:type="spellStart"/>
            <w:r w:rsidRPr="00E610AF">
              <w:rPr>
                <w:sz w:val="22"/>
              </w:rPr>
              <w:t>tilgjengeleg</w:t>
            </w:r>
            <w:proofErr w:type="spellEnd"/>
            <w:r w:rsidRPr="00E610AF">
              <w:rPr>
                <w:sz w:val="22"/>
              </w:rPr>
              <w:t xml:space="preserve"> for andre </w:t>
            </w:r>
            <w:proofErr w:type="spellStart"/>
            <w:r w:rsidRPr="00E610AF">
              <w:rPr>
                <w:sz w:val="22"/>
              </w:rPr>
              <w:t>brukarar</w:t>
            </w:r>
            <w:proofErr w:type="spellEnd"/>
            <w:r w:rsidRPr="00E610AF">
              <w:rPr>
                <w:sz w:val="22"/>
              </w:rPr>
              <w:t xml:space="preserve"> og krav i </w:t>
            </w:r>
            <w:proofErr w:type="spellStart"/>
            <w:r w:rsidRPr="00E610AF">
              <w:rPr>
                <w:sz w:val="22"/>
              </w:rPr>
              <w:t>komande</w:t>
            </w:r>
            <w:proofErr w:type="spellEnd"/>
            <w:r w:rsidRPr="00E610AF">
              <w:rPr>
                <w:sz w:val="22"/>
              </w:rPr>
              <w:t xml:space="preserve"> </w:t>
            </w:r>
            <w:proofErr w:type="spellStart"/>
            <w:r w:rsidRPr="00E610AF">
              <w:rPr>
                <w:sz w:val="22"/>
              </w:rPr>
              <w:t>anbod</w:t>
            </w:r>
            <w:proofErr w:type="spellEnd"/>
            <w:r w:rsidRPr="00E610AF">
              <w:rPr>
                <w:sz w:val="22"/>
              </w:rPr>
              <w:t xml:space="preserve"> </w:t>
            </w:r>
          </w:p>
        </w:tc>
        <w:tc>
          <w:tcPr>
            <w:tcW w:w="1400" w:type="dxa"/>
            <w:tcBorders>
              <w:top w:val="nil"/>
              <w:left w:val="nil"/>
              <w:bottom w:val="nil"/>
              <w:right w:val="nil"/>
            </w:tcBorders>
            <w:tcMar>
              <w:top w:w="128" w:type="dxa"/>
              <w:left w:w="43" w:type="dxa"/>
              <w:bottom w:w="43" w:type="dxa"/>
              <w:right w:w="43" w:type="dxa"/>
            </w:tcMar>
          </w:tcPr>
          <w:p w14:paraId="5EBBB9A8" w14:textId="77777777" w:rsidR="004516D0" w:rsidRPr="00E610AF" w:rsidRDefault="004516D0" w:rsidP="00E610AF">
            <w:pPr>
              <w:jc w:val="right"/>
              <w:rPr>
                <w:sz w:val="22"/>
              </w:rPr>
            </w:pPr>
            <w:r w:rsidRPr="00E610AF">
              <w:rPr>
                <w:sz w:val="22"/>
              </w:rPr>
              <w:t>Nei</w:t>
            </w:r>
          </w:p>
        </w:tc>
      </w:tr>
      <w:tr w:rsidR="00DE116A" w14:paraId="46DF3088" w14:textId="77777777">
        <w:trPr>
          <w:trHeight w:val="640"/>
        </w:trPr>
        <w:tc>
          <w:tcPr>
            <w:tcW w:w="1400" w:type="dxa"/>
            <w:tcBorders>
              <w:top w:val="nil"/>
              <w:left w:val="nil"/>
              <w:bottom w:val="nil"/>
              <w:right w:val="nil"/>
            </w:tcBorders>
            <w:tcMar>
              <w:top w:w="128" w:type="dxa"/>
              <w:left w:w="43" w:type="dxa"/>
              <w:bottom w:w="43" w:type="dxa"/>
              <w:right w:w="43" w:type="dxa"/>
            </w:tcMar>
          </w:tcPr>
          <w:p w14:paraId="217BF667"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2BA89CEB" w14:textId="77777777" w:rsidR="004516D0" w:rsidRPr="00E610AF" w:rsidRDefault="004516D0" w:rsidP="00E610AF">
            <w:pPr>
              <w:ind w:right="340"/>
              <w:jc w:val="right"/>
              <w:rPr>
                <w:sz w:val="22"/>
              </w:rPr>
            </w:pPr>
            <w:r w:rsidRPr="00E610AF">
              <w:rPr>
                <w:sz w:val="22"/>
              </w:rPr>
              <w:t>37</w:t>
            </w:r>
          </w:p>
        </w:tc>
        <w:tc>
          <w:tcPr>
            <w:tcW w:w="840" w:type="dxa"/>
            <w:tcBorders>
              <w:top w:val="nil"/>
              <w:left w:val="nil"/>
              <w:bottom w:val="nil"/>
              <w:right w:val="nil"/>
            </w:tcBorders>
            <w:tcMar>
              <w:top w:w="128" w:type="dxa"/>
              <w:left w:w="43" w:type="dxa"/>
              <w:bottom w:w="43" w:type="dxa"/>
              <w:right w:w="43" w:type="dxa"/>
            </w:tcMar>
          </w:tcPr>
          <w:p w14:paraId="7E98B27E"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430484C8" w14:textId="77777777" w:rsidR="004516D0" w:rsidRPr="00E610AF" w:rsidRDefault="004516D0" w:rsidP="008942CE">
            <w:pPr>
              <w:rPr>
                <w:sz w:val="22"/>
              </w:rPr>
            </w:pPr>
            <w:r w:rsidRPr="00E610AF">
              <w:rPr>
                <w:sz w:val="22"/>
              </w:rPr>
              <w:t>Bestille fjerntog til Rørosbanen og sikre universell utforming av toga som blir bestilt</w:t>
            </w:r>
          </w:p>
        </w:tc>
        <w:tc>
          <w:tcPr>
            <w:tcW w:w="1400" w:type="dxa"/>
            <w:tcBorders>
              <w:top w:val="nil"/>
              <w:left w:val="nil"/>
              <w:bottom w:val="nil"/>
              <w:right w:val="nil"/>
            </w:tcBorders>
            <w:tcMar>
              <w:top w:w="128" w:type="dxa"/>
              <w:left w:w="43" w:type="dxa"/>
              <w:bottom w:w="43" w:type="dxa"/>
              <w:right w:w="43" w:type="dxa"/>
            </w:tcMar>
          </w:tcPr>
          <w:p w14:paraId="1F66D3FC" w14:textId="77777777" w:rsidR="004516D0" w:rsidRPr="00E610AF" w:rsidRDefault="004516D0" w:rsidP="00E610AF">
            <w:pPr>
              <w:jc w:val="right"/>
              <w:rPr>
                <w:sz w:val="22"/>
              </w:rPr>
            </w:pPr>
            <w:r w:rsidRPr="00E610AF">
              <w:rPr>
                <w:sz w:val="22"/>
              </w:rPr>
              <w:t>Nei</w:t>
            </w:r>
          </w:p>
        </w:tc>
      </w:tr>
      <w:tr w:rsidR="00DE116A" w14:paraId="02253D10" w14:textId="77777777">
        <w:trPr>
          <w:trHeight w:val="880"/>
        </w:trPr>
        <w:tc>
          <w:tcPr>
            <w:tcW w:w="1400" w:type="dxa"/>
            <w:tcBorders>
              <w:top w:val="nil"/>
              <w:left w:val="nil"/>
              <w:bottom w:val="nil"/>
              <w:right w:val="nil"/>
            </w:tcBorders>
            <w:tcMar>
              <w:top w:w="128" w:type="dxa"/>
              <w:left w:w="43" w:type="dxa"/>
              <w:bottom w:w="43" w:type="dxa"/>
              <w:right w:w="43" w:type="dxa"/>
            </w:tcMar>
          </w:tcPr>
          <w:p w14:paraId="7B559DE8"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1E97B895" w14:textId="77777777" w:rsidR="004516D0" w:rsidRPr="00E610AF" w:rsidRDefault="004516D0" w:rsidP="00E610AF">
            <w:pPr>
              <w:ind w:right="340"/>
              <w:jc w:val="right"/>
              <w:rPr>
                <w:sz w:val="22"/>
              </w:rPr>
            </w:pPr>
            <w:r w:rsidRPr="00E610AF">
              <w:rPr>
                <w:sz w:val="22"/>
              </w:rPr>
              <w:t>73</w:t>
            </w:r>
          </w:p>
        </w:tc>
        <w:tc>
          <w:tcPr>
            <w:tcW w:w="840" w:type="dxa"/>
            <w:tcBorders>
              <w:top w:val="nil"/>
              <w:left w:val="nil"/>
              <w:bottom w:val="nil"/>
              <w:right w:val="nil"/>
            </w:tcBorders>
            <w:tcMar>
              <w:top w:w="128" w:type="dxa"/>
              <w:left w:w="43" w:type="dxa"/>
              <w:bottom w:w="43" w:type="dxa"/>
              <w:right w:w="43" w:type="dxa"/>
            </w:tcMar>
          </w:tcPr>
          <w:p w14:paraId="3D90E3CD"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7A8007BC" w14:textId="7CE43C0E" w:rsidR="004516D0" w:rsidRPr="00E610AF" w:rsidRDefault="004516D0" w:rsidP="008942CE">
            <w:pPr>
              <w:rPr>
                <w:sz w:val="22"/>
              </w:rPr>
            </w:pPr>
            <w:r w:rsidRPr="00E610AF">
              <w:rPr>
                <w:sz w:val="22"/>
              </w:rPr>
              <w:t xml:space="preserve">Verkemiddelbruken for </w:t>
            </w:r>
            <w:proofErr w:type="spellStart"/>
            <w:r w:rsidRPr="00E610AF">
              <w:rPr>
                <w:sz w:val="22"/>
              </w:rPr>
              <w:t>nullutsleppslastebilar</w:t>
            </w:r>
            <w:proofErr w:type="spellEnd"/>
            <w:r w:rsidRPr="00E610AF">
              <w:rPr>
                <w:sz w:val="22"/>
              </w:rPr>
              <w:t xml:space="preserve"> og verkemiddelpakke for å nå </w:t>
            </w:r>
            <w:proofErr w:type="spellStart"/>
            <w:r w:rsidRPr="00E610AF">
              <w:rPr>
                <w:sz w:val="22"/>
              </w:rPr>
              <w:t>måltala</w:t>
            </w:r>
            <w:proofErr w:type="spellEnd"/>
            <w:r w:rsidRPr="00E610AF">
              <w:rPr>
                <w:sz w:val="22"/>
              </w:rPr>
              <w:t xml:space="preserve"> for nullutslepp i 2030</w:t>
            </w:r>
          </w:p>
        </w:tc>
        <w:tc>
          <w:tcPr>
            <w:tcW w:w="1400" w:type="dxa"/>
            <w:tcBorders>
              <w:top w:val="nil"/>
              <w:left w:val="nil"/>
              <w:bottom w:val="nil"/>
              <w:right w:val="nil"/>
            </w:tcBorders>
            <w:tcMar>
              <w:top w:w="128" w:type="dxa"/>
              <w:left w:w="43" w:type="dxa"/>
              <w:bottom w:w="43" w:type="dxa"/>
              <w:right w:w="43" w:type="dxa"/>
            </w:tcMar>
          </w:tcPr>
          <w:p w14:paraId="1CB5B674" w14:textId="77777777" w:rsidR="004516D0" w:rsidRPr="00E610AF" w:rsidRDefault="004516D0" w:rsidP="00E610AF">
            <w:pPr>
              <w:jc w:val="right"/>
              <w:rPr>
                <w:sz w:val="22"/>
              </w:rPr>
            </w:pPr>
            <w:r w:rsidRPr="00E610AF">
              <w:rPr>
                <w:sz w:val="22"/>
              </w:rPr>
              <w:t>Ja</w:t>
            </w:r>
          </w:p>
        </w:tc>
      </w:tr>
      <w:tr w:rsidR="00DE116A" w14:paraId="5D363462" w14:textId="77777777">
        <w:trPr>
          <w:trHeight w:val="880"/>
        </w:trPr>
        <w:tc>
          <w:tcPr>
            <w:tcW w:w="1400" w:type="dxa"/>
            <w:tcBorders>
              <w:top w:val="nil"/>
              <w:left w:val="nil"/>
              <w:bottom w:val="nil"/>
              <w:right w:val="nil"/>
            </w:tcBorders>
            <w:tcMar>
              <w:top w:w="128" w:type="dxa"/>
              <w:left w:w="43" w:type="dxa"/>
              <w:bottom w:w="43" w:type="dxa"/>
              <w:right w:w="43" w:type="dxa"/>
            </w:tcMar>
          </w:tcPr>
          <w:p w14:paraId="69A435C6"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5BAFD827" w14:textId="77777777" w:rsidR="004516D0" w:rsidRPr="00E610AF" w:rsidRDefault="004516D0" w:rsidP="00E610AF">
            <w:pPr>
              <w:ind w:right="340"/>
              <w:jc w:val="right"/>
              <w:rPr>
                <w:sz w:val="22"/>
              </w:rPr>
            </w:pPr>
            <w:r w:rsidRPr="00E610AF">
              <w:rPr>
                <w:sz w:val="22"/>
              </w:rPr>
              <w:t>448</w:t>
            </w:r>
          </w:p>
        </w:tc>
        <w:tc>
          <w:tcPr>
            <w:tcW w:w="840" w:type="dxa"/>
            <w:tcBorders>
              <w:top w:val="nil"/>
              <w:left w:val="nil"/>
              <w:bottom w:val="nil"/>
              <w:right w:val="nil"/>
            </w:tcBorders>
            <w:tcMar>
              <w:top w:w="128" w:type="dxa"/>
              <w:left w:w="43" w:type="dxa"/>
              <w:bottom w:w="43" w:type="dxa"/>
              <w:right w:w="43" w:type="dxa"/>
            </w:tcMar>
          </w:tcPr>
          <w:p w14:paraId="04043E3E"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31D47D7B" w14:textId="754AF022" w:rsidR="004516D0" w:rsidRPr="00E610AF" w:rsidRDefault="004516D0" w:rsidP="008942CE">
            <w:pPr>
              <w:rPr>
                <w:sz w:val="22"/>
              </w:rPr>
            </w:pPr>
            <w:proofErr w:type="spellStart"/>
            <w:r w:rsidRPr="00E610AF">
              <w:rPr>
                <w:sz w:val="22"/>
              </w:rPr>
              <w:t>Konsekvensar</w:t>
            </w:r>
            <w:proofErr w:type="spellEnd"/>
            <w:r w:rsidRPr="00E610AF">
              <w:rPr>
                <w:sz w:val="22"/>
              </w:rPr>
              <w:t xml:space="preserve"> for driftsstabilitet og beredskap viss tungt </w:t>
            </w:r>
            <w:proofErr w:type="spellStart"/>
            <w:r w:rsidRPr="00E610AF">
              <w:rPr>
                <w:sz w:val="22"/>
              </w:rPr>
              <w:t>vedlikehald</w:t>
            </w:r>
            <w:proofErr w:type="spellEnd"/>
            <w:r w:rsidRPr="00E610AF">
              <w:rPr>
                <w:sz w:val="22"/>
              </w:rPr>
              <w:t xml:space="preserve"> av togmateriell </w:t>
            </w:r>
            <w:proofErr w:type="spellStart"/>
            <w:r w:rsidRPr="00E610AF">
              <w:rPr>
                <w:sz w:val="22"/>
              </w:rPr>
              <w:t>ikkje</w:t>
            </w:r>
            <w:proofErr w:type="spellEnd"/>
            <w:r w:rsidRPr="00E610AF">
              <w:rPr>
                <w:sz w:val="22"/>
              </w:rPr>
              <w:t xml:space="preserve"> skal </w:t>
            </w:r>
            <w:r w:rsidR="0040516E">
              <w:rPr>
                <w:sz w:val="22"/>
              </w:rPr>
              <w:br/>
            </w:r>
            <w:proofErr w:type="spellStart"/>
            <w:r w:rsidRPr="00E610AF">
              <w:rPr>
                <w:sz w:val="22"/>
              </w:rPr>
              <w:t>lokaliserast</w:t>
            </w:r>
            <w:proofErr w:type="spellEnd"/>
            <w:r w:rsidRPr="00E610AF">
              <w:rPr>
                <w:sz w:val="22"/>
              </w:rPr>
              <w:t xml:space="preserve"> i </w:t>
            </w:r>
            <w:proofErr w:type="spellStart"/>
            <w:r w:rsidRPr="00E610AF">
              <w:rPr>
                <w:sz w:val="22"/>
              </w:rPr>
              <w:t>Noreg</w:t>
            </w:r>
            <w:proofErr w:type="spellEnd"/>
          </w:p>
        </w:tc>
        <w:tc>
          <w:tcPr>
            <w:tcW w:w="1400" w:type="dxa"/>
            <w:tcBorders>
              <w:top w:val="nil"/>
              <w:left w:val="nil"/>
              <w:bottom w:val="nil"/>
              <w:right w:val="nil"/>
            </w:tcBorders>
            <w:tcMar>
              <w:top w:w="128" w:type="dxa"/>
              <w:left w:w="43" w:type="dxa"/>
              <w:bottom w:w="43" w:type="dxa"/>
              <w:right w:w="43" w:type="dxa"/>
            </w:tcMar>
          </w:tcPr>
          <w:p w14:paraId="3FDEB0EC" w14:textId="77777777" w:rsidR="004516D0" w:rsidRPr="00E610AF" w:rsidRDefault="004516D0" w:rsidP="00E610AF">
            <w:pPr>
              <w:jc w:val="right"/>
              <w:rPr>
                <w:sz w:val="22"/>
              </w:rPr>
            </w:pPr>
            <w:r w:rsidRPr="00E610AF">
              <w:rPr>
                <w:sz w:val="22"/>
              </w:rPr>
              <w:t>Nei</w:t>
            </w:r>
          </w:p>
        </w:tc>
      </w:tr>
      <w:tr w:rsidR="00DE116A" w14:paraId="307FB017" w14:textId="77777777">
        <w:trPr>
          <w:trHeight w:val="380"/>
        </w:trPr>
        <w:tc>
          <w:tcPr>
            <w:tcW w:w="1400" w:type="dxa"/>
            <w:tcBorders>
              <w:top w:val="nil"/>
              <w:left w:val="nil"/>
              <w:bottom w:val="nil"/>
              <w:right w:val="nil"/>
            </w:tcBorders>
            <w:tcMar>
              <w:top w:w="128" w:type="dxa"/>
              <w:left w:w="43" w:type="dxa"/>
              <w:bottom w:w="43" w:type="dxa"/>
              <w:right w:w="43" w:type="dxa"/>
            </w:tcMar>
          </w:tcPr>
          <w:p w14:paraId="03848DF7"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0F46E199" w14:textId="77777777" w:rsidR="004516D0" w:rsidRPr="00E610AF" w:rsidRDefault="004516D0" w:rsidP="00E610AF">
            <w:pPr>
              <w:ind w:right="340"/>
              <w:jc w:val="right"/>
              <w:rPr>
                <w:sz w:val="22"/>
              </w:rPr>
            </w:pPr>
            <w:r w:rsidRPr="00E610AF">
              <w:rPr>
                <w:sz w:val="22"/>
              </w:rPr>
              <w:t>499</w:t>
            </w:r>
          </w:p>
        </w:tc>
        <w:tc>
          <w:tcPr>
            <w:tcW w:w="840" w:type="dxa"/>
            <w:tcBorders>
              <w:top w:val="nil"/>
              <w:left w:val="nil"/>
              <w:bottom w:val="nil"/>
              <w:right w:val="nil"/>
            </w:tcBorders>
            <w:tcMar>
              <w:top w:w="128" w:type="dxa"/>
              <w:left w:w="43" w:type="dxa"/>
              <w:bottom w:w="43" w:type="dxa"/>
              <w:right w:w="43" w:type="dxa"/>
            </w:tcMar>
          </w:tcPr>
          <w:p w14:paraId="2D496C25"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74C69ECE" w14:textId="5AE0EA9B" w:rsidR="004516D0" w:rsidRPr="00E610AF" w:rsidRDefault="004516D0" w:rsidP="008942CE">
            <w:pPr>
              <w:rPr>
                <w:sz w:val="22"/>
              </w:rPr>
            </w:pPr>
            <w:r w:rsidRPr="00E610AF">
              <w:rPr>
                <w:sz w:val="22"/>
              </w:rPr>
              <w:t xml:space="preserve">Luftfartstilsynets kapasitet til å gjennomføre </w:t>
            </w:r>
            <w:r w:rsidR="00E610AF">
              <w:rPr>
                <w:sz w:val="22"/>
              </w:rPr>
              <w:br/>
            </w:r>
            <w:r w:rsidRPr="00E610AF">
              <w:rPr>
                <w:sz w:val="22"/>
              </w:rPr>
              <w:t>tilsyn</w:t>
            </w:r>
          </w:p>
        </w:tc>
        <w:tc>
          <w:tcPr>
            <w:tcW w:w="1400" w:type="dxa"/>
            <w:tcBorders>
              <w:top w:val="nil"/>
              <w:left w:val="nil"/>
              <w:bottom w:val="nil"/>
              <w:right w:val="nil"/>
            </w:tcBorders>
            <w:tcMar>
              <w:top w:w="128" w:type="dxa"/>
              <w:left w:w="43" w:type="dxa"/>
              <w:bottom w:w="43" w:type="dxa"/>
              <w:right w:w="43" w:type="dxa"/>
            </w:tcMar>
          </w:tcPr>
          <w:p w14:paraId="02C73D1A" w14:textId="77777777" w:rsidR="004516D0" w:rsidRPr="00E610AF" w:rsidRDefault="004516D0" w:rsidP="00E610AF">
            <w:pPr>
              <w:jc w:val="right"/>
              <w:rPr>
                <w:sz w:val="22"/>
              </w:rPr>
            </w:pPr>
            <w:r w:rsidRPr="00E610AF">
              <w:rPr>
                <w:sz w:val="22"/>
              </w:rPr>
              <w:t>Ja</w:t>
            </w:r>
          </w:p>
        </w:tc>
      </w:tr>
      <w:tr w:rsidR="00DE116A" w14:paraId="0E85B1FC" w14:textId="77777777">
        <w:trPr>
          <w:trHeight w:val="640"/>
        </w:trPr>
        <w:tc>
          <w:tcPr>
            <w:tcW w:w="1400" w:type="dxa"/>
            <w:tcBorders>
              <w:top w:val="nil"/>
              <w:left w:val="nil"/>
              <w:bottom w:val="nil"/>
              <w:right w:val="nil"/>
            </w:tcBorders>
            <w:tcMar>
              <w:top w:w="128" w:type="dxa"/>
              <w:left w:w="43" w:type="dxa"/>
              <w:bottom w:w="43" w:type="dxa"/>
              <w:right w:w="43" w:type="dxa"/>
            </w:tcMar>
          </w:tcPr>
          <w:p w14:paraId="2D932B31"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01ECB033" w14:textId="77777777" w:rsidR="004516D0" w:rsidRPr="00E610AF" w:rsidRDefault="004516D0" w:rsidP="00E610AF">
            <w:pPr>
              <w:ind w:right="340"/>
              <w:jc w:val="right"/>
              <w:rPr>
                <w:sz w:val="22"/>
              </w:rPr>
            </w:pPr>
            <w:r w:rsidRPr="00E610AF">
              <w:rPr>
                <w:sz w:val="22"/>
              </w:rPr>
              <w:t>581</w:t>
            </w:r>
          </w:p>
        </w:tc>
        <w:tc>
          <w:tcPr>
            <w:tcW w:w="840" w:type="dxa"/>
            <w:tcBorders>
              <w:top w:val="nil"/>
              <w:left w:val="nil"/>
              <w:bottom w:val="nil"/>
              <w:right w:val="nil"/>
            </w:tcBorders>
            <w:tcMar>
              <w:top w:w="128" w:type="dxa"/>
              <w:left w:w="43" w:type="dxa"/>
              <w:bottom w:w="43" w:type="dxa"/>
              <w:right w:w="43" w:type="dxa"/>
            </w:tcMar>
          </w:tcPr>
          <w:p w14:paraId="70304D3F"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081056FD" w14:textId="77777777" w:rsidR="004516D0" w:rsidRPr="00E610AF" w:rsidRDefault="004516D0" w:rsidP="008942CE">
            <w:pPr>
              <w:rPr>
                <w:sz w:val="22"/>
              </w:rPr>
            </w:pPr>
            <w:r w:rsidRPr="00E610AF">
              <w:rPr>
                <w:sz w:val="22"/>
              </w:rPr>
              <w:t xml:space="preserve">Tverrdepartemental og tverrsektoriell stortingsmelding om </w:t>
            </w:r>
            <w:proofErr w:type="spellStart"/>
            <w:r w:rsidRPr="00E610AF">
              <w:rPr>
                <w:sz w:val="22"/>
              </w:rPr>
              <w:t>dronar</w:t>
            </w:r>
            <w:proofErr w:type="spellEnd"/>
          </w:p>
        </w:tc>
        <w:tc>
          <w:tcPr>
            <w:tcW w:w="1400" w:type="dxa"/>
            <w:tcBorders>
              <w:top w:val="nil"/>
              <w:left w:val="nil"/>
              <w:bottom w:val="nil"/>
              <w:right w:val="nil"/>
            </w:tcBorders>
            <w:tcMar>
              <w:top w:w="128" w:type="dxa"/>
              <w:left w:w="43" w:type="dxa"/>
              <w:bottom w:w="43" w:type="dxa"/>
              <w:right w:w="43" w:type="dxa"/>
            </w:tcMar>
          </w:tcPr>
          <w:p w14:paraId="75E5DE15" w14:textId="77777777" w:rsidR="004516D0" w:rsidRPr="00E610AF" w:rsidRDefault="004516D0" w:rsidP="00E610AF">
            <w:pPr>
              <w:jc w:val="right"/>
              <w:rPr>
                <w:sz w:val="22"/>
              </w:rPr>
            </w:pPr>
            <w:r w:rsidRPr="00E610AF">
              <w:rPr>
                <w:sz w:val="22"/>
              </w:rPr>
              <w:t>Nei</w:t>
            </w:r>
          </w:p>
        </w:tc>
      </w:tr>
      <w:tr w:rsidR="00DE116A" w14:paraId="1FFF9093" w14:textId="77777777">
        <w:trPr>
          <w:trHeight w:val="380"/>
        </w:trPr>
        <w:tc>
          <w:tcPr>
            <w:tcW w:w="1400" w:type="dxa"/>
            <w:tcBorders>
              <w:top w:val="nil"/>
              <w:left w:val="nil"/>
              <w:bottom w:val="nil"/>
              <w:right w:val="nil"/>
            </w:tcBorders>
            <w:tcMar>
              <w:top w:w="128" w:type="dxa"/>
              <w:left w:w="43" w:type="dxa"/>
              <w:bottom w:w="43" w:type="dxa"/>
              <w:right w:w="43" w:type="dxa"/>
            </w:tcMar>
          </w:tcPr>
          <w:p w14:paraId="3A09C8D2"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2469E394" w14:textId="77777777" w:rsidR="004516D0" w:rsidRPr="00E610AF" w:rsidRDefault="004516D0" w:rsidP="00E610AF">
            <w:pPr>
              <w:ind w:right="340"/>
              <w:jc w:val="right"/>
              <w:rPr>
                <w:sz w:val="22"/>
              </w:rPr>
            </w:pPr>
            <w:r w:rsidRPr="00E610AF">
              <w:rPr>
                <w:sz w:val="22"/>
              </w:rPr>
              <w:t>725</w:t>
            </w:r>
          </w:p>
        </w:tc>
        <w:tc>
          <w:tcPr>
            <w:tcW w:w="840" w:type="dxa"/>
            <w:tcBorders>
              <w:top w:val="nil"/>
              <w:left w:val="nil"/>
              <w:bottom w:val="nil"/>
              <w:right w:val="nil"/>
            </w:tcBorders>
            <w:tcMar>
              <w:top w:w="128" w:type="dxa"/>
              <w:left w:w="43" w:type="dxa"/>
              <w:bottom w:w="43" w:type="dxa"/>
              <w:right w:w="43" w:type="dxa"/>
            </w:tcMar>
          </w:tcPr>
          <w:p w14:paraId="0D4C5C97"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4588CCB2" w14:textId="77777777" w:rsidR="004516D0" w:rsidRPr="00E610AF" w:rsidRDefault="004516D0" w:rsidP="008942CE">
            <w:pPr>
              <w:rPr>
                <w:sz w:val="22"/>
              </w:rPr>
            </w:pPr>
            <w:r w:rsidRPr="00E610AF">
              <w:rPr>
                <w:sz w:val="22"/>
              </w:rPr>
              <w:t xml:space="preserve">Gjennomgang av bompengeprosjektet </w:t>
            </w:r>
            <w:proofErr w:type="spellStart"/>
            <w:r w:rsidRPr="00E610AF">
              <w:rPr>
                <w:sz w:val="22"/>
              </w:rPr>
              <w:t>Ryfast</w:t>
            </w:r>
            <w:proofErr w:type="spellEnd"/>
          </w:p>
        </w:tc>
        <w:tc>
          <w:tcPr>
            <w:tcW w:w="1400" w:type="dxa"/>
            <w:tcBorders>
              <w:top w:val="nil"/>
              <w:left w:val="nil"/>
              <w:bottom w:val="nil"/>
              <w:right w:val="nil"/>
            </w:tcBorders>
            <w:tcMar>
              <w:top w:w="128" w:type="dxa"/>
              <w:left w:w="43" w:type="dxa"/>
              <w:bottom w:w="43" w:type="dxa"/>
              <w:right w:w="43" w:type="dxa"/>
            </w:tcMar>
          </w:tcPr>
          <w:p w14:paraId="2C219937" w14:textId="77777777" w:rsidR="004516D0" w:rsidRPr="00E610AF" w:rsidRDefault="004516D0" w:rsidP="00E610AF">
            <w:pPr>
              <w:jc w:val="right"/>
              <w:rPr>
                <w:sz w:val="22"/>
              </w:rPr>
            </w:pPr>
            <w:r w:rsidRPr="00E610AF">
              <w:rPr>
                <w:sz w:val="22"/>
              </w:rPr>
              <w:t>Nei</w:t>
            </w:r>
          </w:p>
        </w:tc>
      </w:tr>
      <w:tr w:rsidR="00DE116A" w14:paraId="67C08E85" w14:textId="77777777">
        <w:trPr>
          <w:trHeight w:val="380"/>
        </w:trPr>
        <w:tc>
          <w:tcPr>
            <w:tcW w:w="1400" w:type="dxa"/>
            <w:tcBorders>
              <w:top w:val="nil"/>
              <w:left w:val="nil"/>
              <w:bottom w:val="nil"/>
              <w:right w:val="nil"/>
            </w:tcBorders>
            <w:tcMar>
              <w:top w:w="128" w:type="dxa"/>
              <w:left w:w="43" w:type="dxa"/>
              <w:bottom w:w="43" w:type="dxa"/>
              <w:right w:w="43" w:type="dxa"/>
            </w:tcMar>
          </w:tcPr>
          <w:p w14:paraId="2A5A16B8"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5D2656FA" w14:textId="77777777" w:rsidR="004516D0" w:rsidRPr="00E610AF" w:rsidRDefault="004516D0" w:rsidP="00E610AF">
            <w:pPr>
              <w:ind w:right="340"/>
              <w:jc w:val="right"/>
              <w:rPr>
                <w:sz w:val="22"/>
              </w:rPr>
            </w:pPr>
            <w:r w:rsidRPr="00E610AF">
              <w:rPr>
                <w:sz w:val="22"/>
              </w:rPr>
              <w:t>824</w:t>
            </w:r>
          </w:p>
        </w:tc>
        <w:tc>
          <w:tcPr>
            <w:tcW w:w="840" w:type="dxa"/>
            <w:tcBorders>
              <w:top w:val="nil"/>
              <w:left w:val="nil"/>
              <w:bottom w:val="nil"/>
              <w:right w:val="nil"/>
            </w:tcBorders>
            <w:tcMar>
              <w:top w:w="128" w:type="dxa"/>
              <w:left w:w="43" w:type="dxa"/>
              <w:bottom w:w="43" w:type="dxa"/>
              <w:right w:w="43" w:type="dxa"/>
            </w:tcMar>
          </w:tcPr>
          <w:p w14:paraId="22E38F43"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0EFBBA09" w14:textId="77777777" w:rsidR="004516D0" w:rsidRPr="00E610AF" w:rsidRDefault="004516D0" w:rsidP="008942CE">
            <w:pPr>
              <w:rPr>
                <w:sz w:val="22"/>
              </w:rPr>
            </w:pPr>
            <w:r w:rsidRPr="00E610AF">
              <w:rPr>
                <w:sz w:val="22"/>
              </w:rPr>
              <w:t xml:space="preserve">Prioritere utbygging av E10 </w:t>
            </w:r>
            <w:proofErr w:type="spellStart"/>
            <w:r w:rsidRPr="00E610AF">
              <w:rPr>
                <w:sz w:val="22"/>
              </w:rPr>
              <w:t>Nappstraumen</w:t>
            </w:r>
            <w:proofErr w:type="spellEnd"/>
            <w:r w:rsidRPr="00E610AF">
              <w:rPr>
                <w:sz w:val="22"/>
              </w:rPr>
              <w:t>–Å</w:t>
            </w:r>
          </w:p>
        </w:tc>
        <w:tc>
          <w:tcPr>
            <w:tcW w:w="1400" w:type="dxa"/>
            <w:tcBorders>
              <w:top w:val="nil"/>
              <w:left w:val="nil"/>
              <w:bottom w:val="nil"/>
              <w:right w:val="nil"/>
            </w:tcBorders>
            <w:tcMar>
              <w:top w:w="128" w:type="dxa"/>
              <w:left w:w="43" w:type="dxa"/>
              <w:bottom w:w="43" w:type="dxa"/>
              <w:right w:w="43" w:type="dxa"/>
            </w:tcMar>
          </w:tcPr>
          <w:p w14:paraId="6A1CA3B0" w14:textId="77777777" w:rsidR="004516D0" w:rsidRPr="00E610AF" w:rsidRDefault="004516D0" w:rsidP="00E610AF">
            <w:pPr>
              <w:jc w:val="right"/>
              <w:rPr>
                <w:sz w:val="22"/>
              </w:rPr>
            </w:pPr>
            <w:r w:rsidRPr="00E610AF">
              <w:rPr>
                <w:sz w:val="22"/>
              </w:rPr>
              <w:t>Ja</w:t>
            </w:r>
          </w:p>
        </w:tc>
      </w:tr>
      <w:tr w:rsidR="00DE116A" w14:paraId="33D0B900" w14:textId="77777777">
        <w:trPr>
          <w:trHeight w:val="640"/>
        </w:trPr>
        <w:tc>
          <w:tcPr>
            <w:tcW w:w="1400" w:type="dxa"/>
            <w:tcBorders>
              <w:top w:val="nil"/>
              <w:left w:val="nil"/>
              <w:bottom w:val="nil"/>
              <w:right w:val="nil"/>
            </w:tcBorders>
            <w:tcMar>
              <w:top w:w="128" w:type="dxa"/>
              <w:left w:w="43" w:type="dxa"/>
              <w:bottom w:w="43" w:type="dxa"/>
              <w:right w:w="43" w:type="dxa"/>
            </w:tcMar>
          </w:tcPr>
          <w:p w14:paraId="6128809F"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69DB3AB6" w14:textId="77777777" w:rsidR="004516D0" w:rsidRPr="00E610AF" w:rsidRDefault="004516D0" w:rsidP="00E610AF">
            <w:pPr>
              <w:ind w:right="340"/>
              <w:jc w:val="right"/>
              <w:rPr>
                <w:sz w:val="22"/>
              </w:rPr>
            </w:pPr>
            <w:r w:rsidRPr="00E610AF">
              <w:rPr>
                <w:sz w:val="22"/>
              </w:rPr>
              <w:t>825</w:t>
            </w:r>
          </w:p>
        </w:tc>
        <w:tc>
          <w:tcPr>
            <w:tcW w:w="840" w:type="dxa"/>
            <w:tcBorders>
              <w:top w:val="nil"/>
              <w:left w:val="nil"/>
              <w:bottom w:val="nil"/>
              <w:right w:val="nil"/>
            </w:tcBorders>
            <w:tcMar>
              <w:top w:w="128" w:type="dxa"/>
              <w:left w:w="43" w:type="dxa"/>
              <w:bottom w:w="43" w:type="dxa"/>
              <w:right w:w="43" w:type="dxa"/>
            </w:tcMar>
          </w:tcPr>
          <w:p w14:paraId="1A6847FD"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2D9E6FA8" w14:textId="77777777" w:rsidR="004516D0" w:rsidRPr="00E610AF" w:rsidRDefault="004516D0" w:rsidP="008942CE">
            <w:pPr>
              <w:rPr>
                <w:sz w:val="22"/>
              </w:rPr>
            </w:pPr>
            <w:r w:rsidRPr="00E610AF">
              <w:rPr>
                <w:sz w:val="22"/>
              </w:rPr>
              <w:t xml:space="preserve">Ladeinfrastruktur på større ladeanlegg langs </w:t>
            </w:r>
            <w:proofErr w:type="spellStart"/>
            <w:r w:rsidRPr="00E610AF">
              <w:rPr>
                <w:sz w:val="22"/>
              </w:rPr>
              <w:t>riksvegane</w:t>
            </w:r>
            <w:proofErr w:type="spellEnd"/>
          </w:p>
        </w:tc>
        <w:tc>
          <w:tcPr>
            <w:tcW w:w="1400" w:type="dxa"/>
            <w:tcBorders>
              <w:top w:val="nil"/>
              <w:left w:val="nil"/>
              <w:bottom w:val="nil"/>
              <w:right w:val="nil"/>
            </w:tcBorders>
            <w:tcMar>
              <w:top w:w="128" w:type="dxa"/>
              <w:left w:w="43" w:type="dxa"/>
              <w:bottom w:w="43" w:type="dxa"/>
              <w:right w:w="43" w:type="dxa"/>
            </w:tcMar>
          </w:tcPr>
          <w:p w14:paraId="322E4318" w14:textId="77777777" w:rsidR="004516D0" w:rsidRPr="00E610AF" w:rsidRDefault="004516D0" w:rsidP="00E610AF">
            <w:pPr>
              <w:jc w:val="right"/>
              <w:rPr>
                <w:sz w:val="22"/>
              </w:rPr>
            </w:pPr>
            <w:r w:rsidRPr="00E610AF">
              <w:rPr>
                <w:sz w:val="22"/>
              </w:rPr>
              <w:t>Nei</w:t>
            </w:r>
          </w:p>
        </w:tc>
      </w:tr>
      <w:tr w:rsidR="00DE116A" w14:paraId="4961C4D1" w14:textId="77777777">
        <w:trPr>
          <w:trHeight w:val="640"/>
        </w:trPr>
        <w:tc>
          <w:tcPr>
            <w:tcW w:w="1400" w:type="dxa"/>
            <w:tcBorders>
              <w:top w:val="nil"/>
              <w:left w:val="nil"/>
              <w:bottom w:val="nil"/>
              <w:right w:val="nil"/>
            </w:tcBorders>
            <w:tcMar>
              <w:top w:w="128" w:type="dxa"/>
              <w:left w:w="43" w:type="dxa"/>
              <w:bottom w:w="43" w:type="dxa"/>
              <w:right w:w="43" w:type="dxa"/>
            </w:tcMar>
          </w:tcPr>
          <w:p w14:paraId="69560133"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2378F751" w14:textId="77777777" w:rsidR="004516D0" w:rsidRPr="00E610AF" w:rsidRDefault="004516D0" w:rsidP="00E610AF">
            <w:pPr>
              <w:ind w:right="340"/>
              <w:jc w:val="right"/>
              <w:rPr>
                <w:sz w:val="22"/>
              </w:rPr>
            </w:pPr>
            <w:r w:rsidRPr="00E610AF">
              <w:rPr>
                <w:sz w:val="22"/>
              </w:rPr>
              <w:t>826</w:t>
            </w:r>
          </w:p>
        </w:tc>
        <w:tc>
          <w:tcPr>
            <w:tcW w:w="840" w:type="dxa"/>
            <w:tcBorders>
              <w:top w:val="nil"/>
              <w:left w:val="nil"/>
              <w:bottom w:val="nil"/>
              <w:right w:val="nil"/>
            </w:tcBorders>
            <w:tcMar>
              <w:top w:w="128" w:type="dxa"/>
              <w:left w:w="43" w:type="dxa"/>
              <w:bottom w:w="43" w:type="dxa"/>
              <w:right w:w="43" w:type="dxa"/>
            </w:tcMar>
          </w:tcPr>
          <w:p w14:paraId="72B4A694"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176778E6" w14:textId="77777777" w:rsidR="004516D0" w:rsidRPr="00E610AF" w:rsidRDefault="004516D0" w:rsidP="008942CE">
            <w:pPr>
              <w:rPr>
                <w:sz w:val="22"/>
              </w:rPr>
            </w:pPr>
            <w:r w:rsidRPr="00E610AF">
              <w:rPr>
                <w:sz w:val="22"/>
              </w:rPr>
              <w:t xml:space="preserve">Korleis ny teknologi kan </w:t>
            </w:r>
            <w:proofErr w:type="spellStart"/>
            <w:r w:rsidRPr="00E610AF">
              <w:rPr>
                <w:sz w:val="22"/>
              </w:rPr>
              <w:t>takast</w:t>
            </w:r>
            <w:proofErr w:type="spellEnd"/>
            <w:r w:rsidRPr="00E610AF">
              <w:rPr>
                <w:sz w:val="22"/>
              </w:rPr>
              <w:t xml:space="preserve"> i bruk for m.a. </w:t>
            </w:r>
            <w:r w:rsidRPr="00E610AF">
              <w:rPr>
                <w:sz w:val="22"/>
              </w:rPr>
              <w:br/>
              <w:t xml:space="preserve">å oppdage om </w:t>
            </w:r>
            <w:proofErr w:type="spellStart"/>
            <w:r w:rsidRPr="00E610AF">
              <w:rPr>
                <w:sz w:val="22"/>
              </w:rPr>
              <w:t>eit</w:t>
            </w:r>
            <w:proofErr w:type="spellEnd"/>
            <w:r w:rsidRPr="00E610AF">
              <w:rPr>
                <w:sz w:val="22"/>
              </w:rPr>
              <w:t xml:space="preserve"> skred når vegen</w:t>
            </w:r>
          </w:p>
        </w:tc>
        <w:tc>
          <w:tcPr>
            <w:tcW w:w="1400" w:type="dxa"/>
            <w:tcBorders>
              <w:top w:val="nil"/>
              <w:left w:val="nil"/>
              <w:bottom w:val="nil"/>
              <w:right w:val="nil"/>
            </w:tcBorders>
            <w:tcMar>
              <w:top w:w="128" w:type="dxa"/>
              <w:left w:w="43" w:type="dxa"/>
              <w:bottom w:w="43" w:type="dxa"/>
              <w:right w:w="43" w:type="dxa"/>
            </w:tcMar>
          </w:tcPr>
          <w:p w14:paraId="7795D037" w14:textId="77777777" w:rsidR="004516D0" w:rsidRPr="00E610AF" w:rsidRDefault="004516D0" w:rsidP="00E610AF">
            <w:pPr>
              <w:jc w:val="right"/>
              <w:rPr>
                <w:sz w:val="22"/>
              </w:rPr>
            </w:pPr>
            <w:r w:rsidRPr="00E610AF">
              <w:rPr>
                <w:sz w:val="22"/>
              </w:rPr>
              <w:t>Ja</w:t>
            </w:r>
          </w:p>
        </w:tc>
      </w:tr>
      <w:tr w:rsidR="00DE116A" w14:paraId="57FC0D6A" w14:textId="77777777">
        <w:trPr>
          <w:trHeight w:val="380"/>
        </w:trPr>
        <w:tc>
          <w:tcPr>
            <w:tcW w:w="1400" w:type="dxa"/>
            <w:tcBorders>
              <w:top w:val="nil"/>
              <w:left w:val="nil"/>
              <w:bottom w:val="nil"/>
              <w:right w:val="nil"/>
            </w:tcBorders>
            <w:tcMar>
              <w:top w:w="128" w:type="dxa"/>
              <w:left w:w="43" w:type="dxa"/>
              <w:bottom w:w="43" w:type="dxa"/>
              <w:right w:w="43" w:type="dxa"/>
            </w:tcMar>
          </w:tcPr>
          <w:p w14:paraId="46C86310"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108D2E30" w14:textId="77777777" w:rsidR="004516D0" w:rsidRPr="00E610AF" w:rsidRDefault="004516D0" w:rsidP="00E610AF">
            <w:pPr>
              <w:ind w:right="340"/>
              <w:jc w:val="right"/>
              <w:rPr>
                <w:sz w:val="22"/>
              </w:rPr>
            </w:pPr>
            <w:r w:rsidRPr="00E610AF">
              <w:rPr>
                <w:sz w:val="22"/>
              </w:rPr>
              <w:t>827</w:t>
            </w:r>
          </w:p>
        </w:tc>
        <w:tc>
          <w:tcPr>
            <w:tcW w:w="840" w:type="dxa"/>
            <w:tcBorders>
              <w:top w:val="nil"/>
              <w:left w:val="nil"/>
              <w:bottom w:val="nil"/>
              <w:right w:val="nil"/>
            </w:tcBorders>
            <w:tcMar>
              <w:top w:w="128" w:type="dxa"/>
              <w:left w:w="43" w:type="dxa"/>
              <w:bottom w:w="43" w:type="dxa"/>
              <w:right w:w="43" w:type="dxa"/>
            </w:tcMar>
          </w:tcPr>
          <w:p w14:paraId="1331A4F5"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72920359" w14:textId="77777777" w:rsidR="004516D0" w:rsidRPr="00E610AF" w:rsidRDefault="004516D0" w:rsidP="008942CE">
            <w:pPr>
              <w:rPr>
                <w:sz w:val="22"/>
              </w:rPr>
            </w:pPr>
            <w:r w:rsidRPr="00E610AF">
              <w:rPr>
                <w:sz w:val="22"/>
              </w:rPr>
              <w:t xml:space="preserve">Rv. 15 Strynefjellet, inkl. arm til Geiranger </w:t>
            </w:r>
          </w:p>
        </w:tc>
        <w:tc>
          <w:tcPr>
            <w:tcW w:w="1400" w:type="dxa"/>
            <w:tcBorders>
              <w:top w:val="nil"/>
              <w:left w:val="nil"/>
              <w:bottom w:val="nil"/>
              <w:right w:val="nil"/>
            </w:tcBorders>
            <w:tcMar>
              <w:top w:w="128" w:type="dxa"/>
              <w:left w:w="43" w:type="dxa"/>
              <w:bottom w:w="43" w:type="dxa"/>
              <w:right w:w="43" w:type="dxa"/>
            </w:tcMar>
          </w:tcPr>
          <w:p w14:paraId="66975DF2" w14:textId="77777777" w:rsidR="004516D0" w:rsidRPr="00E610AF" w:rsidRDefault="004516D0" w:rsidP="00E610AF">
            <w:pPr>
              <w:jc w:val="right"/>
              <w:rPr>
                <w:sz w:val="22"/>
              </w:rPr>
            </w:pPr>
            <w:r w:rsidRPr="00E610AF">
              <w:rPr>
                <w:sz w:val="22"/>
              </w:rPr>
              <w:t>Ja</w:t>
            </w:r>
          </w:p>
        </w:tc>
      </w:tr>
      <w:tr w:rsidR="00DE116A" w14:paraId="364E0112" w14:textId="77777777">
        <w:trPr>
          <w:trHeight w:val="380"/>
        </w:trPr>
        <w:tc>
          <w:tcPr>
            <w:tcW w:w="1400" w:type="dxa"/>
            <w:tcBorders>
              <w:top w:val="nil"/>
              <w:left w:val="nil"/>
              <w:bottom w:val="nil"/>
              <w:right w:val="nil"/>
            </w:tcBorders>
            <w:tcMar>
              <w:top w:w="128" w:type="dxa"/>
              <w:left w:w="43" w:type="dxa"/>
              <w:bottom w:w="43" w:type="dxa"/>
              <w:right w:w="43" w:type="dxa"/>
            </w:tcMar>
          </w:tcPr>
          <w:p w14:paraId="7B9B890D"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18E5A6FE" w14:textId="77777777" w:rsidR="004516D0" w:rsidRPr="00E610AF" w:rsidRDefault="004516D0" w:rsidP="00E610AF">
            <w:pPr>
              <w:ind w:right="340"/>
              <w:jc w:val="right"/>
              <w:rPr>
                <w:sz w:val="22"/>
              </w:rPr>
            </w:pPr>
            <w:r w:rsidRPr="00E610AF">
              <w:rPr>
                <w:sz w:val="22"/>
              </w:rPr>
              <w:t>828</w:t>
            </w:r>
          </w:p>
        </w:tc>
        <w:tc>
          <w:tcPr>
            <w:tcW w:w="840" w:type="dxa"/>
            <w:tcBorders>
              <w:top w:val="nil"/>
              <w:left w:val="nil"/>
              <w:bottom w:val="nil"/>
              <w:right w:val="nil"/>
            </w:tcBorders>
            <w:tcMar>
              <w:top w:w="128" w:type="dxa"/>
              <w:left w:w="43" w:type="dxa"/>
              <w:bottom w:w="43" w:type="dxa"/>
              <w:right w:w="43" w:type="dxa"/>
            </w:tcMar>
          </w:tcPr>
          <w:p w14:paraId="3D442E13"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7BA85389" w14:textId="77777777" w:rsidR="004516D0" w:rsidRPr="00E610AF" w:rsidRDefault="004516D0" w:rsidP="008942CE">
            <w:pPr>
              <w:rPr>
                <w:sz w:val="22"/>
              </w:rPr>
            </w:pPr>
            <w:r w:rsidRPr="00E610AF">
              <w:rPr>
                <w:sz w:val="22"/>
              </w:rPr>
              <w:t>Oppstart av rv. 19 Moss i planperioden</w:t>
            </w:r>
          </w:p>
        </w:tc>
        <w:tc>
          <w:tcPr>
            <w:tcW w:w="1400" w:type="dxa"/>
            <w:tcBorders>
              <w:top w:val="nil"/>
              <w:left w:val="nil"/>
              <w:bottom w:val="nil"/>
              <w:right w:val="nil"/>
            </w:tcBorders>
            <w:tcMar>
              <w:top w:w="128" w:type="dxa"/>
              <w:left w:w="43" w:type="dxa"/>
              <w:bottom w:w="43" w:type="dxa"/>
              <w:right w:w="43" w:type="dxa"/>
            </w:tcMar>
          </w:tcPr>
          <w:p w14:paraId="0399974C" w14:textId="77777777" w:rsidR="004516D0" w:rsidRPr="00E610AF" w:rsidRDefault="004516D0" w:rsidP="00E610AF">
            <w:pPr>
              <w:jc w:val="right"/>
              <w:rPr>
                <w:sz w:val="22"/>
              </w:rPr>
            </w:pPr>
            <w:r w:rsidRPr="00E610AF">
              <w:rPr>
                <w:sz w:val="22"/>
              </w:rPr>
              <w:t>Ja</w:t>
            </w:r>
          </w:p>
        </w:tc>
      </w:tr>
      <w:tr w:rsidR="00DE116A" w14:paraId="43C88B28" w14:textId="77777777">
        <w:trPr>
          <w:trHeight w:val="640"/>
        </w:trPr>
        <w:tc>
          <w:tcPr>
            <w:tcW w:w="1400" w:type="dxa"/>
            <w:tcBorders>
              <w:top w:val="nil"/>
              <w:left w:val="nil"/>
              <w:bottom w:val="nil"/>
              <w:right w:val="nil"/>
            </w:tcBorders>
            <w:tcMar>
              <w:top w:w="128" w:type="dxa"/>
              <w:left w:w="43" w:type="dxa"/>
              <w:bottom w:w="43" w:type="dxa"/>
              <w:right w:w="43" w:type="dxa"/>
            </w:tcMar>
          </w:tcPr>
          <w:p w14:paraId="698BEDCC"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382E9848" w14:textId="77777777" w:rsidR="004516D0" w:rsidRPr="00E610AF" w:rsidRDefault="004516D0" w:rsidP="00E610AF">
            <w:pPr>
              <w:ind w:right="340"/>
              <w:jc w:val="right"/>
              <w:rPr>
                <w:sz w:val="22"/>
              </w:rPr>
            </w:pPr>
            <w:r w:rsidRPr="00E610AF">
              <w:rPr>
                <w:sz w:val="22"/>
              </w:rPr>
              <w:t>829</w:t>
            </w:r>
          </w:p>
        </w:tc>
        <w:tc>
          <w:tcPr>
            <w:tcW w:w="840" w:type="dxa"/>
            <w:tcBorders>
              <w:top w:val="nil"/>
              <w:left w:val="nil"/>
              <w:bottom w:val="nil"/>
              <w:right w:val="nil"/>
            </w:tcBorders>
            <w:tcMar>
              <w:top w:w="128" w:type="dxa"/>
              <w:left w:w="43" w:type="dxa"/>
              <w:bottom w:w="43" w:type="dxa"/>
              <w:right w:w="43" w:type="dxa"/>
            </w:tcMar>
          </w:tcPr>
          <w:p w14:paraId="6E94CE95"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5DC60E75" w14:textId="77777777" w:rsidR="004516D0" w:rsidRPr="00E610AF" w:rsidRDefault="004516D0" w:rsidP="008942CE">
            <w:pPr>
              <w:rPr>
                <w:sz w:val="22"/>
              </w:rPr>
            </w:pPr>
            <w:proofErr w:type="spellStart"/>
            <w:r w:rsidRPr="00E610AF">
              <w:rPr>
                <w:sz w:val="22"/>
              </w:rPr>
              <w:t>Vidareføre</w:t>
            </w:r>
            <w:proofErr w:type="spellEnd"/>
            <w:r w:rsidRPr="00E610AF">
              <w:rPr>
                <w:sz w:val="22"/>
              </w:rPr>
              <w:t xml:space="preserve"> Ringeriksbanen og ny E16 Skaret–Hønefoss (FRE 16) som </w:t>
            </w:r>
            <w:proofErr w:type="spellStart"/>
            <w:r w:rsidRPr="00E610AF">
              <w:rPr>
                <w:sz w:val="22"/>
              </w:rPr>
              <w:t>eit</w:t>
            </w:r>
            <w:proofErr w:type="spellEnd"/>
            <w:r w:rsidRPr="00E610AF">
              <w:rPr>
                <w:sz w:val="22"/>
              </w:rPr>
              <w:t xml:space="preserve"> fellesprosjekt</w:t>
            </w:r>
          </w:p>
        </w:tc>
        <w:tc>
          <w:tcPr>
            <w:tcW w:w="1400" w:type="dxa"/>
            <w:tcBorders>
              <w:top w:val="nil"/>
              <w:left w:val="nil"/>
              <w:bottom w:val="nil"/>
              <w:right w:val="nil"/>
            </w:tcBorders>
            <w:tcMar>
              <w:top w:w="128" w:type="dxa"/>
              <w:left w:w="43" w:type="dxa"/>
              <w:bottom w:w="43" w:type="dxa"/>
              <w:right w:w="43" w:type="dxa"/>
            </w:tcMar>
          </w:tcPr>
          <w:p w14:paraId="122580BD" w14:textId="77777777" w:rsidR="004516D0" w:rsidRPr="00E610AF" w:rsidRDefault="004516D0" w:rsidP="00E610AF">
            <w:pPr>
              <w:jc w:val="right"/>
              <w:rPr>
                <w:sz w:val="22"/>
              </w:rPr>
            </w:pPr>
            <w:r w:rsidRPr="00E610AF">
              <w:rPr>
                <w:sz w:val="22"/>
              </w:rPr>
              <w:t>Ja</w:t>
            </w:r>
          </w:p>
        </w:tc>
      </w:tr>
      <w:tr w:rsidR="00DE116A" w14:paraId="0201DC17" w14:textId="77777777">
        <w:trPr>
          <w:trHeight w:val="640"/>
        </w:trPr>
        <w:tc>
          <w:tcPr>
            <w:tcW w:w="1400" w:type="dxa"/>
            <w:tcBorders>
              <w:top w:val="nil"/>
              <w:left w:val="nil"/>
              <w:bottom w:val="nil"/>
              <w:right w:val="nil"/>
            </w:tcBorders>
            <w:tcMar>
              <w:top w:w="128" w:type="dxa"/>
              <w:left w:w="43" w:type="dxa"/>
              <w:bottom w:w="43" w:type="dxa"/>
              <w:right w:w="43" w:type="dxa"/>
            </w:tcMar>
          </w:tcPr>
          <w:p w14:paraId="7F8F55B8"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38D86C08" w14:textId="77777777" w:rsidR="004516D0" w:rsidRPr="00E610AF" w:rsidRDefault="004516D0" w:rsidP="00E610AF">
            <w:pPr>
              <w:ind w:right="340"/>
              <w:jc w:val="right"/>
              <w:rPr>
                <w:sz w:val="22"/>
              </w:rPr>
            </w:pPr>
            <w:r w:rsidRPr="00E610AF">
              <w:rPr>
                <w:sz w:val="22"/>
              </w:rPr>
              <w:t>830</w:t>
            </w:r>
          </w:p>
        </w:tc>
        <w:tc>
          <w:tcPr>
            <w:tcW w:w="840" w:type="dxa"/>
            <w:tcBorders>
              <w:top w:val="nil"/>
              <w:left w:val="nil"/>
              <w:bottom w:val="nil"/>
              <w:right w:val="nil"/>
            </w:tcBorders>
            <w:tcMar>
              <w:top w:w="128" w:type="dxa"/>
              <w:left w:w="43" w:type="dxa"/>
              <w:bottom w:w="43" w:type="dxa"/>
              <w:right w:w="43" w:type="dxa"/>
            </w:tcMar>
          </w:tcPr>
          <w:p w14:paraId="61B52FDE"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7EFA43FE" w14:textId="77777777" w:rsidR="004516D0" w:rsidRPr="00E610AF" w:rsidRDefault="004516D0" w:rsidP="008942CE">
            <w:pPr>
              <w:rPr>
                <w:sz w:val="22"/>
              </w:rPr>
            </w:pPr>
            <w:r w:rsidRPr="00E610AF">
              <w:rPr>
                <w:sz w:val="22"/>
              </w:rPr>
              <w:t xml:space="preserve">Finansieringa til fylkesveg og </w:t>
            </w:r>
            <w:proofErr w:type="spellStart"/>
            <w:r w:rsidRPr="00E610AF">
              <w:rPr>
                <w:sz w:val="22"/>
              </w:rPr>
              <w:t>øyremerkt</w:t>
            </w:r>
            <w:proofErr w:type="spellEnd"/>
            <w:r w:rsidRPr="00E610AF">
              <w:rPr>
                <w:sz w:val="22"/>
              </w:rPr>
              <w:t xml:space="preserve"> </w:t>
            </w:r>
            <w:proofErr w:type="spellStart"/>
            <w:r w:rsidRPr="00E610AF">
              <w:rPr>
                <w:sz w:val="22"/>
              </w:rPr>
              <w:t>tilskotsordning</w:t>
            </w:r>
            <w:proofErr w:type="spellEnd"/>
            <w:r w:rsidRPr="00E610AF">
              <w:rPr>
                <w:sz w:val="22"/>
              </w:rPr>
              <w:t xml:space="preserve"> for </w:t>
            </w:r>
            <w:proofErr w:type="spellStart"/>
            <w:r w:rsidRPr="00E610AF">
              <w:rPr>
                <w:sz w:val="22"/>
              </w:rPr>
              <w:t>vedlikehald</w:t>
            </w:r>
            <w:proofErr w:type="spellEnd"/>
            <w:r w:rsidRPr="00E610AF">
              <w:rPr>
                <w:sz w:val="22"/>
              </w:rPr>
              <w:t xml:space="preserve"> av fylkesveg</w:t>
            </w:r>
          </w:p>
        </w:tc>
        <w:tc>
          <w:tcPr>
            <w:tcW w:w="1400" w:type="dxa"/>
            <w:tcBorders>
              <w:top w:val="nil"/>
              <w:left w:val="nil"/>
              <w:bottom w:val="nil"/>
              <w:right w:val="nil"/>
            </w:tcBorders>
            <w:tcMar>
              <w:top w:w="128" w:type="dxa"/>
              <w:left w:w="43" w:type="dxa"/>
              <w:bottom w:w="43" w:type="dxa"/>
              <w:right w:w="43" w:type="dxa"/>
            </w:tcMar>
          </w:tcPr>
          <w:p w14:paraId="620F5A23" w14:textId="77777777" w:rsidR="004516D0" w:rsidRPr="00E610AF" w:rsidRDefault="004516D0" w:rsidP="00E610AF">
            <w:pPr>
              <w:jc w:val="right"/>
              <w:rPr>
                <w:sz w:val="22"/>
              </w:rPr>
            </w:pPr>
            <w:r w:rsidRPr="00E610AF">
              <w:rPr>
                <w:sz w:val="22"/>
              </w:rPr>
              <w:t xml:space="preserve">Nei </w:t>
            </w:r>
          </w:p>
        </w:tc>
      </w:tr>
      <w:tr w:rsidR="00DE116A" w14:paraId="1A1B6C66" w14:textId="77777777">
        <w:trPr>
          <w:trHeight w:val="380"/>
        </w:trPr>
        <w:tc>
          <w:tcPr>
            <w:tcW w:w="1400" w:type="dxa"/>
            <w:tcBorders>
              <w:top w:val="nil"/>
              <w:left w:val="nil"/>
              <w:bottom w:val="nil"/>
              <w:right w:val="nil"/>
            </w:tcBorders>
            <w:tcMar>
              <w:top w:w="128" w:type="dxa"/>
              <w:left w:w="43" w:type="dxa"/>
              <w:bottom w:w="43" w:type="dxa"/>
              <w:right w:w="43" w:type="dxa"/>
            </w:tcMar>
          </w:tcPr>
          <w:p w14:paraId="1C651CFF"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6E1636C8" w14:textId="77777777" w:rsidR="004516D0" w:rsidRPr="00E610AF" w:rsidRDefault="004516D0" w:rsidP="00E610AF">
            <w:pPr>
              <w:ind w:right="340"/>
              <w:jc w:val="right"/>
              <w:rPr>
                <w:sz w:val="22"/>
              </w:rPr>
            </w:pPr>
            <w:r w:rsidRPr="00E610AF">
              <w:rPr>
                <w:sz w:val="22"/>
              </w:rPr>
              <w:t>831</w:t>
            </w:r>
          </w:p>
        </w:tc>
        <w:tc>
          <w:tcPr>
            <w:tcW w:w="840" w:type="dxa"/>
            <w:tcBorders>
              <w:top w:val="nil"/>
              <w:left w:val="nil"/>
              <w:bottom w:val="nil"/>
              <w:right w:val="nil"/>
            </w:tcBorders>
            <w:tcMar>
              <w:top w:w="128" w:type="dxa"/>
              <w:left w:w="43" w:type="dxa"/>
              <w:bottom w:w="43" w:type="dxa"/>
              <w:right w:w="43" w:type="dxa"/>
            </w:tcMar>
          </w:tcPr>
          <w:p w14:paraId="654086D2"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77812357" w14:textId="77777777" w:rsidR="004516D0" w:rsidRPr="00E610AF" w:rsidRDefault="004516D0" w:rsidP="008942CE">
            <w:pPr>
              <w:rPr>
                <w:sz w:val="22"/>
              </w:rPr>
            </w:pPr>
            <w:proofErr w:type="spellStart"/>
            <w:r w:rsidRPr="00E610AF">
              <w:rPr>
                <w:sz w:val="22"/>
              </w:rPr>
              <w:t>Auke</w:t>
            </w:r>
            <w:proofErr w:type="spellEnd"/>
            <w:r w:rsidRPr="00E610AF">
              <w:rPr>
                <w:sz w:val="22"/>
              </w:rPr>
              <w:t xml:space="preserve"> kapasiteten på Trønderbanen </w:t>
            </w:r>
          </w:p>
        </w:tc>
        <w:tc>
          <w:tcPr>
            <w:tcW w:w="1400" w:type="dxa"/>
            <w:tcBorders>
              <w:top w:val="nil"/>
              <w:left w:val="nil"/>
              <w:bottom w:val="nil"/>
              <w:right w:val="nil"/>
            </w:tcBorders>
            <w:tcMar>
              <w:top w:w="128" w:type="dxa"/>
              <w:left w:w="43" w:type="dxa"/>
              <w:bottom w:w="43" w:type="dxa"/>
              <w:right w:w="43" w:type="dxa"/>
            </w:tcMar>
          </w:tcPr>
          <w:p w14:paraId="3035C6E1" w14:textId="77777777" w:rsidR="004516D0" w:rsidRPr="00E610AF" w:rsidRDefault="004516D0" w:rsidP="00E610AF">
            <w:pPr>
              <w:jc w:val="right"/>
              <w:rPr>
                <w:sz w:val="22"/>
              </w:rPr>
            </w:pPr>
            <w:r w:rsidRPr="00E610AF">
              <w:rPr>
                <w:sz w:val="22"/>
              </w:rPr>
              <w:t>Ja</w:t>
            </w:r>
          </w:p>
        </w:tc>
      </w:tr>
      <w:tr w:rsidR="00DE116A" w14:paraId="334E964F" w14:textId="77777777">
        <w:trPr>
          <w:trHeight w:val="640"/>
        </w:trPr>
        <w:tc>
          <w:tcPr>
            <w:tcW w:w="1400" w:type="dxa"/>
            <w:tcBorders>
              <w:top w:val="nil"/>
              <w:left w:val="nil"/>
              <w:bottom w:val="nil"/>
              <w:right w:val="nil"/>
            </w:tcBorders>
            <w:tcMar>
              <w:top w:w="128" w:type="dxa"/>
              <w:left w:w="43" w:type="dxa"/>
              <w:bottom w:w="43" w:type="dxa"/>
              <w:right w:w="43" w:type="dxa"/>
            </w:tcMar>
          </w:tcPr>
          <w:p w14:paraId="291A438C"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6F9E1811" w14:textId="77777777" w:rsidR="004516D0" w:rsidRPr="00E610AF" w:rsidRDefault="004516D0" w:rsidP="00E610AF">
            <w:pPr>
              <w:ind w:right="340"/>
              <w:jc w:val="right"/>
              <w:rPr>
                <w:sz w:val="22"/>
              </w:rPr>
            </w:pPr>
            <w:r w:rsidRPr="00E610AF">
              <w:rPr>
                <w:sz w:val="22"/>
              </w:rPr>
              <w:t>832</w:t>
            </w:r>
          </w:p>
        </w:tc>
        <w:tc>
          <w:tcPr>
            <w:tcW w:w="840" w:type="dxa"/>
            <w:tcBorders>
              <w:top w:val="nil"/>
              <w:left w:val="nil"/>
              <w:bottom w:val="nil"/>
              <w:right w:val="nil"/>
            </w:tcBorders>
            <w:tcMar>
              <w:top w:w="128" w:type="dxa"/>
              <w:left w:w="43" w:type="dxa"/>
              <w:bottom w:w="43" w:type="dxa"/>
              <w:right w:w="43" w:type="dxa"/>
            </w:tcMar>
          </w:tcPr>
          <w:p w14:paraId="1F0E2596"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7CC4A40F" w14:textId="01953087" w:rsidR="004516D0" w:rsidRPr="00E610AF" w:rsidRDefault="004516D0" w:rsidP="008942CE">
            <w:pPr>
              <w:rPr>
                <w:sz w:val="22"/>
              </w:rPr>
            </w:pPr>
            <w:r w:rsidRPr="00E610AF">
              <w:rPr>
                <w:sz w:val="22"/>
              </w:rPr>
              <w:t xml:space="preserve">Dobbeltspor Stokke–Torp–Sandefjord på </w:t>
            </w:r>
            <w:r w:rsidR="00E610AF">
              <w:rPr>
                <w:sz w:val="22"/>
              </w:rPr>
              <w:br/>
            </w:r>
            <w:r w:rsidRPr="00E610AF">
              <w:rPr>
                <w:sz w:val="22"/>
              </w:rPr>
              <w:t>Vestfoldbanen</w:t>
            </w:r>
          </w:p>
        </w:tc>
        <w:tc>
          <w:tcPr>
            <w:tcW w:w="1400" w:type="dxa"/>
            <w:tcBorders>
              <w:top w:val="nil"/>
              <w:left w:val="nil"/>
              <w:bottom w:val="nil"/>
              <w:right w:val="nil"/>
            </w:tcBorders>
            <w:tcMar>
              <w:top w:w="128" w:type="dxa"/>
              <w:left w:w="43" w:type="dxa"/>
              <w:bottom w:w="43" w:type="dxa"/>
              <w:right w:w="43" w:type="dxa"/>
            </w:tcMar>
          </w:tcPr>
          <w:p w14:paraId="1ED6D8F9" w14:textId="77777777" w:rsidR="004516D0" w:rsidRPr="00E610AF" w:rsidRDefault="004516D0" w:rsidP="00E610AF">
            <w:pPr>
              <w:jc w:val="right"/>
              <w:rPr>
                <w:sz w:val="22"/>
              </w:rPr>
            </w:pPr>
            <w:r w:rsidRPr="00E610AF">
              <w:rPr>
                <w:sz w:val="22"/>
              </w:rPr>
              <w:t>Ja</w:t>
            </w:r>
          </w:p>
        </w:tc>
      </w:tr>
      <w:tr w:rsidR="00DE116A" w14:paraId="06E288F5" w14:textId="77777777">
        <w:trPr>
          <w:trHeight w:val="640"/>
        </w:trPr>
        <w:tc>
          <w:tcPr>
            <w:tcW w:w="1400" w:type="dxa"/>
            <w:tcBorders>
              <w:top w:val="nil"/>
              <w:left w:val="nil"/>
              <w:bottom w:val="nil"/>
              <w:right w:val="nil"/>
            </w:tcBorders>
            <w:tcMar>
              <w:top w:w="128" w:type="dxa"/>
              <w:left w:w="43" w:type="dxa"/>
              <w:bottom w:w="43" w:type="dxa"/>
              <w:right w:w="43" w:type="dxa"/>
            </w:tcMar>
          </w:tcPr>
          <w:p w14:paraId="68E923F9"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5315E80A" w14:textId="77777777" w:rsidR="004516D0" w:rsidRPr="00E610AF" w:rsidRDefault="004516D0" w:rsidP="00E610AF">
            <w:pPr>
              <w:ind w:right="340"/>
              <w:jc w:val="right"/>
              <w:rPr>
                <w:sz w:val="22"/>
              </w:rPr>
            </w:pPr>
            <w:r w:rsidRPr="00E610AF">
              <w:rPr>
                <w:sz w:val="22"/>
              </w:rPr>
              <w:t>833</w:t>
            </w:r>
          </w:p>
        </w:tc>
        <w:tc>
          <w:tcPr>
            <w:tcW w:w="840" w:type="dxa"/>
            <w:tcBorders>
              <w:top w:val="nil"/>
              <w:left w:val="nil"/>
              <w:bottom w:val="nil"/>
              <w:right w:val="nil"/>
            </w:tcBorders>
            <w:tcMar>
              <w:top w:w="128" w:type="dxa"/>
              <w:left w:w="43" w:type="dxa"/>
              <w:bottom w:w="43" w:type="dxa"/>
              <w:right w:w="43" w:type="dxa"/>
            </w:tcMar>
          </w:tcPr>
          <w:p w14:paraId="0A73A6A5"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11CCC7B5" w14:textId="77777777" w:rsidR="004516D0" w:rsidRPr="00E610AF" w:rsidRDefault="004516D0" w:rsidP="008942CE">
            <w:pPr>
              <w:rPr>
                <w:sz w:val="22"/>
              </w:rPr>
            </w:pPr>
            <w:proofErr w:type="spellStart"/>
            <w:r w:rsidRPr="00E610AF">
              <w:rPr>
                <w:sz w:val="22"/>
              </w:rPr>
              <w:t>Framskunde</w:t>
            </w:r>
            <w:proofErr w:type="spellEnd"/>
            <w:r w:rsidRPr="00E610AF">
              <w:rPr>
                <w:sz w:val="22"/>
              </w:rPr>
              <w:t xml:space="preserve"> arbeidet med å </w:t>
            </w:r>
            <w:proofErr w:type="spellStart"/>
            <w:r w:rsidRPr="00E610AF">
              <w:rPr>
                <w:sz w:val="22"/>
              </w:rPr>
              <w:t>auke</w:t>
            </w:r>
            <w:proofErr w:type="spellEnd"/>
            <w:r w:rsidRPr="00E610AF">
              <w:rPr>
                <w:sz w:val="22"/>
              </w:rPr>
              <w:t xml:space="preserve"> kapasiteten på Ofotbanen </w:t>
            </w:r>
          </w:p>
        </w:tc>
        <w:tc>
          <w:tcPr>
            <w:tcW w:w="1400" w:type="dxa"/>
            <w:tcBorders>
              <w:top w:val="nil"/>
              <w:left w:val="nil"/>
              <w:bottom w:val="nil"/>
              <w:right w:val="nil"/>
            </w:tcBorders>
            <w:tcMar>
              <w:top w:w="128" w:type="dxa"/>
              <w:left w:w="43" w:type="dxa"/>
              <w:bottom w:w="43" w:type="dxa"/>
              <w:right w:w="43" w:type="dxa"/>
            </w:tcMar>
          </w:tcPr>
          <w:p w14:paraId="78163455" w14:textId="77777777" w:rsidR="004516D0" w:rsidRPr="00E610AF" w:rsidRDefault="004516D0" w:rsidP="00E610AF">
            <w:pPr>
              <w:jc w:val="right"/>
              <w:rPr>
                <w:sz w:val="22"/>
              </w:rPr>
            </w:pPr>
            <w:r w:rsidRPr="00E610AF">
              <w:rPr>
                <w:sz w:val="22"/>
              </w:rPr>
              <w:t>Ja</w:t>
            </w:r>
          </w:p>
        </w:tc>
      </w:tr>
      <w:tr w:rsidR="00DE116A" w14:paraId="4D51CE5C" w14:textId="77777777">
        <w:trPr>
          <w:trHeight w:val="640"/>
        </w:trPr>
        <w:tc>
          <w:tcPr>
            <w:tcW w:w="1400" w:type="dxa"/>
            <w:tcBorders>
              <w:top w:val="nil"/>
              <w:left w:val="nil"/>
              <w:bottom w:val="nil"/>
              <w:right w:val="nil"/>
            </w:tcBorders>
            <w:tcMar>
              <w:top w:w="128" w:type="dxa"/>
              <w:left w:w="43" w:type="dxa"/>
              <w:bottom w:w="43" w:type="dxa"/>
              <w:right w:w="43" w:type="dxa"/>
            </w:tcMar>
          </w:tcPr>
          <w:p w14:paraId="3BACDE05"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71CE3670" w14:textId="77777777" w:rsidR="004516D0" w:rsidRPr="00E610AF" w:rsidRDefault="004516D0" w:rsidP="00E610AF">
            <w:pPr>
              <w:ind w:right="340"/>
              <w:jc w:val="right"/>
              <w:rPr>
                <w:sz w:val="22"/>
              </w:rPr>
            </w:pPr>
            <w:r w:rsidRPr="00E610AF">
              <w:rPr>
                <w:sz w:val="22"/>
              </w:rPr>
              <w:t>834</w:t>
            </w:r>
          </w:p>
        </w:tc>
        <w:tc>
          <w:tcPr>
            <w:tcW w:w="840" w:type="dxa"/>
            <w:tcBorders>
              <w:top w:val="nil"/>
              <w:left w:val="nil"/>
              <w:bottom w:val="nil"/>
              <w:right w:val="nil"/>
            </w:tcBorders>
            <w:tcMar>
              <w:top w:w="128" w:type="dxa"/>
              <w:left w:w="43" w:type="dxa"/>
              <w:bottom w:w="43" w:type="dxa"/>
              <w:right w:w="43" w:type="dxa"/>
            </w:tcMar>
          </w:tcPr>
          <w:p w14:paraId="0F0B519D"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4046AF4E" w14:textId="77777777" w:rsidR="004516D0" w:rsidRPr="00E610AF" w:rsidRDefault="004516D0" w:rsidP="008942CE">
            <w:pPr>
              <w:rPr>
                <w:sz w:val="22"/>
              </w:rPr>
            </w:pPr>
            <w:r w:rsidRPr="00E610AF">
              <w:rPr>
                <w:sz w:val="22"/>
              </w:rPr>
              <w:t xml:space="preserve">Evaluere </w:t>
            </w:r>
            <w:proofErr w:type="spellStart"/>
            <w:r w:rsidRPr="00E610AF">
              <w:rPr>
                <w:sz w:val="22"/>
              </w:rPr>
              <w:t>dei</w:t>
            </w:r>
            <w:proofErr w:type="spellEnd"/>
            <w:r w:rsidRPr="00E610AF">
              <w:rPr>
                <w:sz w:val="22"/>
              </w:rPr>
              <w:t xml:space="preserve"> nye rutetidene på FOT-rutene og </w:t>
            </w:r>
            <w:proofErr w:type="spellStart"/>
            <w:r w:rsidRPr="00E610AF">
              <w:rPr>
                <w:sz w:val="22"/>
              </w:rPr>
              <w:t>konsekvensane</w:t>
            </w:r>
            <w:proofErr w:type="spellEnd"/>
            <w:r w:rsidRPr="00E610AF">
              <w:rPr>
                <w:sz w:val="22"/>
              </w:rPr>
              <w:t xml:space="preserve"> av halv pris på </w:t>
            </w:r>
            <w:proofErr w:type="spellStart"/>
            <w:r w:rsidRPr="00E610AF">
              <w:rPr>
                <w:sz w:val="22"/>
              </w:rPr>
              <w:t>fullprisbillettane</w:t>
            </w:r>
            <w:proofErr w:type="spellEnd"/>
          </w:p>
        </w:tc>
        <w:tc>
          <w:tcPr>
            <w:tcW w:w="1400" w:type="dxa"/>
            <w:tcBorders>
              <w:top w:val="nil"/>
              <w:left w:val="nil"/>
              <w:bottom w:val="nil"/>
              <w:right w:val="nil"/>
            </w:tcBorders>
            <w:tcMar>
              <w:top w:w="128" w:type="dxa"/>
              <w:left w:w="43" w:type="dxa"/>
              <w:bottom w:w="43" w:type="dxa"/>
              <w:right w:w="43" w:type="dxa"/>
            </w:tcMar>
          </w:tcPr>
          <w:p w14:paraId="72C010CF" w14:textId="77777777" w:rsidR="004516D0" w:rsidRPr="00E610AF" w:rsidRDefault="004516D0" w:rsidP="00E610AF">
            <w:pPr>
              <w:jc w:val="right"/>
              <w:rPr>
                <w:sz w:val="22"/>
              </w:rPr>
            </w:pPr>
            <w:r w:rsidRPr="00E610AF">
              <w:rPr>
                <w:sz w:val="22"/>
              </w:rPr>
              <w:t>Nei</w:t>
            </w:r>
          </w:p>
        </w:tc>
      </w:tr>
      <w:tr w:rsidR="00DE116A" w14:paraId="3F7F43B1" w14:textId="77777777">
        <w:trPr>
          <w:trHeight w:val="380"/>
        </w:trPr>
        <w:tc>
          <w:tcPr>
            <w:tcW w:w="1400" w:type="dxa"/>
            <w:tcBorders>
              <w:top w:val="nil"/>
              <w:left w:val="nil"/>
              <w:bottom w:val="nil"/>
              <w:right w:val="nil"/>
            </w:tcBorders>
            <w:tcMar>
              <w:top w:w="128" w:type="dxa"/>
              <w:left w:w="43" w:type="dxa"/>
              <w:bottom w:w="43" w:type="dxa"/>
              <w:right w:w="43" w:type="dxa"/>
            </w:tcMar>
          </w:tcPr>
          <w:p w14:paraId="56666E52"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32A323E5" w14:textId="77777777" w:rsidR="004516D0" w:rsidRPr="00E610AF" w:rsidRDefault="004516D0" w:rsidP="00E610AF">
            <w:pPr>
              <w:ind w:right="340"/>
              <w:jc w:val="right"/>
              <w:rPr>
                <w:sz w:val="22"/>
              </w:rPr>
            </w:pPr>
            <w:r w:rsidRPr="00E610AF">
              <w:rPr>
                <w:sz w:val="22"/>
              </w:rPr>
              <w:t>835</w:t>
            </w:r>
          </w:p>
        </w:tc>
        <w:tc>
          <w:tcPr>
            <w:tcW w:w="840" w:type="dxa"/>
            <w:tcBorders>
              <w:top w:val="nil"/>
              <w:left w:val="nil"/>
              <w:bottom w:val="nil"/>
              <w:right w:val="nil"/>
            </w:tcBorders>
            <w:tcMar>
              <w:top w:w="128" w:type="dxa"/>
              <w:left w:w="43" w:type="dxa"/>
              <w:bottom w:w="43" w:type="dxa"/>
              <w:right w:w="43" w:type="dxa"/>
            </w:tcMar>
          </w:tcPr>
          <w:p w14:paraId="37A4D571"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499D344E" w14:textId="77777777" w:rsidR="004516D0" w:rsidRPr="00E610AF" w:rsidRDefault="004516D0" w:rsidP="008942CE">
            <w:pPr>
              <w:rPr>
                <w:sz w:val="22"/>
              </w:rPr>
            </w:pPr>
            <w:r w:rsidRPr="00E610AF">
              <w:rPr>
                <w:sz w:val="22"/>
              </w:rPr>
              <w:t xml:space="preserve">Det </w:t>
            </w:r>
            <w:proofErr w:type="spellStart"/>
            <w:r w:rsidRPr="00E610AF">
              <w:rPr>
                <w:sz w:val="22"/>
              </w:rPr>
              <w:t>statlege</w:t>
            </w:r>
            <w:proofErr w:type="spellEnd"/>
            <w:r w:rsidRPr="00E610AF">
              <w:rPr>
                <w:sz w:val="22"/>
              </w:rPr>
              <w:t xml:space="preserve"> bidraget til Majorstuen stasjon</w:t>
            </w:r>
          </w:p>
        </w:tc>
        <w:tc>
          <w:tcPr>
            <w:tcW w:w="1400" w:type="dxa"/>
            <w:tcBorders>
              <w:top w:val="nil"/>
              <w:left w:val="nil"/>
              <w:bottom w:val="nil"/>
              <w:right w:val="nil"/>
            </w:tcBorders>
            <w:tcMar>
              <w:top w:w="128" w:type="dxa"/>
              <w:left w:w="43" w:type="dxa"/>
              <w:bottom w:w="43" w:type="dxa"/>
              <w:right w:w="43" w:type="dxa"/>
            </w:tcMar>
          </w:tcPr>
          <w:p w14:paraId="2EEC6F86" w14:textId="77777777" w:rsidR="004516D0" w:rsidRPr="00E610AF" w:rsidRDefault="004516D0" w:rsidP="00E610AF">
            <w:pPr>
              <w:jc w:val="right"/>
              <w:rPr>
                <w:sz w:val="22"/>
              </w:rPr>
            </w:pPr>
            <w:r w:rsidRPr="00E610AF">
              <w:rPr>
                <w:sz w:val="22"/>
              </w:rPr>
              <w:t>Ja</w:t>
            </w:r>
          </w:p>
        </w:tc>
      </w:tr>
      <w:tr w:rsidR="00DE116A" w14:paraId="3BEF42B7" w14:textId="77777777">
        <w:trPr>
          <w:trHeight w:val="640"/>
        </w:trPr>
        <w:tc>
          <w:tcPr>
            <w:tcW w:w="1400" w:type="dxa"/>
            <w:tcBorders>
              <w:top w:val="nil"/>
              <w:left w:val="nil"/>
              <w:bottom w:val="nil"/>
              <w:right w:val="nil"/>
            </w:tcBorders>
            <w:tcMar>
              <w:top w:w="128" w:type="dxa"/>
              <w:left w:w="43" w:type="dxa"/>
              <w:bottom w:w="43" w:type="dxa"/>
              <w:right w:w="43" w:type="dxa"/>
            </w:tcMar>
          </w:tcPr>
          <w:p w14:paraId="1054B93E"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1D532E22" w14:textId="77777777" w:rsidR="004516D0" w:rsidRPr="00E610AF" w:rsidRDefault="004516D0" w:rsidP="00E610AF">
            <w:pPr>
              <w:ind w:right="340"/>
              <w:jc w:val="right"/>
              <w:rPr>
                <w:sz w:val="22"/>
              </w:rPr>
            </w:pPr>
            <w:r w:rsidRPr="00E610AF">
              <w:rPr>
                <w:sz w:val="22"/>
              </w:rPr>
              <w:t>836</w:t>
            </w:r>
          </w:p>
        </w:tc>
        <w:tc>
          <w:tcPr>
            <w:tcW w:w="840" w:type="dxa"/>
            <w:tcBorders>
              <w:top w:val="nil"/>
              <w:left w:val="nil"/>
              <w:bottom w:val="nil"/>
              <w:right w:val="nil"/>
            </w:tcBorders>
            <w:tcMar>
              <w:top w:w="128" w:type="dxa"/>
              <w:left w:w="43" w:type="dxa"/>
              <w:bottom w:w="43" w:type="dxa"/>
              <w:right w:w="43" w:type="dxa"/>
            </w:tcMar>
          </w:tcPr>
          <w:p w14:paraId="1B1D8115"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55EDB4FB" w14:textId="77777777" w:rsidR="004516D0" w:rsidRPr="00E610AF" w:rsidRDefault="004516D0" w:rsidP="008942CE">
            <w:pPr>
              <w:rPr>
                <w:sz w:val="22"/>
              </w:rPr>
            </w:pPr>
            <w:r w:rsidRPr="00E610AF">
              <w:rPr>
                <w:sz w:val="22"/>
              </w:rPr>
              <w:t xml:space="preserve">Innpasse prosjekt som det er </w:t>
            </w:r>
            <w:proofErr w:type="spellStart"/>
            <w:r w:rsidRPr="00E610AF">
              <w:rPr>
                <w:sz w:val="22"/>
              </w:rPr>
              <w:t>fleirtalsvedtak</w:t>
            </w:r>
            <w:proofErr w:type="spellEnd"/>
            <w:r w:rsidRPr="00E610AF">
              <w:rPr>
                <w:sz w:val="22"/>
              </w:rPr>
              <w:t xml:space="preserve"> på, </w:t>
            </w:r>
            <w:r w:rsidRPr="00E610AF">
              <w:rPr>
                <w:sz w:val="22"/>
              </w:rPr>
              <w:br/>
              <w:t xml:space="preserve">i NTP-porteføljen </w:t>
            </w:r>
          </w:p>
        </w:tc>
        <w:tc>
          <w:tcPr>
            <w:tcW w:w="1400" w:type="dxa"/>
            <w:tcBorders>
              <w:top w:val="nil"/>
              <w:left w:val="nil"/>
              <w:bottom w:val="nil"/>
              <w:right w:val="nil"/>
            </w:tcBorders>
            <w:tcMar>
              <w:top w:w="128" w:type="dxa"/>
              <w:left w:w="43" w:type="dxa"/>
              <w:bottom w:w="43" w:type="dxa"/>
              <w:right w:w="43" w:type="dxa"/>
            </w:tcMar>
          </w:tcPr>
          <w:p w14:paraId="1B44DD6C" w14:textId="77777777" w:rsidR="004516D0" w:rsidRPr="00E610AF" w:rsidRDefault="004516D0" w:rsidP="00E610AF">
            <w:pPr>
              <w:jc w:val="right"/>
              <w:rPr>
                <w:sz w:val="22"/>
              </w:rPr>
            </w:pPr>
            <w:r w:rsidRPr="00E610AF">
              <w:rPr>
                <w:sz w:val="22"/>
              </w:rPr>
              <w:t>Ja</w:t>
            </w:r>
          </w:p>
        </w:tc>
      </w:tr>
      <w:tr w:rsidR="00DE116A" w14:paraId="31229C70" w14:textId="77777777">
        <w:trPr>
          <w:trHeight w:val="640"/>
        </w:trPr>
        <w:tc>
          <w:tcPr>
            <w:tcW w:w="1400" w:type="dxa"/>
            <w:tcBorders>
              <w:top w:val="nil"/>
              <w:left w:val="nil"/>
              <w:bottom w:val="nil"/>
              <w:right w:val="nil"/>
            </w:tcBorders>
            <w:tcMar>
              <w:top w:w="128" w:type="dxa"/>
              <w:left w:w="43" w:type="dxa"/>
              <w:bottom w:w="43" w:type="dxa"/>
              <w:right w:w="43" w:type="dxa"/>
            </w:tcMar>
          </w:tcPr>
          <w:p w14:paraId="64DF2F16"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611E3934" w14:textId="77777777" w:rsidR="004516D0" w:rsidRPr="00E610AF" w:rsidRDefault="004516D0" w:rsidP="00E610AF">
            <w:pPr>
              <w:ind w:right="340"/>
              <w:jc w:val="right"/>
              <w:rPr>
                <w:sz w:val="22"/>
              </w:rPr>
            </w:pPr>
            <w:r w:rsidRPr="00E610AF">
              <w:rPr>
                <w:sz w:val="22"/>
              </w:rPr>
              <w:t>917</w:t>
            </w:r>
          </w:p>
        </w:tc>
        <w:tc>
          <w:tcPr>
            <w:tcW w:w="840" w:type="dxa"/>
            <w:tcBorders>
              <w:top w:val="nil"/>
              <w:left w:val="nil"/>
              <w:bottom w:val="nil"/>
              <w:right w:val="nil"/>
            </w:tcBorders>
            <w:tcMar>
              <w:top w:w="128" w:type="dxa"/>
              <w:left w:w="43" w:type="dxa"/>
              <w:bottom w:w="43" w:type="dxa"/>
              <w:right w:w="43" w:type="dxa"/>
            </w:tcMar>
          </w:tcPr>
          <w:p w14:paraId="5F857467"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1DCF7E91" w14:textId="77777777" w:rsidR="004516D0" w:rsidRPr="00E610AF" w:rsidRDefault="004516D0" w:rsidP="008942CE">
            <w:pPr>
              <w:rPr>
                <w:sz w:val="22"/>
              </w:rPr>
            </w:pPr>
            <w:r w:rsidRPr="00E610AF">
              <w:rPr>
                <w:sz w:val="22"/>
              </w:rPr>
              <w:t xml:space="preserve">Direkte nattog </w:t>
            </w:r>
            <w:proofErr w:type="spellStart"/>
            <w:r w:rsidRPr="00E610AF">
              <w:rPr>
                <w:sz w:val="22"/>
              </w:rPr>
              <w:t>frå</w:t>
            </w:r>
            <w:proofErr w:type="spellEnd"/>
            <w:r w:rsidRPr="00E610AF">
              <w:rPr>
                <w:sz w:val="22"/>
              </w:rPr>
              <w:t xml:space="preserve"> Oslo til København og/eller Hamburg</w:t>
            </w:r>
          </w:p>
        </w:tc>
        <w:tc>
          <w:tcPr>
            <w:tcW w:w="1400" w:type="dxa"/>
            <w:tcBorders>
              <w:top w:val="nil"/>
              <w:left w:val="nil"/>
              <w:bottom w:val="nil"/>
              <w:right w:val="nil"/>
            </w:tcBorders>
            <w:tcMar>
              <w:top w:w="128" w:type="dxa"/>
              <w:left w:w="43" w:type="dxa"/>
              <w:bottom w:w="43" w:type="dxa"/>
              <w:right w:w="43" w:type="dxa"/>
            </w:tcMar>
          </w:tcPr>
          <w:p w14:paraId="3C3750C6" w14:textId="77777777" w:rsidR="004516D0" w:rsidRPr="00E610AF" w:rsidRDefault="004516D0" w:rsidP="00E610AF">
            <w:pPr>
              <w:jc w:val="right"/>
              <w:rPr>
                <w:sz w:val="22"/>
              </w:rPr>
            </w:pPr>
            <w:r w:rsidRPr="00E610AF">
              <w:rPr>
                <w:sz w:val="22"/>
              </w:rPr>
              <w:t>Nei</w:t>
            </w:r>
          </w:p>
        </w:tc>
      </w:tr>
      <w:tr w:rsidR="00DE116A" w14:paraId="2773863B" w14:textId="77777777">
        <w:trPr>
          <w:trHeight w:val="640"/>
        </w:trPr>
        <w:tc>
          <w:tcPr>
            <w:tcW w:w="1400" w:type="dxa"/>
            <w:tcBorders>
              <w:top w:val="nil"/>
              <w:left w:val="nil"/>
              <w:bottom w:val="nil"/>
              <w:right w:val="nil"/>
            </w:tcBorders>
            <w:tcMar>
              <w:top w:w="128" w:type="dxa"/>
              <w:left w:w="43" w:type="dxa"/>
              <w:bottom w:w="43" w:type="dxa"/>
              <w:right w:w="43" w:type="dxa"/>
            </w:tcMar>
          </w:tcPr>
          <w:p w14:paraId="17D84CBB"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600465D1" w14:textId="77777777" w:rsidR="004516D0" w:rsidRPr="00E610AF" w:rsidRDefault="004516D0" w:rsidP="00E610AF">
            <w:pPr>
              <w:ind w:right="340"/>
              <w:jc w:val="right"/>
              <w:rPr>
                <w:sz w:val="22"/>
              </w:rPr>
            </w:pPr>
            <w:r w:rsidRPr="00E610AF">
              <w:rPr>
                <w:sz w:val="22"/>
              </w:rPr>
              <w:t>918</w:t>
            </w:r>
          </w:p>
        </w:tc>
        <w:tc>
          <w:tcPr>
            <w:tcW w:w="840" w:type="dxa"/>
            <w:tcBorders>
              <w:top w:val="nil"/>
              <w:left w:val="nil"/>
              <w:bottom w:val="nil"/>
              <w:right w:val="nil"/>
            </w:tcBorders>
            <w:tcMar>
              <w:top w:w="128" w:type="dxa"/>
              <w:left w:w="43" w:type="dxa"/>
              <w:bottom w:w="43" w:type="dxa"/>
              <w:right w:w="43" w:type="dxa"/>
            </w:tcMar>
          </w:tcPr>
          <w:p w14:paraId="23C2F27F"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08DDB760" w14:textId="77777777" w:rsidR="004516D0" w:rsidRPr="00E610AF" w:rsidRDefault="004516D0" w:rsidP="008942CE">
            <w:pPr>
              <w:rPr>
                <w:sz w:val="22"/>
              </w:rPr>
            </w:pPr>
            <w:r w:rsidRPr="00E610AF">
              <w:rPr>
                <w:sz w:val="22"/>
              </w:rPr>
              <w:t xml:space="preserve">Ev. </w:t>
            </w:r>
            <w:proofErr w:type="spellStart"/>
            <w:r w:rsidRPr="00E610AF">
              <w:rPr>
                <w:sz w:val="22"/>
              </w:rPr>
              <w:t>tilskotsordning</w:t>
            </w:r>
            <w:proofErr w:type="spellEnd"/>
            <w:r w:rsidRPr="00E610AF">
              <w:rPr>
                <w:sz w:val="22"/>
              </w:rPr>
              <w:t xml:space="preserve"> til </w:t>
            </w:r>
            <w:proofErr w:type="spellStart"/>
            <w:r w:rsidRPr="00E610AF">
              <w:rPr>
                <w:sz w:val="22"/>
              </w:rPr>
              <w:t>langdistansebussar</w:t>
            </w:r>
            <w:proofErr w:type="spellEnd"/>
            <w:r w:rsidRPr="00E610AF">
              <w:rPr>
                <w:sz w:val="22"/>
              </w:rPr>
              <w:t xml:space="preserve"> på </w:t>
            </w:r>
            <w:proofErr w:type="spellStart"/>
            <w:r w:rsidRPr="00E610AF">
              <w:rPr>
                <w:sz w:val="22"/>
              </w:rPr>
              <w:t>strekningar</w:t>
            </w:r>
            <w:proofErr w:type="spellEnd"/>
            <w:r w:rsidRPr="00E610AF">
              <w:rPr>
                <w:sz w:val="22"/>
              </w:rPr>
              <w:t xml:space="preserve"> </w:t>
            </w:r>
            <w:proofErr w:type="spellStart"/>
            <w:r w:rsidRPr="00E610AF">
              <w:rPr>
                <w:sz w:val="22"/>
              </w:rPr>
              <w:t>utan</w:t>
            </w:r>
            <w:proofErr w:type="spellEnd"/>
            <w:r w:rsidRPr="00E610AF">
              <w:rPr>
                <w:sz w:val="22"/>
              </w:rPr>
              <w:t xml:space="preserve"> tog og </w:t>
            </w:r>
            <w:proofErr w:type="spellStart"/>
            <w:r w:rsidRPr="00E610AF">
              <w:rPr>
                <w:sz w:val="22"/>
              </w:rPr>
              <w:t>tilsvarande</w:t>
            </w:r>
            <w:proofErr w:type="spellEnd"/>
            <w:r w:rsidRPr="00E610AF">
              <w:rPr>
                <w:sz w:val="22"/>
              </w:rPr>
              <w:t xml:space="preserve"> kommersielle </w:t>
            </w:r>
            <w:proofErr w:type="spellStart"/>
            <w:r w:rsidRPr="00E610AF">
              <w:rPr>
                <w:sz w:val="22"/>
              </w:rPr>
              <w:t>tilbod</w:t>
            </w:r>
            <w:proofErr w:type="spellEnd"/>
          </w:p>
        </w:tc>
        <w:tc>
          <w:tcPr>
            <w:tcW w:w="1400" w:type="dxa"/>
            <w:tcBorders>
              <w:top w:val="nil"/>
              <w:left w:val="nil"/>
              <w:bottom w:val="nil"/>
              <w:right w:val="nil"/>
            </w:tcBorders>
            <w:tcMar>
              <w:top w:w="128" w:type="dxa"/>
              <w:left w:w="43" w:type="dxa"/>
              <w:bottom w:w="43" w:type="dxa"/>
              <w:right w:w="43" w:type="dxa"/>
            </w:tcMar>
          </w:tcPr>
          <w:p w14:paraId="3CD08B0F" w14:textId="77777777" w:rsidR="004516D0" w:rsidRPr="00E610AF" w:rsidRDefault="004516D0" w:rsidP="00E610AF">
            <w:pPr>
              <w:jc w:val="right"/>
              <w:rPr>
                <w:sz w:val="22"/>
              </w:rPr>
            </w:pPr>
            <w:r w:rsidRPr="00E610AF">
              <w:rPr>
                <w:sz w:val="22"/>
              </w:rPr>
              <w:t>Nei</w:t>
            </w:r>
          </w:p>
        </w:tc>
      </w:tr>
      <w:tr w:rsidR="00DE116A" w14:paraId="29C22240" w14:textId="77777777">
        <w:trPr>
          <w:trHeight w:val="380"/>
        </w:trPr>
        <w:tc>
          <w:tcPr>
            <w:tcW w:w="1400" w:type="dxa"/>
            <w:tcBorders>
              <w:top w:val="nil"/>
              <w:left w:val="nil"/>
              <w:bottom w:val="nil"/>
              <w:right w:val="nil"/>
            </w:tcBorders>
            <w:tcMar>
              <w:top w:w="128" w:type="dxa"/>
              <w:left w:w="43" w:type="dxa"/>
              <w:bottom w:w="43" w:type="dxa"/>
              <w:right w:w="43" w:type="dxa"/>
            </w:tcMar>
          </w:tcPr>
          <w:p w14:paraId="15F15FBA" w14:textId="77777777" w:rsidR="004516D0" w:rsidRPr="00E610AF" w:rsidRDefault="004516D0" w:rsidP="008942CE">
            <w:pPr>
              <w:rPr>
                <w:sz w:val="22"/>
              </w:rPr>
            </w:pPr>
            <w:r w:rsidRPr="00E610AF">
              <w:rPr>
                <w:sz w:val="22"/>
              </w:rPr>
              <w:t>2023–2024</w:t>
            </w:r>
          </w:p>
        </w:tc>
        <w:tc>
          <w:tcPr>
            <w:tcW w:w="1120" w:type="dxa"/>
            <w:tcBorders>
              <w:top w:val="nil"/>
              <w:left w:val="nil"/>
              <w:bottom w:val="nil"/>
              <w:right w:val="nil"/>
            </w:tcBorders>
            <w:tcMar>
              <w:top w:w="128" w:type="dxa"/>
              <w:left w:w="43" w:type="dxa"/>
              <w:bottom w:w="43" w:type="dxa"/>
              <w:right w:w="43" w:type="dxa"/>
            </w:tcMar>
          </w:tcPr>
          <w:p w14:paraId="67F21153" w14:textId="77777777" w:rsidR="004516D0" w:rsidRPr="00E610AF" w:rsidRDefault="004516D0" w:rsidP="00E610AF">
            <w:pPr>
              <w:ind w:right="340"/>
              <w:jc w:val="right"/>
              <w:rPr>
                <w:sz w:val="22"/>
              </w:rPr>
            </w:pPr>
            <w:r w:rsidRPr="00E610AF">
              <w:rPr>
                <w:sz w:val="22"/>
              </w:rPr>
              <w:t>919</w:t>
            </w:r>
          </w:p>
        </w:tc>
        <w:tc>
          <w:tcPr>
            <w:tcW w:w="840" w:type="dxa"/>
            <w:tcBorders>
              <w:top w:val="nil"/>
              <w:left w:val="nil"/>
              <w:bottom w:val="nil"/>
              <w:right w:val="nil"/>
            </w:tcBorders>
            <w:tcMar>
              <w:top w:w="128" w:type="dxa"/>
              <w:left w:w="43" w:type="dxa"/>
              <w:bottom w:w="43" w:type="dxa"/>
              <w:right w:w="43" w:type="dxa"/>
            </w:tcMar>
          </w:tcPr>
          <w:p w14:paraId="4C8F842E"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38CEA92F" w14:textId="77777777" w:rsidR="004516D0" w:rsidRPr="00E610AF" w:rsidRDefault="004516D0" w:rsidP="008942CE">
            <w:pPr>
              <w:rPr>
                <w:sz w:val="22"/>
              </w:rPr>
            </w:pPr>
            <w:r w:rsidRPr="00E610AF">
              <w:rPr>
                <w:sz w:val="22"/>
              </w:rPr>
              <w:t xml:space="preserve">Arbeidet med trikk til Bjerke/Tonsenhagen </w:t>
            </w:r>
          </w:p>
        </w:tc>
        <w:tc>
          <w:tcPr>
            <w:tcW w:w="1400" w:type="dxa"/>
            <w:tcBorders>
              <w:top w:val="nil"/>
              <w:left w:val="nil"/>
              <w:bottom w:val="nil"/>
              <w:right w:val="nil"/>
            </w:tcBorders>
            <w:tcMar>
              <w:top w:w="128" w:type="dxa"/>
              <w:left w:w="43" w:type="dxa"/>
              <w:bottom w:w="43" w:type="dxa"/>
              <w:right w:w="43" w:type="dxa"/>
            </w:tcMar>
          </w:tcPr>
          <w:p w14:paraId="6B3D4D0F" w14:textId="77777777" w:rsidR="004516D0" w:rsidRPr="00E610AF" w:rsidRDefault="004516D0" w:rsidP="00E610AF">
            <w:pPr>
              <w:jc w:val="right"/>
              <w:rPr>
                <w:sz w:val="22"/>
              </w:rPr>
            </w:pPr>
            <w:r w:rsidRPr="00E610AF">
              <w:rPr>
                <w:sz w:val="22"/>
              </w:rPr>
              <w:t>Ja</w:t>
            </w:r>
          </w:p>
        </w:tc>
      </w:tr>
      <w:tr w:rsidR="00DE116A" w14:paraId="4F58D25F" w14:textId="77777777">
        <w:trPr>
          <w:trHeight w:val="640"/>
        </w:trPr>
        <w:tc>
          <w:tcPr>
            <w:tcW w:w="1400" w:type="dxa"/>
            <w:tcBorders>
              <w:top w:val="nil"/>
              <w:left w:val="nil"/>
              <w:bottom w:val="nil"/>
              <w:right w:val="nil"/>
            </w:tcBorders>
            <w:tcMar>
              <w:top w:w="128" w:type="dxa"/>
              <w:left w:w="43" w:type="dxa"/>
              <w:bottom w:w="43" w:type="dxa"/>
              <w:right w:w="43" w:type="dxa"/>
            </w:tcMar>
          </w:tcPr>
          <w:p w14:paraId="17A8B703" w14:textId="77777777" w:rsidR="004516D0" w:rsidRPr="00E610AF" w:rsidRDefault="004516D0" w:rsidP="008942CE">
            <w:pPr>
              <w:rPr>
                <w:sz w:val="22"/>
              </w:rPr>
            </w:pPr>
            <w:r w:rsidRPr="00E610AF">
              <w:rPr>
                <w:sz w:val="22"/>
              </w:rPr>
              <w:t>2022–2023</w:t>
            </w:r>
          </w:p>
        </w:tc>
        <w:tc>
          <w:tcPr>
            <w:tcW w:w="1120" w:type="dxa"/>
            <w:tcBorders>
              <w:top w:val="nil"/>
              <w:left w:val="nil"/>
              <w:bottom w:val="nil"/>
              <w:right w:val="nil"/>
            </w:tcBorders>
            <w:tcMar>
              <w:top w:w="128" w:type="dxa"/>
              <w:left w:w="43" w:type="dxa"/>
              <w:bottom w:w="43" w:type="dxa"/>
              <w:right w:w="43" w:type="dxa"/>
            </w:tcMar>
          </w:tcPr>
          <w:p w14:paraId="3E81A5B0" w14:textId="77777777" w:rsidR="004516D0" w:rsidRPr="00E610AF" w:rsidRDefault="004516D0" w:rsidP="00E610AF">
            <w:pPr>
              <w:ind w:right="340"/>
              <w:jc w:val="right"/>
              <w:rPr>
                <w:sz w:val="22"/>
              </w:rPr>
            </w:pPr>
            <w:r w:rsidRPr="00E610AF">
              <w:rPr>
                <w:sz w:val="22"/>
              </w:rPr>
              <w:t>71</w:t>
            </w:r>
          </w:p>
        </w:tc>
        <w:tc>
          <w:tcPr>
            <w:tcW w:w="840" w:type="dxa"/>
            <w:tcBorders>
              <w:top w:val="nil"/>
              <w:left w:val="nil"/>
              <w:bottom w:val="nil"/>
              <w:right w:val="nil"/>
            </w:tcBorders>
            <w:tcMar>
              <w:top w:w="128" w:type="dxa"/>
              <w:left w:w="43" w:type="dxa"/>
              <w:bottom w:w="43" w:type="dxa"/>
              <w:right w:w="43" w:type="dxa"/>
            </w:tcMar>
          </w:tcPr>
          <w:p w14:paraId="0EBE223D"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2F3434B6" w14:textId="537353F4" w:rsidR="004516D0" w:rsidRPr="00E610AF" w:rsidRDefault="004516D0" w:rsidP="008942CE">
            <w:pPr>
              <w:rPr>
                <w:sz w:val="22"/>
              </w:rPr>
            </w:pPr>
            <w:r w:rsidRPr="00E610AF">
              <w:rPr>
                <w:sz w:val="22"/>
              </w:rPr>
              <w:t xml:space="preserve">Vurdere korleis regelverket for autonome </w:t>
            </w:r>
            <w:r w:rsidR="00E610AF">
              <w:rPr>
                <w:sz w:val="22"/>
              </w:rPr>
              <w:br/>
            </w:r>
            <w:proofErr w:type="spellStart"/>
            <w:r w:rsidRPr="00E610AF">
              <w:rPr>
                <w:sz w:val="22"/>
              </w:rPr>
              <w:t>køyretøy</w:t>
            </w:r>
            <w:proofErr w:type="spellEnd"/>
            <w:r w:rsidRPr="00E610AF">
              <w:rPr>
                <w:sz w:val="22"/>
              </w:rPr>
              <w:t xml:space="preserve"> kan </w:t>
            </w:r>
            <w:proofErr w:type="spellStart"/>
            <w:r w:rsidRPr="00E610AF">
              <w:rPr>
                <w:sz w:val="22"/>
              </w:rPr>
              <w:t>medverke</w:t>
            </w:r>
            <w:proofErr w:type="spellEnd"/>
            <w:r w:rsidRPr="00E610AF">
              <w:rPr>
                <w:sz w:val="22"/>
              </w:rPr>
              <w:t xml:space="preserve"> til teknologi- og industriutvikling</w:t>
            </w:r>
          </w:p>
        </w:tc>
        <w:tc>
          <w:tcPr>
            <w:tcW w:w="1400" w:type="dxa"/>
            <w:tcBorders>
              <w:top w:val="nil"/>
              <w:left w:val="nil"/>
              <w:bottom w:val="nil"/>
              <w:right w:val="nil"/>
            </w:tcBorders>
            <w:tcMar>
              <w:top w:w="128" w:type="dxa"/>
              <w:left w:w="43" w:type="dxa"/>
              <w:bottom w:w="43" w:type="dxa"/>
              <w:right w:w="43" w:type="dxa"/>
            </w:tcMar>
          </w:tcPr>
          <w:p w14:paraId="00D6E697" w14:textId="77777777" w:rsidR="004516D0" w:rsidRPr="00E610AF" w:rsidRDefault="004516D0" w:rsidP="00E610AF">
            <w:pPr>
              <w:jc w:val="right"/>
              <w:rPr>
                <w:sz w:val="22"/>
              </w:rPr>
            </w:pPr>
            <w:r w:rsidRPr="00E610AF">
              <w:rPr>
                <w:sz w:val="22"/>
              </w:rPr>
              <w:t>Nei</w:t>
            </w:r>
          </w:p>
        </w:tc>
      </w:tr>
      <w:tr w:rsidR="00DE116A" w14:paraId="036C0942" w14:textId="77777777">
        <w:trPr>
          <w:trHeight w:val="640"/>
        </w:trPr>
        <w:tc>
          <w:tcPr>
            <w:tcW w:w="1400" w:type="dxa"/>
            <w:tcBorders>
              <w:top w:val="nil"/>
              <w:left w:val="nil"/>
              <w:bottom w:val="nil"/>
              <w:right w:val="nil"/>
            </w:tcBorders>
            <w:tcMar>
              <w:top w:w="128" w:type="dxa"/>
              <w:left w:w="43" w:type="dxa"/>
              <w:bottom w:w="43" w:type="dxa"/>
              <w:right w:w="43" w:type="dxa"/>
            </w:tcMar>
          </w:tcPr>
          <w:p w14:paraId="1D8B641A" w14:textId="77777777" w:rsidR="004516D0" w:rsidRPr="00E610AF" w:rsidRDefault="004516D0" w:rsidP="008942CE">
            <w:pPr>
              <w:rPr>
                <w:sz w:val="22"/>
              </w:rPr>
            </w:pPr>
            <w:r w:rsidRPr="00E610AF">
              <w:rPr>
                <w:sz w:val="22"/>
              </w:rPr>
              <w:t>2022–2023</w:t>
            </w:r>
          </w:p>
        </w:tc>
        <w:tc>
          <w:tcPr>
            <w:tcW w:w="1120" w:type="dxa"/>
            <w:tcBorders>
              <w:top w:val="nil"/>
              <w:left w:val="nil"/>
              <w:bottom w:val="nil"/>
              <w:right w:val="nil"/>
            </w:tcBorders>
            <w:tcMar>
              <w:top w:w="128" w:type="dxa"/>
              <w:left w:w="43" w:type="dxa"/>
              <w:bottom w:w="43" w:type="dxa"/>
              <w:right w:w="43" w:type="dxa"/>
            </w:tcMar>
          </w:tcPr>
          <w:p w14:paraId="078BF35E" w14:textId="77777777" w:rsidR="004516D0" w:rsidRPr="00E610AF" w:rsidRDefault="004516D0" w:rsidP="00E610AF">
            <w:pPr>
              <w:ind w:right="340"/>
              <w:jc w:val="right"/>
              <w:rPr>
                <w:sz w:val="22"/>
              </w:rPr>
            </w:pPr>
            <w:r w:rsidRPr="00E610AF">
              <w:rPr>
                <w:sz w:val="22"/>
              </w:rPr>
              <w:t>72</w:t>
            </w:r>
          </w:p>
        </w:tc>
        <w:tc>
          <w:tcPr>
            <w:tcW w:w="840" w:type="dxa"/>
            <w:tcBorders>
              <w:top w:val="nil"/>
              <w:left w:val="nil"/>
              <w:bottom w:val="nil"/>
              <w:right w:val="nil"/>
            </w:tcBorders>
            <w:tcMar>
              <w:top w:w="128" w:type="dxa"/>
              <w:left w:w="43" w:type="dxa"/>
              <w:bottom w:w="43" w:type="dxa"/>
              <w:right w:w="43" w:type="dxa"/>
            </w:tcMar>
          </w:tcPr>
          <w:p w14:paraId="1F042049"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7C5760C4" w14:textId="77777777" w:rsidR="004516D0" w:rsidRPr="00E610AF" w:rsidRDefault="004516D0" w:rsidP="008942CE">
            <w:pPr>
              <w:rPr>
                <w:sz w:val="22"/>
              </w:rPr>
            </w:pPr>
            <w:r w:rsidRPr="00E610AF">
              <w:rPr>
                <w:sz w:val="22"/>
              </w:rPr>
              <w:t xml:space="preserve">Foreslå varierte </w:t>
            </w:r>
            <w:proofErr w:type="spellStart"/>
            <w:r w:rsidRPr="00E610AF">
              <w:rPr>
                <w:sz w:val="22"/>
              </w:rPr>
              <w:t>strekningar</w:t>
            </w:r>
            <w:proofErr w:type="spellEnd"/>
            <w:r w:rsidRPr="00E610AF">
              <w:rPr>
                <w:sz w:val="22"/>
              </w:rPr>
              <w:t xml:space="preserve"> som kan </w:t>
            </w:r>
            <w:proofErr w:type="spellStart"/>
            <w:r w:rsidRPr="00E610AF">
              <w:rPr>
                <w:sz w:val="22"/>
              </w:rPr>
              <w:t>førehandsgodkjennast</w:t>
            </w:r>
            <w:proofErr w:type="spellEnd"/>
            <w:r w:rsidRPr="00E610AF">
              <w:rPr>
                <w:sz w:val="22"/>
              </w:rPr>
              <w:t xml:space="preserve"> for autonom køyring</w:t>
            </w:r>
          </w:p>
        </w:tc>
        <w:tc>
          <w:tcPr>
            <w:tcW w:w="1400" w:type="dxa"/>
            <w:tcBorders>
              <w:top w:val="nil"/>
              <w:left w:val="nil"/>
              <w:bottom w:val="nil"/>
              <w:right w:val="nil"/>
            </w:tcBorders>
            <w:tcMar>
              <w:top w:w="128" w:type="dxa"/>
              <w:left w:w="43" w:type="dxa"/>
              <w:bottom w:w="43" w:type="dxa"/>
              <w:right w:w="43" w:type="dxa"/>
            </w:tcMar>
          </w:tcPr>
          <w:p w14:paraId="3F282DA6" w14:textId="77777777" w:rsidR="004516D0" w:rsidRPr="00E610AF" w:rsidRDefault="004516D0" w:rsidP="00E610AF">
            <w:pPr>
              <w:jc w:val="right"/>
              <w:rPr>
                <w:sz w:val="22"/>
              </w:rPr>
            </w:pPr>
            <w:r w:rsidRPr="00E610AF">
              <w:rPr>
                <w:sz w:val="22"/>
              </w:rPr>
              <w:t>Nei</w:t>
            </w:r>
          </w:p>
        </w:tc>
      </w:tr>
      <w:tr w:rsidR="00DE116A" w14:paraId="4874E29F" w14:textId="77777777">
        <w:trPr>
          <w:trHeight w:val="880"/>
        </w:trPr>
        <w:tc>
          <w:tcPr>
            <w:tcW w:w="1400" w:type="dxa"/>
            <w:tcBorders>
              <w:top w:val="nil"/>
              <w:left w:val="nil"/>
              <w:bottom w:val="nil"/>
              <w:right w:val="nil"/>
            </w:tcBorders>
            <w:tcMar>
              <w:top w:w="128" w:type="dxa"/>
              <w:left w:w="43" w:type="dxa"/>
              <w:bottom w:w="43" w:type="dxa"/>
              <w:right w:w="43" w:type="dxa"/>
            </w:tcMar>
          </w:tcPr>
          <w:p w14:paraId="62ABD52F" w14:textId="77777777" w:rsidR="004516D0" w:rsidRPr="00E610AF" w:rsidRDefault="004516D0" w:rsidP="008942CE">
            <w:pPr>
              <w:rPr>
                <w:sz w:val="22"/>
              </w:rPr>
            </w:pPr>
            <w:r w:rsidRPr="00E610AF">
              <w:rPr>
                <w:sz w:val="22"/>
              </w:rPr>
              <w:t>2022–2023</w:t>
            </w:r>
          </w:p>
        </w:tc>
        <w:tc>
          <w:tcPr>
            <w:tcW w:w="1120" w:type="dxa"/>
            <w:tcBorders>
              <w:top w:val="nil"/>
              <w:left w:val="nil"/>
              <w:bottom w:val="nil"/>
              <w:right w:val="nil"/>
            </w:tcBorders>
            <w:tcMar>
              <w:top w:w="128" w:type="dxa"/>
              <w:left w:w="43" w:type="dxa"/>
              <w:bottom w:w="43" w:type="dxa"/>
              <w:right w:w="43" w:type="dxa"/>
            </w:tcMar>
          </w:tcPr>
          <w:p w14:paraId="751E4C5B" w14:textId="77777777" w:rsidR="004516D0" w:rsidRPr="00E610AF" w:rsidRDefault="004516D0" w:rsidP="00E610AF">
            <w:pPr>
              <w:ind w:right="340"/>
              <w:jc w:val="right"/>
              <w:rPr>
                <w:sz w:val="22"/>
              </w:rPr>
            </w:pPr>
            <w:r w:rsidRPr="00E610AF">
              <w:rPr>
                <w:sz w:val="22"/>
              </w:rPr>
              <w:t>73</w:t>
            </w:r>
          </w:p>
        </w:tc>
        <w:tc>
          <w:tcPr>
            <w:tcW w:w="840" w:type="dxa"/>
            <w:tcBorders>
              <w:top w:val="nil"/>
              <w:left w:val="nil"/>
              <w:bottom w:val="nil"/>
              <w:right w:val="nil"/>
            </w:tcBorders>
            <w:tcMar>
              <w:top w:w="128" w:type="dxa"/>
              <w:left w:w="43" w:type="dxa"/>
              <w:bottom w:w="43" w:type="dxa"/>
              <w:right w:w="43" w:type="dxa"/>
            </w:tcMar>
          </w:tcPr>
          <w:p w14:paraId="2664288F"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6B74C632" w14:textId="56EB428F" w:rsidR="004516D0" w:rsidRPr="00E610AF" w:rsidRDefault="004516D0" w:rsidP="008942CE">
            <w:pPr>
              <w:rPr>
                <w:sz w:val="22"/>
              </w:rPr>
            </w:pPr>
            <w:r w:rsidRPr="00E610AF">
              <w:rPr>
                <w:sz w:val="22"/>
              </w:rPr>
              <w:t xml:space="preserve">Vurdere korleis kompleksiteten i testinga av </w:t>
            </w:r>
            <w:r w:rsidR="00E610AF">
              <w:rPr>
                <w:sz w:val="22"/>
              </w:rPr>
              <w:br/>
            </w:r>
            <w:r w:rsidRPr="00E610AF">
              <w:rPr>
                <w:sz w:val="22"/>
              </w:rPr>
              <w:t xml:space="preserve">autonome </w:t>
            </w:r>
            <w:proofErr w:type="spellStart"/>
            <w:r w:rsidRPr="00E610AF">
              <w:rPr>
                <w:sz w:val="22"/>
              </w:rPr>
              <w:t>køyretøy</w:t>
            </w:r>
            <w:proofErr w:type="spellEnd"/>
            <w:r w:rsidRPr="00E610AF">
              <w:rPr>
                <w:sz w:val="22"/>
              </w:rPr>
              <w:t xml:space="preserve"> kan </w:t>
            </w:r>
            <w:proofErr w:type="spellStart"/>
            <w:r w:rsidRPr="00E610AF">
              <w:rPr>
                <w:sz w:val="22"/>
              </w:rPr>
              <w:t>aukast</w:t>
            </w:r>
            <w:proofErr w:type="spellEnd"/>
            <w:r w:rsidRPr="00E610AF">
              <w:rPr>
                <w:sz w:val="22"/>
              </w:rPr>
              <w:t xml:space="preserve"> og </w:t>
            </w:r>
            <w:proofErr w:type="spellStart"/>
            <w:r w:rsidRPr="00E610AF">
              <w:rPr>
                <w:sz w:val="22"/>
              </w:rPr>
              <w:t>tilpassast</w:t>
            </w:r>
            <w:proofErr w:type="spellEnd"/>
            <w:r w:rsidRPr="00E610AF">
              <w:rPr>
                <w:sz w:val="22"/>
              </w:rPr>
              <w:t xml:space="preserve"> </w:t>
            </w:r>
            <w:r w:rsidR="0040516E">
              <w:rPr>
                <w:sz w:val="22"/>
              </w:rPr>
              <w:br/>
            </w:r>
            <w:r w:rsidRPr="00E610AF">
              <w:rPr>
                <w:sz w:val="22"/>
              </w:rPr>
              <w:t xml:space="preserve">godkjenningsprosedyren for </w:t>
            </w:r>
            <w:proofErr w:type="spellStart"/>
            <w:r w:rsidRPr="00E610AF">
              <w:rPr>
                <w:sz w:val="22"/>
              </w:rPr>
              <w:t>testane</w:t>
            </w:r>
            <w:proofErr w:type="spellEnd"/>
            <w:r w:rsidRPr="00E610AF">
              <w:rPr>
                <w:sz w:val="22"/>
              </w:rPr>
              <w:t xml:space="preserve"> </w:t>
            </w:r>
          </w:p>
        </w:tc>
        <w:tc>
          <w:tcPr>
            <w:tcW w:w="1400" w:type="dxa"/>
            <w:tcBorders>
              <w:top w:val="nil"/>
              <w:left w:val="nil"/>
              <w:bottom w:val="nil"/>
              <w:right w:val="nil"/>
            </w:tcBorders>
            <w:tcMar>
              <w:top w:w="128" w:type="dxa"/>
              <w:left w:w="43" w:type="dxa"/>
              <w:bottom w:w="43" w:type="dxa"/>
              <w:right w:w="43" w:type="dxa"/>
            </w:tcMar>
          </w:tcPr>
          <w:p w14:paraId="79E45A9B" w14:textId="77777777" w:rsidR="004516D0" w:rsidRPr="00E610AF" w:rsidRDefault="004516D0" w:rsidP="00E610AF">
            <w:pPr>
              <w:jc w:val="right"/>
              <w:rPr>
                <w:sz w:val="22"/>
              </w:rPr>
            </w:pPr>
            <w:r w:rsidRPr="00E610AF">
              <w:rPr>
                <w:sz w:val="22"/>
              </w:rPr>
              <w:t>Nei</w:t>
            </w:r>
          </w:p>
        </w:tc>
      </w:tr>
      <w:tr w:rsidR="00DE116A" w14:paraId="552ABF8E" w14:textId="77777777">
        <w:trPr>
          <w:trHeight w:val="880"/>
        </w:trPr>
        <w:tc>
          <w:tcPr>
            <w:tcW w:w="1400" w:type="dxa"/>
            <w:tcBorders>
              <w:top w:val="nil"/>
              <w:left w:val="nil"/>
              <w:bottom w:val="nil"/>
              <w:right w:val="nil"/>
            </w:tcBorders>
            <w:tcMar>
              <w:top w:w="128" w:type="dxa"/>
              <w:left w:w="43" w:type="dxa"/>
              <w:bottom w:w="43" w:type="dxa"/>
              <w:right w:w="43" w:type="dxa"/>
            </w:tcMar>
          </w:tcPr>
          <w:p w14:paraId="4726C068" w14:textId="77777777" w:rsidR="004516D0" w:rsidRPr="00E610AF" w:rsidRDefault="004516D0" w:rsidP="008942CE">
            <w:pPr>
              <w:rPr>
                <w:sz w:val="22"/>
              </w:rPr>
            </w:pPr>
            <w:r w:rsidRPr="00E610AF">
              <w:rPr>
                <w:sz w:val="22"/>
              </w:rPr>
              <w:t>2022–2023</w:t>
            </w:r>
          </w:p>
        </w:tc>
        <w:tc>
          <w:tcPr>
            <w:tcW w:w="1120" w:type="dxa"/>
            <w:tcBorders>
              <w:top w:val="nil"/>
              <w:left w:val="nil"/>
              <w:bottom w:val="nil"/>
              <w:right w:val="nil"/>
            </w:tcBorders>
            <w:tcMar>
              <w:top w:w="128" w:type="dxa"/>
              <w:left w:w="43" w:type="dxa"/>
              <w:bottom w:w="43" w:type="dxa"/>
              <w:right w:w="43" w:type="dxa"/>
            </w:tcMar>
          </w:tcPr>
          <w:p w14:paraId="34B03D09" w14:textId="77777777" w:rsidR="004516D0" w:rsidRPr="00E610AF" w:rsidRDefault="004516D0" w:rsidP="00E610AF">
            <w:pPr>
              <w:ind w:right="340"/>
              <w:jc w:val="right"/>
              <w:rPr>
                <w:sz w:val="22"/>
              </w:rPr>
            </w:pPr>
            <w:r w:rsidRPr="00E610AF">
              <w:rPr>
                <w:sz w:val="22"/>
              </w:rPr>
              <w:t>74</w:t>
            </w:r>
          </w:p>
        </w:tc>
        <w:tc>
          <w:tcPr>
            <w:tcW w:w="840" w:type="dxa"/>
            <w:tcBorders>
              <w:top w:val="nil"/>
              <w:left w:val="nil"/>
              <w:bottom w:val="nil"/>
              <w:right w:val="nil"/>
            </w:tcBorders>
            <w:tcMar>
              <w:top w:w="128" w:type="dxa"/>
              <w:left w:w="43" w:type="dxa"/>
              <w:bottom w:w="43" w:type="dxa"/>
              <w:right w:w="43" w:type="dxa"/>
            </w:tcMar>
          </w:tcPr>
          <w:p w14:paraId="68224148"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052F5E25" w14:textId="77777777" w:rsidR="004516D0" w:rsidRPr="00E610AF" w:rsidRDefault="004516D0" w:rsidP="008942CE">
            <w:pPr>
              <w:rPr>
                <w:sz w:val="22"/>
              </w:rPr>
            </w:pPr>
            <w:r w:rsidRPr="00E610AF">
              <w:rPr>
                <w:sz w:val="22"/>
              </w:rPr>
              <w:t xml:space="preserve">Endre regelverket slik at autonome </w:t>
            </w:r>
            <w:proofErr w:type="spellStart"/>
            <w:r w:rsidRPr="00E610AF">
              <w:rPr>
                <w:sz w:val="22"/>
              </w:rPr>
              <w:t>køyretøy</w:t>
            </w:r>
            <w:proofErr w:type="spellEnd"/>
            <w:r w:rsidRPr="00E610AF">
              <w:rPr>
                <w:sz w:val="22"/>
              </w:rPr>
              <w:t xml:space="preserve"> kan </w:t>
            </w:r>
            <w:proofErr w:type="spellStart"/>
            <w:r w:rsidRPr="00E610AF">
              <w:rPr>
                <w:sz w:val="22"/>
              </w:rPr>
              <w:t>køyre</w:t>
            </w:r>
            <w:proofErr w:type="spellEnd"/>
            <w:r w:rsidRPr="00E610AF">
              <w:rPr>
                <w:sz w:val="22"/>
              </w:rPr>
              <w:t xml:space="preserve"> i normal trafikk og i normal </w:t>
            </w:r>
            <w:proofErr w:type="spellStart"/>
            <w:r w:rsidRPr="00E610AF">
              <w:rPr>
                <w:sz w:val="22"/>
              </w:rPr>
              <w:t>hastigheit</w:t>
            </w:r>
            <w:proofErr w:type="spellEnd"/>
            <w:r w:rsidRPr="00E610AF">
              <w:rPr>
                <w:sz w:val="22"/>
              </w:rPr>
              <w:t xml:space="preserve"> på </w:t>
            </w:r>
            <w:proofErr w:type="spellStart"/>
            <w:r w:rsidRPr="00E610AF">
              <w:rPr>
                <w:sz w:val="22"/>
              </w:rPr>
              <w:t>delar</w:t>
            </w:r>
            <w:proofErr w:type="spellEnd"/>
            <w:r w:rsidRPr="00E610AF">
              <w:rPr>
                <w:sz w:val="22"/>
              </w:rPr>
              <w:t xml:space="preserve"> av vegnettet</w:t>
            </w:r>
          </w:p>
        </w:tc>
        <w:tc>
          <w:tcPr>
            <w:tcW w:w="1400" w:type="dxa"/>
            <w:tcBorders>
              <w:top w:val="nil"/>
              <w:left w:val="nil"/>
              <w:bottom w:val="nil"/>
              <w:right w:val="nil"/>
            </w:tcBorders>
            <w:tcMar>
              <w:top w:w="128" w:type="dxa"/>
              <w:left w:w="43" w:type="dxa"/>
              <w:bottom w:w="43" w:type="dxa"/>
              <w:right w:w="43" w:type="dxa"/>
            </w:tcMar>
          </w:tcPr>
          <w:p w14:paraId="053B7601" w14:textId="77777777" w:rsidR="004516D0" w:rsidRPr="00E610AF" w:rsidRDefault="004516D0" w:rsidP="00E610AF">
            <w:pPr>
              <w:jc w:val="right"/>
              <w:rPr>
                <w:sz w:val="22"/>
              </w:rPr>
            </w:pPr>
            <w:r w:rsidRPr="00E610AF">
              <w:rPr>
                <w:sz w:val="22"/>
              </w:rPr>
              <w:t>Nei</w:t>
            </w:r>
          </w:p>
        </w:tc>
      </w:tr>
      <w:tr w:rsidR="00DE116A" w14:paraId="7CB0660A" w14:textId="77777777">
        <w:trPr>
          <w:trHeight w:val="640"/>
        </w:trPr>
        <w:tc>
          <w:tcPr>
            <w:tcW w:w="1400" w:type="dxa"/>
            <w:tcBorders>
              <w:top w:val="nil"/>
              <w:left w:val="nil"/>
              <w:bottom w:val="nil"/>
              <w:right w:val="nil"/>
            </w:tcBorders>
            <w:tcMar>
              <w:top w:w="128" w:type="dxa"/>
              <w:left w:w="43" w:type="dxa"/>
              <w:bottom w:w="43" w:type="dxa"/>
              <w:right w:w="43" w:type="dxa"/>
            </w:tcMar>
          </w:tcPr>
          <w:p w14:paraId="64039774" w14:textId="77777777" w:rsidR="004516D0" w:rsidRPr="00E610AF" w:rsidRDefault="004516D0" w:rsidP="008942CE">
            <w:pPr>
              <w:rPr>
                <w:sz w:val="22"/>
              </w:rPr>
            </w:pPr>
            <w:r w:rsidRPr="00E610AF">
              <w:rPr>
                <w:sz w:val="22"/>
              </w:rPr>
              <w:t>2022–2023</w:t>
            </w:r>
          </w:p>
        </w:tc>
        <w:tc>
          <w:tcPr>
            <w:tcW w:w="1120" w:type="dxa"/>
            <w:tcBorders>
              <w:top w:val="nil"/>
              <w:left w:val="nil"/>
              <w:bottom w:val="nil"/>
              <w:right w:val="nil"/>
            </w:tcBorders>
            <w:tcMar>
              <w:top w:w="128" w:type="dxa"/>
              <w:left w:w="43" w:type="dxa"/>
              <w:bottom w:w="43" w:type="dxa"/>
              <w:right w:w="43" w:type="dxa"/>
            </w:tcMar>
          </w:tcPr>
          <w:p w14:paraId="78D63A6B" w14:textId="77777777" w:rsidR="004516D0" w:rsidRPr="00E610AF" w:rsidRDefault="004516D0" w:rsidP="00E610AF">
            <w:pPr>
              <w:ind w:right="340"/>
              <w:jc w:val="right"/>
              <w:rPr>
                <w:sz w:val="22"/>
              </w:rPr>
            </w:pPr>
            <w:r w:rsidRPr="00E610AF">
              <w:rPr>
                <w:sz w:val="22"/>
              </w:rPr>
              <w:t>84</w:t>
            </w:r>
          </w:p>
        </w:tc>
        <w:tc>
          <w:tcPr>
            <w:tcW w:w="840" w:type="dxa"/>
            <w:tcBorders>
              <w:top w:val="nil"/>
              <w:left w:val="nil"/>
              <w:bottom w:val="nil"/>
              <w:right w:val="nil"/>
            </w:tcBorders>
            <w:tcMar>
              <w:top w:w="128" w:type="dxa"/>
              <w:left w:w="43" w:type="dxa"/>
              <w:bottom w:w="43" w:type="dxa"/>
              <w:right w:w="43" w:type="dxa"/>
            </w:tcMar>
          </w:tcPr>
          <w:p w14:paraId="4D8C0FAF"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11428D4F" w14:textId="69A4AD2E" w:rsidR="004516D0" w:rsidRPr="00E610AF" w:rsidRDefault="004516D0" w:rsidP="008942CE">
            <w:pPr>
              <w:rPr>
                <w:sz w:val="22"/>
              </w:rPr>
            </w:pPr>
            <w:r w:rsidRPr="00E610AF">
              <w:rPr>
                <w:sz w:val="22"/>
              </w:rPr>
              <w:t xml:space="preserve">Gjeninnføre plikta til å </w:t>
            </w:r>
            <w:proofErr w:type="spellStart"/>
            <w:r w:rsidRPr="00E610AF">
              <w:rPr>
                <w:sz w:val="22"/>
              </w:rPr>
              <w:t>vere</w:t>
            </w:r>
            <w:proofErr w:type="spellEnd"/>
            <w:r w:rsidRPr="00E610AF">
              <w:rPr>
                <w:sz w:val="22"/>
              </w:rPr>
              <w:t xml:space="preserve"> tilknytt </w:t>
            </w:r>
            <w:proofErr w:type="spellStart"/>
            <w:r w:rsidRPr="00E610AF">
              <w:rPr>
                <w:sz w:val="22"/>
              </w:rPr>
              <w:t>ein</w:t>
            </w:r>
            <w:proofErr w:type="spellEnd"/>
            <w:r w:rsidRPr="00E610AF">
              <w:rPr>
                <w:sz w:val="22"/>
              </w:rPr>
              <w:t xml:space="preserve"> drosjesentral og driveplikt og </w:t>
            </w:r>
            <w:proofErr w:type="spellStart"/>
            <w:r w:rsidRPr="00E610AF">
              <w:rPr>
                <w:sz w:val="22"/>
              </w:rPr>
              <w:t>talavgrensing</w:t>
            </w:r>
            <w:proofErr w:type="spellEnd"/>
            <w:r w:rsidRPr="00E610AF">
              <w:rPr>
                <w:sz w:val="22"/>
              </w:rPr>
              <w:t xml:space="preserve"> i drosje</w:t>
            </w:r>
            <w:r w:rsidR="00E610AF">
              <w:rPr>
                <w:sz w:val="22"/>
              </w:rPr>
              <w:softHyphen/>
            </w:r>
            <w:r w:rsidRPr="00E610AF">
              <w:rPr>
                <w:sz w:val="22"/>
              </w:rPr>
              <w:t>næringa</w:t>
            </w:r>
          </w:p>
        </w:tc>
        <w:tc>
          <w:tcPr>
            <w:tcW w:w="1400" w:type="dxa"/>
            <w:tcBorders>
              <w:top w:val="nil"/>
              <w:left w:val="nil"/>
              <w:bottom w:val="nil"/>
              <w:right w:val="nil"/>
            </w:tcBorders>
            <w:tcMar>
              <w:top w:w="128" w:type="dxa"/>
              <w:left w:w="43" w:type="dxa"/>
              <w:bottom w:w="43" w:type="dxa"/>
              <w:right w:w="43" w:type="dxa"/>
            </w:tcMar>
          </w:tcPr>
          <w:p w14:paraId="4133D648" w14:textId="77777777" w:rsidR="004516D0" w:rsidRPr="00E610AF" w:rsidRDefault="004516D0" w:rsidP="00E610AF">
            <w:pPr>
              <w:jc w:val="right"/>
              <w:rPr>
                <w:sz w:val="22"/>
              </w:rPr>
            </w:pPr>
            <w:r w:rsidRPr="00E610AF">
              <w:rPr>
                <w:sz w:val="22"/>
              </w:rPr>
              <w:t>Nei</w:t>
            </w:r>
          </w:p>
        </w:tc>
      </w:tr>
      <w:tr w:rsidR="00DE116A" w14:paraId="3C8A326F" w14:textId="77777777">
        <w:trPr>
          <w:trHeight w:val="380"/>
        </w:trPr>
        <w:tc>
          <w:tcPr>
            <w:tcW w:w="1400" w:type="dxa"/>
            <w:tcBorders>
              <w:top w:val="nil"/>
              <w:left w:val="nil"/>
              <w:bottom w:val="nil"/>
              <w:right w:val="nil"/>
            </w:tcBorders>
            <w:tcMar>
              <w:top w:w="128" w:type="dxa"/>
              <w:left w:w="43" w:type="dxa"/>
              <w:bottom w:w="43" w:type="dxa"/>
              <w:right w:w="43" w:type="dxa"/>
            </w:tcMar>
          </w:tcPr>
          <w:p w14:paraId="16477E54" w14:textId="77777777" w:rsidR="004516D0" w:rsidRPr="00E610AF" w:rsidRDefault="004516D0" w:rsidP="008942CE">
            <w:pPr>
              <w:rPr>
                <w:sz w:val="22"/>
              </w:rPr>
            </w:pPr>
            <w:r w:rsidRPr="00E610AF">
              <w:rPr>
                <w:sz w:val="22"/>
              </w:rPr>
              <w:t>2022–2023</w:t>
            </w:r>
          </w:p>
        </w:tc>
        <w:tc>
          <w:tcPr>
            <w:tcW w:w="1120" w:type="dxa"/>
            <w:tcBorders>
              <w:top w:val="nil"/>
              <w:left w:val="nil"/>
              <w:bottom w:val="nil"/>
              <w:right w:val="nil"/>
            </w:tcBorders>
            <w:tcMar>
              <w:top w:w="128" w:type="dxa"/>
              <w:left w:w="43" w:type="dxa"/>
              <w:bottom w:w="43" w:type="dxa"/>
              <w:right w:w="43" w:type="dxa"/>
            </w:tcMar>
          </w:tcPr>
          <w:p w14:paraId="4FC6172F" w14:textId="77777777" w:rsidR="004516D0" w:rsidRPr="00E610AF" w:rsidRDefault="004516D0" w:rsidP="00E610AF">
            <w:pPr>
              <w:ind w:right="340"/>
              <w:jc w:val="right"/>
              <w:rPr>
                <w:sz w:val="22"/>
              </w:rPr>
            </w:pPr>
            <w:r w:rsidRPr="00E610AF">
              <w:rPr>
                <w:sz w:val="22"/>
              </w:rPr>
              <w:t>94</w:t>
            </w:r>
          </w:p>
        </w:tc>
        <w:tc>
          <w:tcPr>
            <w:tcW w:w="840" w:type="dxa"/>
            <w:tcBorders>
              <w:top w:val="nil"/>
              <w:left w:val="nil"/>
              <w:bottom w:val="nil"/>
              <w:right w:val="nil"/>
            </w:tcBorders>
            <w:tcMar>
              <w:top w:w="128" w:type="dxa"/>
              <w:left w:w="43" w:type="dxa"/>
              <w:bottom w:w="43" w:type="dxa"/>
              <w:right w:w="43" w:type="dxa"/>
            </w:tcMar>
          </w:tcPr>
          <w:p w14:paraId="7D744887"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710F56CE" w14:textId="77777777" w:rsidR="004516D0" w:rsidRPr="00E610AF" w:rsidRDefault="004516D0" w:rsidP="008942CE">
            <w:pPr>
              <w:rPr>
                <w:sz w:val="22"/>
              </w:rPr>
            </w:pPr>
            <w:r w:rsidRPr="00E610AF">
              <w:rPr>
                <w:sz w:val="22"/>
              </w:rPr>
              <w:t xml:space="preserve">Nullutsleppskrav til all løyvebasert </w:t>
            </w:r>
            <w:proofErr w:type="spellStart"/>
            <w:r w:rsidRPr="00E610AF">
              <w:rPr>
                <w:sz w:val="22"/>
              </w:rPr>
              <w:t>verksemd</w:t>
            </w:r>
            <w:proofErr w:type="spellEnd"/>
          </w:p>
        </w:tc>
        <w:tc>
          <w:tcPr>
            <w:tcW w:w="1400" w:type="dxa"/>
            <w:tcBorders>
              <w:top w:val="nil"/>
              <w:left w:val="nil"/>
              <w:bottom w:val="nil"/>
              <w:right w:val="nil"/>
            </w:tcBorders>
            <w:tcMar>
              <w:top w:w="128" w:type="dxa"/>
              <w:left w:w="43" w:type="dxa"/>
              <w:bottom w:w="43" w:type="dxa"/>
              <w:right w:w="43" w:type="dxa"/>
            </w:tcMar>
          </w:tcPr>
          <w:p w14:paraId="74820F19" w14:textId="77777777" w:rsidR="004516D0" w:rsidRPr="00E610AF" w:rsidRDefault="004516D0" w:rsidP="00E610AF">
            <w:pPr>
              <w:jc w:val="right"/>
              <w:rPr>
                <w:sz w:val="22"/>
              </w:rPr>
            </w:pPr>
            <w:r w:rsidRPr="00E610AF">
              <w:rPr>
                <w:sz w:val="22"/>
              </w:rPr>
              <w:t>Nei</w:t>
            </w:r>
          </w:p>
        </w:tc>
      </w:tr>
      <w:tr w:rsidR="00DE116A" w14:paraId="68AA04AA" w14:textId="77777777">
        <w:trPr>
          <w:trHeight w:val="640"/>
        </w:trPr>
        <w:tc>
          <w:tcPr>
            <w:tcW w:w="1400" w:type="dxa"/>
            <w:tcBorders>
              <w:top w:val="nil"/>
              <w:left w:val="nil"/>
              <w:bottom w:val="nil"/>
              <w:right w:val="nil"/>
            </w:tcBorders>
            <w:tcMar>
              <w:top w:w="128" w:type="dxa"/>
              <w:left w:w="43" w:type="dxa"/>
              <w:bottom w:w="43" w:type="dxa"/>
              <w:right w:w="43" w:type="dxa"/>
            </w:tcMar>
          </w:tcPr>
          <w:p w14:paraId="1CBDAC03" w14:textId="77777777" w:rsidR="004516D0" w:rsidRPr="00E610AF" w:rsidRDefault="004516D0" w:rsidP="008942CE">
            <w:pPr>
              <w:rPr>
                <w:sz w:val="22"/>
              </w:rPr>
            </w:pPr>
            <w:r w:rsidRPr="00E610AF">
              <w:rPr>
                <w:sz w:val="22"/>
              </w:rPr>
              <w:t>2022–2023</w:t>
            </w:r>
          </w:p>
        </w:tc>
        <w:tc>
          <w:tcPr>
            <w:tcW w:w="1120" w:type="dxa"/>
            <w:tcBorders>
              <w:top w:val="nil"/>
              <w:left w:val="nil"/>
              <w:bottom w:val="nil"/>
              <w:right w:val="nil"/>
            </w:tcBorders>
            <w:tcMar>
              <w:top w:w="128" w:type="dxa"/>
              <w:left w:w="43" w:type="dxa"/>
              <w:bottom w:w="43" w:type="dxa"/>
              <w:right w:w="43" w:type="dxa"/>
            </w:tcMar>
          </w:tcPr>
          <w:p w14:paraId="337CA0D8" w14:textId="77777777" w:rsidR="004516D0" w:rsidRPr="00E610AF" w:rsidRDefault="004516D0" w:rsidP="00E610AF">
            <w:pPr>
              <w:ind w:right="340"/>
              <w:jc w:val="right"/>
              <w:rPr>
                <w:sz w:val="22"/>
              </w:rPr>
            </w:pPr>
            <w:r w:rsidRPr="00E610AF">
              <w:rPr>
                <w:sz w:val="22"/>
              </w:rPr>
              <w:t>104</w:t>
            </w:r>
          </w:p>
        </w:tc>
        <w:tc>
          <w:tcPr>
            <w:tcW w:w="840" w:type="dxa"/>
            <w:tcBorders>
              <w:top w:val="nil"/>
              <w:left w:val="nil"/>
              <w:bottom w:val="nil"/>
              <w:right w:val="nil"/>
            </w:tcBorders>
            <w:tcMar>
              <w:top w:w="128" w:type="dxa"/>
              <w:left w:w="43" w:type="dxa"/>
              <w:bottom w:w="43" w:type="dxa"/>
              <w:right w:w="43" w:type="dxa"/>
            </w:tcMar>
          </w:tcPr>
          <w:p w14:paraId="4F334952"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7D90BA3C" w14:textId="77777777" w:rsidR="004516D0" w:rsidRPr="00E610AF" w:rsidRDefault="004516D0" w:rsidP="008942CE">
            <w:pPr>
              <w:rPr>
                <w:sz w:val="22"/>
              </w:rPr>
            </w:pPr>
            <w:proofErr w:type="spellStart"/>
            <w:r w:rsidRPr="00E610AF">
              <w:rPr>
                <w:sz w:val="22"/>
              </w:rPr>
              <w:t>Vidareføre</w:t>
            </w:r>
            <w:proofErr w:type="spellEnd"/>
            <w:r w:rsidRPr="00E610AF">
              <w:rPr>
                <w:sz w:val="22"/>
              </w:rPr>
              <w:t xml:space="preserve"> Ringeriksbanen og E16 Skaret–Høgkastet som </w:t>
            </w:r>
            <w:proofErr w:type="spellStart"/>
            <w:r w:rsidRPr="00E610AF">
              <w:rPr>
                <w:sz w:val="22"/>
              </w:rPr>
              <w:t>eit</w:t>
            </w:r>
            <w:proofErr w:type="spellEnd"/>
            <w:r w:rsidRPr="00E610AF">
              <w:rPr>
                <w:sz w:val="22"/>
              </w:rPr>
              <w:t xml:space="preserve"> fellesprosjekt</w:t>
            </w:r>
          </w:p>
        </w:tc>
        <w:tc>
          <w:tcPr>
            <w:tcW w:w="1400" w:type="dxa"/>
            <w:tcBorders>
              <w:top w:val="nil"/>
              <w:left w:val="nil"/>
              <w:bottom w:val="nil"/>
              <w:right w:val="nil"/>
            </w:tcBorders>
            <w:tcMar>
              <w:top w:w="128" w:type="dxa"/>
              <w:left w:w="43" w:type="dxa"/>
              <w:bottom w:w="43" w:type="dxa"/>
              <w:right w:w="43" w:type="dxa"/>
            </w:tcMar>
          </w:tcPr>
          <w:p w14:paraId="34457BC5" w14:textId="77777777" w:rsidR="004516D0" w:rsidRPr="00E610AF" w:rsidRDefault="004516D0" w:rsidP="00E610AF">
            <w:pPr>
              <w:jc w:val="right"/>
              <w:rPr>
                <w:sz w:val="22"/>
              </w:rPr>
            </w:pPr>
            <w:r w:rsidRPr="00E610AF">
              <w:rPr>
                <w:sz w:val="22"/>
              </w:rPr>
              <w:t>Ja</w:t>
            </w:r>
          </w:p>
        </w:tc>
      </w:tr>
      <w:tr w:rsidR="00DE116A" w14:paraId="6BA15C52" w14:textId="77777777">
        <w:trPr>
          <w:trHeight w:val="640"/>
        </w:trPr>
        <w:tc>
          <w:tcPr>
            <w:tcW w:w="1400" w:type="dxa"/>
            <w:tcBorders>
              <w:top w:val="nil"/>
              <w:left w:val="nil"/>
              <w:bottom w:val="nil"/>
              <w:right w:val="nil"/>
            </w:tcBorders>
            <w:tcMar>
              <w:top w:w="128" w:type="dxa"/>
              <w:left w:w="43" w:type="dxa"/>
              <w:bottom w:w="43" w:type="dxa"/>
              <w:right w:w="43" w:type="dxa"/>
            </w:tcMar>
          </w:tcPr>
          <w:p w14:paraId="5D81CE44" w14:textId="77777777" w:rsidR="004516D0" w:rsidRPr="00E610AF" w:rsidRDefault="004516D0" w:rsidP="008942CE">
            <w:pPr>
              <w:rPr>
                <w:sz w:val="22"/>
              </w:rPr>
            </w:pPr>
            <w:r w:rsidRPr="00E610AF">
              <w:rPr>
                <w:sz w:val="22"/>
              </w:rPr>
              <w:t>2022–2023</w:t>
            </w:r>
          </w:p>
        </w:tc>
        <w:tc>
          <w:tcPr>
            <w:tcW w:w="1120" w:type="dxa"/>
            <w:tcBorders>
              <w:top w:val="nil"/>
              <w:left w:val="nil"/>
              <w:bottom w:val="nil"/>
              <w:right w:val="nil"/>
            </w:tcBorders>
            <w:tcMar>
              <w:top w:w="128" w:type="dxa"/>
              <w:left w:w="43" w:type="dxa"/>
              <w:bottom w:w="43" w:type="dxa"/>
              <w:right w:w="43" w:type="dxa"/>
            </w:tcMar>
          </w:tcPr>
          <w:p w14:paraId="57D2DEBE" w14:textId="77777777" w:rsidR="004516D0" w:rsidRPr="00E610AF" w:rsidRDefault="004516D0" w:rsidP="00E610AF">
            <w:pPr>
              <w:ind w:right="340"/>
              <w:jc w:val="right"/>
              <w:rPr>
                <w:sz w:val="22"/>
              </w:rPr>
            </w:pPr>
            <w:r w:rsidRPr="00E610AF">
              <w:rPr>
                <w:sz w:val="22"/>
              </w:rPr>
              <w:t>117</w:t>
            </w:r>
          </w:p>
        </w:tc>
        <w:tc>
          <w:tcPr>
            <w:tcW w:w="840" w:type="dxa"/>
            <w:tcBorders>
              <w:top w:val="nil"/>
              <w:left w:val="nil"/>
              <w:bottom w:val="nil"/>
              <w:right w:val="nil"/>
            </w:tcBorders>
            <w:tcMar>
              <w:top w:w="128" w:type="dxa"/>
              <w:left w:w="43" w:type="dxa"/>
              <w:bottom w:w="43" w:type="dxa"/>
              <w:right w:w="43" w:type="dxa"/>
            </w:tcMar>
          </w:tcPr>
          <w:p w14:paraId="4FB80945"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62488BA2" w14:textId="77777777" w:rsidR="004516D0" w:rsidRPr="00E610AF" w:rsidRDefault="004516D0" w:rsidP="008942CE">
            <w:pPr>
              <w:rPr>
                <w:sz w:val="22"/>
              </w:rPr>
            </w:pPr>
            <w:r w:rsidRPr="00E610AF">
              <w:rPr>
                <w:sz w:val="22"/>
              </w:rPr>
              <w:t xml:space="preserve">Pilot/utviklingskontrakt for å innfase null- og </w:t>
            </w:r>
            <w:proofErr w:type="spellStart"/>
            <w:r w:rsidRPr="00E610AF">
              <w:rPr>
                <w:sz w:val="22"/>
              </w:rPr>
              <w:t>lågutsleppsfly</w:t>
            </w:r>
            <w:proofErr w:type="spellEnd"/>
            <w:r w:rsidRPr="00E610AF">
              <w:rPr>
                <w:sz w:val="22"/>
              </w:rPr>
              <w:t xml:space="preserve"> for </w:t>
            </w:r>
            <w:proofErr w:type="gramStart"/>
            <w:r w:rsidRPr="00E610AF">
              <w:rPr>
                <w:sz w:val="22"/>
              </w:rPr>
              <w:t>ei eigna</w:t>
            </w:r>
            <w:proofErr w:type="gramEnd"/>
            <w:r w:rsidRPr="00E610AF">
              <w:rPr>
                <w:sz w:val="22"/>
              </w:rPr>
              <w:t xml:space="preserve"> rute</w:t>
            </w:r>
          </w:p>
        </w:tc>
        <w:tc>
          <w:tcPr>
            <w:tcW w:w="1400" w:type="dxa"/>
            <w:tcBorders>
              <w:top w:val="nil"/>
              <w:left w:val="nil"/>
              <w:bottom w:val="nil"/>
              <w:right w:val="nil"/>
            </w:tcBorders>
            <w:tcMar>
              <w:top w:w="128" w:type="dxa"/>
              <w:left w:w="43" w:type="dxa"/>
              <w:bottom w:w="43" w:type="dxa"/>
              <w:right w:w="43" w:type="dxa"/>
            </w:tcMar>
          </w:tcPr>
          <w:p w14:paraId="1421B174" w14:textId="77777777" w:rsidR="004516D0" w:rsidRPr="00E610AF" w:rsidRDefault="004516D0" w:rsidP="00E610AF">
            <w:pPr>
              <w:jc w:val="right"/>
              <w:rPr>
                <w:sz w:val="22"/>
              </w:rPr>
            </w:pPr>
            <w:r w:rsidRPr="00E610AF">
              <w:rPr>
                <w:sz w:val="22"/>
              </w:rPr>
              <w:t>Nei</w:t>
            </w:r>
          </w:p>
        </w:tc>
      </w:tr>
      <w:tr w:rsidR="00DE116A" w14:paraId="79CB7F38" w14:textId="77777777">
        <w:trPr>
          <w:trHeight w:val="640"/>
        </w:trPr>
        <w:tc>
          <w:tcPr>
            <w:tcW w:w="1400" w:type="dxa"/>
            <w:tcBorders>
              <w:top w:val="nil"/>
              <w:left w:val="nil"/>
              <w:bottom w:val="nil"/>
              <w:right w:val="nil"/>
            </w:tcBorders>
            <w:tcMar>
              <w:top w:w="128" w:type="dxa"/>
              <w:left w:w="43" w:type="dxa"/>
              <w:bottom w:w="43" w:type="dxa"/>
              <w:right w:w="43" w:type="dxa"/>
            </w:tcMar>
          </w:tcPr>
          <w:p w14:paraId="285FA3EF" w14:textId="77777777" w:rsidR="004516D0" w:rsidRPr="00E610AF" w:rsidRDefault="004516D0" w:rsidP="008942CE">
            <w:pPr>
              <w:rPr>
                <w:sz w:val="22"/>
              </w:rPr>
            </w:pPr>
            <w:r w:rsidRPr="00E610AF">
              <w:rPr>
                <w:sz w:val="22"/>
              </w:rPr>
              <w:t>2022–2023</w:t>
            </w:r>
          </w:p>
        </w:tc>
        <w:tc>
          <w:tcPr>
            <w:tcW w:w="1120" w:type="dxa"/>
            <w:tcBorders>
              <w:top w:val="nil"/>
              <w:left w:val="nil"/>
              <w:bottom w:val="nil"/>
              <w:right w:val="nil"/>
            </w:tcBorders>
            <w:tcMar>
              <w:top w:w="128" w:type="dxa"/>
              <w:left w:w="43" w:type="dxa"/>
              <w:bottom w:w="43" w:type="dxa"/>
              <w:right w:w="43" w:type="dxa"/>
            </w:tcMar>
          </w:tcPr>
          <w:p w14:paraId="7820E242" w14:textId="77777777" w:rsidR="004516D0" w:rsidRPr="00E610AF" w:rsidRDefault="004516D0" w:rsidP="00E610AF">
            <w:pPr>
              <w:ind w:right="340"/>
              <w:jc w:val="right"/>
              <w:rPr>
                <w:sz w:val="22"/>
              </w:rPr>
            </w:pPr>
            <w:r w:rsidRPr="00E610AF">
              <w:rPr>
                <w:sz w:val="22"/>
              </w:rPr>
              <w:t>464</w:t>
            </w:r>
          </w:p>
        </w:tc>
        <w:tc>
          <w:tcPr>
            <w:tcW w:w="840" w:type="dxa"/>
            <w:tcBorders>
              <w:top w:val="nil"/>
              <w:left w:val="nil"/>
              <w:bottom w:val="nil"/>
              <w:right w:val="nil"/>
            </w:tcBorders>
            <w:tcMar>
              <w:top w:w="128" w:type="dxa"/>
              <w:left w:w="43" w:type="dxa"/>
              <w:bottom w:w="43" w:type="dxa"/>
              <w:right w:w="43" w:type="dxa"/>
            </w:tcMar>
          </w:tcPr>
          <w:p w14:paraId="20950766"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10498CA1" w14:textId="77777777" w:rsidR="004516D0" w:rsidRPr="00E610AF" w:rsidRDefault="004516D0" w:rsidP="008942CE">
            <w:pPr>
              <w:rPr>
                <w:sz w:val="22"/>
              </w:rPr>
            </w:pPr>
            <w:r w:rsidRPr="00E610AF">
              <w:rPr>
                <w:sz w:val="22"/>
              </w:rPr>
              <w:t>Ettermontering av kontaktlaus kortbetaling på ladeinfrastruktur</w:t>
            </w:r>
          </w:p>
        </w:tc>
        <w:tc>
          <w:tcPr>
            <w:tcW w:w="1400" w:type="dxa"/>
            <w:tcBorders>
              <w:top w:val="nil"/>
              <w:left w:val="nil"/>
              <w:bottom w:val="nil"/>
              <w:right w:val="nil"/>
            </w:tcBorders>
            <w:tcMar>
              <w:top w:w="128" w:type="dxa"/>
              <w:left w:w="43" w:type="dxa"/>
              <w:bottom w:w="43" w:type="dxa"/>
              <w:right w:w="43" w:type="dxa"/>
            </w:tcMar>
          </w:tcPr>
          <w:p w14:paraId="70A4B548" w14:textId="77777777" w:rsidR="004516D0" w:rsidRPr="00E610AF" w:rsidRDefault="004516D0" w:rsidP="00E610AF">
            <w:pPr>
              <w:jc w:val="right"/>
              <w:rPr>
                <w:sz w:val="22"/>
              </w:rPr>
            </w:pPr>
            <w:r w:rsidRPr="00E610AF">
              <w:rPr>
                <w:sz w:val="22"/>
              </w:rPr>
              <w:t>Nei</w:t>
            </w:r>
          </w:p>
        </w:tc>
      </w:tr>
      <w:tr w:rsidR="00DE116A" w14:paraId="149FE5A3" w14:textId="77777777">
        <w:trPr>
          <w:trHeight w:val="640"/>
        </w:trPr>
        <w:tc>
          <w:tcPr>
            <w:tcW w:w="1400" w:type="dxa"/>
            <w:tcBorders>
              <w:top w:val="nil"/>
              <w:left w:val="nil"/>
              <w:bottom w:val="nil"/>
              <w:right w:val="nil"/>
            </w:tcBorders>
            <w:tcMar>
              <w:top w:w="128" w:type="dxa"/>
              <w:left w:w="43" w:type="dxa"/>
              <w:bottom w:w="43" w:type="dxa"/>
              <w:right w:w="43" w:type="dxa"/>
            </w:tcMar>
          </w:tcPr>
          <w:p w14:paraId="0EDC6F1F" w14:textId="77777777" w:rsidR="004516D0" w:rsidRPr="00E610AF" w:rsidRDefault="004516D0" w:rsidP="008942CE">
            <w:pPr>
              <w:rPr>
                <w:sz w:val="22"/>
              </w:rPr>
            </w:pPr>
            <w:r w:rsidRPr="00E610AF">
              <w:rPr>
                <w:sz w:val="22"/>
              </w:rPr>
              <w:t>2022–2023</w:t>
            </w:r>
          </w:p>
        </w:tc>
        <w:tc>
          <w:tcPr>
            <w:tcW w:w="1120" w:type="dxa"/>
            <w:tcBorders>
              <w:top w:val="nil"/>
              <w:left w:val="nil"/>
              <w:bottom w:val="nil"/>
              <w:right w:val="nil"/>
            </w:tcBorders>
            <w:tcMar>
              <w:top w:w="128" w:type="dxa"/>
              <w:left w:w="43" w:type="dxa"/>
              <w:bottom w:w="43" w:type="dxa"/>
              <w:right w:w="43" w:type="dxa"/>
            </w:tcMar>
          </w:tcPr>
          <w:p w14:paraId="399FC1C4" w14:textId="77777777" w:rsidR="004516D0" w:rsidRPr="00E610AF" w:rsidRDefault="004516D0" w:rsidP="00E610AF">
            <w:pPr>
              <w:ind w:right="340"/>
              <w:jc w:val="right"/>
              <w:rPr>
                <w:sz w:val="22"/>
              </w:rPr>
            </w:pPr>
            <w:r w:rsidRPr="00E610AF">
              <w:rPr>
                <w:sz w:val="22"/>
              </w:rPr>
              <w:t>634</w:t>
            </w:r>
          </w:p>
        </w:tc>
        <w:tc>
          <w:tcPr>
            <w:tcW w:w="840" w:type="dxa"/>
            <w:tcBorders>
              <w:top w:val="nil"/>
              <w:left w:val="nil"/>
              <w:bottom w:val="nil"/>
              <w:right w:val="nil"/>
            </w:tcBorders>
            <w:tcMar>
              <w:top w:w="128" w:type="dxa"/>
              <w:left w:w="43" w:type="dxa"/>
              <w:bottom w:w="43" w:type="dxa"/>
              <w:right w:w="43" w:type="dxa"/>
            </w:tcMar>
          </w:tcPr>
          <w:p w14:paraId="40D95D4F"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6DDD891F" w14:textId="77777777" w:rsidR="004516D0" w:rsidRPr="00E610AF" w:rsidRDefault="004516D0" w:rsidP="008942CE">
            <w:pPr>
              <w:rPr>
                <w:sz w:val="22"/>
              </w:rPr>
            </w:pPr>
            <w:r w:rsidRPr="00E610AF">
              <w:rPr>
                <w:sz w:val="22"/>
              </w:rPr>
              <w:t xml:space="preserve">Plan for å handtere FOT-rutene viss det </w:t>
            </w:r>
            <w:proofErr w:type="spellStart"/>
            <w:r w:rsidRPr="00E610AF">
              <w:rPr>
                <w:sz w:val="22"/>
              </w:rPr>
              <w:t>ikkje</w:t>
            </w:r>
            <w:proofErr w:type="spellEnd"/>
            <w:r w:rsidRPr="00E610AF">
              <w:rPr>
                <w:sz w:val="22"/>
              </w:rPr>
              <w:t xml:space="preserve"> blir </w:t>
            </w:r>
            <w:proofErr w:type="spellStart"/>
            <w:r w:rsidRPr="00E610AF">
              <w:rPr>
                <w:sz w:val="22"/>
              </w:rPr>
              <w:t>mogleg</w:t>
            </w:r>
            <w:proofErr w:type="spellEnd"/>
            <w:r w:rsidRPr="00E610AF">
              <w:rPr>
                <w:sz w:val="22"/>
              </w:rPr>
              <w:t xml:space="preserve"> å erstatte dagens rutefly</w:t>
            </w:r>
          </w:p>
        </w:tc>
        <w:tc>
          <w:tcPr>
            <w:tcW w:w="1400" w:type="dxa"/>
            <w:tcBorders>
              <w:top w:val="nil"/>
              <w:left w:val="nil"/>
              <w:bottom w:val="nil"/>
              <w:right w:val="nil"/>
            </w:tcBorders>
            <w:tcMar>
              <w:top w:w="128" w:type="dxa"/>
              <w:left w:w="43" w:type="dxa"/>
              <w:bottom w:w="43" w:type="dxa"/>
              <w:right w:w="43" w:type="dxa"/>
            </w:tcMar>
          </w:tcPr>
          <w:p w14:paraId="66E259E7" w14:textId="77777777" w:rsidR="004516D0" w:rsidRPr="00E610AF" w:rsidRDefault="004516D0" w:rsidP="00E610AF">
            <w:pPr>
              <w:jc w:val="right"/>
              <w:rPr>
                <w:sz w:val="22"/>
              </w:rPr>
            </w:pPr>
            <w:r w:rsidRPr="00E610AF">
              <w:rPr>
                <w:sz w:val="22"/>
              </w:rPr>
              <w:t>Nei</w:t>
            </w:r>
          </w:p>
        </w:tc>
      </w:tr>
      <w:tr w:rsidR="00DE116A" w14:paraId="1D7EDA79" w14:textId="77777777">
        <w:trPr>
          <w:trHeight w:val="640"/>
        </w:trPr>
        <w:tc>
          <w:tcPr>
            <w:tcW w:w="1400" w:type="dxa"/>
            <w:tcBorders>
              <w:top w:val="nil"/>
              <w:left w:val="nil"/>
              <w:bottom w:val="nil"/>
              <w:right w:val="nil"/>
            </w:tcBorders>
            <w:tcMar>
              <w:top w:w="128" w:type="dxa"/>
              <w:left w:w="43" w:type="dxa"/>
              <w:bottom w:w="43" w:type="dxa"/>
              <w:right w:w="43" w:type="dxa"/>
            </w:tcMar>
          </w:tcPr>
          <w:p w14:paraId="55395536" w14:textId="77777777" w:rsidR="004516D0" w:rsidRPr="00E610AF" w:rsidRDefault="004516D0" w:rsidP="008942CE">
            <w:pPr>
              <w:rPr>
                <w:sz w:val="22"/>
              </w:rPr>
            </w:pPr>
            <w:r w:rsidRPr="00E610AF">
              <w:rPr>
                <w:sz w:val="22"/>
              </w:rPr>
              <w:t>2022–2023</w:t>
            </w:r>
          </w:p>
        </w:tc>
        <w:tc>
          <w:tcPr>
            <w:tcW w:w="1120" w:type="dxa"/>
            <w:tcBorders>
              <w:top w:val="nil"/>
              <w:left w:val="nil"/>
              <w:bottom w:val="nil"/>
              <w:right w:val="nil"/>
            </w:tcBorders>
            <w:tcMar>
              <w:top w:w="128" w:type="dxa"/>
              <w:left w:w="43" w:type="dxa"/>
              <w:bottom w:w="43" w:type="dxa"/>
              <w:right w:w="43" w:type="dxa"/>
            </w:tcMar>
          </w:tcPr>
          <w:p w14:paraId="1386DEE6" w14:textId="77777777" w:rsidR="004516D0" w:rsidRPr="00E610AF" w:rsidRDefault="004516D0" w:rsidP="00E610AF">
            <w:pPr>
              <w:ind w:right="340"/>
              <w:jc w:val="right"/>
              <w:rPr>
                <w:sz w:val="22"/>
              </w:rPr>
            </w:pPr>
            <w:r w:rsidRPr="00E610AF">
              <w:rPr>
                <w:sz w:val="22"/>
              </w:rPr>
              <w:t>755</w:t>
            </w:r>
          </w:p>
        </w:tc>
        <w:tc>
          <w:tcPr>
            <w:tcW w:w="840" w:type="dxa"/>
            <w:tcBorders>
              <w:top w:val="nil"/>
              <w:left w:val="nil"/>
              <w:bottom w:val="nil"/>
              <w:right w:val="nil"/>
            </w:tcBorders>
            <w:tcMar>
              <w:top w:w="128" w:type="dxa"/>
              <w:left w:w="43" w:type="dxa"/>
              <w:bottom w:w="43" w:type="dxa"/>
              <w:right w:w="43" w:type="dxa"/>
            </w:tcMar>
          </w:tcPr>
          <w:p w14:paraId="3821CEB5"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0403D597" w14:textId="77777777" w:rsidR="004516D0" w:rsidRPr="00E610AF" w:rsidRDefault="004516D0" w:rsidP="008942CE">
            <w:pPr>
              <w:rPr>
                <w:sz w:val="22"/>
              </w:rPr>
            </w:pPr>
            <w:r w:rsidRPr="00E610AF">
              <w:rPr>
                <w:sz w:val="22"/>
              </w:rPr>
              <w:t xml:space="preserve">Plan for å redusere </w:t>
            </w:r>
            <w:proofErr w:type="spellStart"/>
            <w:r w:rsidRPr="00E610AF">
              <w:rPr>
                <w:sz w:val="22"/>
              </w:rPr>
              <w:t>vedlikehaldsetterslepet</w:t>
            </w:r>
            <w:proofErr w:type="spellEnd"/>
            <w:r w:rsidRPr="00E610AF">
              <w:rPr>
                <w:sz w:val="22"/>
              </w:rPr>
              <w:t xml:space="preserve"> på </w:t>
            </w:r>
            <w:r w:rsidRPr="00E610AF">
              <w:rPr>
                <w:sz w:val="22"/>
              </w:rPr>
              <w:br/>
              <w:t xml:space="preserve">riks- og </w:t>
            </w:r>
            <w:proofErr w:type="spellStart"/>
            <w:r w:rsidRPr="00E610AF">
              <w:rPr>
                <w:sz w:val="22"/>
              </w:rPr>
              <w:t>fylkesvegar</w:t>
            </w:r>
            <w:proofErr w:type="spellEnd"/>
            <w:r w:rsidRPr="00E610AF">
              <w:rPr>
                <w:sz w:val="22"/>
              </w:rPr>
              <w:t xml:space="preserve"> </w:t>
            </w:r>
          </w:p>
        </w:tc>
        <w:tc>
          <w:tcPr>
            <w:tcW w:w="1400" w:type="dxa"/>
            <w:tcBorders>
              <w:top w:val="nil"/>
              <w:left w:val="nil"/>
              <w:bottom w:val="nil"/>
              <w:right w:val="nil"/>
            </w:tcBorders>
            <w:tcMar>
              <w:top w:w="128" w:type="dxa"/>
              <w:left w:w="43" w:type="dxa"/>
              <w:bottom w:w="43" w:type="dxa"/>
              <w:right w:w="43" w:type="dxa"/>
            </w:tcMar>
          </w:tcPr>
          <w:p w14:paraId="2225C18C" w14:textId="77777777" w:rsidR="004516D0" w:rsidRPr="00E610AF" w:rsidRDefault="004516D0" w:rsidP="00E610AF">
            <w:pPr>
              <w:jc w:val="right"/>
              <w:rPr>
                <w:sz w:val="22"/>
              </w:rPr>
            </w:pPr>
            <w:r w:rsidRPr="00E610AF">
              <w:rPr>
                <w:sz w:val="22"/>
              </w:rPr>
              <w:t>Ja</w:t>
            </w:r>
          </w:p>
        </w:tc>
      </w:tr>
      <w:tr w:rsidR="00DE116A" w14:paraId="5E319EFE" w14:textId="77777777">
        <w:trPr>
          <w:trHeight w:val="640"/>
        </w:trPr>
        <w:tc>
          <w:tcPr>
            <w:tcW w:w="1400" w:type="dxa"/>
            <w:tcBorders>
              <w:top w:val="nil"/>
              <w:left w:val="nil"/>
              <w:bottom w:val="nil"/>
              <w:right w:val="nil"/>
            </w:tcBorders>
            <w:tcMar>
              <w:top w:w="128" w:type="dxa"/>
              <w:left w:w="43" w:type="dxa"/>
              <w:bottom w:w="43" w:type="dxa"/>
              <w:right w:w="43" w:type="dxa"/>
            </w:tcMar>
          </w:tcPr>
          <w:p w14:paraId="269019CB" w14:textId="77777777" w:rsidR="004516D0" w:rsidRPr="00E610AF" w:rsidRDefault="004516D0" w:rsidP="008942CE">
            <w:pPr>
              <w:rPr>
                <w:sz w:val="22"/>
              </w:rPr>
            </w:pPr>
            <w:r w:rsidRPr="00E610AF">
              <w:rPr>
                <w:sz w:val="22"/>
              </w:rPr>
              <w:t>2022–2023</w:t>
            </w:r>
          </w:p>
        </w:tc>
        <w:tc>
          <w:tcPr>
            <w:tcW w:w="1120" w:type="dxa"/>
            <w:tcBorders>
              <w:top w:val="nil"/>
              <w:left w:val="nil"/>
              <w:bottom w:val="nil"/>
              <w:right w:val="nil"/>
            </w:tcBorders>
            <w:tcMar>
              <w:top w:w="128" w:type="dxa"/>
              <w:left w:w="43" w:type="dxa"/>
              <w:bottom w:w="43" w:type="dxa"/>
              <w:right w:w="43" w:type="dxa"/>
            </w:tcMar>
          </w:tcPr>
          <w:p w14:paraId="013A3F51" w14:textId="77777777" w:rsidR="004516D0" w:rsidRPr="00E610AF" w:rsidRDefault="004516D0" w:rsidP="00E610AF">
            <w:pPr>
              <w:ind w:right="340"/>
              <w:jc w:val="right"/>
              <w:rPr>
                <w:sz w:val="22"/>
              </w:rPr>
            </w:pPr>
            <w:r w:rsidRPr="00E610AF">
              <w:rPr>
                <w:sz w:val="22"/>
              </w:rPr>
              <w:t>827</w:t>
            </w:r>
          </w:p>
        </w:tc>
        <w:tc>
          <w:tcPr>
            <w:tcW w:w="840" w:type="dxa"/>
            <w:tcBorders>
              <w:top w:val="nil"/>
              <w:left w:val="nil"/>
              <w:bottom w:val="nil"/>
              <w:right w:val="nil"/>
            </w:tcBorders>
            <w:tcMar>
              <w:top w:w="128" w:type="dxa"/>
              <w:left w:w="43" w:type="dxa"/>
              <w:bottom w:w="43" w:type="dxa"/>
              <w:right w:w="43" w:type="dxa"/>
            </w:tcMar>
          </w:tcPr>
          <w:p w14:paraId="329BAD3D"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1951DA73" w14:textId="77777777" w:rsidR="004516D0" w:rsidRPr="00E610AF" w:rsidRDefault="004516D0" w:rsidP="008942CE">
            <w:pPr>
              <w:rPr>
                <w:sz w:val="22"/>
              </w:rPr>
            </w:pPr>
            <w:r w:rsidRPr="00E610AF">
              <w:rPr>
                <w:sz w:val="22"/>
              </w:rPr>
              <w:t>Oppdatere kostnader for å innføre nullutsleppsferjer og -</w:t>
            </w:r>
            <w:proofErr w:type="spellStart"/>
            <w:r w:rsidRPr="00E610AF">
              <w:rPr>
                <w:sz w:val="22"/>
              </w:rPr>
              <w:t>hurtigbåtar</w:t>
            </w:r>
            <w:proofErr w:type="spellEnd"/>
          </w:p>
        </w:tc>
        <w:tc>
          <w:tcPr>
            <w:tcW w:w="1400" w:type="dxa"/>
            <w:tcBorders>
              <w:top w:val="nil"/>
              <w:left w:val="nil"/>
              <w:bottom w:val="nil"/>
              <w:right w:val="nil"/>
            </w:tcBorders>
            <w:tcMar>
              <w:top w:w="128" w:type="dxa"/>
              <w:left w:w="43" w:type="dxa"/>
              <w:bottom w:w="43" w:type="dxa"/>
              <w:right w:w="43" w:type="dxa"/>
            </w:tcMar>
          </w:tcPr>
          <w:p w14:paraId="74363239" w14:textId="77777777" w:rsidR="004516D0" w:rsidRPr="00E610AF" w:rsidRDefault="004516D0" w:rsidP="00E610AF">
            <w:pPr>
              <w:jc w:val="right"/>
              <w:rPr>
                <w:sz w:val="22"/>
              </w:rPr>
            </w:pPr>
            <w:r w:rsidRPr="00E610AF">
              <w:rPr>
                <w:sz w:val="22"/>
              </w:rPr>
              <w:t>Ja</w:t>
            </w:r>
          </w:p>
        </w:tc>
      </w:tr>
      <w:tr w:rsidR="00DE116A" w14:paraId="361BDA2E" w14:textId="77777777">
        <w:trPr>
          <w:trHeight w:val="640"/>
        </w:trPr>
        <w:tc>
          <w:tcPr>
            <w:tcW w:w="1400" w:type="dxa"/>
            <w:tcBorders>
              <w:top w:val="nil"/>
              <w:left w:val="nil"/>
              <w:bottom w:val="nil"/>
              <w:right w:val="nil"/>
            </w:tcBorders>
            <w:tcMar>
              <w:top w:w="128" w:type="dxa"/>
              <w:left w:w="43" w:type="dxa"/>
              <w:bottom w:w="43" w:type="dxa"/>
              <w:right w:w="43" w:type="dxa"/>
            </w:tcMar>
          </w:tcPr>
          <w:p w14:paraId="30AD5642" w14:textId="77777777" w:rsidR="004516D0" w:rsidRPr="00E610AF" w:rsidRDefault="004516D0" w:rsidP="008942CE">
            <w:pPr>
              <w:rPr>
                <w:sz w:val="22"/>
              </w:rPr>
            </w:pPr>
            <w:r w:rsidRPr="00E610AF">
              <w:rPr>
                <w:sz w:val="22"/>
              </w:rPr>
              <w:t>2022–2023</w:t>
            </w:r>
          </w:p>
        </w:tc>
        <w:tc>
          <w:tcPr>
            <w:tcW w:w="1120" w:type="dxa"/>
            <w:tcBorders>
              <w:top w:val="nil"/>
              <w:left w:val="nil"/>
              <w:bottom w:val="nil"/>
              <w:right w:val="nil"/>
            </w:tcBorders>
            <w:tcMar>
              <w:top w:w="128" w:type="dxa"/>
              <w:left w:w="43" w:type="dxa"/>
              <w:bottom w:w="43" w:type="dxa"/>
              <w:right w:w="43" w:type="dxa"/>
            </w:tcMar>
          </w:tcPr>
          <w:p w14:paraId="04D2EF9B" w14:textId="77777777" w:rsidR="004516D0" w:rsidRPr="00E610AF" w:rsidRDefault="004516D0" w:rsidP="00E610AF">
            <w:pPr>
              <w:ind w:right="340"/>
              <w:jc w:val="right"/>
              <w:rPr>
                <w:sz w:val="22"/>
              </w:rPr>
            </w:pPr>
            <w:r w:rsidRPr="00E610AF">
              <w:rPr>
                <w:sz w:val="22"/>
              </w:rPr>
              <w:t>935</w:t>
            </w:r>
          </w:p>
        </w:tc>
        <w:tc>
          <w:tcPr>
            <w:tcW w:w="840" w:type="dxa"/>
            <w:tcBorders>
              <w:top w:val="nil"/>
              <w:left w:val="nil"/>
              <w:bottom w:val="nil"/>
              <w:right w:val="nil"/>
            </w:tcBorders>
            <w:tcMar>
              <w:top w:w="128" w:type="dxa"/>
              <w:left w:w="43" w:type="dxa"/>
              <w:bottom w:w="43" w:type="dxa"/>
              <w:right w:w="43" w:type="dxa"/>
            </w:tcMar>
          </w:tcPr>
          <w:p w14:paraId="2B3EC7AE"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227F24CC" w14:textId="77777777" w:rsidR="004516D0" w:rsidRPr="00E610AF" w:rsidRDefault="004516D0" w:rsidP="008942CE">
            <w:pPr>
              <w:rPr>
                <w:sz w:val="22"/>
              </w:rPr>
            </w:pPr>
            <w:r w:rsidRPr="00E610AF">
              <w:rPr>
                <w:sz w:val="22"/>
              </w:rPr>
              <w:t xml:space="preserve">Automatisk trafikkontroll der fartsgrensa er sett ned av omsyn til luft- eller </w:t>
            </w:r>
            <w:proofErr w:type="spellStart"/>
            <w:r w:rsidRPr="00E610AF">
              <w:rPr>
                <w:sz w:val="22"/>
              </w:rPr>
              <w:t>støyforureining</w:t>
            </w:r>
            <w:proofErr w:type="spellEnd"/>
          </w:p>
        </w:tc>
        <w:tc>
          <w:tcPr>
            <w:tcW w:w="1400" w:type="dxa"/>
            <w:tcBorders>
              <w:top w:val="nil"/>
              <w:left w:val="nil"/>
              <w:bottom w:val="nil"/>
              <w:right w:val="nil"/>
            </w:tcBorders>
            <w:tcMar>
              <w:top w:w="128" w:type="dxa"/>
              <w:left w:w="43" w:type="dxa"/>
              <w:bottom w:w="43" w:type="dxa"/>
              <w:right w:w="43" w:type="dxa"/>
            </w:tcMar>
          </w:tcPr>
          <w:p w14:paraId="02B35DA3" w14:textId="77777777" w:rsidR="004516D0" w:rsidRPr="00E610AF" w:rsidRDefault="004516D0" w:rsidP="00E610AF">
            <w:pPr>
              <w:jc w:val="right"/>
              <w:rPr>
                <w:sz w:val="22"/>
              </w:rPr>
            </w:pPr>
            <w:r w:rsidRPr="00E610AF">
              <w:rPr>
                <w:sz w:val="22"/>
              </w:rPr>
              <w:t>Ja</w:t>
            </w:r>
          </w:p>
        </w:tc>
      </w:tr>
      <w:tr w:rsidR="00DE116A" w14:paraId="047F70B7" w14:textId="77777777">
        <w:trPr>
          <w:trHeight w:val="640"/>
        </w:trPr>
        <w:tc>
          <w:tcPr>
            <w:tcW w:w="1400" w:type="dxa"/>
            <w:tcBorders>
              <w:top w:val="nil"/>
              <w:left w:val="nil"/>
              <w:bottom w:val="nil"/>
              <w:right w:val="nil"/>
            </w:tcBorders>
            <w:tcMar>
              <w:top w:w="128" w:type="dxa"/>
              <w:left w:w="43" w:type="dxa"/>
              <w:bottom w:w="43" w:type="dxa"/>
              <w:right w:w="43" w:type="dxa"/>
            </w:tcMar>
          </w:tcPr>
          <w:p w14:paraId="658DF7BE" w14:textId="77777777" w:rsidR="004516D0" w:rsidRPr="00E610AF" w:rsidRDefault="004516D0" w:rsidP="008942CE">
            <w:pPr>
              <w:rPr>
                <w:sz w:val="22"/>
              </w:rPr>
            </w:pPr>
            <w:r w:rsidRPr="00E610AF">
              <w:rPr>
                <w:sz w:val="22"/>
              </w:rPr>
              <w:t>2021–2022</w:t>
            </w:r>
          </w:p>
        </w:tc>
        <w:tc>
          <w:tcPr>
            <w:tcW w:w="1120" w:type="dxa"/>
            <w:tcBorders>
              <w:top w:val="nil"/>
              <w:left w:val="nil"/>
              <w:bottom w:val="nil"/>
              <w:right w:val="nil"/>
            </w:tcBorders>
            <w:tcMar>
              <w:top w:w="128" w:type="dxa"/>
              <w:left w:w="43" w:type="dxa"/>
              <w:bottom w:w="43" w:type="dxa"/>
              <w:right w:w="43" w:type="dxa"/>
            </w:tcMar>
          </w:tcPr>
          <w:p w14:paraId="12662D7C" w14:textId="77777777" w:rsidR="004516D0" w:rsidRPr="00E610AF" w:rsidRDefault="004516D0" w:rsidP="00E610AF">
            <w:pPr>
              <w:ind w:right="340"/>
              <w:jc w:val="right"/>
              <w:rPr>
                <w:sz w:val="22"/>
              </w:rPr>
            </w:pPr>
            <w:r w:rsidRPr="00E610AF">
              <w:rPr>
                <w:sz w:val="22"/>
              </w:rPr>
              <w:t>35</w:t>
            </w:r>
          </w:p>
        </w:tc>
        <w:tc>
          <w:tcPr>
            <w:tcW w:w="840" w:type="dxa"/>
            <w:tcBorders>
              <w:top w:val="nil"/>
              <w:left w:val="nil"/>
              <w:bottom w:val="nil"/>
              <w:right w:val="nil"/>
            </w:tcBorders>
            <w:tcMar>
              <w:top w:w="128" w:type="dxa"/>
              <w:left w:w="43" w:type="dxa"/>
              <w:bottom w:w="43" w:type="dxa"/>
              <w:right w:w="43" w:type="dxa"/>
            </w:tcMar>
          </w:tcPr>
          <w:p w14:paraId="74EBB261" w14:textId="77777777" w:rsidR="004516D0" w:rsidRPr="00E610AF" w:rsidRDefault="004516D0" w:rsidP="00E610AF">
            <w:pPr>
              <w:ind w:right="340"/>
              <w:jc w:val="right"/>
              <w:rPr>
                <w:sz w:val="22"/>
              </w:rPr>
            </w:pPr>
            <w:r w:rsidRPr="00E610AF">
              <w:rPr>
                <w:sz w:val="22"/>
              </w:rPr>
              <w:t>1</w:t>
            </w:r>
          </w:p>
        </w:tc>
        <w:tc>
          <w:tcPr>
            <w:tcW w:w="4760" w:type="dxa"/>
            <w:tcBorders>
              <w:top w:val="nil"/>
              <w:left w:val="nil"/>
              <w:bottom w:val="nil"/>
              <w:right w:val="nil"/>
            </w:tcBorders>
            <w:tcMar>
              <w:top w:w="128" w:type="dxa"/>
              <w:left w:w="43" w:type="dxa"/>
              <w:bottom w:w="43" w:type="dxa"/>
              <w:right w:w="43" w:type="dxa"/>
            </w:tcMar>
          </w:tcPr>
          <w:p w14:paraId="11272642" w14:textId="6D949BD2" w:rsidR="004516D0" w:rsidRPr="00E610AF" w:rsidRDefault="004516D0" w:rsidP="008942CE">
            <w:pPr>
              <w:rPr>
                <w:sz w:val="22"/>
              </w:rPr>
            </w:pPr>
            <w:r w:rsidRPr="00E610AF">
              <w:rPr>
                <w:sz w:val="22"/>
              </w:rPr>
              <w:t xml:space="preserve">Basere </w:t>
            </w:r>
            <w:proofErr w:type="spellStart"/>
            <w:r w:rsidRPr="00E610AF">
              <w:rPr>
                <w:sz w:val="22"/>
              </w:rPr>
              <w:t>anbod</w:t>
            </w:r>
            <w:proofErr w:type="spellEnd"/>
            <w:r w:rsidRPr="00E610AF">
              <w:rPr>
                <w:sz w:val="22"/>
              </w:rPr>
              <w:t xml:space="preserve"> i fylkeskommunal ferje- og </w:t>
            </w:r>
            <w:r w:rsidR="00E610AF">
              <w:rPr>
                <w:sz w:val="22"/>
              </w:rPr>
              <w:br/>
            </w:r>
            <w:r w:rsidRPr="00E610AF">
              <w:rPr>
                <w:sz w:val="22"/>
              </w:rPr>
              <w:t>båttrafikk på nullutsleppsteknologi</w:t>
            </w:r>
          </w:p>
        </w:tc>
        <w:tc>
          <w:tcPr>
            <w:tcW w:w="1400" w:type="dxa"/>
            <w:tcBorders>
              <w:top w:val="nil"/>
              <w:left w:val="nil"/>
              <w:bottom w:val="nil"/>
              <w:right w:val="nil"/>
            </w:tcBorders>
            <w:tcMar>
              <w:top w:w="128" w:type="dxa"/>
              <w:left w:w="43" w:type="dxa"/>
              <w:bottom w:w="43" w:type="dxa"/>
              <w:right w:w="43" w:type="dxa"/>
            </w:tcMar>
          </w:tcPr>
          <w:p w14:paraId="25F35E90" w14:textId="77777777" w:rsidR="004516D0" w:rsidRPr="00E610AF" w:rsidRDefault="004516D0" w:rsidP="00E610AF">
            <w:pPr>
              <w:jc w:val="right"/>
              <w:rPr>
                <w:sz w:val="22"/>
              </w:rPr>
            </w:pPr>
            <w:r w:rsidRPr="00E610AF">
              <w:rPr>
                <w:sz w:val="22"/>
              </w:rPr>
              <w:t>Ja</w:t>
            </w:r>
          </w:p>
        </w:tc>
      </w:tr>
      <w:tr w:rsidR="00DE116A" w14:paraId="6799E6BC" w14:textId="77777777">
        <w:trPr>
          <w:trHeight w:val="640"/>
        </w:trPr>
        <w:tc>
          <w:tcPr>
            <w:tcW w:w="1400" w:type="dxa"/>
            <w:tcBorders>
              <w:top w:val="nil"/>
              <w:left w:val="nil"/>
              <w:bottom w:val="nil"/>
              <w:right w:val="nil"/>
            </w:tcBorders>
            <w:tcMar>
              <w:top w:w="128" w:type="dxa"/>
              <w:left w:w="43" w:type="dxa"/>
              <w:bottom w:w="43" w:type="dxa"/>
              <w:right w:w="43" w:type="dxa"/>
            </w:tcMar>
          </w:tcPr>
          <w:p w14:paraId="2813CB03" w14:textId="77777777" w:rsidR="004516D0" w:rsidRPr="00E610AF" w:rsidRDefault="004516D0" w:rsidP="008942CE">
            <w:pPr>
              <w:rPr>
                <w:sz w:val="22"/>
              </w:rPr>
            </w:pPr>
            <w:r w:rsidRPr="00E610AF">
              <w:rPr>
                <w:sz w:val="22"/>
              </w:rPr>
              <w:t>2021–2022</w:t>
            </w:r>
          </w:p>
        </w:tc>
        <w:tc>
          <w:tcPr>
            <w:tcW w:w="1120" w:type="dxa"/>
            <w:tcBorders>
              <w:top w:val="nil"/>
              <w:left w:val="nil"/>
              <w:bottom w:val="nil"/>
              <w:right w:val="nil"/>
            </w:tcBorders>
            <w:tcMar>
              <w:top w:w="128" w:type="dxa"/>
              <w:left w:w="43" w:type="dxa"/>
              <w:bottom w:w="43" w:type="dxa"/>
              <w:right w:w="43" w:type="dxa"/>
            </w:tcMar>
          </w:tcPr>
          <w:p w14:paraId="1A600437" w14:textId="77777777" w:rsidR="004516D0" w:rsidRPr="00E610AF" w:rsidRDefault="004516D0" w:rsidP="00E610AF">
            <w:pPr>
              <w:ind w:right="340"/>
              <w:jc w:val="right"/>
              <w:rPr>
                <w:sz w:val="22"/>
              </w:rPr>
            </w:pPr>
            <w:r w:rsidRPr="00E610AF">
              <w:rPr>
                <w:sz w:val="22"/>
              </w:rPr>
              <w:t>466</w:t>
            </w:r>
          </w:p>
        </w:tc>
        <w:tc>
          <w:tcPr>
            <w:tcW w:w="840" w:type="dxa"/>
            <w:tcBorders>
              <w:top w:val="nil"/>
              <w:left w:val="nil"/>
              <w:bottom w:val="nil"/>
              <w:right w:val="nil"/>
            </w:tcBorders>
            <w:tcMar>
              <w:top w:w="128" w:type="dxa"/>
              <w:left w:w="43" w:type="dxa"/>
              <w:bottom w:w="43" w:type="dxa"/>
              <w:right w:w="43" w:type="dxa"/>
            </w:tcMar>
          </w:tcPr>
          <w:p w14:paraId="708E6873"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224A0601" w14:textId="77777777" w:rsidR="004516D0" w:rsidRPr="00E610AF" w:rsidRDefault="004516D0" w:rsidP="008942CE">
            <w:pPr>
              <w:rPr>
                <w:sz w:val="22"/>
              </w:rPr>
            </w:pPr>
            <w:r w:rsidRPr="00E610AF">
              <w:rPr>
                <w:sz w:val="22"/>
              </w:rPr>
              <w:t>Følgje opp skredfaktormodellen og vurdere alle relevante prosjekt på to sikringsnivå</w:t>
            </w:r>
          </w:p>
        </w:tc>
        <w:tc>
          <w:tcPr>
            <w:tcW w:w="1400" w:type="dxa"/>
            <w:tcBorders>
              <w:top w:val="nil"/>
              <w:left w:val="nil"/>
              <w:bottom w:val="nil"/>
              <w:right w:val="nil"/>
            </w:tcBorders>
            <w:tcMar>
              <w:top w:w="128" w:type="dxa"/>
              <w:left w:w="43" w:type="dxa"/>
              <w:bottom w:w="43" w:type="dxa"/>
              <w:right w:w="43" w:type="dxa"/>
            </w:tcMar>
          </w:tcPr>
          <w:p w14:paraId="0CD52284" w14:textId="77777777" w:rsidR="004516D0" w:rsidRPr="00E610AF" w:rsidRDefault="004516D0" w:rsidP="00E610AF">
            <w:pPr>
              <w:jc w:val="right"/>
              <w:rPr>
                <w:sz w:val="22"/>
              </w:rPr>
            </w:pPr>
            <w:r w:rsidRPr="00E610AF">
              <w:rPr>
                <w:sz w:val="22"/>
              </w:rPr>
              <w:t>Ja</w:t>
            </w:r>
          </w:p>
        </w:tc>
      </w:tr>
      <w:tr w:rsidR="00DE116A" w14:paraId="6121A3AA" w14:textId="77777777">
        <w:trPr>
          <w:trHeight w:val="640"/>
        </w:trPr>
        <w:tc>
          <w:tcPr>
            <w:tcW w:w="1400" w:type="dxa"/>
            <w:tcBorders>
              <w:top w:val="nil"/>
              <w:left w:val="nil"/>
              <w:bottom w:val="nil"/>
              <w:right w:val="nil"/>
            </w:tcBorders>
            <w:tcMar>
              <w:top w:w="128" w:type="dxa"/>
              <w:left w:w="43" w:type="dxa"/>
              <w:bottom w:w="43" w:type="dxa"/>
              <w:right w:w="43" w:type="dxa"/>
            </w:tcMar>
          </w:tcPr>
          <w:p w14:paraId="1635B0C3" w14:textId="77777777" w:rsidR="004516D0" w:rsidRPr="00E610AF" w:rsidRDefault="004516D0" w:rsidP="008942CE">
            <w:pPr>
              <w:rPr>
                <w:sz w:val="22"/>
              </w:rPr>
            </w:pPr>
            <w:r w:rsidRPr="00E610AF">
              <w:rPr>
                <w:sz w:val="22"/>
              </w:rPr>
              <w:t>2021–2022</w:t>
            </w:r>
          </w:p>
        </w:tc>
        <w:tc>
          <w:tcPr>
            <w:tcW w:w="1120" w:type="dxa"/>
            <w:tcBorders>
              <w:top w:val="nil"/>
              <w:left w:val="nil"/>
              <w:bottom w:val="nil"/>
              <w:right w:val="nil"/>
            </w:tcBorders>
            <w:tcMar>
              <w:top w:w="128" w:type="dxa"/>
              <w:left w:w="43" w:type="dxa"/>
              <w:bottom w:w="43" w:type="dxa"/>
              <w:right w:w="43" w:type="dxa"/>
            </w:tcMar>
          </w:tcPr>
          <w:p w14:paraId="24CAE2FC" w14:textId="77777777" w:rsidR="004516D0" w:rsidRPr="00E610AF" w:rsidRDefault="004516D0" w:rsidP="00E610AF">
            <w:pPr>
              <w:ind w:right="340"/>
              <w:jc w:val="right"/>
              <w:rPr>
                <w:sz w:val="22"/>
              </w:rPr>
            </w:pPr>
            <w:r w:rsidRPr="00E610AF">
              <w:rPr>
                <w:sz w:val="22"/>
              </w:rPr>
              <w:t>470</w:t>
            </w:r>
          </w:p>
        </w:tc>
        <w:tc>
          <w:tcPr>
            <w:tcW w:w="840" w:type="dxa"/>
            <w:tcBorders>
              <w:top w:val="nil"/>
              <w:left w:val="nil"/>
              <w:bottom w:val="nil"/>
              <w:right w:val="nil"/>
            </w:tcBorders>
            <w:tcMar>
              <w:top w:w="128" w:type="dxa"/>
              <w:left w:w="43" w:type="dxa"/>
              <w:bottom w:w="43" w:type="dxa"/>
              <w:right w:w="43" w:type="dxa"/>
            </w:tcMar>
          </w:tcPr>
          <w:p w14:paraId="1672B597"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49AD25BE" w14:textId="77777777" w:rsidR="004516D0" w:rsidRPr="00E610AF" w:rsidRDefault="004516D0" w:rsidP="008942CE">
            <w:pPr>
              <w:rPr>
                <w:sz w:val="22"/>
              </w:rPr>
            </w:pPr>
            <w:proofErr w:type="spellStart"/>
            <w:r w:rsidRPr="00E610AF">
              <w:rPr>
                <w:sz w:val="22"/>
              </w:rPr>
              <w:t>Heilskaplege</w:t>
            </w:r>
            <w:proofErr w:type="spellEnd"/>
            <w:r w:rsidRPr="00E610AF">
              <w:rPr>
                <w:sz w:val="22"/>
              </w:rPr>
              <w:t xml:space="preserve"> nasjonale ras- og skredsikringsplanar for riks- og fylkesvegnettet</w:t>
            </w:r>
          </w:p>
        </w:tc>
        <w:tc>
          <w:tcPr>
            <w:tcW w:w="1400" w:type="dxa"/>
            <w:tcBorders>
              <w:top w:val="nil"/>
              <w:left w:val="nil"/>
              <w:bottom w:val="nil"/>
              <w:right w:val="nil"/>
            </w:tcBorders>
            <w:tcMar>
              <w:top w:w="128" w:type="dxa"/>
              <w:left w:w="43" w:type="dxa"/>
              <w:bottom w:w="43" w:type="dxa"/>
              <w:right w:w="43" w:type="dxa"/>
            </w:tcMar>
          </w:tcPr>
          <w:p w14:paraId="128DB33B" w14:textId="77777777" w:rsidR="004516D0" w:rsidRPr="00E610AF" w:rsidRDefault="004516D0" w:rsidP="00E610AF">
            <w:pPr>
              <w:jc w:val="right"/>
              <w:rPr>
                <w:sz w:val="22"/>
              </w:rPr>
            </w:pPr>
            <w:r w:rsidRPr="00E610AF">
              <w:rPr>
                <w:sz w:val="22"/>
              </w:rPr>
              <w:t>Ja</w:t>
            </w:r>
          </w:p>
        </w:tc>
      </w:tr>
      <w:tr w:rsidR="00DE116A" w14:paraId="5AEA7C9B" w14:textId="77777777">
        <w:trPr>
          <w:trHeight w:val="640"/>
        </w:trPr>
        <w:tc>
          <w:tcPr>
            <w:tcW w:w="1400" w:type="dxa"/>
            <w:tcBorders>
              <w:top w:val="nil"/>
              <w:left w:val="nil"/>
              <w:bottom w:val="nil"/>
              <w:right w:val="nil"/>
            </w:tcBorders>
            <w:tcMar>
              <w:top w:w="128" w:type="dxa"/>
              <w:left w:w="43" w:type="dxa"/>
              <w:bottom w:w="43" w:type="dxa"/>
              <w:right w:w="43" w:type="dxa"/>
            </w:tcMar>
          </w:tcPr>
          <w:p w14:paraId="6290AAAA" w14:textId="77777777" w:rsidR="004516D0" w:rsidRPr="00E610AF" w:rsidRDefault="004516D0" w:rsidP="008942CE">
            <w:pPr>
              <w:rPr>
                <w:sz w:val="22"/>
              </w:rPr>
            </w:pPr>
            <w:r w:rsidRPr="00E610AF">
              <w:rPr>
                <w:sz w:val="22"/>
              </w:rPr>
              <w:t>2021–2022</w:t>
            </w:r>
          </w:p>
        </w:tc>
        <w:tc>
          <w:tcPr>
            <w:tcW w:w="1120" w:type="dxa"/>
            <w:tcBorders>
              <w:top w:val="nil"/>
              <w:left w:val="nil"/>
              <w:bottom w:val="nil"/>
              <w:right w:val="nil"/>
            </w:tcBorders>
            <w:tcMar>
              <w:top w:w="128" w:type="dxa"/>
              <w:left w:w="43" w:type="dxa"/>
              <w:bottom w:w="43" w:type="dxa"/>
              <w:right w:w="43" w:type="dxa"/>
            </w:tcMar>
          </w:tcPr>
          <w:p w14:paraId="62F029E7" w14:textId="77777777" w:rsidR="004516D0" w:rsidRPr="00E610AF" w:rsidRDefault="004516D0" w:rsidP="00E610AF">
            <w:pPr>
              <w:ind w:right="340"/>
              <w:jc w:val="right"/>
              <w:rPr>
                <w:sz w:val="22"/>
              </w:rPr>
            </w:pPr>
            <w:r w:rsidRPr="00E610AF">
              <w:rPr>
                <w:sz w:val="22"/>
              </w:rPr>
              <w:t>553</w:t>
            </w:r>
          </w:p>
        </w:tc>
        <w:tc>
          <w:tcPr>
            <w:tcW w:w="840" w:type="dxa"/>
            <w:tcBorders>
              <w:top w:val="nil"/>
              <w:left w:val="nil"/>
              <w:bottom w:val="nil"/>
              <w:right w:val="nil"/>
            </w:tcBorders>
            <w:tcMar>
              <w:top w:w="128" w:type="dxa"/>
              <w:left w:w="43" w:type="dxa"/>
              <w:bottom w:w="43" w:type="dxa"/>
              <w:right w:w="43" w:type="dxa"/>
            </w:tcMar>
          </w:tcPr>
          <w:p w14:paraId="32845D35"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1AF88F60" w14:textId="77777777" w:rsidR="004516D0" w:rsidRPr="00E610AF" w:rsidRDefault="004516D0" w:rsidP="008942CE">
            <w:pPr>
              <w:rPr>
                <w:sz w:val="22"/>
              </w:rPr>
            </w:pPr>
            <w:r w:rsidRPr="00E610AF">
              <w:rPr>
                <w:sz w:val="22"/>
              </w:rPr>
              <w:t xml:space="preserve">Framdriftsplan for å få </w:t>
            </w:r>
            <w:proofErr w:type="spellStart"/>
            <w:r w:rsidRPr="00E610AF">
              <w:rPr>
                <w:sz w:val="22"/>
              </w:rPr>
              <w:t>dieseldrivne</w:t>
            </w:r>
            <w:proofErr w:type="spellEnd"/>
            <w:r w:rsidRPr="00E610AF">
              <w:rPr>
                <w:sz w:val="22"/>
              </w:rPr>
              <w:t xml:space="preserve"> </w:t>
            </w:r>
            <w:proofErr w:type="spellStart"/>
            <w:r w:rsidRPr="00E610AF">
              <w:rPr>
                <w:sz w:val="22"/>
              </w:rPr>
              <w:t>jernbanestrekningar</w:t>
            </w:r>
            <w:proofErr w:type="spellEnd"/>
            <w:r w:rsidRPr="00E610AF">
              <w:rPr>
                <w:sz w:val="22"/>
              </w:rPr>
              <w:t xml:space="preserve"> over på nullutsleppsteknologi</w:t>
            </w:r>
          </w:p>
        </w:tc>
        <w:tc>
          <w:tcPr>
            <w:tcW w:w="1400" w:type="dxa"/>
            <w:tcBorders>
              <w:top w:val="nil"/>
              <w:left w:val="nil"/>
              <w:bottom w:val="nil"/>
              <w:right w:val="nil"/>
            </w:tcBorders>
            <w:tcMar>
              <w:top w:w="128" w:type="dxa"/>
              <w:left w:w="43" w:type="dxa"/>
              <w:bottom w:w="43" w:type="dxa"/>
              <w:right w:w="43" w:type="dxa"/>
            </w:tcMar>
          </w:tcPr>
          <w:p w14:paraId="4CA1168A" w14:textId="77777777" w:rsidR="004516D0" w:rsidRPr="00E610AF" w:rsidRDefault="004516D0" w:rsidP="00E610AF">
            <w:pPr>
              <w:jc w:val="right"/>
              <w:rPr>
                <w:sz w:val="22"/>
              </w:rPr>
            </w:pPr>
            <w:r w:rsidRPr="00E610AF">
              <w:rPr>
                <w:sz w:val="22"/>
              </w:rPr>
              <w:t>Nei</w:t>
            </w:r>
          </w:p>
        </w:tc>
      </w:tr>
      <w:tr w:rsidR="00DE116A" w14:paraId="06CF9A42" w14:textId="77777777">
        <w:trPr>
          <w:trHeight w:val="640"/>
        </w:trPr>
        <w:tc>
          <w:tcPr>
            <w:tcW w:w="1400" w:type="dxa"/>
            <w:tcBorders>
              <w:top w:val="nil"/>
              <w:left w:val="nil"/>
              <w:bottom w:val="nil"/>
              <w:right w:val="nil"/>
            </w:tcBorders>
            <w:tcMar>
              <w:top w:w="128" w:type="dxa"/>
              <w:left w:w="43" w:type="dxa"/>
              <w:bottom w:w="43" w:type="dxa"/>
              <w:right w:w="43" w:type="dxa"/>
            </w:tcMar>
          </w:tcPr>
          <w:p w14:paraId="70BB234B" w14:textId="77777777" w:rsidR="004516D0" w:rsidRPr="00E610AF" w:rsidRDefault="004516D0" w:rsidP="008942CE">
            <w:pPr>
              <w:rPr>
                <w:sz w:val="22"/>
              </w:rPr>
            </w:pPr>
            <w:r w:rsidRPr="00E610AF">
              <w:rPr>
                <w:sz w:val="22"/>
              </w:rPr>
              <w:t>2021–2022</w:t>
            </w:r>
          </w:p>
        </w:tc>
        <w:tc>
          <w:tcPr>
            <w:tcW w:w="1120" w:type="dxa"/>
            <w:tcBorders>
              <w:top w:val="nil"/>
              <w:left w:val="nil"/>
              <w:bottom w:val="nil"/>
              <w:right w:val="nil"/>
            </w:tcBorders>
            <w:tcMar>
              <w:top w:w="128" w:type="dxa"/>
              <w:left w:w="43" w:type="dxa"/>
              <w:bottom w:w="43" w:type="dxa"/>
              <w:right w:w="43" w:type="dxa"/>
            </w:tcMar>
          </w:tcPr>
          <w:p w14:paraId="5645DE0B" w14:textId="77777777" w:rsidR="004516D0" w:rsidRPr="00E610AF" w:rsidRDefault="004516D0" w:rsidP="00E610AF">
            <w:pPr>
              <w:ind w:right="340"/>
              <w:jc w:val="right"/>
              <w:rPr>
                <w:sz w:val="22"/>
              </w:rPr>
            </w:pPr>
            <w:r w:rsidRPr="00E610AF">
              <w:rPr>
                <w:sz w:val="22"/>
              </w:rPr>
              <w:t>709</w:t>
            </w:r>
          </w:p>
        </w:tc>
        <w:tc>
          <w:tcPr>
            <w:tcW w:w="840" w:type="dxa"/>
            <w:tcBorders>
              <w:top w:val="nil"/>
              <w:left w:val="nil"/>
              <w:bottom w:val="nil"/>
              <w:right w:val="nil"/>
            </w:tcBorders>
            <w:tcMar>
              <w:top w:w="128" w:type="dxa"/>
              <w:left w:w="43" w:type="dxa"/>
              <w:bottom w:w="43" w:type="dxa"/>
              <w:right w:w="43" w:type="dxa"/>
            </w:tcMar>
          </w:tcPr>
          <w:p w14:paraId="5164381E"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0CC9B4DD" w14:textId="77777777" w:rsidR="004516D0" w:rsidRPr="00E610AF" w:rsidRDefault="004516D0" w:rsidP="008942CE">
            <w:pPr>
              <w:rPr>
                <w:sz w:val="22"/>
              </w:rPr>
            </w:pPr>
            <w:r w:rsidRPr="00E610AF">
              <w:rPr>
                <w:sz w:val="22"/>
              </w:rPr>
              <w:t xml:space="preserve">Forsøksprosjekt med nullutsleppsteknologi på dieselbaserte </w:t>
            </w:r>
            <w:proofErr w:type="spellStart"/>
            <w:r w:rsidRPr="00E610AF">
              <w:rPr>
                <w:sz w:val="22"/>
              </w:rPr>
              <w:t>banestrekningar</w:t>
            </w:r>
            <w:proofErr w:type="spellEnd"/>
          </w:p>
        </w:tc>
        <w:tc>
          <w:tcPr>
            <w:tcW w:w="1400" w:type="dxa"/>
            <w:tcBorders>
              <w:top w:val="nil"/>
              <w:left w:val="nil"/>
              <w:bottom w:val="nil"/>
              <w:right w:val="nil"/>
            </w:tcBorders>
            <w:tcMar>
              <w:top w:w="128" w:type="dxa"/>
              <w:left w:w="43" w:type="dxa"/>
              <w:bottom w:w="43" w:type="dxa"/>
              <w:right w:w="43" w:type="dxa"/>
            </w:tcMar>
          </w:tcPr>
          <w:p w14:paraId="312C2D38" w14:textId="77777777" w:rsidR="004516D0" w:rsidRPr="00E610AF" w:rsidRDefault="004516D0" w:rsidP="00E610AF">
            <w:pPr>
              <w:jc w:val="right"/>
              <w:rPr>
                <w:sz w:val="22"/>
              </w:rPr>
            </w:pPr>
            <w:r w:rsidRPr="00E610AF">
              <w:rPr>
                <w:sz w:val="22"/>
              </w:rPr>
              <w:t>Ja</w:t>
            </w:r>
          </w:p>
        </w:tc>
      </w:tr>
      <w:tr w:rsidR="00DE116A" w14:paraId="36ACC22B" w14:textId="77777777">
        <w:trPr>
          <w:trHeight w:val="640"/>
        </w:trPr>
        <w:tc>
          <w:tcPr>
            <w:tcW w:w="1400" w:type="dxa"/>
            <w:tcBorders>
              <w:top w:val="nil"/>
              <w:left w:val="nil"/>
              <w:bottom w:val="nil"/>
              <w:right w:val="nil"/>
            </w:tcBorders>
            <w:tcMar>
              <w:top w:w="128" w:type="dxa"/>
              <w:left w:w="43" w:type="dxa"/>
              <w:bottom w:w="43" w:type="dxa"/>
              <w:right w:w="43" w:type="dxa"/>
            </w:tcMar>
          </w:tcPr>
          <w:p w14:paraId="655D9271" w14:textId="77777777" w:rsidR="004516D0" w:rsidRPr="00E610AF" w:rsidRDefault="004516D0" w:rsidP="008942CE">
            <w:pPr>
              <w:rPr>
                <w:sz w:val="22"/>
              </w:rPr>
            </w:pPr>
            <w:r w:rsidRPr="00E610AF">
              <w:rPr>
                <w:sz w:val="22"/>
              </w:rPr>
              <w:t>2021–2022</w:t>
            </w:r>
          </w:p>
        </w:tc>
        <w:tc>
          <w:tcPr>
            <w:tcW w:w="1120" w:type="dxa"/>
            <w:tcBorders>
              <w:top w:val="nil"/>
              <w:left w:val="nil"/>
              <w:bottom w:val="nil"/>
              <w:right w:val="nil"/>
            </w:tcBorders>
            <w:tcMar>
              <w:top w:w="128" w:type="dxa"/>
              <w:left w:w="43" w:type="dxa"/>
              <w:bottom w:w="43" w:type="dxa"/>
              <w:right w:w="43" w:type="dxa"/>
            </w:tcMar>
          </w:tcPr>
          <w:p w14:paraId="51C7E94B" w14:textId="77777777" w:rsidR="004516D0" w:rsidRPr="00E610AF" w:rsidRDefault="004516D0" w:rsidP="00E610AF">
            <w:pPr>
              <w:ind w:right="340"/>
              <w:jc w:val="right"/>
              <w:rPr>
                <w:sz w:val="22"/>
              </w:rPr>
            </w:pPr>
            <w:r w:rsidRPr="00E610AF">
              <w:rPr>
                <w:sz w:val="22"/>
              </w:rPr>
              <w:t>842</w:t>
            </w:r>
          </w:p>
        </w:tc>
        <w:tc>
          <w:tcPr>
            <w:tcW w:w="840" w:type="dxa"/>
            <w:tcBorders>
              <w:top w:val="nil"/>
              <w:left w:val="nil"/>
              <w:bottom w:val="nil"/>
              <w:right w:val="nil"/>
            </w:tcBorders>
            <w:tcMar>
              <w:top w:w="128" w:type="dxa"/>
              <w:left w:w="43" w:type="dxa"/>
              <w:bottom w:w="43" w:type="dxa"/>
              <w:right w:w="43" w:type="dxa"/>
            </w:tcMar>
          </w:tcPr>
          <w:p w14:paraId="7D4DBFD4"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2AC52333" w14:textId="7B8EEB1F" w:rsidR="004516D0" w:rsidRPr="00E610AF" w:rsidRDefault="004516D0" w:rsidP="008942CE">
            <w:pPr>
              <w:rPr>
                <w:sz w:val="22"/>
              </w:rPr>
            </w:pPr>
            <w:r w:rsidRPr="00E610AF">
              <w:rPr>
                <w:sz w:val="22"/>
              </w:rPr>
              <w:t xml:space="preserve">Nullutslepp eller biogass i alle nye </w:t>
            </w:r>
            <w:proofErr w:type="spellStart"/>
            <w:r w:rsidRPr="00E610AF">
              <w:rPr>
                <w:sz w:val="22"/>
              </w:rPr>
              <w:t>anbod</w:t>
            </w:r>
            <w:proofErr w:type="spellEnd"/>
            <w:r w:rsidRPr="00E610AF">
              <w:rPr>
                <w:sz w:val="22"/>
              </w:rPr>
              <w:t xml:space="preserve"> for </w:t>
            </w:r>
            <w:r w:rsidR="0067128B">
              <w:rPr>
                <w:sz w:val="22"/>
              </w:rPr>
              <w:br/>
            </w:r>
            <w:r w:rsidRPr="00E610AF">
              <w:rPr>
                <w:sz w:val="22"/>
              </w:rPr>
              <w:t xml:space="preserve">ferjer og fossilfritt i nye </w:t>
            </w:r>
            <w:proofErr w:type="spellStart"/>
            <w:r w:rsidRPr="00E610AF">
              <w:rPr>
                <w:sz w:val="22"/>
              </w:rPr>
              <w:t>anbod</w:t>
            </w:r>
            <w:proofErr w:type="spellEnd"/>
            <w:r w:rsidRPr="00E610AF">
              <w:rPr>
                <w:sz w:val="22"/>
              </w:rPr>
              <w:t xml:space="preserve"> for </w:t>
            </w:r>
            <w:proofErr w:type="spellStart"/>
            <w:r w:rsidRPr="00E610AF">
              <w:rPr>
                <w:sz w:val="22"/>
              </w:rPr>
              <w:t>hurtigbåtar</w:t>
            </w:r>
            <w:proofErr w:type="spellEnd"/>
          </w:p>
        </w:tc>
        <w:tc>
          <w:tcPr>
            <w:tcW w:w="1400" w:type="dxa"/>
            <w:tcBorders>
              <w:top w:val="nil"/>
              <w:left w:val="nil"/>
              <w:bottom w:val="nil"/>
              <w:right w:val="nil"/>
            </w:tcBorders>
            <w:tcMar>
              <w:top w:w="128" w:type="dxa"/>
              <w:left w:w="43" w:type="dxa"/>
              <w:bottom w:w="43" w:type="dxa"/>
              <w:right w:w="43" w:type="dxa"/>
            </w:tcMar>
          </w:tcPr>
          <w:p w14:paraId="67E426AE" w14:textId="77777777" w:rsidR="004516D0" w:rsidRPr="00E610AF" w:rsidRDefault="004516D0" w:rsidP="00E610AF">
            <w:pPr>
              <w:jc w:val="right"/>
              <w:rPr>
                <w:sz w:val="22"/>
              </w:rPr>
            </w:pPr>
            <w:r w:rsidRPr="00E610AF">
              <w:rPr>
                <w:sz w:val="22"/>
              </w:rPr>
              <w:t>Ja</w:t>
            </w:r>
          </w:p>
        </w:tc>
      </w:tr>
      <w:tr w:rsidR="00DE116A" w14:paraId="11202B31" w14:textId="77777777">
        <w:trPr>
          <w:trHeight w:val="640"/>
        </w:trPr>
        <w:tc>
          <w:tcPr>
            <w:tcW w:w="1400" w:type="dxa"/>
            <w:tcBorders>
              <w:top w:val="nil"/>
              <w:left w:val="nil"/>
              <w:bottom w:val="nil"/>
              <w:right w:val="nil"/>
            </w:tcBorders>
            <w:tcMar>
              <w:top w:w="128" w:type="dxa"/>
              <w:left w:w="43" w:type="dxa"/>
              <w:bottom w:w="43" w:type="dxa"/>
              <w:right w:w="43" w:type="dxa"/>
            </w:tcMar>
          </w:tcPr>
          <w:p w14:paraId="1CA1C71C" w14:textId="77777777" w:rsidR="004516D0" w:rsidRPr="00E610AF" w:rsidRDefault="004516D0" w:rsidP="008942CE">
            <w:pPr>
              <w:rPr>
                <w:sz w:val="22"/>
              </w:rPr>
            </w:pPr>
            <w:r w:rsidRPr="00E610AF">
              <w:rPr>
                <w:sz w:val="22"/>
              </w:rPr>
              <w:t>2020–2021</w:t>
            </w:r>
          </w:p>
        </w:tc>
        <w:tc>
          <w:tcPr>
            <w:tcW w:w="1120" w:type="dxa"/>
            <w:tcBorders>
              <w:top w:val="nil"/>
              <w:left w:val="nil"/>
              <w:bottom w:val="nil"/>
              <w:right w:val="nil"/>
            </w:tcBorders>
            <w:tcMar>
              <w:top w:w="128" w:type="dxa"/>
              <w:left w:w="43" w:type="dxa"/>
              <w:bottom w:w="43" w:type="dxa"/>
              <w:right w:w="43" w:type="dxa"/>
            </w:tcMar>
          </w:tcPr>
          <w:p w14:paraId="05604EB3" w14:textId="77777777" w:rsidR="004516D0" w:rsidRPr="00E610AF" w:rsidRDefault="004516D0" w:rsidP="00E610AF">
            <w:pPr>
              <w:ind w:right="340"/>
              <w:jc w:val="right"/>
              <w:rPr>
                <w:sz w:val="22"/>
              </w:rPr>
            </w:pPr>
            <w:r w:rsidRPr="00E610AF">
              <w:rPr>
                <w:sz w:val="22"/>
              </w:rPr>
              <w:t>800</w:t>
            </w:r>
          </w:p>
        </w:tc>
        <w:tc>
          <w:tcPr>
            <w:tcW w:w="840" w:type="dxa"/>
            <w:tcBorders>
              <w:top w:val="nil"/>
              <w:left w:val="nil"/>
              <w:bottom w:val="nil"/>
              <w:right w:val="nil"/>
            </w:tcBorders>
            <w:tcMar>
              <w:top w:w="128" w:type="dxa"/>
              <w:left w:w="43" w:type="dxa"/>
              <w:bottom w:w="43" w:type="dxa"/>
              <w:right w:w="43" w:type="dxa"/>
            </w:tcMar>
          </w:tcPr>
          <w:p w14:paraId="5AB7CE1E"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586B2B5D" w14:textId="77777777" w:rsidR="004516D0" w:rsidRPr="00E610AF" w:rsidRDefault="004516D0" w:rsidP="008942CE">
            <w:pPr>
              <w:rPr>
                <w:sz w:val="22"/>
              </w:rPr>
            </w:pPr>
            <w:r w:rsidRPr="00E610AF">
              <w:rPr>
                <w:sz w:val="22"/>
              </w:rPr>
              <w:t xml:space="preserve">Forskriftsendring knytt til endring av </w:t>
            </w:r>
            <w:proofErr w:type="gramStart"/>
            <w:r w:rsidRPr="00E610AF">
              <w:rPr>
                <w:sz w:val="22"/>
              </w:rPr>
              <w:t>tillate</w:t>
            </w:r>
            <w:proofErr w:type="gramEnd"/>
            <w:r w:rsidRPr="00E610AF">
              <w:rPr>
                <w:sz w:val="22"/>
              </w:rPr>
              <w:t xml:space="preserve"> totalvekt på 7 500 kg eller </w:t>
            </w:r>
            <w:proofErr w:type="spellStart"/>
            <w:r w:rsidRPr="00E610AF">
              <w:rPr>
                <w:sz w:val="22"/>
              </w:rPr>
              <w:t>meir</w:t>
            </w:r>
            <w:proofErr w:type="spellEnd"/>
          </w:p>
        </w:tc>
        <w:tc>
          <w:tcPr>
            <w:tcW w:w="1400" w:type="dxa"/>
            <w:tcBorders>
              <w:top w:val="nil"/>
              <w:left w:val="nil"/>
              <w:bottom w:val="nil"/>
              <w:right w:val="nil"/>
            </w:tcBorders>
            <w:tcMar>
              <w:top w:w="128" w:type="dxa"/>
              <w:left w:w="43" w:type="dxa"/>
              <w:bottom w:w="43" w:type="dxa"/>
              <w:right w:w="43" w:type="dxa"/>
            </w:tcMar>
          </w:tcPr>
          <w:p w14:paraId="226B8027" w14:textId="77777777" w:rsidR="004516D0" w:rsidRPr="00E610AF" w:rsidRDefault="004516D0" w:rsidP="00E610AF">
            <w:pPr>
              <w:jc w:val="right"/>
              <w:rPr>
                <w:sz w:val="22"/>
              </w:rPr>
            </w:pPr>
            <w:r w:rsidRPr="00E610AF">
              <w:rPr>
                <w:sz w:val="22"/>
              </w:rPr>
              <w:t>Nei</w:t>
            </w:r>
          </w:p>
        </w:tc>
      </w:tr>
      <w:tr w:rsidR="00DE116A" w14:paraId="53433C62" w14:textId="77777777">
        <w:trPr>
          <w:trHeight w:val="640"/>
        </w:trPr>
        <w:tc>
          <w:tcPr>
            <w:tcW w:w="1400" w:type="dxa"/>
            <w:tcBorders>
              <w:top w:val="nil"/>
              <w:left w:val="nil"/>
              <w:bottom w:val="nil"/>
              <w:right w:val="nil"/>
            </w:tcBorders>
            <w:tcMar>
              <w:top w:w="128" w:type="dxa"/>
              <w:left w:w="43" w:type="dxa"/>
              <w:bottom w:w="43" w:type="dxa"/>
              <w:right w:w="43" w:type="dxa"/>
            </w:tcMar>
          </w:tcPr>
          <w:p w14:paraId="1A25B42B" w14:textId="77777777" w:rsidR="004516D0" w:rsidRPr="00E610AF" w:rsidRDefault="004516D0" w:rsidP="008942CE">
            <w:pPr>
              <w:rPr>
                <w:sz w:val="22"/>
              </w:rPr>
            </w:pPr>
            <w:r w:rsidRPr="00E610AF">
              <w:rPr>
                <w:sz w:val="22"/>
              </w:rPr>
              <w:t>2020–2021</w:t>
            </w:r>
          </w:p>
        </w:tc>
        <w:tc>
          <w:tcPr>
            <w:tcW w:w="1120" w:type="dxa"/>
            <w:tcBorders>
              <w:top w:val="nil"/>
              <w:left w:val="nil"/>
              <w:bottom w:val="nil"/>
              <w:right w:val="nil"/>
            </w:tcBorders>
            <w:tcMar>
              <w:top w:w="128" w:type="dxa"/>
              <w:left w:w="43" w:type="dxa"/>
              <w:bottom w:w="43" w:type="dxa"/>
              <w:right w:w="43" w:type="dxa"/>
            </w:tcMar>
          </w:tcPr>
          <w:p w14:paraId="337DA665" w14:textId="77777777" w:rsidR="004516D0" w:rsidRPr="00E610AF" w:rsidRDefault="004516D0" w:rsidP="00E610AF">
            <w:pPr>
              <w:ind w:right="340"/>
              <w:jc w:val="right"/>
              <w:rPr>
                <w:sz w:val="22"/>
              </w:rPr>
            </w:pPr>
            <w:r w:rsidRPr="00E610AF">
              <w:rPr>
                <w:sz w:val="22"/>
              </w:rPr>
              <w:t>960</w:t>
            </w:r>
          </w:p>
        </w:tc>
        <w:tc>
          <w:tcPr>
            <w:tcW w:w="840" w:type="dxa"/>
            <w:tcBorders>
              <w:top w:val="nil"/>
              <w:left w:val="nil"/>
              <w:bottom w:val="nil"/>
              <w:right w:val="nil"/>
            </w:tcBorders>
            <w:tcMar>
              <w:top w:w="128" w:type="dxa"/>
              <w:left w:w="43" w:type="dxa"/>
              <w:bottom w:w="43" w:type="dxa"/>
              <w:right w:w="43" w:type="dxa"/>
            </w:tcMar>
          </w:tcPr>
          <w:p w14:paraId="7665432F"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25CF61C1" w14:textId="77777777" w:rsidR="004516D0" w:rsidRPr="00E610AF" w:rsidRDefault="004516D0" w:rsidP="008942CE">
            <w:pPr>
              <w:rPr>
                <w:sz w:val="22"/>
              </w:rPr>
            </w:pPr>
            <w:r w:rsidRPr="00E610AF">
              <w:rPr>
                <w:sz w:val="22"/>
              </w:rPr>
              <w:t xml:space="preserve">Medisinsk grunna dispensasjon for svaksynte etter </w:t>
            </w:r>
            <w:proofErr w:type="spellStart"/>
            <w:r w:rsidRPr="00E610AF">
              <w:rPr>
                <w:sz w:val="22"/>
              </w:rPr>
              <w:t>førarkortregelverket</w:t>
            </w:r>
            <w:proofErr w:type="spellEnd"/>
            <w:r w:rsidRPr="00E610AF">
              <w:rPr>
                <w:sz w:val="22"/>
              </w:rPr>
              <w:t xml:space="preserve"> </w:t>
            </w:r>
          </w:p>
        </w:tc>
        <w:tc>
          <w:tcPr>
            <w:tcW w:w="1400" w:type="dxa"/>
            <w:tcBorders>
              <w:top w:val="nil"/>
              <w:left w:val="nil"/>
              <w:bottom w:val="nil"/>
              <w:right w:val="nil"/>
            </w:tcBorders>
            <w:tcMar>
              <w:top w:w="128" w:type="dxa"/>
              <w:left w:w="43" w:type="dxa"/>
              <w:bottom w:w="43" w:type="dxa"/>
              <w:right w:w="43" w:type="dxa"/>
            </w:tcMar>
          </w:tcPr>
          <w:p w14:paraId="1FE5F05F" w14:textId="77777777" w:rsidR="004516D0" w:rsidRPr="00E610AF" w:rsidRDefault="004516D0" w:rsidP="00E610AF">
            <w:pPr>
              <w:jc w:val="right"/>
              <w:rPr>
                <w:sz w:val="22"/>
              </w:rPr>
            </w:pPr>
            <w:r w:rsidRPr="00E610AF">
              <w:rPr>
                <w:sz w:val="22"/>
              </w:rPr>
              <w:t>Nei</w:t>
            </w:r>
          </w:p>
        </w:tc>
      </w:tr>
      <w:tr w:rsidR="00DE116A" w14:paraId="4988497F" w14:textId="77777777">
        <w:trPr>
          <w:trHeight w:val="640"/>
        </w:trPr>
        <w:tc>
          <w:tcPr>
            <w:tcW w:w="1400" w:type="dxa"/>
            <w:tcBorders>
              <w:top w:val="nil"/>
              <w:left w:val="nil"/>
              <w:bottom w:val="nil"/>
              <w:right w:val="nil"/>
            </w:tcBorders>
            <w:tcMar>
              <w:top w:w="128" w:type="dxa"/>
              <w:left w:w="43" w:type="dxa"/>
              <w:bottom w:w="43" w:type="dxa"/>
              <w:right w:w="43" w:type="dxa"/>
            </w:tcMar>
          </w:tcPr>
          <w:p w14:paraId="55706D91" w14:textId="77777777" w:rsidR="004516D0" w:rsidRPr="00E610AF" w:rsidRDefault="004516D0" w:rsidP="008942CE">
            <w:pPr>
              <w:rPr>
                <w:sz w:val="22"/>
              </w:rPr>
            </w:pPr>
            <w:r w:rsidRPr="00E610AF">
              <w:rPr>
                <w:sz w:val="22"/>
              </w:rPr>
              <w:t>2020–2021</w:t>
            </w:r>
          </w:p>
        </w:tc>
        <w:tc>
          <w:tcPr>
            <w:tcW w:w="1120" w:type="dxa"/>
            <w:tcBorders>
              <w:top w:val="nil"/>
              <w:left w:val="nil"/>
              <w:bottom w:val="nil"/>
              <w:right w:val="nil"/>
            </w:tcBorders>
            <w:tcMar>
              <w:top w:w="128" w:type="dxa"/>
              <w:left w:w="43" w:type="dxa"/>
              <w:bottom w:w="43" w:type="dxa"/>
              <w:right w:w="43" w:type="dxa"/>
            </w:tcMar>
          </w:tcPr>
          <w:p w14:paraId="55283814" w14:textId="77777777" w:rsidR="004516D0" w:rsidRPr="00E610AF" w:rsidRDefault="004516D0" w:rsidP="00E610AF">
            <w:pPr>
              <w:ind w:right="340"/>
              <w:jc w:val="right"/>
              <w:rPr>
                <w:sz w:val="22"/>
              </w:rPr>
            </w:pPr>
            <w:r w:rsidRPr="00E610AF">
              <w:rPr>
                <w:sz w:val="22"/>
              </w:rPr>
              <w:t>1098</w:t>
            </w:r>
          </w:p>
        </w:tc>
        <w:tc>
          <w:tcPr>
            <w:tcW w:w="840" w:type="dxa"/>
            <w:tcBorders>
              <w:top w:val="nil"/>
              <w:left w:val="nil"/>
              <w:bottom w:val="nil"/>
              <w:right w:val="nil"/>
            </w:tcBorders>
            <w:tcMar>
              <w:top w:w="128" w:type="dxa"/>
              <w:left w:w="43" w:type="dxa"/>
              <w:bottom w:w="43" w:type="dxa"/>
              <w:right w:w="43" w:type="dxa"/>
            </w:tcMar>
          </w:tcPr>
          <w:p w14:paraId="02FC4065" w14:textId="77777777" w:rsidR="004516D0" w:rsidRPr="00E610AF" w:rsidRDefault="004516D0" w:rsidP="00E610AF">
            <w:pPr>
              <w:ind w:right="340"/>
              <w:jc w:val="right"/>
              <w:rPr>
                <w:sz w:val="22"/>
              </w:rPr>
            </w:pPr>
          </w:p>
        </w:tc>
        <w:tc>
          <w:tcPr>
            <w:tcW w:w="4760" w:type="dxa"/>
            <w:tcBorders>
              <w:top w:val="nil"/>
              <w:left w:val="nil"/>
              <w:bottom w:val="nil"/>
              <w:right w:val="nil"/>
            </w:tcBorders>
            <w:tcMar>
              <w:top w:w="128" w:type="dxa"/>
              <w:left w:w="43" w:type="dxa"/>
              <w:bottom w:w="43" w:type="dxa"/>
              <w:right w:w="43" w:type="dxa"/>
            </w:tcMar>
          </w:tcPr>
          <w:p w14:paraId="223F101A" w14:textId="77777777" w:rsidR="004516D0" w:rsidRPr="00E610AF" w:rsidRDefault="004516D0" w:rsidP="008942CE">
            <w:pPr>
              <w:rPr>
                <w:sz w:val="22"/>
              </w:rPr>
            </w:pPr>
            <w:r w:rsidRPr="00E610AF">
              <w:rPr>
                <w:sz w:val="22"/>
              </w:rPr>
              <w:t xml:space="preserve">Permanent løysing for småflyaktiviteten </w:t>
            </w:r>
            <w:r w:rsidRPr="00E610AF">
              <w:rPr>
                <w:sz w:val="22"/>
              </w:rPr>
              <w:br/>
              <w:t>i Oslo-området</w:t>
            </w:r>
          </w:p>
        </w:tc>
        <w:tc>
          <w:tcPr>
            <w:tcW w:w="1400" w:type="dxa"/>
            <w:tcBorders>
              <w:top w:val="nil"/>
              <w:left w:val="nil"/>
              <w:bottom w:val="nil"/>
              <w:right w:val="nil"/>
            </w:tcBorders>
            <w:tcMar>
              <w:top w:w="128" w:type="dxa"/>
              <w:left w:w="43" w:type="dxa"/>
              <w:bottom w:w="43" w:type="dxa"/>
              <w:right w:w="43" w:type="dxa"/>
            </w:tcMar>
          </w:tcPr>
          <w:p w14:paraId="68596BC5" w14:textId="77777777" w:rsidR="004516D0" w:rsidRPr="00E610AF" w:rsidRDefault="004516D0" w:rsidP="00E610AF">
            <w:pPr>
              <w:jc w:val="right"/>
              <w:rPr>
                <w:sz w:val="22"/>
              </w:rPr>
            </w:pPr>
            <w:r w:rsidRPr="00E610AF">
              <w:rPr>
                <w:sz w:val="22"/>
              </w:rPr>
              <w:t>Nei</w:t>
            </w:r>
          </w:p>
        </w:tc>
      </w:tr>
      <w:tr w:rsidR="00DE116A" w14:paraId="03077E4E" w14:textId="77777777">
        <w:trPr>
          <w:trHeight w:val="880"/>
        </w:trPr>
        <w:tc>
          <w:tcPr>
            <w:tcW w:w="1400" w:type="dxa"/>
            <w:tcBorders>
              <w:top w:val="nil"/>
              <w:left w:val="nil"/>
              <w:bottom w:val="single" w:sz="4" w:space="0" w:color="000000"/>
              <w:right w:val="nil"/>
            </w:tcBorders>
            <w:tcMar>
              <w:top w:w="128" w:type="dxa"/>
              <w:left w:w="43" w:type="dxa"/>
              <w:bottom w:w="43" w:type="dxa"/>
              <w:right w:w="43" w:type="dxa"/>
            </w:tcMar>
          </w:tcPr>
          <w:p w14:paraId="0C785A51" w14:textId="77777777" w:rsidR="004516D0" w:rsidRPr="00E610AF" w:rsidRDefault="004516D0" w:rsidP="008942CE">
            <w:pPr>
              <w:rPr>
                <w:sz w:val="22"/>
              </w:rPr>
            </w:pPr>
            <w:r w:rsidRPr="00E610AF">
              <w:rPr>
                <w:sz w:val="22"/>
              </w:rPr>
              <w:t>2020–2021</w:t>
            </w:r>
          </w:p>
        </w:tc>
        <w:tc>
          <w:tcPr>
            <w:tcW w:w="1120" w:type="dxa"/>
            <w:tcBorders>
              <w:top w:val="nil"/>
              <w:left w:val="nil"/>
              <w:bottom w:val="single" w:sz="4" w:space="0" w:color="000000"/>
              <w:right w:val="nil"/>
            </w:tcBorders>
            <w:tcMar>
              <w:top w:w="128" w:type="dxa"/>
              <w:left w:w="43" w:type="dxa"/>
              <w:bottom w:w="43" w:type="dxa"/>
              <w:right w:w="43" w:type="dxa"/>
            </w:tcMar>
          </w:tcPr>
          <w:p w14:paraId="002D8C5A" w14:textId="77777777" w:rsidR="004516D0" w:rsidRPr="00E610AF" w:rsidRDefault="004516D0" w:rsidP="00E610AF">
            <w:pPr>
              <w:ind w:right="340"/>
              <w:jc w:val="right"/>
              <w:rPr>
                <w:sz w:val="22"/>
              </w:rPr>
            </w:pPr>
            <w:r w:rsidRPr="00E610AF">
              <w:rPr>
                <w:sz w:val="22"/>
              </w:rPr>
              <w:t>1233</w:t>
            </w:r>
          </w:p>
        </w:tc>
        <w:tc>
          <w:tcPr>
            <w:tcW w:w="840" w:type="dxa"/>
            <w:tcBorders>
              <w:top w:val="nil"/>
              <w:left w:val="nil"/>
              <w:bottom w:val="single" w:sz="4" w:space="0" w:color="000000"/>
              <w:right w:val="nil"/>
            </w:tcBorders>
            <w:tcMar>
              <w:top w:w="128" w:type="dxa"/>
              <w:left w:w="43" w:type="dxa"/>
              <w:bottom w:w="43" w:type="dxa"/>
              <w:right w:w="43" w:type="dxa"/>
            </w:tcMar>
          </w:tcPr>
          <w:p w14:paraId="6E6E11A3" w14:textId="77777777" w:rsidR="004516D0" w:rsidRPr="00E610AF" w:rsidRDefault="004516D0" w:rsidP="00E610AF">
            <w:pPr>
              <w:ind w:right="340"/>
              <w:jc w:val="right"/>
              <w:rPr>
                <w:sz w:val="22"/>
              </w:rPr>
            </w:pPr>
          </w:p>
        </w:tc>
        <w:tc>
          <w:tcPr>
            <w:tcW w:w="4760" w:type="dxa"/>
            <w:tcBorders>
              <w:top w:val="nil"/>
              <w:left w:val="nil"/>
              <w:bottom w:val="single" w:sz="4" w:space="0" w:color="000000"/>
              <w:right w:val="nil"/>
            </w:tcBorders>
            <w:tcMar>
              <w:top w:w="128" w:type="dxa"/>
              <w:left w:w="43" w:type="dxa"/>
              <w:bottom w:w="43" w:type="dxa"/>
              <w:right w:w="43" w:type="dxa"/>
            </w:tcMar>
          </w:tcPr>
          <w:p w14:paraId="0FA79C38" w14:textId="77777777" w:rsidR="004516D0" w:rsidRPr="00E610AF" w:rsidRDefault="004516D0" w:rsidP="008942CE">
            <w:pPr>
              <w:rPr>
                <w:sz w:val="22"/>
              </w:rPr>
            </w:pPr>
            <w:r w:rsidRPr="00E610AF">
              <w:rPr>
                <w:sz w:val="22"/>
              </w:rPr>
              <w:t xml:space="preserve">Innarbeide universell utforming av samferdselssektoren som </w:t>
            </w:r>
            <w:proofErr w:type="spellStart"/>
            <w:r w:rsidRPr="00E610AF">
              <w:rPr>
                <w:sz w:val="22"/>
              </w:rPr>
              <w:t>eit</w:t>
            </w:r>
            <w:proofErr w:type="spellEnd"/>
            <w:r w:rsidRPr="00E610AF">
              <w:rPr>
                <w:sz w:val="22"/>
              </w:rPr>
              <w:t xml:space="preserve"> overordna mål i all transportplanlegging</w:t>
            </w:r>
          </w:p>
        </w:tc>
        <w:tc>
          <w:tcPr>
            <w:tcW w:w="1400" w:type="dxa"/>
            <w:tcBorders>
              <w:top w:val="nil"/>
              <w:left w:val="nil"/>
              <w:bottom w:val="single" w:sz="4" w:space="0" w:color="000000"/>
              <w:right w:val="nil"/>
            </w:tcBorders>
            <w:tcMar>
              <w:top w:w="128" w:type="dxa"/>
              <w:left w:w="43" w:type="dxa"/>
              <w:bottom w:w="43" w:type="dxa"/>
              <w:right w:w="43" w:type="dxa"/>
            </w:tcMar>
          </w:tcPr>
          <w:p w14:paraId="2C20D7E7" w14:textId="77777777" w:rsidR="004516D0" w:rsidRPr="00E610AF" w:rsidRDefault="004516D0" w:rsidP="00E610AF">
            <w:pPr>
              <w:jc w:val="right"/>
              <w:rPr>
                <w:sz w:val="22"/>
              </w:rPr>
            </w:pPr>
            <w:r w:rsidRPr="00E610AF">
              <w:rPr>
                <w:sz w:val="22"/>
              </w:rPr>
              <w:t>Ja</w:t>
            </w:r>
          </w:p>
        </w:tc>
      </w:tr>
    </w:tbl>
    <w:p w14:paraId="7DC7150B" w14:textId="77777777" w:rsidR="004516D0" w:rsidRDefault="004516D0" w:rsidP="004B45B7">
      <w:pPr>
        <w:pStyle w:val="Overskrift2"/>
        <w:numPr>
          <w:ilvl w:val="1"/>
          <w:numId w:val="38"/>
        </w:numPr>
      </w:pPr>
      <w:r>
        <w:t>Stortingssesjon 2023–2024</w:t>
      </w:r>
    </w:p>
    <w:p w14:paraId="597F3909" w14:textId="77777777" w:rsidR="004516D0" w:rsidRDefault="004516D0" w:rsidP="008942CE">
      <w:pPr>
        <w:pStyle w:val="avsnitt-tittel"/>
      </w:pPr>
      <w:proofErr w:type="spellStart"/>
      <w:r>
        <w:t>Gjere</w:t>
      </w:r>
      <w:proofErr w:type="spellEnd"/>
      <w:r>
        <w:t xml:space="preserve"> infrastruktur på land for etablerte elektriske ferjer eller andre maritime fartøy </w:t>
      </w:r>
      <w:proofErr w:type="spellStart"/>
      <w:r>
        <w:t>tilgjengeleg</w:t>
      </w:r>
      <w:proofErr w:type="spellEnd"/>
      <w:r>
        <w:t xml:space="preserve"> for </w:t>
      </w:r>
      <w:proofErr w:type="spellStart"/>
      <w:r>
        <w:t>annan</w:t>
      </w:r>
      <w:proofErr w:type="spellEnd"/>
      <w:r>
        <w:t xml:space="preserve"> sjø- og landtransport</w:t>
      </w:r>
    </w:p>
    <w:p w14:paraId="00BBF9CC" w14:textId="77777777" w:rsidR="004516D0" w:rsidRDefault="004516D0" w:rsidP="008942CE">
      <w:pPr>
        <w:pStyle w:val="avsnitt-undertittel"/>
      </w:pPr>
      <w:r>
        <w:t>Vedtak nr. 35, 21. november 2023</w:t>
      </w:r>
    </w:p>
    <w:p w14:paraId="466AAD53" w14:textId="77777777" w:rsidR="004516D0" w:rsidRDefault="004516D0" w:rsidP="008942CE">
      <w:pPr>
        <w:pStyle w:val="blokksit"/>
        <w:rPr>
          <w:rStyle w:val="kursiv"/>
          <w:sz w:val="21"/>
          <w:szCs w:val="21"/>
        </w:rPr>
      </w:pPr>
      <w:r>
        <w:rPr>
          <w:rStyle w:val="kursiv"/>
          <w:sz w:val="21"/>
          <w:szCs w:val="21"/>
        </w:rPr>
        <w:t xml:space="preserve">«Stortinget ber regjeringa sette i gang </w:t>
      </w:r>
      <w:proofErr w:type="spellStart"/>
      <w:r>
        <w:rPr>
          <w:rStyle w:val="kursiv"/>
          <w:sz w:val="21"/>
          <w:szCs w:val="21"/>
        </w:rPr>
        <w:t>eit</w:t>
      </w:r>
      <w:proofErr w:type="spellEnd"/>
      <w:r>
        <w:rPr>
          <w:rStyle w:val="kursiv"/>
          <w:sz w:val="21"/>
          <w:szCs w:val="21"/>
        </w:rPr>
        <w:t xml:space="preserve"> arbeid der </w:t>
      </w:r>
      <w:proofErr w:type="spellStart"/>
      <w:r>
        <w:rPr>
          <w:rStyle w:val="kursiv"/>
          <w:sz w:val="21"/>
          <w:szCs w:val="21"/>
        </w:rPr>
        <w:t>ein</w:t>
      </w:r>
      <w:proofErr w:type="spellEnd"/>
      <w:r>
        <w:rPr>
          <w:rStyle w:val="kursiv"/>
          <w:sz w:val="21"/>
          <w:szCs w:val="21"/>
        </w:rPr>
        <w:t xml:space="preserve"> vurderer korleis og på kva måte infrastruktur på land for etablerte elektriske ferjer eller andre maritime fartøy kan </w:t>
      </w:r>
      <w:proofErr w:type="spellStart"/>
      <w:r>
        <w:rPr>
          <w:rStyle w:val="kursiv"/>
          <w:sz w:val="21"/>
          <w:szCs w:val="21"/>
        </w:rPr>
        <w:t>gjerast</w:t>
      </w:r>
      <w:proofErr w:type="spellEnd"/>
      <w:r>
        <w:rPr>
          <w:rStyle w:val="kursiv"/>
          <w:sz w:val="21"/>
          <w:szCs w:val="21"/>
        </w:rPr>
        <w:t xml:space="preserve"> </w:t>
      </w:r>
      <w:proofErr w:type="spellStart"/>
      <w:r>
        <w:rPr>
          <w:rStyle w:val="kursiv"/>
          <w:sz w:val="21"/>
          <w:szCs w:val="21"/>
        </w:rPr>
        <w:t>tilgjengeleg</w:t>
      </w:r>
      <w:proofErr w:type="spellEnd"/>
      <w:r>
        <w:rPr>
          <w:rStyle w:val="kursiv"/>
          <w:sz w:val="21"/>
          <w:szCs w:val="21"/>
        </w:rPr>
        <w:t xml:space="preserve"> for </w:t>
      </w:r>
      <w:proofErr w:type="spellStart"/>
      <w:r>
        <w:rPr>
          <w:rStyle w:val="kursiv"/>
          <w:sz w:val="21"/>
          <w:szCs w:val="21"/>
        </w:rPr>
        <w:t>annan</w:t>
      </w:r>
      <w:proofErr w:type="spellEnd"/>
      <w:r>
        <w:rPr>
          <w:rStyle w:val="kursiv"/>
          <w:sz w:val="21"/>
          <w:szCs w:val="21"/>
        </w:rPr>
        <w:t xml:space="preserve"> sjø- og landtransport, gjerne kommersielle lade- og </w:t>
      </w:r>
      <w:proofErr w:type="spellStart"/>
      <w:r>
        <w:rPr>
          <w:rStyle w:val="kursiv"/>
          <w:sz w:val="21"/>
          <w:szCs w:val="21"/>
        </w:rPr>
        <w:t>landstraumaktørar</w:t>
      </w:r>
      <w:proofErr w:type="spellEnd"/>
      <w:r>
        <w:rPr>
          <w:rStyle w:val="kursiv"/>
          <w:sz w:val="21"/>
          <w:szCs w:val="21"/>
        </w:rPr>
        <w:t>.»</w:t>
      </w:r>
    </w:p>
    <w:p w14:paraId="0588150F" w14:textId="77777777" w:rsidR="004516D0" w:rsidRDefault="004516D0" w:rsidP="008942CE">
      <w:r>
        <w:t xml:space="preserve">Dokumenta som ligg til grunn for vedtaket, er representantforslag </w:t>
      </w:r>
      <w:proofErr w:type="spellStart"/>
      <w:r>
        <w:t>frå</w:t>
      </w:r>
      <w:proofErr w:type="spellEnd"/>
      <w:r>
        <w:t xml:space="preserve"> </w:t>
      </w:r>
      <w:proofErr w:type="spellStart"/>
      <w:r>
        <w:t>stortingsrepresentantane</w:t>
      </w:r>
      <w:proofErr w:type="spellEnd"/>
      <w:r>
        <w:t xml:space="preserve"> Liv Kari Eskeland, Ove Trellevik, Olve Grotle, Alfred Jens Bjørlo, Mathilde Tybring-Gjedde, Svein </w:t>
      </w:r>
      <w:proofErr w:type="spellStart"/>
      <w:r>
        <w:t>Harberg</w:t>
      </w:r>
      <w:proofErr w:type="spellEnd"/>
      <w:r>
        <w:t xml:space="preserve"> og Kjell Ingolf Ropstad om utvida bruk av maritim ladeinfrastruktur, jf. Dokument 8:229 S (2022–2023) og </w:t>
      </w:r>
      <w:proofErr w:type="spellStart"/>
      <w:r>
        <w:t>Innst</w:t>
      </w:r>
      <w:proofErr w:type="spellEnd"/>
      <w:r>
        <w:t>. 42 S (2023–2024).</w:t>
      </w:r>
    </w:p>
    <w:p w14:paraId="509C9F77" w14:textId="77777777" w:rsidR="004516D0" w:rsidRDefault="004516D0" w:rsidP="008942CE">
      <w:r>
        <w:t>Sjå omtale av oppmodingsvedtak 36 av 21. november 2023.</w:t>
      </w:r>
    </w:p>
    <w:p w14:paraId="239E68DB" w14:textId="77777777" w:rsidR="004516D0" w:rsidRDefault="004516D0" w:rsidP="008942CE">
      <w:pPr>
        <w:pStyle w:val="avsnitt-tittel"/>
      </w:pPr>
      <w:r>
        <w:t xml:space="preserve">Korleis el-infrastrukturen for kommersielle ferjer og </w:t>
      </w:r>
      <w:proofErr w:type="spellStart"/>
      <w:r>
        <w:t>hurtigbåtar</w:t>
      </w:r>
      <w:proofErr w:type="spellEnd"/>
      <w:r>
        <w:t xml:space="preserve"> kan </w:t>
      </w:r>
      <w:proofErr w:type="spellStart"/>
      <w:r>
        <w:t>gjerast</w:t>
      </w:r>
      <w:proofErr w:type="spellEnd"/>
      <w:r>
        <w:t xml:space="preserve"> </w:t>
      </w:r>
      <w:proofErr w:type="spellStart"/>
      <w:r>
        <w:t>tilgjengeleg</w:t>
      </w:r>
      <w:proofErr w:type="spellEnd"/>
      <w:r>
        <w:t xml:space="preserve"> for andre </w:t>
      </w:r>
      <w:proofErr w:type="spellStart"/>
      <w:r>
        <w:t>brukarar</w:t>
      </w:r>
      <w:proofErr w:type="spellEnd"/>
      <w:r>
        <w:t xml:space="preserve"> og krav i </w:t>
      </w:r>
      <w:proofErr w:type="spellStart"/>
      <w:r>
        <w:t>komande</w:t>
      </w:r>
      <w:proofErr w:type="spellEnd"/>
      <w:r>
        <w:t xml:space="preserve"> </w:t>
      </w:r>
      <w:proofErr w:type="spellStart"/>
      <w:r>
        <w:t>anbod</w:t>
      </w:r>
      <w:proofErr w:type="spellEnd"/>
    </w:p>
    <w:p w14:paraId="0F295E1F" w14:textId="77777777" w:rsidR="004516D0" w:rsidRDefault="004516D0" w:rsidP="008942CE">
      <w:pPr>
        <w:pStyle w:val="avsnitt-undertittel"/>
      </w:pPr>
      <w:r>
        <w:t>Vedtak nr. 36, 21. november 2023</w:t>
      </w:r>
    </w:p>
    <w:p w14:paraId="410C8675" w14:textId="77777777" w:rsidR="004516D0" w:rsidRDefault="004516D0" w:rsidP="008942CE">
      <w:pPr>
        <w:pStyle w:val="blokksit"/>
        <w:rPr>
          <w:rStyle w:val="kursiv"/>
          <w:sz w:val="21"/>
          <w:szCs w:val="21"/>
        </w:rPr>
      </w:pPr>
      <w:r>
        <w:rPr>
          <w:rStyle w:val="kursiv"/>
          <w:sz w:val="21"/>
          <w:szCs w:val="21"/>
        </w:rPr>
        <w:t xml:space="preserve">«Stortinget ber regjeringa sikre at det for </w:t>
      </w:r>
      <w:proofErr w:type="spellStart"/>
      <w:r>
        <w:rPr>
          <w:rStyle w:val="kursiv"/>
          <w:sz w:val="21"/>
          <w:szCs w:val="21"/>
        </w:rPr>
        <w:t>komande</w:t>
      </w:r>
      <w:proofErr w:type="spellEnd"/>
      <w:r>
        <w:rPr>
          <w:rStyle w:val="kursiv"/>
          <w:sz w:val="21"/>
          <w:szCs w:val="21"/>
        </w:rPr>
        <w:t xml:space="preserve"> </w:t>
      </w:r>
      <w:proofErr w:type="spellStart"/>
      <w:r>
        <w:rPr>
          <w:rStyle w:val="kursiv"/>
          <w:sz w:val="21"/>
          <w:szCs w:val="21"/>
        </w:rPr>
        <w:t>offentlege</w:t>
      </w:r>
      <w:proofErr w:type="spellEnd"/>
      <w:r>
        <w:rPr>
          <w:rStyle w:val="kursiv"/>
          <w:sz w:val="21"/>
          <w:szCs w:val="21"/>
        </w:rPr>
        <w:t xml:space="preserve"> </w:t>
      </w:r>
      <w:proofErr w:type="spellStart"/>
      <w:r>
        <w:rPr>
          <w:rStyle w:val="kursiv"/>
          <w:sz w:val="21"/>
          <w:szCs w:val="21"/>
        </w:rPr>
        <w:t>anbod</w:t>
      </w:r>
      <w:proofErr w:type="spellEnd"/>
      <w:r>
        <w:rPr>
          <w:rStyle w:val="kursiv"/>
          <w:sz w:val="21"/>
          <w:szCs w:val="21"/>
        </w:rPr>
        <w:t xml:space="preserve"> for kommersielle ferjer og </w:t>
      </w:r>
      <w:proofErr w:type="spellStart"/>
      <w:r>
        <w:rPr>
          <w:rStyle w:val="kursiv"/>
          <w:sz w:val="21"/>
          <w:szCs w:val="21"/>
        </w:rPr>
        <w:t>hurtigbåtar</w:t>
      </w:r>
      <w:proofErr w:type="spellEnd"/>
      <w:r>
        <w:rPr>
          <w:rStyle w:val="kursiv"/>
          <w:sz w:val="21"/>
          <w:szCs w:val="21"/>
        </w:rPr>
        <w:t xml:space="preserve"> blir vurdert korleis el-infrastrukturen kan </w:t>
      </w:r>
      <w:proofErr w:type="spellStart"/>
      <w:r>
        <w:rPr>
          <w:rStyle w:val="kursiv"/>
          <w:sz w:val="21"/>
          <w:szCs w:val="21"/>
        </w:rPr>
        <w:t>tilgjengeleggjerast</w:t>
      </w:r>
      <w:proofErr w:type="spellEnd"/>
      <w:r>
        <w:rPr>
          <w:rStyle w:val="kursiv"/>
          <w:sz w:val="21"/>
          <w:szCs w:val="21"/>
        </w:rPr>
        <w:t xml:space="preserve"> for andre </w:t>
      </w:r>
      <w:proofErr w:type="spellStart"/>
      <w:r>
        <w:rPr>
          <w:rStyle w:val="kursiv"/>
          <w:sz w:val="21"/>
          <w:szCs w:val="21"/>
        </w:rPr>
        <w:t>brukarar</w:t>
      </w:r>
      <w:proofErr w:type="spellEnd"/>
      <w:r>
        <w:rPr>
          <w:rStyle w:val="kursiv"/>
          <w:sz w:val="21"/>
          <w:szCs w:val="21"/>
        </w:rPr>
        <w:t xml:space="preserve">, og stiller krav om dette i </w:t>
      </w:r>
      <w:proofErr w:type="spellStart"/>
      <w:r>
        <w:rPr>
          <w:rStyle w:val="kursiv"/>
          <w:sz w:val="21"/>
          <w:szCs w:val="21"/>
        </w:rPr>
        <w:t>dei</w:t>
      </w:r>
      <w:proofErr w:type="spellEnd"/>
      <w:r>
        <w:rPr>
          <w:rStyle w:val="kursiv"/>
          <w:sz w:val="21"/>
          <w:szCs w:val="21"/>
        </w:rPr>
        <w:t xml:space="preserve"> </w:t>
      </w:r>
      <w:proofErr w:type="spellStart"/>
      <w:r>
        <w:rPr>
          <w:rStyle w:val="kursiv"/>
          <w:sz w:val="21"/>
          <w:szCs w:val="21"/>
        </w:rPr>
        <w:t>komande</w:t>
      </w:r>
      <w:proofErr w:type="spellEnd"/>
      <w:r>
        <w:rPr>
          <w:rStyle w:val="kursiv"/>
          <w:sz w:val="21"/>
          <w:szCs w:val="21"/>
        </w:rPr>
        <w:t xml:space="preserve"> </w:t>
      </w:r>
      <w:proofErr w:type="spellStart"/>
      <w:r>
        <w:rPr>
          <w:rStyle w:val="kursiv"/>
          <w:sz w:val="21"/>
          <w:szCs w:val="21"/>
        </w:rPr>
        <w:t>anboda</w:t>
      </w:r>
      <w:proofErr w:type="spellEnd"/>
      <w:r>
        <w:rPr>
          <w:rStyle w:val="kursiv"/>
          <w:sz w:val="21"/>
          <w:szCs w:val="21"/>
        </w:rPr>
        <w:t>.»</w:t>
      </w:r>
    </w:p>
    <w:p w14:paraId="188EFD04" w14:textId="77777777" w:rsidR="004516D0" w:rsidRDefault="004516D0" w:rsidP="008942CE">
      <w:r>
        <w:t xml:space="preserve">Dokumenta som ligg til grunn for vedtaket, er representantforslag </w:t>
      </w:r>
      <w:proofErr w:type="spellStart"/>
      <w:r>
        <w:t>frå</w:t>
      </w:r>
      <w:proofErr w:type="spellEnd"/>
      <w:r>
        <w:t xml:space="preserve"> </w:t>
      </w:r>
      <w:proofErr w:type="spellStart"/>
      <w:r>
        <w:t>stortingsrepresentantane</w:t>
      </w:r>
      <w:proofErr w:type="spellEnd"/>
      <w:r>
        <w:t xml:space="preserve"> Liv Kari Eskeland, Ove Trellevik, Olve Grotle, Alfred Jens Bjørlo, Mathilde Tybring-Gjedde, Svein </w:t>
      </w:r>
      <w:proofErr w:type="spellStart"/>
      <w:r>
        <w:t>Harberg</w:t>
      </w:r>
      <w:proofErr w:type="spellEnd"/>
      <w:r>
        <w:t xml:space="preserve"> og Kjell Ingolf Ropstad om utvida bruk av maritim ladeinfrastruktur, jf. Dokument 8:229 S (2022–2023) og </w:t>
      </w:r>
      <w:proofErr w:type="spellStart"/>
      <w:r>
        <w:t>Innst</w:t>
      </w:r>
      <w:proofErr w:type="spellEnd"/>
      <w:r>
        <w:t>. 42 S (2023–2024).</w:t>
      </w:r>
    </w:p>
    <w:p w14:paraId="408D3302" w14:textId="77777777" w:rsidR="004516D0" w:rsidRDefault="004516D0" w:rsidP="008942CE">
      <w:r>
        <w:t xml:space="preserve">Som </w:t>
      </w:r>
      <w:proofErr w:type="spellStart"/>
      <w:r>
        <w:t>ein</w:t>
      </w:r>
      <w:proofErr w:type="spellEnd"/>
      <w:r>
        <w:t xml:space="preserve"> del av forarbeidet til Nasjonal transportplan 2025–2036 bad Samferdselsdepartementet og Nærings- og fiskeridepartementet i brev av 23. juni 2023 Statens vegvesen å vurdere </w:t>
      </w:r>
      <w:proofErr w:type="spellStart"/>
      <w:r>
        <w:t>effektar</w:t>
      </w:r>
      <w:proofErr w:type="spellEnd"/>
      <w:r>
        <w:t xml:space="preserve"> av å tilpasse og </w:t>
      </w:r>
      <w:proofErr w:type="spellStart"/>
      <w:r>
        <w:t>opne</w:t>
      </w:r>
      <w:proofErr w:type="spellEnd"/>
      <w:r>
        <w:t xml:space="preserve"> ladeinfrastrukturen for ferjer for </w:t>
      </w:r>
      <w:proofErr w:type="spellStart"/>
      <w:r>
        <w:t>annan</w:t>
      </w:r>
      <w:proofErr w:type="spellEnd"/>
      <w:r>
        <w:t xml:space="preserve"> sjøtransport og tyngre </w:t>
      </w:r>
      <w:proofErr w:type="spellStart"/>
      <w:r>
        <w:t>køyretøy</w:t>
      </w:r>
      <w:proofErr w:type="spellEnd"/>
      <w:r>
        <w:t xml:space="preserve">. Statens vegvesen konkluderte i brev av 3. oktober 2023 med at etablert ladeinfrastruktur for riksvegferjer </w:t>
      </w:r>
      <w:proofErr w:type="spellStart"/>
      <w:r>
        <w:t>ikkje</w:t>
      </w:r>
      <w:proofErr w:type="spellEnd"/>
      <w:r>
        <w:t xml:space="preserve"> </w:t>
      </w:r>
      <w:proofErr w:type="spellStart"/>
      <w:r>
        <w:t>passar</w:t>
      </w:r>
      <w:proofErr w:type="spellEnd"/>
      <w:r>
        <w:t xml:space="preserve"> for </w:t>
      </w:r>
      <w:proofErr w:type="spellStart"/>
      <w:r>
        <w:t>annan</w:t>
      </w:r>
      <w:proofErr w:type="spellEnd"/>
      <w:r>
        <w:t xml:space="preserve"> sjøtransport, både fordi ladeinfrastrukturen er tilpassa </w:t>
      </w:r>
      <w:proofErr w:type="spellStart"/>
      <w:r>
        <w:t>dei</w:t>
      </w:r>
      <w:proofErr w:type="spellEnd"/>
      <w:r>
        <w:t xml:space="preserve"> aktuelle ferjene og </w:t>
      </w:r>
      <w:proofErr w:type="spellStart"/>
      <w:r>
        <w:t>ikkje</w:t>
      </w:r>
      <w:proofErr w:type="spellEnd"/>
      <w:r>
        <w:t xml:space="preserve"> standardisert, og fordi å </w:t>
      </w:r>
      <w:proofErr w:type="spellStart"/>
      <w:r>
        <w:t>opne</w:t>
      </w:r>
      <w:proofErr w:type="spellEnd"/>
      <w:r>
        <w:t xml:space="preserve"> anlegga kan medføre </w:t>
      </w:r>
      <w:proofErr w:type="spellStart"/>
      <w:r>
        <w:t>forstyrringar</w:t>
      </w:r>
      <w:proofErr w:type="spellEnd"/>
      <w:r>
        <w:t xml:space="preserve"> i ferjetrafikken. For at tyngre </w:t>
      </w:r>
      <w:proofErr w:type="spellStart"/>
      <w:r>
        <w:t>køyretøy</w:t>
      </w:r>
      <w:proofErr w:type="spellEnd"/>
      <w:r>
        <w:t xml:space="preserve"> skal kunne bruke </w:t>
      </w:r>
      <w:proofErr w:type="spellStart"/>
      <w:r>
        <w:t>ferjeladerane</w:t>
      </w:r>
      <w:proofErr w:type="spellEnd"/>
      <w:r>
        <w:t xml:space="preserve"> må det ofte </w:t>
      </w:r>
      <w:proofErr w:type="spellStart"/>
      <w:r>
        <w:t>etablerast</w:t>
      </w:r>
      <w:proofErr w:type="spellEnd"/>
      <w:r>
        <w:t xml:space="preserve"> ny ladeinfrastruktur, </w:t>
      </w:r>
      <w:proofErr w:type="spellStart"/>
      <w:r>
        <w:t>noko</w:t>
      </w:r>
      <w:proofErr w:type="spellEnd"/>
      <w:r>
        <w:t xml:space="preserve"> som </w:t>
      </w:r>
      <w:proofErr w:type="spellStart"/>
      <w:r>
        <w:t>ikkje</w:t>
      </w:r>
      <w:proofErr w:type="spellEnd"/>
      <w:r>
        <w:t xml:space="preserve"> alltid er </w:t>
      </w:r>
      <w:proofErr w:type="spellStart"/>
      <w:r>
        <w:t>mogleg</w:t>
      </w:r>
      <w:proofErr w:type="spellEnd"/>
      <w:r>
        <w:t>.</w:t>
      </w:r>
    </w:p>
    <w:p w14:paraId="03EAA22E" w14:textId="77777777" w:rsidR="004516D0" w:rsidRDefault="004516D0" w:rsidP="008942CE">
      <w:r>
        <w:t xml:space="preserve">Etter Samferdselsdepartementets vurdering er det viktig å ta omsyn til at rommet for å </w:t>
      </w:r>
      <w:proofErr w:type="spellStart"/>
      <w:r>
        <w:t>leggje</w:t>
      </w:r>
      <w:proofErr w:type="spellEnd"/>
      <w:r>
        <w:t xml:space="preserve"> til rette for andre </w:t>
      </w:r>
      <w:proofErr w:type="spellStart"/>
      <w:r>
        <w:t>brukarar</w:t>
      </w:r>
      <w:proofErr w:type="spellEnd"/>
      <w:r>
        <w:t xml:space="preserve"> kan variere. I </w:t>
      </w:r>
      <w:proofErr w:type="spellStart"/>
      <w:r>
        <w:t>supplerande</w:t>
      </w:r>
      <w:proofErr w:type="spellEnd"/>
      <w:r>
        <w:t xml:space="preserve"> tildelingsbrev nr. 4 for 2024 gav Samferdselsdepartementet Statens vegvesen i oppdrag å utarbeide </w:t>
      </w:r>
      <w:proofErr w:type="spellStart"/>
      <w:r>
        <w:t>eit</w:t>
      </w:r>
      <w:proofErr w:type="spellEnd"/>
      <w:r>
        <w:t xml:space="preserve"> forslag til kriterium for under kva forhold det er </w:t>
      </w:r>
      <w:proofErr w:type="spellStart"/>
      <w:r>
        <w:t>formålstenleg</w:t>
      </w:r>
      <w:proofErr w:type="spellEnd"/>
      <w:r>
        <w:t xml:space="preserve"> å </w:t>
      </w:r>
      <w:proofErr w:type="spellStart"/>
      <w:r>
        <w:t>leggje</w:t>
      </w:r>
      <w:proofErr w:type="spellEnd"/>
      <w:r>
        <w:t xml:space="preserve"> til rette for at </w:t>
      </w:r>
      <w:proofErr w:type="spellStart"/>
      <w:r>
        <w:t>investeringar</w:t>
      </w:r>
      <w:proofErr w:type="spellEnd"/>
      <w:r>
        <w:t xml:space="preserve"> gjorde i nett- og/eller ladeinfrastruktur på </w:t>
      </w:r>
      <w:proofErr w:type="spellStart"/>
      <w:r>
        <w:t>anbodsutsette</w:t>
      </w:r>
      <w:proofErr w:type="spellEnd"/>
      <w:r>
        <w:t xml:space="preserve"> ferje- og </w:t>
      </w:r>
      <w:proofErr w:type="spellStart"/>
      <w:r>
        <w:t>hurtigbåtkontraktar</w:t>
      </w:r>
      <w:proofErr w:type="spellEnd"/>
      <w:r>
        <w:t xml:space="preserve"> kan </w:t>
      </w:r>
      <w:proofErr w:type="spellStart"/>
      <w:r>
        <w:t>kome</w:t>
      </w:r>
      <w:proofErr w:type="spellEnd"/>
      <w:r>
        <w:t xml:space="preserve"> andre fartøy/</w:t>
      </w:r>
      <w:proofErr w:type="spellStart"/>
      <w:r>
        <w:t>køyretøy</w:t>
      </w:r>
      <w:proofErr w:type="spellEnd"/>
      <w:r>
        <w:t xml:space="preserve"> til gode. Det er understreka at trafikktryggleik må </w:t>
      </w:r>
      <w:proofErr w:type="spellStart"/>
      <w:r>
        <w:t>tilleggjast</w:t>
      </w:r>
      <w:proofErr w:type="spellEnd"/>
      <w:r>
        <w:t xml:space="preserve"> vekt, og at </w:t>
      </w:r>
      <w:proofErr w:type="spellStart"/>
      <w:r>
        <w:t>marknadssituasjonen</w:t>
      </w:r>
      <w:proofErr w:type="spellEnd"/>
      <w:r>
        <w:t xml:space="preserve"> for kommersiell hurtiglading bør </w:t>
      </w:r>
      <w:proofErr w:type="spellStart"/>
      <w:r>
        <w:t>vere</w:t>
      </w:r>
      <w:proofErr w:type="spellEnd"/>
      <w:r>
        <w:t xml:space="preserve"> </w:t>
      </w:r>
      <w:proofErr w:type="spellStart"/>
      <w:r>
        <w:t>eit</w:t>
      </w:r>
      <w:proofErr w:type="spellEnd"/>
      <w:r>
        <w:t xml:space="preserve"> tema. </w:t>
      </w:r>
      <w:proofErr w:type="spellStart"/>
      <w:r>
        <w:t>Ein</w:t>
      </w:r>
      <w:proofErr w:type="spellEnd"/>
      <w:r>
        <w:t xml:space="preserve"> slik oversikt skal fungere som støtte for </w:t>
      </w:r>
      <w:proofErr w:type="spellStart"/>
      <w:r>
        <w:t>aktørar</w:t>
      </w:r>
      <w:proofErr w:type="spellEnd"/>
      <w:r>
        <w:t xml:space="preserve"> med ansvar for ferje- og hurtigbåtsamband. Statens vegvesen er òg bedt om å utarbeide </w:t>
      </w:r>
      <w:proofErr w:type="spellStart"/>
      <w:r>
        <w:t>ein</w:t>
      </w:r>
      <w:proofErr w:type="spellEnd"/>
      <w:r>
        <w:t xml:space="preserve"> </w:t>
      </w:r>
      <w:proofErr w:type="spellStart"/>
      <w:r>
        <w:t>rettleiar</w:t>
      </w:r>
      <w:proofErr w:type="spellEnd"/>
      <w:r>
        <w:t xml:space="preserve"> for korleis ei slik tilrettelegging kan </w:t>
      </w:r>
      <w:proofErr w:type="spellStart"/>
      <w:r>
        <w:t>gjennomførast</w:t>
      </w:r>
      <w:proofErr w:type="spellEnd"/>
      <w:r>
        <w:t xml:space="preserve"> i praksis. Korleis det kan </w:t>
      </w:r>
      <w:proofErr w:type="spellStart"/>
      <w:r>
        <w:t>leggjast</w:t>
      </w:r>
      <w:proofErr w:type="spellEnd"/>
      <w:r>
        <w:t xml:space="preserve"> til rette for at kommersielle </w:t>
      </w:r>
      <w:proofErr w:type="spellStart"/>
      <w:r>
        <w:t>aktørar</w:t>
      </w:r>
      <w:proofErr w:type="spellEnd"/>
      <w:r>
        <w:t xml:space="preserve"> kan tilby </w:t>
      </w:r>
      <w:proofErr w:type="spellStart"/>
      <w:r>
        <w:t>ladetenester</w:t>
      </w:r>
      <w:proofErr w:type="spellEnd"/>
      <w:r>
        <w:t xml:space="preserve"> skal </w:t>
      </w:r>
      <w:proofErr w:type="spellStart"/>
      <w:r>
        <w:t>vere</w:t>
      </w:r>
      <w:proofErr w:type="spellEnd"/>
      <w:r>
        <w:t xml:space="preserve"> </w:t>
      </w:r>
      <w:proofErr w:type="spellStart"/>
      <w:r>
        <w:t>ein</w:t>
      </w:r>
      <w:proofErr w:type="spellEnd"/>
      <w:r>
        <w:t xml:space="preserve"> del av dette. Statens vegvesen skal </w:t>
      </w:r>
      <w:proofErr w:type="spellStart"/>
      <w:r>
        <w:t>vidare</w:t>
      </w:r>
      <w:proofErr w:type="spellEnd"/>
      <w:r>
        <w:t xml:space="preserve"> vurdere om, og ev. korleis, </w:t>
      </w:r>
      <w:proofErr w:type="spellStart"/>
      <w:r>
        <w:t>tilbodsregimet</w:t>
      </w:r>
      <w:proofErr w:type="spellEnd"/>
      <w:r>
        <w:t xml:space="preserve"> bør </w:t>
      </w:r>
      <w:proofErr w:type="spellStart"/>
      <w:r>
        <w:t>nyttast</w:t>
      </w:r>
      <w:proofErr w:type="spellEnd"/>
      <w:r>
        <w:t xml:space="preserve"> for å </w:t>
      </w:r>
      <w:proofErr w:type="spellStart"/>
      <w:r>
        <w:t>auke</w:t>
      </w:r>
      <w:proofErr w:type="spellEnd"/>
      <w:r>
        <w:t xml:space="preserve"> </w:t>
      </w:r>
      <w:proofErr w:type="spellStart"/>
      <w:r>
        <w:t>tilgjengelegheita</w:t>
      </w:r>
      <w:proofErr w:type="spellEnd"/>
      <w:r>
        <w:t xml:space="preserve"> for andre </w:t>
      </w:r>
      <w:proofErr w:type="spellStart"/>
      <w:r>
        <w:t>brukarar</w:t>
      </w:r>
      <w:proofErr w:type="spellEnd"/>
      <w:r>
        <w:t xml:space="preserve"> til </w:t>
      </w:r>
      <w:proofErr w:type="spellStart"/>
      <w:r>
        <w:t>investeringar</w:t>
      </w:r>
      <w:proofErr w:type="spellEnd"/>
      <w:r>
        <w:t xml:space="preserve"> gjorde i nett- og/eller ladeinfrastruktur for ferjer og </w:t>
      </w:r>
      <w:proofErr w:type="spellStart"/>
      <w:r>
        <w:t>hurtigbåtar</w:t>
      </w:r>
      <w:proofErr w:type="spellEnd"/>
      <w:r>
        <w:t xml:space="preserve"> i riks- og fylkesvegsamband. Dei </w:t>
      </w:r>
      <w:proofErr w:type="spellStart"/>
      <w:r>
        <w:t>kommunar</w:t>
      </w:r>
      <w:proofErr w:type="spellEnd"/>
      <w:r>
        <w:t xml:space="preserve"> og </w:t>
      </w:r>
      <w:proofErr w:type="spellStart"/>
      <w:r>
        <w:t>fylkeskommunar</w:t>
      </w:r>
      <w:proofErr w:type="spellEnd"/>
      <w:r>
        <w:t xml:space="preserve"> dette gjeld, og bransjen skal </w:t>
      </w:r>
      <w:proofErr w:type="spellStart"/>
      <w:r>
        <w:t>involverast</w:t>
      </w:r>
      <w:proofErr w:type="spellEnd"/>
      <w:r>
        <w:t xml:space="preserve"> i arbeidet. Fristen for oppdraget er 1. november 2024.</w:t>
      </w:r>
    </w:p>
    <w:p w14:paraId="5B5C7901" w14:textId="77777777" w:rsidR="004516D0" w:rsidRDefault="004516D0" w:rsidP="008942CE">
      <w:r>
        <w:t xml:space="preserve">Samferdselsdepartementet vil </w:t>
      </w:r>
      <w:proofErr w:type="spellStart"/>
      <w:r>
        <w:t>kome</w:t>
      </w:r>
      <w:proofErr w:type="spellEnd"/>
      <w:r>
        <w:t xml:space="preserve"> tilbake til saken på eigna måte.</w:t>
      </w:r>
    </w:p>
    <w:p w14:paraId="059B0158" w14:textId="77777777" w:rsidR="004516D0" w:rsidRDefault="004516D0" w:rsidP="008942CE">
      <w:pPr>
        <w:pStyle w:val="avsnitt-tittel"/>
      </w:pPr>
      <w:r>
        <w:t>Bestille fjerntog til Rørosbanen og sikre universell utforming av toga som blir bestilt</w:t>
      </w:r>
    </w:p>
    <w:p w14:paraId="268F489D" w14:textId="77777777" w:rsidR="004516D0" w:rsidRDefault="004516D0" w:rsidP="008942CE">
      <w:pPr>
        <w:pStyle w:val="avsnitt-undertittel"/>
      </w:pPr>
      <w:r>
        <w:t>Vedtak nr. 37, 21. november 2023</w:t>
      </w:r>
    </w:p>
    <w:p w14:paraId="61E178FD" w14:textId="77777777" w:rsidR="004516D0" w:rsidRDefault="004516D0" w:rsidP="008942CE">
      <w:pPr>
        <w:pStyle w:val="blokksit"/>
        <w:rPr>
          <w:rStyle w:val="kursiv"/>
          <w:sz w:val="21"/>
          <w:szCs w:val="21"/>
        </w:rPr>
      </w:pPr>
      <w:r>
        <w:rPr>
          <w:rStyle w:val="kursiv"/>
          <w:sz w:val="21"/>
          <w:szCs w:val="21"/>
        </w:rPr>
        <w:t>«Stortinget ber regjeringen så raskt som mulig fremme forslag om å gi Norske tog handlingsrom til å kunne bestille nye fjerntog til Rørosbanen. Bestillingen knyttes til anskaffelsen Norske tog gjennomfører for flere av de andre fjerntogstrekningene. Videre bes regjeringen sikre universell utforming av alle tog som bestilles til norske jernbanestrekninger.»</w:t>
      </w:r>
    </w:p>
    <w:p w14:paraId="21EB6677" w14:textId="77777777" w:rsidR="004516D0" w:rsidRDefault="004516D0" w:rsidP="008942CE">
      <w:r>
        <w:t xml:space="preserve">Dokumentene som ligger til grunn for vedtaket, er representantforslag fra stortingsrepresentantene Tor André Johnsen, Frank Edvard Sve, Morten Stordalen og Hans Andreas </w:t>
      </w:r>
      <w:proofErr w:type="spellStart"/>
      <w:r>
        <w:t>Limi</w:t>
      </w:r>
      <w:proofErr w:type="spellEnd"/>
      <w:r>
        <w:t xml:space="preserve"> om å anskaffe nye togsett til Rørosbanen, jf. Dokument 8:242 S (2022–2023) og </w:t>
      </w:r>
      <w:proofErr w:type="spellStart"/>
      <w:r>
        <w:t>Innst</w:t>
      </w:r>
      <w:proofErr w:type="spellEnd"/>
      <w:r>
        <w:t>. 52 S (2023–2024).</w:t>
      </w:r>
    </w:p>
    <w:p w14:paraId="5EC6B3ED" w14:textId="77777777" w:rsidR="004516D0" w:rsidRDefault="004516D0" w:rsidP="008942CE">
      <w:r>
        <w:t xml:space="preserve">Samferdselsdepartementet ga i supplerende tildelingsbrev nr. 1 for 2024 Jernbanedirektoratet i oppdrag å vurdere hvordan anmodningsvedtaket kan følges opp. Vedtaket er vurdert i sammenheng med utløsning av opsjonene i kontraktene med Alstom og </w:t>
      </w:r>
      <w:proofErr w:type="spellStart"/>
      <w:r>
        <w:t>Stadler</w:t>
      </w:r>
      <w:proofErr w:type="spellEnd"/>
      <w:r>
        <w:t xml:space="preserve"> og behov for å gjennomføre tiltak på infrastrukturen. Jernbanedirektoratet har foreslått å elektrifisere Trønderbanen mellom Stjørdal og Steinkjer og kjøpe nye elektriske regiontog som tillater omdisponering av moderne togsett av type 76 til Rørosbanen. Dette tar utgangspunkt i gjeldende anskaffelser samt ønsket utvikling av togtilbudet både regionalt og nasjonalt. Det settes i statsbudsjettet av midler til å planlegge for elektrifisering av Trønderbanen mellom Stjørdal og Steinkjer, med sikte på at dette tas i bruk i 2030, jf. omtale i Programkategori 21.50 Jernbaneformål i Del II. Det åpner for at Rørosbanen kan få nye tog ved omdisponering av kjøretøy av type 76.</w:t>
      </w:r>
    </w:p>
    <w:p w14:paraId="07F17CFE" w14:textId="77777777" w:rsidR="004516D0" w:rsidRDefault="004516D0" w:rsidP="008942CE">
      <w:r>
        <w:t>I løpet av 2023–2024 gjennomførte Jernbanedirektoratet og Norske tog AS tilpasninger i nytt fjerntogmateriell som bedre ivaretar hensynet til universell utforming. Departementet har bedt de to virksomhetene utrede ytterligere tiltak som vurderes inn mot en ev. utløsing av opsjoner i fjerntoganskaffelsen.</w:t>
      </w:r>
    </w:p>
    <w:p w14:paraId="5654D358" w14:textId="77777777" w:rsidR="004516D0" w:rsidRDefault="004516D0" w:rsidP="008942CE">
      <w:r>
        <w:t>Samferdselsdepartementet vil komme tilbake til saken på egnet måte.</w:t>
      </w:r>
    </w:p>
    <w:p w14:paraId="0F3CC438" w14:textId="77777777" w:rsidR="004516D0" w:rsidRDefault="004516D0" w:rsidP="008942CE">
      <w:pPr>
        <w:pStyle w:val="avsnitt-tittel"/>
      </w:pPr>
      <w:r>
        <w:t xml:space="preserve">Verkemiddelbruken for </w:t>
      </w:r>
      <w:proofErr w:type="spellStart"/>
      <w:r>
        <w:t>nullutsleppslastebilar</w:t>
      </w:r>
      <w:proofErr w:type="spellEnd"/>
      <w:r>
        <w:t xml:space="preserve"> og verkemiddelpakke for å nå </w:t>
      </w:r>
      <w:proofErr w:type="spellStart"/>
      <w:r>
        <w:t>måltala</w:t>
      </w:r>
      <w:proofErr w:type="spellEnd"/>
      <w:r>
        <w:t xml:space="preserve"> for nullutslepp i 2030</w:t>
      </w:r>
    </w:p>
    <w:p w14:paraId="29404561" w14:textId="77777777" w:rsidR="004516D0" w:rsidRDefault="004516D0" w:rsidP="008942CE">
      <w:pPr>
        <w:pStyle w:val="avsnitt-undertittel"/>
      </w:pPr>
      <w:r>
        <w:t>Vedtak nr. 73, 4. desember 2023</w:t>
      </w:r>
    </w:p>
    <w:p w14:paraId="21B25416" w14:textId="77777777" w:rsidR="004516D0" w:rsidRDefault="004516D0" w:rsidP="008942CE">
      <w:pPr>
        <w:pStyle w:val="blokksit"/>
        <w:rPr>
          <w:rStyle w:val="kursiv"/>
          <w:sz w:val="21"/>
          <w:szCs w:val="21"/>
        </w:rPr>
      </w:pPr>
      <w:r>
        <w:rPr>
          <w:rStyle w:val="kursiv"/>
          <w:sz w:val="21"/>
          <w:szCs w:val="21"/>
        </w:rPr>
        <w:t>«Stortinget ber regjeringen om å styrke virkemiddelbruken for nullutslippslastebiler i 2024, og legge fram en virkemiddelpakke med sikte på å nå måltallene for nullutslipp i 2030.»</w:t>
      </w:r>
    </w:p>
    <w:p w14:paraId="51508C29" w14:textId="77777777" w:rsidR="004516D0" w:rsidRDefault="004516D0" w:rsidP="008942CE">
      <w:r>
        <w:t xml:space="preserve">Vedtaket ble truffet ved behandlingen av Meld. St. 1 (2023–2024) </w:t>
      </w:r>
      <w:r>
        <w:rPr>
          <w:rStyle w:val="kursiv"/>
          <w:sz w:val="21"/>
          <w:szCs w:val="21"/>
        </w:rPr>
        <w:t>Nasjonalbudsjettet 2024</w:t>
      </w:r>
      <w:r>
        <w:t xml:space="preserve"> og forslaget til statsbudsjett for 2024, jf. </w:t>
      </w:r>
      <w:proofErr w:type="spellStart"/>
      <w:r>
        <w:t>Innst</w:t>
      </w:r>
      <w:proofErr w:type="spellEnd"/>
      <w:r>
        <w:t>. 2 S (2023–2024).</w:t>
      </w:r>
    </w:p>
    <w:p w14:paraId="1A1DD544" w14:textId="77777777" w:rsidR="004516D0" w:rsidRDefault="004516D0" w:rsidP="008942CE">
      <w:r>
        <w:t xml:space="preserve">Regjeringen presenterte i Meld. St. 14 (2023–2024) </w:t>
      </w:r>
      <w:r>
        <w:rPr>
          <w:rStyle w:val="kursiv"/>
          <w:sz w:val="21"/>
          <w:szCs w:val="21"/>
        </w:rPr>
        <w:t>Nasjonal transportplan 2025–2036</w:t>
      </w:r>
      <w:r>
        <w:t xml:space="preserve">, en </w:t>
      </w:r>
      <w:proofErr w:type="spellStart"/>
      <w:r>
        <w:t>tungbilpakke</w:t>
      </w:r>
      <w:proofErr w:type="spellEnd"/>
      <w:r>
        <w:t xml:space="preserve"> der flere virkemidler er omtalt, jf. kapittel 7.5.1 i meldingen. Med budsjettforslaget for 2025 prioriteres midler for å følge opp </w:t>
      </w:r>
      <w:proofErr w:type="spellStart"/>
      <w:r>
        <w:t>tungbilpakken</w:t>
      </w:r>
      <w:proofErr w:type="spellEnd"/>
      <w:r>
        <w:t xml:space="preserve"> og regjeringens ladestrategi, jf. omtale under Programkategori 21.30 Veiformål i Del II. Videre vil gjennomføring av EUs regelverk om ladeinfrastruktur være et viktig bidrag for å nå måltallet for nullutslipp i 2030.</w:t>
      </w:r>
    </w:p>
    <w:p w14:paraId="058B596A" w14:textId="77777777" w:rsidR="004516D0" w:rsidRDefault="004516D0" w:rsidP="008942CE">
      <w:r>
        <w:t xml:space="preserve">I 2023 presenterte Statens vegvesen i samarbeid med Nye Veier AS og </w:t>
      </w:r>
      <w:proofErr w:type="spellStart"/>
      <w:r>
        <w:t>Enova</w:t>
      </w:r>
      <w:proofErr w:type="spellEnd"/>
      <w:r>
        <w:t xml:space="preserve"> en plan for ladestasjoner for tunge kjøretøy langs riksvei. </w:t>
      </w:r>
      <w:proofErr w:type="spellStart"/>
      <w:r>
        <w:t>Enova</w:t>
      </w:r>
      <w:proofErr w:type="spellEnd"/>
      <w:r>
        <w:t xml:space="preserve">, Oslo kommune og </w:t>
      </w:r>
      <w:proofErr w:type="spellStart"/>
      <w:r>
        <w:t>Vestland</w:t>
      </w:r>
      <w:proofErr w:type="spellEnd"/>
      <w:r>
        <w:t xml:space="preserve"> fylkeskommune har tilskuddsordninger som de neste årene vil gi flere offentlige tilgjengelige hurtigladestasjoner for tunge kjøretøy. Regjeringen foreslår å øke bevilgningen til </w:t>
      </w:r>
      <w:proofErr w:type="spellStart"/>
      <w:r>
        <w:t>Enova</w:t>
      </w:r>
      <w:proofErr w:type="spellEnd"/>
      <w:r>
        <w:t xml:space="preserve"> i 2025, jf. Regjeringas klimastatus- og plan som er særskilt vedlegg til </w:t>
      </w:r>
      <w:proofErr w:type="spellStart"/>
      <w:r>
        <w:t>Prop</w:t>
      </w:r>
      <w:proofErr w:type="spellEnd"/>
      <w:r>
        <w:t>. 1 S (2024–2025) for Klima- og miljødepartementet.</w:t>
      </w:r>
    </w:p>
    <w:p w14:paraId="4DF1E477" w14:textId="77777777" w:rsidR="004516D0" w:rsidRDefault="004516D0" w:rsidP="008942CE">
      <w:r>
        <w:t>Samferdselsdepartementet anser med dette anmodningsvedtaket som fulgt opp.</w:t>
      </w:r>
    </w:p>
    <w:p w14:paraId="53D68278" w14:textId="77777777" w:rsidR="004516D0" w:rsidRDefault="004516D0" w:rsidP="008942CE">
      <w:pPr>
        <w:pStyle w:val="avsnitt-tittel"/>
      </w:pPr>
      <w:proofErr w:type="spellStart"/>
      <w:r>
        <w:t>Konsekvensar</w:t>
      </w:r>
      <w:proofErr w:type="spellEnd"/>
      <w:r>
        <w:t xml:space="preserve"> for driftsstabilitet og beredskap viss tungt </w:t>
      </w:r>
      <w:proofErr w:type="spellStart"/>
      <w:r>
        <w:t>vedlikehald</w:t>
      </w:r>
      <w:proofErr w:type="spellEnd"/>
      <w:r>
        <w:t xml:space="preserve"> av togmateriell </w:t>
      </w:r>
      <w:proofErr w:type="spellStart"/>
      <w:r>
        <w:t>ikkje</w:t>
      </w:r>
      <w:proofErr w:type="spellEnd"/>
      <w:r>
        <w:t xml:space="preserve"> skal </w:t>
      </w:r>
      <w:proofErr w:type="spellStart"/>
      <w:r>
        <w:t>lokaliserast</w:t>
      </w:r>
      <w:proofErr w:type="spellEnd"/>
      <w:r>
        <w:t xml:space="preserve"> i </w:t>
      </w:r>
      <w:proofErr w:type="spellStart"/>
      <w:r>
        <w:t>Noreg</w:t>
      </w:r>
      <w:proofErr w:type="spellEnd"/>
    </w:p>
    <w:p w14:paraId="67581C3E" w14:textId="77777777" w:rsidR="004516D0" w:rsidRDefault="004516D0" w:rsidP="008942CE">
      <w:pPr>
        <w:pStyle w:val="avsnitt-undertittel"/>
      </w:pPr>
      <w:r>
        <w:t>Vedtak nr. 448, 9. januar 2024</w:t>
      </w:r>
    </w:p>
    <w:p w14:paraId="3A4070E2" w14:textId="77777777" w:rsidR="004516D0" w:rsidRDefault="004516D0" w:rsidP="008942CE">
      <w:pPr>
        <w:pStyle w:val="blokksit"/>
        <w:rPr>
          <w:rStyle w:val="kursiv"/>
          <w:sz w:val="21"/>
          <w:szCs w:val="21"/>
        </w:rPr>
      </w:pPr>
      <w:r>
        <w:rPr>
          <w:rStyle w:val="kursiv"/>
          <w:sz w:val="21"/>
          <w:szCs w:val="21"/>
        </w:rPr>
        <w:t>«Stortinget ber regjeringen sørge for at Jernbanedirektoratet umiddelbart setter i gang en utredning av konsekvensene det vil ha for driftsstabilitet og beredskap dersom tungt vedlikehold av togmateriell ikke lenger vil være lokalisert i Norge. Utredningen må skje i samarbeid med relevante aktører.»</w:t>
      </w:r>
    </w:p>
    <w:p w14:paraId="55375954" w14:textId="77777777" w:rsidR="004516D0" w:rsidRDefault="004516D0" w:rsidP="008942CE">
      <w:r>
        <w:t xml:space="preserve">Dokumentene som ligger til grunn for vedtaket, er representantforslag fra stortingsrepresentantene Freddy André </w:t>
      </w:r>
      <w:proofErr w:type="spellStart"/>
      <w:r>
        <w:t>Øvstegård</w:t>
      </w:r>
      <w:proofErr w:type="spellEnd"/>
      <w:r>
        <w:t xml:space="preserve">, Andreas </w:t>
      </w:r>
      <w:proofErr w:type="spellStart"/>
      <w:r>
        <w:t>Sjalg</w:t>
      </w:r>
      <w:proofErr w:type="spellEnd"/>
      <w:r>
        <w:t xml:space="preserve"> Unneland og Mona Fagerås om å sikre beredskap og driftsstabilitet på norsk jernbane, jf. Dokument 8:28 S (2023–2024) og </w:t>
      </w:r>
      <w:proofErr w:type="spellStart"/>
      <w:r>
        <w:t>Innst</w:t>
      </w:r>
      <w:proofErr w:type="spellEnd"/>
      <w:r>
        <w:t>. 166 S (2023–2024).</w:t>
      </w:r>
    </w:p>
    <w:p w14:paraId="476AD371" w14:textId="77777777" w:rsidR="004516D0" w:rsidRDefault="004516D0" w:rsidP="008942CE">
      <w:r>
        <w:t xml:space="preserve">Samferdselsdepartementet ga i supplerende tildelingsbrev nr. 3 for 2024 Jernbanedirektoratet i oppdrag å vurdere beredskapshensyn knyttet til vedlikehold av tyngre materiell og å foreta en helhetlig vurdering av nødvendig beredskap for å sikre jernbanens </w:t>
      </w:r>
      <w:proofErr w:type="spellStart"/>
      <w:r>
        <w:t>transportevne</w:t>
      </w:r>
      <w:proofErr w:type="spellEnd"/>
      <w:r>
        <w:t>. Arbeidet bygges på eksisterende og pågående utredningsarbeid samt oppdatering av tidligere vurderinger der dette er nødvendig i lys av den endrede sikkerhetspolitiske situasjonen, nyere kunnskap og regelverk. Vurderingen skal gjøres i samråd med relevante aktører i jernbanesektoren, sivil beredskap og forsvarsmyndigheter.</w:t>
      </w:r>
    </w:p>
    <w:p w14:paraId="683E6D6A" w14:textId="77777777" w:rsidR="004516D0" w:rsidRDefault="004516D0" w:rsidP="008942CE">
      <w:r>
        <w:t xml:space="preserve">Jernbanedirektoratet har i tråd med oppdraget levert en prosjektplan for arbeidet og leveranse om Fase 1 av utredningen. Denne handler om betydningen lokalisering av vedlikeholdstjenester har for beredskap og gir god innsikt i de nevnte forholdene. I Fase 2 vil det være en bredere og mer helhetlig vurdering av vedlikeholdets betydning for nødvendig beredskap for å sikre jernbanens </w:t>
      </w:r>
      <w:proofErr w:type="spellStart"/>
      <w:r>
        <w:t>transportevne</w:t>
      </w:r>
      <w:proofErr w:type="spellEnd"/>
      <w:r>
        <w:t>. Denne skal etter planen leveres 29. november 2024. Sammen med relatert pågående utredningsarbeid vil dette kunne gi et godt samlet bilde av betydningen organisering og lokalisering av vedlikehold har for driftsstabilitet og beredskapsevne.</w:t>
      </w:r>
    </w:p>
    <w:p w14:paraId="3DF873C5" w14:textId="77777777" w:rsidR="004516D0" w:rsidRDefault="004516D0" w:rsidP="008942CE">
      <w:r>
        <w:t>Samferdselsdepartementet vil komme tilbake til saken på egnet måte.</w:t>
      </w:r>
    </w:p>
    <w:p w14:paraId="7F7E147E" w14:textId="77777777" w:rsidR="004516D0" w:rsidRDefault="004516D0" w:rsidP="008942CE">
      <w:pPr>
        <w:pStyle w:val="avsnitt-tittel"/>
      </w:pPr>
      <w:r>
        <w:t>Luftfartstilsynets kapasitet til å gjennomføre tilsyn</w:t>
      </w:r>
    </w:p>
    <w:p w14:paraId="22E5345D" w14:textId="77777777" w:rsidR="004516D0" w:rsidRDefault="004516D0" w:rsidP="008942CE">
      <w:pPr>
        <w:pStyle w:val="avsnitt-undertittel"/>
      </w:pPr>
      <w:r>
        <w:t>Vedtak nr. 499, 29. februar 2024</w:t>
      </w:r>
    </w:p>
    <w:p w14:paraId="4E16A0BC" w14:textId="77777777" w:rsidR="004516D0" w:rsidRDefault="004516D0" w:rsidP="008942CE">
      <w:pPr>
        <w:pStyle w:val="blokksit"/>
        <w:rPr>
          <w:rStyle w:val="kursiv"/>
          <w:sz w:val="21"/>
          <w:szCs w:val="21"/>
        </w:rPr>
      </w:pPr>
      <w:r>
        <w:rPr>
          <w:rStyle w:val="kursiv"/>
          <w:sz w:val="21"/>
          <w:szCs w:val="21"/>
        </w:rPr>
        <w:t>«Stortinget ber regjeringen komme tilbake til Stortinget senest i forbindelse med statsbudsjettet for 2025 med en vurdering av Luftfartstilsynets kapasitet til å gjennomføre tilstrekkelige tilsyn.»</w:t>
      </w:r>
    </w:p>
    <w:p w14:paraId="55213B0A" w14:textId="77777777" w:rsidR="004516D0" w:rsidRDefault="004516D0" w:rsidP="008942CE">
      <w:r>
        <w:t xml:space="preserve">Dokumentene som ligger til grunn for vedtaket, er representantforslag fra stortingsrepresentantene Freddy André </w:t>
      </w:r>
      <w:proofErr w:type="spellStart"/>
      <w:r>
        <w:t>Øvstegård</w:t>
      </w:r>
      <w:proofErr w:type="spellEnd"/>
      <w:r>
        <w:t xml:space="preserve">, Mona Fagerås og Kirsti </w:t>
      </w:r>
      <w:proofErr w:type="spellStart"/>
      <w:r>
        <w:t>Bergstø</w:t>
      </w:r>
      <w:proofErr w:type="spellEnd"/>
      <w:r>
        <w:t xml:space="preserve"> om bedring av arbeidsvilkår i luftfarten, jf. Dokument 8:51 S (2023–2024) og </w:t>
      </w:r>
      <w:proofErr w:type="spellStart"/>
      <w:r>
        <w:t>Innst</w:t>
      </w:r>
      <w:proofErr w:type="spellEnd"/>
      <w:r>
        <w:t>. 195 S (2023–2024).</w:t>
      </w:r>
    </w:p>
    <w:p w14:paraId="76E2DA4D" w14:textId="77777777" w:rsidR="004516D0" w:rsidRDefault="004516D0" w:rsidP="008942CE">
      <w:r>
        <w:t xml:space="preserve">Luftfartstilsynet er arbeidstilsyn for flygende personell, og tilsynets oppfølging av arbeidsmiljølovgivningen i luftfarten er et prioritert område i Samferdselsdepartementets etatsstyring. For å styrke tilsynets arbeid og oppfølging av arbeidslivet i luftfarten vedtok Stortinget å øke driftsbevilgningen til Luftfartstilsynet i 2023, jf. </w:t>
      </w:r>
      <w:proofErr w:type="spellStart"/>
      <w:r>
        <w:t>Prop</w:t>
      </w:r>
      <w:proofErr w:type="spellEnd"/>
      <w:r>
        <w:t xml:space="preserve">. 118 S (2022–2023) </w:t>
      </w:r>
      <w:r>
        <w:rPr>
          <w:rStyle w:val="kursiv"/>
          <w:sz w:val="21"/>
          <w:szCs w:val="21"/>
        </w:rPr>
        <w:t>Tilleggsbevilgninger og omprioriteringer i statsbudsjettet 2023</w:t>
      </w:r>
      <w:r>
        <w:t xml:space="preserve"> og </w:t>
      </w:r>
      <w:proofErr w:type="spellStart"/>
      <w:r>
        <w:t>Innst</w:t>
      </w:r>
      <w:proofErr w:type="spellEnd"/>
      <w:r>
        <w:t>. 490 S (2022–2023). Luftfartstilsynet har gjennomført nyansettelser som øker kapasiteten til å følge opp utenlandske operatører i Norge samt til å gjennomføre flere tilsyn. Departementet vurderer at Luftfartstilsynet har kapasitet til å gjennomføre tilstrekkelige tilsyn.</w:t>
      </w:r>
    </w:p>
    <w:p w14:paraId="77DDBCD9" w14:textId="77777777" w:rsidR="004516D0" w:rsidRDefault="004516D0" w:rsidP="008942CE">
      <w:r>
        <w:t>Samferdselsdepartementet anser med dette anmodningsvedtaket som fulgt opp.</w:t>
      </w:r>
    </w:p>
    <w:p w14:paraId="10A2BADC" w14:textId="77777777" w:rsidR="004516D0" w:rsidRDefault="004516D0" w:rsidP="008942CE">
      <w:pPr>
        <w:pStyle w:val="avsnitt-tittel"/>
      </w:pPr>
      <w:r>
        <w:t xml:space="preserve">Tverrdepartemental og tverrsektoriell stortingsmelding om </w:t>
      </w:r>
      <w:proofErr w:type="spellStart"/>
      <w:r>
        <w:t>dronar</w:t>
      </w:r>
      <w:proofErr w:type="spellEnd"/>
    </w:p>
    <w:p w14:paraId="4DE73E4C" w14:textId="77777777" w:rsidR="004516D0" w:rsidRDefault="004516D0" w:rsidP="008942CE">
      <w:pPr>
        <w:pStyle w:val="avsnitt-undertittel"/>
      </w:pPr>
      <w:r>
        <w:t>Vedtak nr. 581, 25. april 2024</w:t>
      </w:r>
    </w:p>
    <w:p w14:paraId="3B4DC22D" w14:textId="77777777" w:rsidR="004516D0" w:rsidRDefault="004516D0" w:rsidP="008942CE">
      <w:pPr>
        <w:pStyle w:val="blokksit"/>
        <w:rPr>
          <w:rStyle w:val="kursiv"/>
          <w:sz w:val="21"/>
          <w:szCs w:val="21"/>
        </w:rPr>
      </w:pPr>
      <w:r>
        <w:rPr>
          <w:rStyle w:val="kursiv"/>
          <w:sz w:val="21"/>
          <w:szCs w:val="21"/>
        </w:rPr>
        <w:t>«Stortinget ber regjeringen om at varslet stortingsmelding om droner er tverrdepartemental og tverrsektoriell, slik at oppdatert strategi omhandler hvordan droner utfordrer flysikkerheten og samfunnssikkerheten samtidig som den legger til rette for utvikling av ubemannet luftfart i Norge. En slik utvikling av ubemannet luftfart bør inkludere hele næringskjeden fra forskning og produksjon av droner, hensiktsmessig regelverksutvikling og en sikker luftfart på tvers av militær og sivil sektor.»</w:t>
      </w:r>
    </w:p>
    <w:p w14:paraId="311F06A6" w14:textId="77777777" w:rsidR="004516D0" w:rsidRDefault="004516D0" w:rsidP="008942CE">
      <w:r>
        <w:t xml:space="preserve">Dokumentene som ligger til grunn for vedtaket, er representantforslag fra stortingsrepresentantene Trond Helleland, Liv Kari Eskeland og Erlend Larsen om revisjon av Norges dronestrategi, jf. Dokument 8:88 S (2023–2024) og </w:t>
      </w:r>
      <w:proofErr w:type="spellStart"/>
      <w:r>
        <w:t>Innst</w:t>
      </w:r>
      <w:proofErr w:type="spellEnd"/>
      <w:r>
        <w:t>. 256 S (2023–2024).</w:t>
      </w:r>
    </w:p>
    <w:p w14:paraId="0E4EE107" w14:textId="77777777" w:rsidR="004516D0" w:rsidRDefault="004516D0" w:rsidP="008942CE">
      <w:r>
        <w:t>Regjeringen tar sikte på å legge frem en stortingsmelding om droner og ny luftmobilitet i 2025.</w:t>
      </w:r>
    </w:p>
    <w:p w14:paraId="031B9167" w14:textId="77777777" w:rsidR="004516D0" w:rsidRDefault="004516D0" w:rsidP="008942CE">
      <w:pPr>
        <w:pStyle w:val="avsnitt-tittel"/>
      </w:pPr>
      <w:r>
        <w:t xml:space="preserve">Gjennomgang av bompengeprosjektet </w:t>
      </w:r>
      <w:proofErr w:type="spellStart"/>
      <w:r>
        <w:t>Ryfast</w:t>
      </w:r>
      <w:proofErr w:type="spellEnd"/>
    </w:p>
    <w:p w14:paraId="53A5D750" w14:textId="77777777" w:rsidR="004516D0" w:rsidRDefault="004516D0" w:rsidP="008942CE">
      <w:pPr>
        <w:pStyle w:val="avsnitt-undertittel"/>
      </w:pPr>
      <w:r>
        <w:t>Vedtak nr. 725, 6. juni 2024</w:t>
      </w:r>
    </w:p>
    <w:p w14:paraId="1C41E911" w14:textId="77777777" w:rsidR="004516D0" w:rsidRDefault="004516D0" w:rsidP="008942CE">
      <w:pPr>
        <w:pStyle w:val="blokksit"/>
        <w:rPr>
          <w:rStyle w:val="kursiv"/>
          <w:sz w:val="21"/>
          <w:szCs w:val="21"/>
        </w:rPr>
      </w:pPr>
      <w:r>
        <w:rPr>
          <w:rStyle w:val="kursiv"/>
          <w:sz w:val="21"/>
          <w:szCs w:val="21"/>
        </w:rPr>
        <w:t xml:space="preserve">«Stortinget ber regjeringen foreta en gjennomgang av bompengeprosjektet </w:t>
      </w:r>
      <w:proofErr w:type="spellStart"/>
      <w:r>
        <w:rPr>
          <w:rStyle w:val="kursiv"/>
          <w:sz w:val="21"/>
          <w:szCs w:val="21"/>
        </w:rPr>
        <w:t>Ryfast</w:t>
      </w:r>
      <w:proofErr w:type="spellEnd"/>
      <w:r>
        <w:rPr>
          <w:rStyle w:val="kursiv"/>
          <w:sz w:val="21"/>
          <w:szCs w:val="21"/>
        </w:rPr>
        <w:t>, og snarest komme tilbake til Stortinget med tiltak som vil redusere bompengebelastningen for pendlere.»</w:t>
      </w:r>
    </w:p>
    <w:p w14:paraId="2796E2DB" w14:textId="77777777" w:rsidR="004516D0" w:rsidRDefault="004516D0" w:rsidP="008942CE">
      <w:r>
        <w:t xml:space="preserve">Dokumentene som ligger til grunn for vedtaket, er representantforslag fra stortingsrepresentantene Roy Steffensen, Terje Halleland, Frank Edvard Sve og Morten Stordalen om å redusere bompengebelastningen i </w:t>
      </w:r>
      <w:proofErr w:type="spellStart"/>
      <w:r>
        <w:t>Ryfast</w:t>
      </w:r>
      <w:proofErr w:type="spellEnd"/>
      <w:r>
        <w:t xml:space="preserve">, jf. Dokument 8:117 S (2023–2024) og </w:t>
      </w:r>
      <w:proofErr w:type="spellStart"/>
      <w:r>
        <w:t>Innst</w:t>
      </w:r>
      <w:proofErr w:type="spellEnd"/>
      <w:r>
        <w:t>. 386 S (2023–2024).</w:t>
      </w:r>
    </w:p>
    <w:p w14:paraId="6289AF71" w14:textId="77777777" w:rsidR="004516D0" w:rsidRDefault="004516D0" w:rsidP="008942CE">
      <w:r>
        <w:t>Vedtaket følges opp i dialog med garantistene Rogaland fylkeskommune og Stavanger kommune. Garantistenes tilbakemelding vil inngå i grunnlaget for departementets videre oppfølging av saken.</w:t>
      </w:r>
    </w:p>
    <w:p w14:paraId="571C719E" w14:textId="77777777" w:rsidR="004516D0" w:rsidRDefault="004516D0" w:rsidP="008942CE">
      <w:r>
        <w:t>Samferdselsdepartementet vil komme tilbake til saken på egnet måte.</w:t>
      </w:r>
    </w:p>
    <w:p w14:paraId="793FA5FE" w14:textId="77777777" w:rsidR="004516D0" w:rsidRDefault="004516D0" w:rsidP="008942CE">
      <w:pPr>
        <w:pStyle w:val="avsnitt-tittel"/>
      </w:pPr>
      <w:r>
        <w:t xml:space="preserve">Utbygging av E10 </w:t>
      </w:r>
      <w:proofErr w:type="spellStart"/>
      <w:r>
        <w:t>Nappstraumen</w:t>
      </w:r>
      <w:proofErr w:type="spellEnd"/>
      <w:r>
        <w:t>–Å</w:t>
      </w:r>
    </w:p>
    <w:p w14:paraId="19CFFB2F" w14:textId="77777777" w:rsidR="004516D0" w:rsidRDefault="004516D0" w:rsidP="008942CE">
      <w:pPr>
        <w:pStyle w:val="avsnitt-undertittel"/>
      </w:pPr>
      <w:r>
        <w:t>Vedtak nr. 824, 20. juni 2024</w:t>
      </w:r>
    </w:p>
    <w:p w14:paraId="5AE401EE" w14:textId="77777777" w:rsidR="004516D0" w:rsidRDefault="004516D0" w:rsidP="008942CE">
      <w:pPr>
        <w:pStyle w:val="blokksit"/>
        <w:rPr>
          <w:rStyle w:val="kursiv"/>
          <w:sz w:val="21"/>
          <w:szCs w:val="21"/>
        </w:rPr>
      </w:pPr>
      <w:r>
        <w:rPr>
          <w:rStyle w:val="kursiv"/>
          <w:sz w:val="21"/>
          <w:szCs w:val="21"/>
        </w:rPr>
        <w:t xml:space="preserve">«Stortinget ber regjeringen prioritere utbygging av E10 </w:t>
      </w:r>
      <w:proofErr w:type="spellStart"/>
      <w:r>
        <w:rPr>
          <w:rStyle w:val="kursiv"/>
          <w:sz w:val="21"/>
          <w:szCs w:val="21"/>
        </w:rPr>
        <w:t>Nappstraumen</w:t>
      </w:r>
      <w:proofErr w:type="spellEnd"/>
      <w:r>
        <w:rPr>
          <w:rStyle w:val="kursiv"/>
          <w:sz w:val="21"/>
          <w:szCs w:val="21"/>
        </w:rPr>
        <w:t>–Å i første seksårsperiode av Nasjonal transportplan 2025–2036.»</w:t>
      </w:r>
    </w:p>
    <w:p w14:paraId="782AE8B7" w14:textId="77777777" w:rsidR="004516D0" w:rsidRDefault="004516D0" w:rsidP="008942CE">
      <w:r>
        <w:t xml:space="preserve">Vedtaket ble truffet ved behandlingen av Meld. St. 14 (2023–2024) </w:t>
      </w:r>
      <w:r>
        <w:rPr>
          <w:rStyle w:val="kursiv"/>
          <w:sz w:val="21"/>
          <w:szCs w:val="21"/>
        </w:rPr>
        <w:t>Nasjonal transportplan 2025–2036</w:t>
      </w:r>
      <w:r>
        <w:t xml:space="preserve">, jf. </w:t>
      </w:r>
      <w:proofErr w:type="spellStart"/>
      <w:r>
        <w:t>Innst</w:t>
      </w:r>
      <w:proofErr w:type="spellEnd"/>
      <w:r>
        <w:t>. 439 S (2023–2024).</w:t>
      </w:r>
    </w:p>
    <w:p w14:paraId="212EABD8" w14:textId="77777777" w:rsidR="004516D0" w:rsidRDefault="004516D0" w:rsidP="008942CE">
      <w:r>
        <w:t>Det vises til omtale av anmodningsvedtak nr. 836 av 20. juni 2024.</w:t>
      </w:r>
    </w:p>
    <w:p w14:paraId="16833E96" w14:textId="77777777" w:rsidR="004516D0" w:rsidRDefault="004516D0" w:rsidP="008942CE">
      <w:pPr>
        <w:pStyle w:val="avsnitt-tittel"/>
      </w:pPr>
      <w:r>
        <w:t xml:space="preserve">Ladeinfrastrukturen på større ladeanlegg langs </w:t>
      </w:r>
      <w:proofErr w:type="spellStart"/>
      <w:r>
        <w:t>riksvegane</w:t>
      </w:r>
      <w:proofErr w:type="spellEnd"/>
    </w:p>
    <w:p w14:paraId="4404AE0C" w14:textId="77777777" w:rsidR="004516D0" w:rsidRDefault="004516D0" w:rsidP="008942CE">
      <w:pPr>
        <w:pStyle w:val="avsnitt-undertittel"/>
      </w:pPr>
      <w:r>
        <w:t>Vedtak nr. 825, 20. juni 2024</w:t>
      </w:r>
    </w:p>
    <w:p w14:paraId="0295ECFD" w14:textId="77777777" w:rsidR="004516D0" w:rsidRDefault="004516D0" w:rsidP="008942CE">
      <w:pPr>
        <w:pStyle w:val="blokksit"/>
        <w:rPr>
          <w:rStyle w:val="kursiv"/>
          <w:sz w:val="21"/>
          <w:szCs w:val="21"/>
        </w:rPr>
      </w:pPr>
      <w:r>
        <w:rPr>
          <w:rStyle w:val="kursiv"/>
          <w:sz w:val="21"/>
          <w:szCs w:val="21"/>
        </w:rPr>
        <w:t xml:space="preserve">«Stortinget ber regjeringen sørge for at ladeinfrastrukturen på større ladeanlegg langs riksveiene tilrettelegger for at det er mulig å ivareta døgn- og hviletider uten å måtte bryte disse for å flytte bilen etter endt </w:t>
      </w:r>
      <w:proofErr w:type="spellStart"/>
      <w:r>
        <w:rPr>
          <w:rStyle w:val="kursiv"/>
          <w:sz w:val="21"/>
          <w:szCs w:val="21"/>
        </w:rPr>
        <w:t>lading</w:t>
      </w:r>
      <w:proofErr w:type="spellEnd"/>
      <w:r>
        <w:rPr>
          <w:rStyle w:val="kursiv"/>
          <w:sz w:val="21"/>
          <w:szCs w:val="21"/>
        </w:rPr>
        <w:t>.»</w:t>
      </w:r>
    </w:p>
    <w:p w14:paraId="4CB1453B" w14:textId="77777777" w:rsidR="004516D0" w:rsidRDefault="004516D0" w:rsidP="008942CE">
      <w:r>
        <w:t xml:space="preserve">Vedtaket ble truffet ved behandlingen av Meld. St. 14 (2023–2024) </w:t>
      </w:r>
      <w:r>
        <w:rPr>
          <w:rStyle w:val="kursiv"/>
          <w:sz w:val="21"/>
          <w:szCs w:val="21"/>
        </w:rPr>
        <w:t>Nasjonal transportplan 2025–2036</w:t>
      </w:r>
      <w:r>
        <w:t xml:space="preserve">, jf. </w:t>
      </w:r>
      <w:proofErr w:type="spellStart"/>
      <w:r>
        <w:t>Innst</w:t>
      </w:r>
      <w:proofErr w:type="spellEnd"/>
      <w:r>
        <w:t>. 439 S (2023–2024).</w:t>
      </w:r>
    </w:p>
    <w:p w14:paraId="47B9BF6D" w14:textId="77777777" w:rsidR="004516D0" w:rsidRDefault="004516D0" w:rsidP="008942CE">
      <w:r>
        <w:t xml:space="preserve">På døgnhvileplassene som Statens vegvesen har ansvaret for, vil det være ladeinfrastruktur som sikrer at kjøretøy kan lade over natten, samtidig som døgn- og hviletidsbestemmelser overholdes. På større ladeanlegg vil det legges opp til å samordne </w:t>
      </w:r>
      <w:proofErr w:type="spellStart"/>
      <w:r>
        <w:t>lading</w:t>
      </w:r>
      <w:proofErr w:type="spellEnd"/>
      <w:r>
        <w:t xml:space="preserve"> for tunge kjøretøy med gjennomføring av pause. Ved å tillate oppstilling mellom 15 og 45 minutter vil det i praksis også legges til rette for kortere pauser.</w:t>
      </w:r>
    </w:p>
    <w:p w14:paraId="3BF1A505" w14:textId="77777777" w:rsidR="004516D0" w:rsidRDefault="004516D0" w:rsidP="008942CE">
      <w:r>
        <w:t xml:space="preserve">Samferdselsdepartementet er opptatt av at kommersielle ladeoperatører som tilbyr </w:t>
      </w:r>
      <w:proofErr w:type="spellStart"/>
      <w:r>
        <w:t>lading</w:t>
      </w:r>
      <w:proofErr w:type="spellEnd"/>
      <w:r>
        <w:t xml:space="preserve"> på døgnhvileplassene, har mulighet til å drive lønnsomt. Departementet vil derfor jobbe for å finne en fleksibel løsning der det vil være mulig å oppfylle kjøre- og hviletidsbestemmelser samtidig som ladeoperatørene kan drive lønnsomt.</w:t>
      </w:r>
    </w:p>
    <w:p w14:paraId="40548449" w14:textId="77777777" w:rsidR="004516D0" w:rsidRDefault="004516D0" w:rsidP="008942CE">
      <w:r>
        <w:t>Samferdselsdepartementet vil komme tilbake til saken på egnet måte.</w:t>
      </w:r>
    </w:p>
    <w:p w14:paraId="0563CBB3" w14:textId="77777777" w:rsidR="004516D0" w:rsidRDefault="004516D0" w:rsidP="008942CE">
      <w:pPr>
        <w:pStyle w:val="avsnitt-tittel"/>
      </w:pPr>
      <w:r>
        <w:t xml:space="preserve">Korleis ny teknologi kan </w:t>
      </w:r>
      <w:proofErr w:type="spellStart"/>
      <w:r>
        <w:t>takast</w:t>
      </w:r>
      <w:proofErr w:type="spellEnd"/>
      <w:r>
        <w:t xml:space="preserve"> i bruk for m.a. å oppdage om </w:t>
      </w:r>
      <w:proofErr w:type="spellStart"/>
      <w:r>
        <w:t>eit</w:t>
      </w:r>
      <w:proofErr w:type="spellEnd"/>
      <w:r>
        <w:t xml:space="preserve"> skred når vegen</w:t>
      </w:r>
    </w:p>
    <w:p w14:paraId="608A4A12" w14:textId="77777777" w:rsidR="004516D0" w:rsidRDefault="004516D0" w:rsidP="008942CE">
      <w:pPr>
        <w:pStyle w:val="avsnitt-undertittel"/>
      </w:pPr>
      <w:r>
        <w:t>Vedtak nr. 826, 20. juni 2024</w:t>
      </w:r>
    </w:p>
    <w:p w14:paraId="34488FA6" w14:textId="77777777" w:rsidR="004516D0" w:rsidRDefault="004516D0" w:rsidP="008942CE">
      <w:pPr>
        <w:pStyle w:val="blokksit"/>
        <w:rPr>
          <w:rStyle w:val="kursiv"/>
          <w:sz w:val="21"/>
          <w:szCs w:val="21"/>
        </w:rPr>
      </w:pPr>
      <w:r>
        <w:rPr>
          <w:rStyle w:val="kursiv"/>
          <w:sz w:val="21"/>
          <w:szCs w:val="21"/>
        </w:rPr>
        <w:t>«Stortinget ber regjeringen utrede hvordan ny teknologi kan tas i bruk for å oppdage om et skred når veien, hindre at biler kjører inn i skredområdet og å detektere om det er biler eller mennesker inne i området, og komme tilbake til Stortinget på egnet måte senest våren 2025.»</w:t>
      </w:r>
    </w:p>
    <w:p w14:paraId="5EBB977D" w14:textId="77777777" w:rsidR="004516D0" w:rsidRDefault="004516D0" w:rsidP="008942CE">
      <w:r>
        <w:t xml:space="preserve">Vedtaket ble truffet ved behandlingen av Meld. St. 14 (2023–2024) </w:t>
      </w:r>
      <w:r>
        <w:rPr>
          <w:rStyle w:val="kursiv"/>
          <w:sz w:val="21"/>
          <w:szCs w:val="21"/>
        </w:rPr>
        <w:t>Nasjonal transportplan 2025–2036</w:t>
      </w:r>
      <w:r>
        <w:t xml:space="preserve">, jf. </w:t>
      </w:r>
      <w:proofErr w:type="spellStart"/>
      <w:r>
        <w:t>Innst</w:t>
      </w:r>
      <w:proofErr w:type="spellEnd"/>
      <w:r>
        <w:t>. 439 S (2023–2024).</w:t>
      </w:r>
    </w:p>
    <w:p w14:paraId="5DAF7B7D" w14:textId="77777777" w:rsidR="004516D0" w:rsidRDefault="004516D0" w:rsidP="008942CE">
      <w:r>
        <w:t xml:space="preserve">Statens vegvesen har lenge arbeidet med nasjonal skred- og flomberedskap og -håndtering. I dette arbeidet har utvikling og bruk av ny teknologi vært en viktig satsing. Statens vegvesen startet i 2024 utviklingsprosjektet </w:t>
      </w:r>
      <w:r>
        <w:rPr>
          <w:rStyle w:val="kursiv"/>
          <w:sz w:val="21"/>
          <w:szCs w:val="21"/>
        </w:rPr>
        <w:t xml:space="preserve">Teknologi for håndtering av </w:t>
      </w:r>
      <w:proofErr w:type="spellStart"/>
      <w:r>
        <w:rPr>
          <w:rStyle w:val="kursiv"/>
          <w:sz w:val="21"/>
          <w:szCs w:val="21"/>
        </w:rPr>
        <w:t>naturfare</w:t>
      </w:r>
      <w:proofErr w:type="spellEnd"/>
      <w:r>
        <w:t>. Formålet er å ta i bruk og utvikle ny teknologi rundt skredvarslingsanlegg og anlegg for nedsprenging av snøskred. I prosjektet vil det bl.a. bli undersøkt muligheter for å videreutvikle skredvarslingsanlegg gjennom bruk av fiberteknologi for å undersøke om det er mennesker eller biler i et område. Statens vegvesen er involvert i testing av slik teknologi i Grasdalen på rv. 15 Strynefjellet. Troms fylkeskommune er også i gang med å teste fiberteknologi til skredvarslingsformål.</w:t>
      </w:r>
    </w:p>
    <w:p w14:paraId="30214586" w14:textId="77777777" w:rsidR="004516D0" w:rsidRDefault="004516D0" w:rsidP="008942CE">
      <w:r>
        <w:t>Departementet vurderer at dette oppfyller intensjonen i anmodningsvedtaket.</w:t>
      </w:r>
    </w:p>
    <w:p w14:paraId="0774FABA" w14:textId="77777777" w:rsidR="004516D0" w:rsidRDefault="004516D0" w:rsidP="008942CE">
      <w:pPr>
        <w:pStyle w:val="avsnitt-tittel"/>
      </w:pPr>
      <w:r>
        <w:t>Rv. 15 Strynefjellet, inkl. arm til Geiranger</w:t>
      </w:r>
    </w:p>
    <w:p w14:paraId="2DC36B44" w14:textId="77777777" w:rsidR="004516D0" w:rsidRDefault="004516D0" w:rsidP="008942CE">
      <w:pPr>
        <w:pStyle w:val="avsnitt-undertittel"/>
      </w:pPr>
      <w:r>
        <w:t>Vedtak nr. 827, 20. juni 2024</w:t>
      </w:r>
    </w:p>
    <w:p w14:paraId="3CF6E44C" w14:textId="77777777" w:rsidR="004516D0" w:rsidRDefault="004516D0" w:rsidP="008942CE">
      <w:pPr>
        <w:pStyle w:val="blokksit"/>
        <w:rPr>
          <w:rStyle w:val="kursiv"/>
          <w:sz w:val="21"/>
          <w:szCs w:val="21"/>
        </w:rPr>
      </w:pPr>
      <w:r>
        <w:rPr>
          <w:rStyle w:val="kursiv"/>
          <w:sz w:val="21"/>
          <w:szCs w:val="21"/>
        </w:rPr>
        <w:t>«Stortinget ber regjeringen framskynde rv. 15 Strynefjellet, inkludert arm til Geiranger i Nasjonal transportplan 2025–2036, og sikre oppstart i første seksårsperiode.»</w:t>
      </w:r>
    </w:p>
    <w:p w14:paraId="66A11438" w14:textId="77777777" w:rsidR="004516D0" w:rsidRDefault="004516D0" w:rsidP="008942CE">
      <w:r>
        <w:t xml:space="preserve">Vedtaket ble truffet ved behandlingen av Meld. St. 14 (2023–2024) </w:t>
      </w:r>
      <w:r>
        <w:rPr>
          <w:rStyle w:val="kursiv"/>
          <w:sz w:val="21"/>
          <w:szCs w:val="21"/>
        </w:rPr>
        <w:t>Nasjonal transportplan 2025–2036</w:t>
      </w:r>
      <w:r>
        <w:t xml:space="preserve">, jf. </w:t>
      </w:r>
      <w:proofErr w:type="spellStart"/>
      <w:r>
        <w:t>Innst</w:t>
      </w:r>
      <w:proofErr w:type="spellEnd"/>
      <w:r>
        <w:t>. 439 S (2023–2024).</w:t>
      </w:r>
    </w:p>
    <w:p w14:paraId="4C9195AA" w14:textId="77777777" w:rsidR="004516D0" w:rsidRDefault="004516D0" w:rsidP="008942CE">
      <w:r>
        <w:t>Det vises til omtale av anmodningsvedtak nr. 836 av 20. juni 2024.</w:t>
      </w:r>
    </w:p>
    <w:p w14:paraId="08277520" w14:textId="77777777" w:rsidR="004516D0" w:rsidRDefault="004516D0" w:rsidP="008942CE">
      <w:pPr>
        <w:pStyle w:val="avsnitt-tittel"/>
      </w:pPr>
      <w:r>
        <w:t>Oppstart av rv. 19 Moss i planperioden</w:t>
      </w:r>
    </w:p>
    <w:p w14:paraId="6CC50259" w14:textId="77777777" w:rsidR="004516D0" w:rsidRDefault="004516D0" w:rsidP="008942CE">
      <w:pPr>
        <w:pStyle w:val="avsnitt-undertittel"/>
      </w:pPr>
      <w:r>
        <w:t>Vedtak nr. 828, 20. juni 2024</w:t>
      </w:r>
    </w:p>
    <w:p w14:paraId="5CF7F33C" w14:textId="77777777" w:rsidR="004516D0" w:rsidRDefault="004516D0" w:rsidP="008942CE">
      <w:pPr>
        <w:pStyle w:val="blokksit"/>
        <w:rPr>
          <w:rStyle w:val="kursiv"/>
          <w:sz w:val="21"/>
          <w:szCs w:val="21"/>
        </w:rPr>
      </w:pPr>
      <w:r>
        <w:rPr>
          <w:rStyle w:val="kursiv"/>
          <w:sz w:val="21"/>
          <w:szCs w:val="21"/>
        </w:rPr>
        <w:t>«Stortinget ber regjeringen ta rv. 19 ut av utviklingsporteføljen og sikre oppstart på prosjektet i planperioden.»</w:t>
      </w:r>
    </w:p>
    <w:p w14:paraId="2F3B3C02" w14:textId="77777777" w:rsidR="004516D0" w:rsidRDefault="004516D0" w:rsidP="008942CE">
      <w:r>
        <w:t xml:space="preserve">Vedtaket ble truffet ved behandlingen av Meld. St. 14 (2023–2024) </w:t>
      </w:r>
      <w:r>
        <w:rPr>
          <w:rStyle w:val="kursiv"/>
          <w:sz w:val="21"/>
          <w:szCs w:val="21"/>
        </w:rPr>
        <w:t>Nasjonal transportplan 2025–2036</w:t>
      </w:r>
      <w:r>
        <w:t xml:space="preserve">, jf. </w:t>
      </w:r>
      <w:proofErr w:type="spellStart"/>
      <w:r>
        <w:t>Innst</w:t>
      </w:r>
      <w:proofErr w:type="spellEnd"/>
      <w:r>
        <w:t>. 439 S (2023–2024).</w:t>
      </w:r>
    </w:p>
    <w:p w14:paraId="0E79F232" w14:textId="77777777" w:rsidR="004516D0" w:rsidRDefault="004516D0" w:rsidP="008942CE">
      <w:r>
        <w:t>Det vises til omtale av anmodningsvedtak nr. 836 av 20. juni 2024.</w:t>
      </w:r>
    </w:p>
    <w:p w14:paraId="774D16FE" w14:textId="77777777" w:rsidR="004516D0" w:rsidRDefault="004516D0" w:rsidP="008942CE">
      <w:pPr>
        <w:pStyle w:val="avsnitt-tittel"/>
      </w:pPr>
      <w:proofErr w:type="spellStart"/>
      <w:r>
        <w:t>Vidareføre</w:t>
      </w:r>
      <w:proofErr w:type="spellEnd"/>
      <w:r>
        <w:t xml:space="preserve"> Ringeriksbanen og ny E16 Skaret–Hønefoss (FRE 16) som </w:t>
      </w:r>
      <w:proofErr w:type="spellStart"/>
      <w:r>
        <w:t>eit</w:t>
      </w:r>
      <w:proofErr w:type="spellEnd"/>
      <w:r>
        <w:t xml:space="preserve"> fellesprosjekt</w:t>
      </w:r>
    </w:p>
    <w:p w14:paraId="6377FC44" w14:textId="77777777" w:rsidR="004516D0" w:rsidRDefault="004516D0" w:rsidP="008942CE">
      <w:pPr>
        <w:pStyle w:val="avsnitt-undertittel"/>
      </w:pPr>
      <w:r>
        <w:t>Vedtak nr. 829, 20. juni 2024</w:t>
      </w:r>
    </w:p>
    <w:p w14:paraId="0D15AF6C" w14:textId="77777777" w:rsidR="004516D0" w:rsidRDefault="004516D0" w:rsidP="008942CE">
      <w:pPr>
        <w:pStyle w:val="blokksit"/>
        <w:rPr>
          <w:rStyle w:val="kursiv"/>
          <w:sz w:val="21"/>
          <w:szCs w:val="21"/>
        </w:rPr>
      </w:pPr>
      <w:r>
        <w:rPr>
          <w:rStyle w:val="kursiv"/>
          <w:sz w:val="21"/>
          <w:szCs w:val="21"/>
        </w:rPr>
        <w:t>«Stortinget ber regjeringen videreføre Ringeriksbanen og ny E16 Skaret–Hønefoss (FRE16) som et fellesprosjekt for å sikre den økonomiske nytten og bærekraften i prosjektet.»</w:t>
      </w:r>
    </w:p>
    <w:p w14:paraId="13F7793C" w14:textId="77777777" w:rsidR="004516D0" w:rsidRDefault="004516D0" w:rsidP="008942CE">
      <w:r>
        <w:t xml:space="preserve">Vedtaket ble truffet ved behandlingen av Meld. St. 14 (2023–2024) </w:t>
      </w:r>
      <w:r>
        <w:rPr>
          <w:rStyle w:val="kursiv"/>
          <w:sz w:val="21"/>
          <w:szCs w:val="21"/>
        </w:rPr>
        <w:t>Nasjonal transportplan 2025–2036</w:t>
      </w:r>
      <w:r>
        <w:t xml:space="preserve">, jf. </w:t>
      </w:r>
      <w:proofErr w:type="spellStart"/>
      <w:r>
        <w:t>Innst</w:t>
      </w:r>
      <w:proofErr w:type="spellEnd"/>
      <w:r>
        <w:t>. 439 S (2023–2024).</w:t>
      </w:r>
    </w:p>
    <w:p w14:paraId="17F2B2B7" w14:textId="77777777" w:rsidR="004516D0" w:rsidRDefault="004516D0" w:rsidP="008942CE">
      <w:r>
        <w:t>Det vises til omtale av anmodningsvedtak nr. 836 av 20. juni 2024.</w:t>
      </w:r>
    </w:p>
    <w:p w14:paraId="54BEC7A2" w14:textId="77777777" w:rsidR="004516D0" w:rsidRDefault="004516D0" w:rsidP="008942CE">
      <w:pPr>
        <w:pStyle w:val="avsnitt-tittel"/>
      </w:pPr>
      <w:r>
        <w:t xml:space="preserve">Finansieringa til fylkesveg og </w:t>
      </w:r>
      <w:proofErr w:type="spellStart"/>
      <w:r>
        <w:t>øyremerkt</w:t>
      </w:r>
      <w:proofErr w:type="spellEnd"/>
      <w:r>
        <w:t xml:space="preserve"> </w:t>
      </w:r>
      <w:proofErr w:type="spellStart"/>
      <w:r>
        <w:t>tilskotsordning</w:t>
      </w:r>
      <w:proofErr w:type="spellEnd"/>
      <w:r>
        <w:t xml:space="preserve"> for </w:t>
      </w:r>
      <w:proofErr w:type="spellStart"/>
      <w:r>
        <w:t>vedlikehald</w:t>
      </w:r>
      <w:proofErr w:type="spellEnd"/>
      <w:r>
        <w:t xml:space="preserve"> av fylkesveg</w:t>
      </w:r>
    </w:p>
    <w:p w14:paraId="35FD71B0" w14:textId="77777777" w:rsidR="004516D0" w:rsidRDefault="004516D0" w:rsidP="008942CE">
      <w:pPr>
        <w:pStyle w:val="avsnitt-undertittel"/>
      </w:pPr>
      <w:r>
        <w:t>Vedtak nr. 830, 20. juni 2024</w:t>
      </w:r>
    </w:p>
    <w:p w14:paraId="56FF2CA0" w14:textId="77777777" w:rsidR="004516D0" w:rsidRDefault="004516D0" w:rsidP="008942CE">
      <w:pPr>
        <w:pStyle w:val="blokksit"/>
        <w:rPr>
          <w:rStyle w:val="kursiv"/>
          <w:sz w:val="21"/>
          <w:szCs w:val="21"/>
        </w:rPr>
      </w:pPr>
      <w:r>
        <w:rPr>
          <w:rStyle w:val="kursiv"/>
          <w:sz w:val="21"/>
          <w:szCs w:val="21"/>
        </w:rPr>
        <w:t xml:space="preserve">«Stortinget ber regjeringen styrke finansiering til fylkesvei med </w:t>
      </w:r>
      <w:proofErr w:type="gramStart"/>
      <w:r>
        <w:rPr>
          <w:rStyle w:val="kursiv"/>
          <w:sz w:val="21"/>
          <w:szCs w:val="21"/>
        </w:rPr>
        <w:t>fokus</w:t>
      </w:r>
      <w:proofErr w:type="gramEnd"/>
      <w:r>
        <w:rPr>
          <w:rStyle w:val="kursiv"/>
          <w:sz w:val="21"/>
          <w:szCs w:val="21"/>
        </w:rPr>
        <w:t xml:space="preserve"> på trafikksikkerhet, nærings- og beredskapsveier, og videreføre den øremerkede tilskuddsordningen for vedlikehold av fylkesvei.»</w:t>
      </w:r>
    </w:p>
    <w:p w14:paraId="165FDF1A" w14:textId="77777777" w:rsidR="004516D0" w:rsidRDefault="004516D0" w:rsidP="008942CE">
      <w:r>
        <w:t xml:space="preserve">Vedtaket ble truffet ved behandlingen av Meld. St. 14 (2023–2024) </w:t>
      </w:r>
      <w:r>
        <w:rPr>
          <w:rStyle w:val="kursiv"/>
          <w:sz w:val="21"/>
          <w:szCs w:val="21"/>
        </w:rPr>
        <w:t>Nasjonal transportplan 2025–2036</w:t>
      </w:r>
      <w:r>
        <w:t xml:space="preserve">, jf. </w:t>
      </w:r>
      <w:proofErr w:type="spellStart"/>
      <w:r>
        <w:t>Innst</w:t>
      </w:r>
      <w:proofErr w:type="spellEnd"/>
      <w:r>
        <w:t>. 439 S (2023–2024).</w:t>
      </w:r>
    </w:p>
    <w:p w14:paraId="76FEAE47" w14:textId="77777777" w:rsidR="004516D0" w:rsidRDefault="004516D0" w:rsidP="008942CE">
      <w:r>
        <w:t xml:space="preserve">I Meld. St. 14 (2023–2024) </w:t>
      </w:r>
      <w:r>
        <w:rPr>
          <w:rStyle w:val="kursiv"/>
          <w:sz w:val="21"/>
          <w:szCs w:val="21"/>
        </w:rPr>
        <w:t>Nasjonal transportplan 2025–2036</w:t>
      </w:r>
      <w:r>
        <w:t xml:space="preserve"> er det lagt opp til en økt satsing på fylkesvei, jf. kapittel 13.10, noe som vil sette fylkeskommunene i bedre stand til å ruste opp eget veinett med tiltak innen fornying, ras- og skredsikring, tunnelsikkerhet, i tillegg til trafikksikkerhet og nærings- og beredskapsveier.</w:t>
      </w:r>
    </w:p>
    <w:p w14:paraId="2370BEB9" w14:textId="77777777" w:rsidR="004516D0" w:rsidRDefault="004516D0" w:rsidP="008942CE">
      <w:r>
        <w:t xml:space="preserve">Regjeringen foreslår å styrke finansieringen til opprusting og fornying av fylkesvegnettet over tabell C på Kommunal- og </w:t>
      </w:r>
      <w:proofErr w:type="spellStart"/>
      <w:r>
        <w:t>distriktsdepartementets</w:t>
      </w:r>
      <w:proofErr w:type="spellEnd"/>
      <w:r>
        <w:t xml:space="preserve"> budsjett med reelt 300 mill. kr i 2025. Økningen er i tråd med prioriteringene i Nasjonal transportplan 2025–2036 og vil bidra til at fylkeskommunene kan forsterke sin innsats for å redusere etterslepet på fylkesveiene. Videre foreslås det i samsvar med Nasjonal transportplan 2025–2036 et nytt øremerket tilskudd på 50 mill. kr til opprusting av 14 bruer på fylkesveinettet som er kritiske for militær mobilitet, jf. omtale i Programkategori 21.30 Veiformål i Del II.</w:t>
      </w:r>
    </w:p>
    <w:p w14:paraId="37518C75" w14:textId="77777777" w:rsidR="004516D0" w:rsidRDefault="004516D0" w:rsidP="008942CE">
      <w:r>
        <w:t>Samferdselsdepartementet vurderer at den delen av anmodningsvedtaket som gjelder å styrke finansieringen til fylkesvei er oppfylt.</w:t>
      </w:r>
    </w:p>
    <w:p w14:paraId="4E8648C2" w14:textId="77777777" w:rsidR="004516D0" w:rsidRDefault="004516D0" w:rsidP="008942CE">
      <w:r>
        <w:t xml:space="preserve">Videre la regjeringen i Nasjonal transportplan 2025–2036 opp til å avvikle den øremerkede ordningen på kap. 1320 Statens vegvesen, post 65 Tilskudd til fylkesveier, på Samferdselsdepartementets budsjett og overføre midlene til rammetilskuddet til fylkeskommunene på Kommunal- og </w:t>
      </w:r>
      <w:proofErr w:type="spellStart"/>
      <w:r>
        <w:t>distriktsdepartementets</w:t>
      </w:r>
      <w:proofErr w:type="spellEnd"/>
      <w:r>
        <w:t xml:space="preserve"> budsjett gjennom ordningen med særskilt fordeling til </w:t>
      </w:r>
      <w:r>
        <w:rPr>
          <w:rStyle w:val="kursiv"/>
          <w:sz w:val="21"/>
          <w:szCs w:val="21"/>
        </w:rPr>
        <w:t>Opprusting og fornying av fylkesvegnettet</w:t>
      </w:r>
      <w:r>
        <w:t xml:space="preserve"> over tabell C. Bakgrunnen for dette er at midlene på tabell C og på post 65 følger samme fylkesvise fordeling.</w:t>
      </w:r>
    </w:p>
    <w:p w14:paraId="10A215AB" w14:textId="77777777" w:rsidR="004516D0" w:rsidRDefault="004516D0" w:rsidP="008942CE">
      <w:r>
        <w:t>Samferdselsdepartementet vurderer at det ikke er hensiktsmessig å øremerke midler til det som er å regne som en ordinær driftsoppgave for fylkeskommunene. Det øremerkede tilskuddet utgjør en svært liten del av de samlede midlene fylkeskommunene bruker på fylkesvei hvert år. Overføring av midlene til rammetilskuddet er i tråd med de statlige retningslinjene for finansiering av kommunesektoren. Det å samle tilskuddene som rammetilskudd vil gi større grad av frihet til fylkeskommunene og vil redusere administrative kostnader både for fylkeskommunene og staten. Fylkeskommunene prioriterer fylkesvei i sine budsjetter. Samling av disse midlene over rammetilskuddet på tabell C gir også en bedre samlet oversikt over midlene til opprusting og fornying av fylkesveinettet.</w:t>
      </w:r>
    </w:p>
    <w:p w14:paraId="3525F6C5" w14:textId="77777777" w:rsidR="004516D0" w:rsidRDefault="004516D0" w:rsidP="008942CE">
      <w:r>
        <w:t xml:space="preserve">Regjeringen legger på denne bakgrunn opp til å avvikle det øremerkede tilskuddet på kap. 1320, post 65, og overføre midlene til rammetilskuddet med særskilt fordeling til </w:t>
      </w:r>
      <w:r>
        <w:rPr>
          <w:rStyle w:val="kursiv"/>
          <w:sz w:val="21"/>
          <w:szCs w:val="21"/>
        </w:rPr>
        <w:t>Opprusting og fornying av fylkesvegnettet</w:t>
      </w:r>
      <w:r>
        <w:t xml:space="preserve"> over tabell C på Kommunal- og </w:t>
      </w:r>
      <w:proofErr w:type="spellStart"/>
      <w:r>
        <w:t>distriktsdepartementets</w:t>
      </w:r>
      <w:proofErr w:type="spellEnd"/>
      <w:r>
        <w:t xml:space="preserve"> budsjett. Det foreslås derfor at anmodningsvedtaket oppheves, jf. forslag til romertallsvedtak.</w:t>
      </w:r>
    </w:p>
    <w:p w14:paraId="0C78BF82" w14:textId="77777777" w:rsidR="004516D0" w:rsidRDefault="004516D0" w:rsidP="008942CE">
      <w:pPr>
        <w:pStyle w:val="avsnitt-tittel"/>
      </w:pPr>
      <w:proofErr w:type="spellStart"/>
      <w:r>
        <w:t>Auke</w:t>
      </w:r>
      <w:proofErr w:type="spellEnd"/>
      <w:r>
        <w:t xml:space="preserve"> kapasiteten på Trønderbanen</w:t>
      </w:r>
    </w:p>
    <w:p w14:paraId="0F578CD6" w14:textId="77777777" w:rsidR="004516D0" w:rsidRDefault="004516D0" w:rsidP="008942CE">
      <w:pPr>
        <w:pStyle w:val="avsnitt-undertittel"/>
      </w:pPr>
      <w:r>
        <w:t>Vedtak nr. 831, 20. juni 2024</w:t>
      </w:r>
    </w:p>
    <w:p w14:paraId="2CC2A078" w14:textId="77777777" w:rsidR="004516D0" w:rsidRDefault="004516D0" w:rsidP="008942CE">
      <w:pPr>
        <w:pStyle w:val="blokksit"/>
        <w:rPr>
          <w:rStyle w:val="kursiv"/>
          <w:sz w:val="21"/>
          <w:szCs w:val="21"/>
        </w:rPr>
      </w:pPr>
      <w:r>
        <w:rPr>
          <w:rStyle w:val="kursiv"/>
          <w:sz w:val="21"/>
          <w:szCs w:val="21"/>
        </w:rPr>
        <w:t>«Stortinget ber regjeringen sikre videre planlegging og oppstart av kapasitetsøkende tiltak for Trønderbanen som muliggjør to tog i timen mellom Trondheim og Steinkjer i løpet av planperioden.»</w:t>
      </w:r>
    </w:p>
    <w:p w14:paraId="4192F44F" w14:textId="77777777" w:rsidR="004516D0" w:rsidRDefault="004516D0" w:rsidP="008942CE">
      <w:r>
        <w:t xml:space="preserve">Vedtaket ble truffet ved behandlingen av Meld. St. 14 (2023–2024) </w:t>
      </w:r>
      <w:r>
        <w:rPr>
          <w:rStyle w:val="kursiv"/>
          <w:sz w:val="21"/>
          <w:szCs w:val="21"/>
        </w:rPr>
        <w:t>Nasjonal transportplan 2025–2036</w:t>
      </w:r>
      <w:r>
        <w:t xml:space="preserve">, jf. </w:t>
      </w:r>
      <w:proofErr w:type="spellStart"/>
      <w:r>
        <w:t>Innst</w:t>
      </w:r>
      <w:proofErr w:type="spellEnd"/>
      <w:r>
        <w:t>. 439 S (2023–2024).</w:t>
      </w:r>
    </w:p>
    <w:p w14:paraId="3DB356F0" w14:textId="77777777" w:rsidR="004516D0" w:rsidRDefault="004516D0" w:rsidP="008942CE">
      <w:r>
        <w:t>Det vises til omtale av anmodningsvedtak nr. 836 av 20. juni 2024.</w:t>
      </w:r>
    </w:p>
    <w:p w14:paraId="241AFFAB" w14:textId="77777777" w:rsidR="004516D0" w:rsidRDefault="004516D0" w:rsidP="008942CE">
      <w:pPr>
        <w:pStyle w:val="avsnitt-tittel"/>
      </w:pPr>
      <w:r>
        <w:t>Dobbeltspor Stokke–Torp–Sandefjord på Vestfoldbanen</w:t>
      </w:r>
    </w:p>
    <w:p w14:paraId="3ACF0BBA" w14:textId="77777777" w:rsidR="004516D0" w:rsidRDefault="004516D0" w:rsidP="008942CE">
      <w:pPr>
        <w:pStyle w:val="avsnitt-undertittel"/>
      </w:pPr>
      <w:r>
        <w:t>Vedtak nr. 832, 20. juni 2024</w:t>
      </w:r>
    </w:p>
    <w:p w14:paraId="3401B8C9" w14:textId="77777777" w:rsidR="004516D0" w:rsidRDefault="004516D0" w:rsidP="008942CE">
      <w:pPr>
        <w:pStyle w:val="blokksit"/>
        <w:rPr>
          <w:rStyle w:val="kursiv"/>
          <w:sz w:val="21"/>
          <w:szCs w:val="21"/>
        </w:rPr>
      </w:pPr>
      <w:r>
        <w:rPr>
          <w:rStyle w:val="kursiv"/>
          <w:sz w:val="21"/>
          <w:szCs w:val="21"/>
        </w:rPr>
        <w:t>«Stortinget ber regjeringen starte opp prosjektet dobbeltspor Stokke–Torp–Sandefjord på Vestfoldbanen i første seksårsperiode av Nasjonal transportplan 2025–2036.»</w:t>
      </w:r>
    </w:p>
    <w:p w14:paraId="411AC52C" w14:textId="77777777" w:rsidR="004516D0" w:rsidRDefault="004516D0" w:rsidP="008942CE">
      <w:r>
        <w:t xml:space="preserve">Vedtaket ble truffet ved behandlingen av Meld. St. 14 (2023–2024) </w:t>
      </w:r>
      <w:r>
        <w:rPr>
          <w:rStyle w:val="kursiv"/>
          <w:sz w:val="21"/>
          <w:szCs w:val="21"/>
        </w:rPr>
        <w:t>Nasjonal transportplan 2025–2036</w:t>
      </w:r>
      <w:r>
        <w:t xml:space="preserve">, jf. </w:t>
      </w:r>
      <w:proofErr w:type="spellStart"/>
      <w:r>
        <w:t>Innst</w:t>
      </w:r>
      <w:proofErr w:type="spellEnd"/>
      <w:r>
        <w:t>. 439 S (2023–2024).</w:t>
      </w:r>
    </w:p>
    <w:p w14:paraId="3B0AEDC5" w14:textId="77777777" w:rsidR="004516D0" w:rsidRDefault="004516D0" w:rsidP="008942CE">
      <w:r>
        <w:t>Det vises til omtale av anmodningsvedtak nr. 836 av 20. juni 2024.</w:t>
      </w:r>
    </w:p>
    <w:p w14:paraId="2D506EAB" w14:textId="77777777" w:rsidR="004516D0" w:rsidRDefault="004516D0" w:rsidP="008942CE">
      <w:pPr>
        <w:pStyle w:val="avsnitt-tittel"/>
      </w:pPr>
      <w:proofErr w:type="spellStart"/>
      <w:r>
        <w:t>Auke</w:t>
      </w:r>
      <w:proofErr w:type="spellEnd"/>
      <w:r>
        <w:t xml:space="preserve"> kapasiteten på Ofotbanen</w:t>
      </w:r>
    </w:p>
    <w:p w14:paraId="01B25045" w14:textId="77777777" w:rsidR="004516D0" w:rsidRDefault="004516D0" w:rsidP="008942CE">
      <w:pPr>
        <w:pStyle w:val="avsnitt-undertittel"/>
      </w:pPr>
      <w:r>
        <w:t>Vedtak nr. 833, 20. juni 2024</w:t>
      </w:r>
    </w:p>
    <w:p w14:paraId="30BE18BF" w14:textId="77777777" w:rsidR="004516D0" w:rsidRDefault="004516D0" w:rsidP="008942CE">
      <w:pPr>
        <w:pStyle w:val="blokksit"/>
        <w:rPr>
          <w:rStyle w:val="kursiv"/>
          <w:sz w:val="21"/>
          <w:szCs w:val="21"/>
        </w:rPr>
      </w:pPr>
      <w:r>
        <w:rPr>
          <w:rStyle w:val="kursiv"/>
          <w:sz w:val="21"/>
          <w:szCs w:val="21"/>
        </w:rPr>
        <w:t>«Stortinget ber regjeringen framskynde det kapasitetsøkende arbeidet på Ofotbanen i Nasjonal transportplan 2025–2026, og sikre oppstart i planperioden.»</w:t>
      </w:r>
    </w:p>
    <w:p w14:paraId="07C81B47" w14:textId="77777777" w:rsidR="004516D0" w:rsidRDefault="004516D0" w:rsidP="008942CE">
      <w:r>
        <w:t xml:space="preserve">Vedtaket ble truffet ved behandlingen av Meld. St. 14 (2023–2024) </w:t>
      </w:r>
      <w:r>
        <w:rPr>
          <w:rStyle w:val="kursiv"/>
          <w:sz w:val="21"/>
          <w:szCs w:val="21"/>
        </w:rPr>
        <w:t>Nasjonal transportplan 2025–2036</w:t>
      </w:r>
      <w:r>
        <w:t xml:space="preserve">, jf. </w:t>
      </w:r>
      <w:proofErr w:type="spellStart"/>
      <w:r>
        <w:t>Innst</w:t>
      </w:r>
      <w:proofErr w:type="spellEnd"/>
      <w:r>
        <w:t>. 439 S (2023–2024).</w:t>
      </w:r>
    </w:p>
    <w:p w14:paraId="22CB2CA4" w14:textId="77777777" w:rsidR="004516D0" w:rsidRDefault="004516D0" w:rsidP="008942CE">
      <w:r>
        <w:t>Det vises til omtale av anmodningsvedtak nr. 836 av 20. juni 2024.</w:t>
      </w:r>
    </w:p>
    <w:p w14:paraId="677C4BBE" w14:textId="77777777" w:rsidR="004516D0" w:rsidRDefault="004516D0" w:rsidP="008942CE">
      <w:pPr>
        <w:pStyle w:val="avsnitt-tittel"/>
      </w:pPr>
      <w:r>
        <w:t xml:space="preserve">Evaluere </w:t>
      </w:r>
      <w:proofErr w:type="spellStart"/>
      <w:r>
        <w:t>dei</w:t>
      </w:r>
      <w:proofErr w:type="spellEnd"/>
      <w:r>
        <w:t xml:space="preserve"> nye rutetidene på FOT-rutene og </w:t>
      </w:r>
      <w:proofErr w:type="spellStart"/>
      <w:r>
        <w:t>konsekvensane</w:t>
      </w:r>
      <w:proofErr w:type="spellEnd"/>
      <w:r>
        <w:t xml:space="preserve"> av halv pris på </w:t>
      </w:r>
      <w:proofErr w:type="spellStart"/>
      <w:r>
        <w:t>fullprisbillettane</w:t>
      </w:r>
      <w:proofErr w:type="spellEnd"/>
    </w:p>
    <w:p w14:paraId="2672B2C2" w14:textId="77777777" w:rsidR="004516D0" w:rsidRDefault="004516D0" w:rsidP="008942CE">
      <w:pPr>
        <w:pStyle w:val="avsnitt-undertittel"/>
      </w:pPr>
      <w:r>
        <w:t>Vedtak nr. 834, 20. juni 2024</w:t>
      </w:r>
    </w:p>
    <w:p w14:paraId="19408430" w14:textId="77777777" w:rsidR="004516D0" w:rsidRDefault="004516D0" w:rsidP="008942CE">
      <w:pPr>
        <w:pStyle w:val="blokksit"/>
        <w:rPr>
          <w:rStyle w:val="kursiv"/>
          <w:sz w:val="21"/>
          <w:szCs w:val="21"/>
        </w:rPr>
      </w:pPr>
      <w:r>
        <w:rPr>
          <w:rStyle w:val="kursiv"/>
          <w:sz w:val="21"/>
          <w:szCs w:val="21"/>
        </w:rPr>
        <w:t>«Stortinget ber regjeringen evaluere de nye rutetidene på FOT-rutene og konsekvensene av halv pris på fullprisbillettene, og finne forbedrede løsninger innenfor anbudsperioden.»</w:t>
      </w:r>
    </w:p>
    <w:p w14:paraId="5B1BD265" w14:textId="77777777" w:rsidR="004516D0" w:rsidRDefault="004516D0" w:rsidP="008942CE">
      <w:r>
        <w:t xml:space="preserve">Vedtaket ble truffet ved behandlingen av Meld. St. 14 (2023–2024) </w:t>
      </w:r>
      <w:r>
        <w:rPr>
          <w:rStyle w:val="kursiv"/>
          <w:sz w:val="21"/>
          <w:szCs w:val="21"/>
        </w:rPr>
        <w:t>Nasjonal transportplan 2025–2036</w:t>
      </w:r>
      <w:r>
        <w:t xml:space="preserve">, jf. </w:t>
      </w:r>
      <w:proofErr w:type="spellStart"/>
      <w:r>
        <w:t>Innst</w:t>
      </w:r>
      <w:proofErr w:type="spellEnd"/>
      <w:r>
        <w:t>. 439 S (2023–2024).</w:t>
      </w:r>
    </w:p>
    <w:p w14:paraId="556345EE" w14:textId="77777777" w:rsidR="004516D0" w:rsidRDefault="004516D0" w:rsidP="008942CE">
      <w:r>
        <w:t>For å vurdere effektene og konsekvensene av halveringen av maksimalt tillatte billettpriser har Samferdselsdepartementet etter avtaleoppstart 1. april 2024 vært i dialog med Widerøe, som drifter det store flertallet av FOT-rutene. Widerøe har med bakgrunn i erfaringer fra driften, passasjerstatistikk mv., utarbeidet et forslag til styrket tilbud på enkelte FOT-ruter i Finnmark, Lofoten, Vesterålen, Helgeland og Namdalen, der det har vært synlige kapasitetsutfordringer bl.a. som en konsekvens av lavere billettpriser. Ruteendringene skjer innenfor gjeldende juridiske og økonomiske rammer i kontraktene og med selskapets eksisterende flykapasitet. Endringene kan tre i kraft fra og med 31. mars 2025, men Widerøe vil først innhente synspunkter lokalt fra bl.a. kommuner og fylkeskommuner.</w:t>
      </w:r>
    </w:p>
    <w:p w14:paraId="5C7EA21C" w14:textId="77777777" w:rsidR="004516D0" w:rsidRDefault="004516D0" w:rsidP="008942CE">
      <w:r>
        <w:t>Samferdselsdepartementet har videre satt i gang et arbeid for å utrede hvordan det regionale flyrutetilbudet kan videreutvikles og optimaliseres på lengre sikt. Konsekvensvurderinger av endrede rutetider og lavere billettpriser inngår i utredningsoppdraget, men vil først og fremst ha betydning for neste anbudsperiode.</w:t>
      </w:r>
    </w:p>
    <w:p w14:paraId="011E0689" w14:textId="77777777" w:rsidR="004516D0" w:rsidRDefault="004516D0" w:rsidP="008942CE">
      <w:r>
        <w:t>Samferdselsdepartementet vil komme tilbake til saken på egnet måte.</w:t>
      </w:r>
    </w:p>
    <w:p w14:paraId="77ED5AA2" w14:textId="77777777" w:rsidR="004516D0" w:rsidRDefault="004516D0" w:rsidP="008942CE">
      <w:pPr>
        <w:pStyle w:val="avsnitt-tittel"/>
      </w:pPr>
      <w:r>
        <w:t xml:space="preserve">Det </w:t>
      </w:r>
      <w:proofErr w:type="spellStart"/>
      <w:r>
        <w:t>statlege</w:t>
      </w:r>
      <w:proofErr w:type="spellEnd"/>
      <w:r>
        <w:t xml:space="preserve"> bidraget til Majorstuen stasjon</w:t>
      </w:r>
    </w:p>
    <w:p w14:paraId="67BAE0C7" w14:textId="77777777" w:rsidR="004516D0" w:rsidRDefault="004516D0" w:rsidP="008942CE">
      <w:pPr>
        <w:pStyle w:val="avsnitt-undertittel"/>
      </w:pPr>
      <w:r>
        <w:t>Vedtak nr. 835, 20. juni 2024</w:t>
      </w:r>
    </w:p>
    <w:p w14:paraId="074E1547" w14:textId="77777777" w:rsidR="004516D0" w:rsidRDefault="004516D0" w:rsidP="008942CE">
      <w:pPr>
        <w:pStyle w:val="blokksit"/>
        <w:rPr>
          <w:rStyle w:val="kursiv"/>
          <w:sz w:val="21"/>
          <w:szCs w:val="21"/>
        </w:rPr>
      </w:pPr>
      <w:r>
        <w:rPr>
          <w:rStyle w:val="kursiv"/>
          <w:sz w:val="21"/>
          <w:szCs w:val="21"/>
        </w:rPr>
        <w:t>«Stortinget ber regjeringen legge inn det statlige bidraget på 500 mill. kroner til Majorstuen stasjon i Nasjonal transportplan 2025–2036, i første seksårsperiode.»</w:t>
      </w:r>
    </w:p>
    <w:p w14:paraId="5992F63F" w14:textId="77777777" w:rsidR="004516D0" w:rsidRDefault="004516D0" w:rsidP="008942CE">
      <w:r>
        <w:t xml:space="preserve">Vedtaket ble truffet ved behandlingen av Meld. St. 14 (2023–2024) </w:t>
      </w:r>
      <w:r>
        <w:rPr>
          <w:rStyle w:val="kursiv"/>
          <w:sz w:val="21"/>
          <w:szCs w:val="21"/>
        </w:rPr>
        <w:t>Nasjonal transportplan 2025–2036</w:t>
      </w:r>
      <w:r>
        <w:t xml:space="preserve">, jf. </w:t>
      </w:r>
      <w:proofErr w:type="spellStart"/>
      <w:r>
        <w:t>Innst</w:t>
      </w:r>
      <w:proofErr w:type="spellEnd"/>
      <w:r>
        <w:t>. 439 S (2023–2024).</w:t>
      </w:r>
    </w:p>
    <w:p w14:paraId="75FDA43A" w14:textId="77777777" w:rsidR="004516D0" w:rsidRDefault="004516D0" w:rsidP="008942CE">
      <w:r>
        <w:t>Det vises til omtale av anmodningsvedtak nr. 836 av 20. juni 2024.</w:t>
      </w:r>
    </w:p>
    <w:p w14:paraId="1E924101" w14:textId="77777777" w:rsidR="004516D0" w:rsidRDefault="004516D0" w:rsidP="008942CE">
      <w:pPr>
        <w:pStyle w:val="avsnitt-tittel"/>
      </w:pPr>
      <w:r>
        <w:t xml:space="preserve">Innpasse prosjekt som det er </w:t>
      </w:r>
      <w:proofErr w:type="spellStart"/>
      <w:r>
        <w:t>fleirtalsvedtak</w:t>
      </w:r>
      <w:proofErr w:type="spellEnd"/>
      <w:r>
        <w:t xml:space="preserve"> på, i NTP-porteføljen</w:t>
      </w:r>
    </w:p>
    <w:p w14:paraId="6BD4879F" w14:textId="77777777" w:rsidR="004516D0" w:rsidRDefault="004516D0" w:rsidP="008942CE">
      <w:pPr>
        <w:pStyle w:val="avsnitt-undertittel"/>
      </w:pPr>
      <w:r>
        <w:t>Vedtak nr. 836, 20. juni 2024</w:t>
      </w:r>
    </w:p>
    <w:p w14:paraId="5363CACF" w14:textId="77777777" w:rsidR="004516D0" w:rsidRDefault="004516D0" w:rsidP="008942CE">
      <w:pPr>
        <w:pStyle w:val="blokksit"/>
        <w:rPr>
          <w:rStyle w:val="kursiv"/>
          <w:sz w:val="21"/>
          <w:szCs w:val="21"/>
        </w:rPr>
      </w:pPr>
      <w:r>
        <w:rPr>
          <w:rStyle w:val="kursiv"/>
          <w:sz w:val="21"/>
          <w:szCs w:val="21"/>
        </w:rPr>
        <w:t>«Stortinget ber regjeringen legge fram en sak som innpasser de prosjekter det nå er flertallsvedtak for i Stortinget i NTP-porteføljen, senest i forbindelse med RNB 2025.»</w:t>
      </w:r>
    </w:p>
    <w:p w14:paraId="36683E57" w14:textId="77777777" w:rsidR="004516D0" w:rsidRDefault="004516D0" w:rsidP="008942CE">
      <w:r>
        <w:t xml:space="preserve">Vedtaket ble truffet ved behandlingen av Meld. St. 14 (2023–2024) </w:t>
      </w:r>
      <w:r>
        <w:rPr>
          <w:rStyle w:val="kursiv"/>
          <w:sz w:val="21"/>
          <w:szCs w:val="21"/>
        </w:rPr>
        <w:t>Nasjonal transportplan 2025–2036</w:t>
      </w:r>
      <w:r>
        <w:t xml:space="preserve">, jf. </w:t>
      </w:r>
      <w:proofErr w:type="spellStart"/>
      <w:r>
        <w:t>Innst</w:t>
      </w:r>
      <w:proofErr w:type="spellEnd"/>
      <w:r>
        <w:t>. 439 S (2023–2024).</w:t>
      </w:r>
    </w:p>
    <w:p w14:paraId="582C72F6" w14:textId="77777777" w:rsidR="004516D0" w:rsidRDefault="004516D0" w:rsidP="008942CE">
      <w:r>
        <w:t xml:space="preserve">Samferdselsdepartementet legger opp til å innpasse prosjektene som Stortinget har fattet vedtak om, innenfor en uendret økonomisk planramme for Meld. St. 14 (2023–2024) </w:t>
      </w:r>
      <w:r>
        <w:rPr>
          <w:rStyle w:val="kursiv"/>
          <w:sz w:val="21"/>
          <w:szCs w:val="21"/>
        </w:rPr>
        <w:t>Nasjonal transportplan 2025–2036</w:t>
      </w:r>
      <w:r>
        <w:t xml:space="preserve">. Departementet viderefører den overordnede fordelingen mellom transportformer og utgiftskategorier i transportplanen. Satsingen på drift, vedlikehold og mindre investeringstiltak som er lagt til grunn, vil følges opp i tråd med planens hovedstrategi om å ta vare på det vi har, utbedre der vi kan og bygge nytt når vi må. Denne prioriteringen er sterkt faglig anbefalt av transportvirksomhetene og fikk bred støtte under stortingsbehandlingen av meldingen, jf. </w:t>
      </w:r>
      <w:proofErr w:type="spellStart"/>
      <w:r>
        <w:t>Innst</w:t>
      </w:r>
      <w:proofErr w:type="spellEnd"/>
      <w:r>
        <w:t>. 439 S (2023–2024).</w:t>
      </w:r>
    </w:p>
    <w:p w14:paraId="3C431BA9" w14:textId="77777777" w:rsidR="004516D0" w:rsidRDefault="004516D0" w:rsidP="008942CE">
      <w:r>
        <w:t xml:space="preserve">Innenfor Statens vegvesens og Jernbanedirektoratets prosjektporteføljer vil noen prosjekter ha særskilt prioritet. Dette gjelder prosjektene som er prioritert og angitt med oppstart i første seksårsperiode i Nasjonal transportplan 2025–2036, samt prosjektene E10 </w:t>
      </w:r>
      <w:proofErr w:type="spellStart"/>
      <w:r>
        <w:t>Nappstraumen</w:t>
      </w:r>
      <w:proofErr w:type="spellEnd"/>
      <w:r>
        <w:t>–Å, rv. 15 Strynefjellet (inkl. arm til Geiranger) og Stokke–Torp–Sandefjord på Vestfoldbanen i tråd med Stortingets anmodningsvedtak. Målet er å starte opp disse prosjektene i første seksårsperiode. For prosjektet Stokke–Torp–Sandefjord er det behov for å jobbe videre med å optimalisere infrastrukturløsningen som vil gi to tog i timen i grunnrute til Skien, med sikte på å redusere kostnadene og bedre den samfunnsøkonomiske lønnsomheten.</w:t>
      </w:r>
    </w:p>
    <w:p w14:paraId="7589097E" w14:textId="77777777" w:rsidR="004516D0" w:rsidRDefault="004516D0" w:rsidP="008942CE">
      <w:r>
        <w:t>Ut over dette består porteføljene av øvrige prosjekter som regjeringen og Stortinget har prioritert. Rv. 19 Moss tas inn i planporteføljen til Statens vegvesen. Ringeriksbanen og E16 Skaret–Hønefoss videreføres som i dag som et fellesprosjekt under Nye Veier AS utenfor selskapets ordinære portefølje, i tråd med Stortingets anmodningsvedtak.</w:t>
      </w:r>
    </w:p>
    <w:p w14:paraId="253E2494" w14:textId="77777777" w:rsidR="004516D0" w:rsidRDefault="004516D0" w:rsidP="008942CE">
      <w:r>
        <w:t xml:space="preserve">Anmodningsvedtakene om Ofotbanen og Trønderbanen følges opp i tråd med regjeringens prioriteringer i Nasjonal transportplan 2025–2036. Som det går frem av meldingen, kan det bli aktuelt å øke kapasiteten på Ofotbanen og legge enda bedre til rette for malmtransporten og persontrafikken. Viktige tiltak for å få til dette, er å bygge nye kryssingsspor som Søsterbekk, </w:t>
      </w:r>
      <w:proofErr w:type="spellStart"/>
      <w:r>
        <w:t>Horisontalen</w:t>
      </w:r>
      <w:proofErr w:type="spellEnd"/>
      <w:r>
        <w:t xml:space="preserve"> og Katterat, og tiltak for å øke aksellasten fra 31 til 32,5 tonn. Videre legger regjeringen opp til å øke togtilbudet fra timesintervall til halvtimesintervall i grunnrute på Trønderbanen mellom Melhus og Stjørdal, og to tog i timen til Steinkjer i utvidet rushtidsperiode. I videre planlegging skal Bane NOR sørge for at en ytterligere tilbudsforbedring med to tog i timen til Steinkjer i grunnrute kan komme raskest mulig på plass.</w:t>
      </w:r>
    </w:p>
    <w:p w14:paraId="5C0E1AB4" w14:textId="77777777" w:rsidR="004516D0" w:rsidRDefault="004516D0" w:rsidP="008942CE">
      <w:r>
        <w:t>For de prioriterte prosjektene gjelder føringen i Nasjonal transportplan 2025–2036 om at dersom prosjektene ikke endres, gjennom optimalisering eller annen ny informasjon, skal disse gjennomføres først. Systemet med porteføljestyring gir fleksibilitet i den videre oppfølgingen. Gjennomføringen av porteføljene vil avhenge av ressursbruken i det enkelte budsjettår. Porteføljene vil kunne gjennomføres enda raskere dersom Stortinget bevilger tilstrekkelige midler i de årlige budsjettene til at de økonomiske rammene som er lagt til grunn i meldingen, overoppfylles.</w:t>
      </w:r>
    </w:p>
    <w:p w14:paraId="24235C89" w14:textId="77777777" w:rsidR="004516D0" w:rsidRDefault="004516D0" w:rsidP="008942CE">
      <w:r>
        <w:t>Innenfor en uendret økonomisk planramme omprioriteres 500 mill. kr til tilskudd til Majorstuen stasjon i første seksårsperiode. Midlene hentes med lik fordeling fra rammen til byområdene og investeringsrammen til jernbaneformål i Nasjonal transportplan 2025–2036.</w:t>
      </w:r>
    </w:p>
    <w:p w14:paraId="7BA1B1E2" w14:textId="77777777" w:rsidR="004516D0" w:rsidRDefault="004516D0" w:rsidP="008942CE">
      <w:r>
        <w:t xml:space="preserve">Det kan finnes avhengigheter mellom enkelte av prosjektene i porteføljene. Statens vegvesen og Jernbanedirektoratet skal ta hensyn til slike avhengigheter mellom prosjekter når de kommer med sitt faglige råd om gjennomføringsrekkefølge for porteføljen, i tråd med kriteriene for porteføljestyring slik de </w:t>
      </w:r>
      <w:proofErr w:type="gramStart"/>
      <w:r>
        <w:t>fremgår</w:t>
      </w:r>
      <w:proofErr w:type="gramEnd"/>
      <w:r>
        <w:t xml:space="preserve"> av Nasjonal transportplan 2025–2036. Et eksempel på en slik avhengighet finnes på Nord-Jæren, der Samferdselsdepartementet vil arbeide videre med prosjektet E39 Smiene–Harestad for å sikre hensiktsmessig påkobling til E39 </w:t>
      </w:r>
      <w:proofErr w:type="spellStart"/>
      <w:r>
        <w:t>Rogfast</w:t>
      </w:r>
      <w:proofErr w:type="spellEnd"/>
      <w:r>
        <w:t>, som er under bygging, jf. omtale under Programkategori 21.30 Veiformål i Del II.</w:t>
      </w:r>
    </w:p>
    <w:p w14:paraId="05321B33" w14:textId="77777777" w:rsidR="004516D0" w:rsidRDefault="004516D0" w:rsidP="008942CE">
      <w:r>
        <w:t>Samferdselsdepartementet anser med dette anmodningsvedtaket samt anmodningsvedtakene 824, 827, 828, 829, 831, 832, 833 og 835 som fulgt opp.</w:t>
      </w:r>
    </w:p>
    <w:p w14:paraId="6E4A1CCF" w14:textId="77777777" w:rsidR="004516D0" w:rsidRDefault="004516D0" w:rsidP="008942CE">
      <w:pPr>
        <w:pStyle w:val="avsnitt-tittel"/>
      </w:pPr>
      <w:r>
        <w:t xml:space="preserve">Direkte nattog </w:t>
      </w:r>
      <w:proofErr w:type="spellStart"/>
      <w:r>
        <w:t>frå</w:t>
      </w:r>
      <w:proofErr w:type="spellEnd"/>
      <w:r>
        <w:t xml:space="preserve"> Oslo til København og/eller Hamburg</w:t>
      </w:r>
    </w:p>
    <w:p w14:paraId="2C4034A0" w14:textId="77777777" w:rsidR="004516D0" w:rsidRDefault="004516D0" w:rsidP="008942CE">
      <w:pPr>
        <w:pStyle w:val="avsnitt-undertittel"/>
      </w:pPr>
      <w:r>
        <w:t>Vedtak nr. 917, 21. juni 2024</w:t>
      </w:r>
    </w:p>
    <w:p w14:paraId="362FA8AE" w14:textId="77777777" w:rsidR="004516D0" w:rsidRDefault="004516D0" w:rsidP="008942CE">
      <w:pPr>
        <w:pStyle w:val="blokksit"/>
        <w:rPr>
          <w:rStyle w:val="kursiv"/>
          <w:sz w:val="21"/>
          <w:szCs w:val="21"/>
        </w:rPr>
      </w:pPr>
      <w:r>
        <w:rPr>
          <w:rStyle w:val="kursiv"/>
          <w:sz w:val="21"/>
          <w:szCs w:val="21"/>
        </w:rPr>
        <w:t>«Stortinget ber regjeringen legge til grunn trafikkstart senest innen 2030 for direkte nattog fra Oslo til København og/eller Hamburg, og gå i dialog med nødvendige myndigheter og operatører i løpet av 2024.»</w:t>
      </w:r>
    </w:p>
    <w:p w14:paraId="5D66EAC9" w14:textId="77777777" w:rsidR="004516D0" w:rsidRDefault="004516D0" w:rsidP="008942CE">
      <w:r>
        <w:t xml:space="preserve">Vedtaket ble truffet ved behandlingen av Meld. St. 2 (2023–2024) </w:t>
      </w:r>
      <w:r>
        <w:rPr>
          <w:rStyle w:val="kursiv"/>
          <w:sz w:val="21"/>
          <w:szCs w:val="21"/>
        </w:rPr>
        <w:t>Revidert nasjonalbudsjett 2024</w:t>
      </w:r>
      <w:r>
        <w:t xml:space="preserve">, jf. </w:t>
      </w:r>
      <w:proofErr w:type="spellStart"/>
      <w:r>
        <w:t>Innst</w:t>
      </w:r>
      <w:proofErr w:type="spellEnd"/>
      <w:r>
        <w:t>. 447 S (2023–2024).</w:t>
      </w:r>
    </w:p>
    <w:p w14:paraId="5049F71D" w14:textId="77777777" w:rsidR="004516D0" w:rsidRDefault="004516D0" w:rsidP="008942CE">
      <w:r>
        <w:t>I supplerende tildelingsbrev nr. 8 for 2024 ga Samferdselsdepartementet Jernbanedirektoratet i oppdrag å gå i dialog med nødvendige operatører om muligheten for å starte opp direkte nattog fra Oslo til København og/eller Hamburg med trafikkstart senest i 2030. Videre skal direktoratet oppdatere anslag for tilskuddsbehov for kjøp av nattogtrafikk på strekningen. De oppdaterte anslagene skal leveres innen 1. mars 2025.</w:t>
      </w:r>
    </w:p>
    <w:p w14:paraId="4099E20F" w14:textId="77777777" w:rsidR="004516D0" w:rsidRDefault="004516D0" w:rsidP="008942CE">
      <w:r>
        <w:t>Samferdselsdepartementet vil komme tilbake til saken på egnet måte.</w:t>
      </w:r>
    </w:p>
    <w:p w14:paraId="6A824113" w14:textId="77777777" w:rsidR="004516D0" w:rsidRDefault="004516D0" w:rsidP="008942CE">
      <w:pPr>
        <w:pStyle w:val="avsnitt-tittel"/>
      </w:pPr>
      <w:r>
        <w:t xml:space="preserve">Ev. </w:t>
      </w:r>
      <w:proofErr w:type="spellStart"/>
      <w:r>
        <w:t>tilskotsordning</w:t>
      </w:r>
      <w:proofErr w:type="spellEnd"/>
      <w:r>
        <w:t xml:space="preserve"> til </w:t>
      </w:r>
      <w:proofErr w:type="spellStart"/>
      <w:r>
        <w:t>langdistansebussar</w:t>
      </w:r>
      <w:proofErr w:type="spellEnd"/>
      <w:r>
        <w:t xml:space="preserve"> på </w:t>
      </w:r>
      <w:proofErr w:type="spellStart"/>
      <w:r>
        <w:t>strekningar</w:t>
      </w:r>
      <w:proofErr w:type="spellEnd"/>
      <w:r>
        <w:t xml:space="preserve"> </w:t>
      </w:r>
      <w:proofErr w:type="spellStart"/>
      <w:r>
        <w:t>utan</w:t>
      </w:r>
      <w:proofErr w:type="spellEnd"/>
      <w:r>
        <w:t xml:space="preserve"> tog og </w:t>
      </w:r>
      <w:proofErr w:type="spellStart"/>
      <w:r>
        <w:t>tilsvarande</w:t>
      </w:r>
      <w:proofErr w:type="spellEnd"/>
      <w:r>
        <w:t xml:space="preserve"> kommersielle </w:t>
      </w:r>
      <w:proofErr w:type="spellStart"/>
      <w:r>
        <w:t>tilbod</w:t>
      </w:r>
      <w:proofErr w:type="spellEnd"/>
    </w:p>
    <w:p w14:paraId="220757C3" w14:textId="77777777" w:rsidR="004516D0" w:rsidRDefault="004516D0" w:rsidP="008942CE">
      <w:pPr>
        <w:pStyle w:val="avsnitt-undertittel"/>
      </w:pPr>
      <w:r>
        <w:t>Vedtak nr. 918, 21. juni 2024</w:t>
      </w:r>
    </w:p>
    <w:p w14:paraId="0EBE8FDC" w14:textId="77777777" w:rsidR="004516D0" w:rsidRDefault="004516D0" w:rsidP="008942CE">
      <w:pPr>
        <w:pStyle w:val="blokksit"/>
        <w:rPr>
          <w:rStyle w:val="kursiv"/>
          <w:sz w:val="21"/>
          <w:szCs w:val="21"/>
        </w:rPr>
      </w:pPr>
      <w:r>
        <w:rPr>
          <w:rStyle w:val="kursiv"/>
          <w:sz w:val="21"/>
          <w:szCs w:val="21"/>
        </w:rPr>
        <w:t>«Stortinget ber regjeringen i forbindelse med statsbudsjettet for 2025 gi en vurdering av en eventuell tilskuddsordning til langdistansebusser på strekninger uten tog og tilsvarende kommersielle tilbud.»</w:t>
      </w:r>
    </w:p>
    <w:p w14:paraId="3FA1B15B" w14:textId="77777777" w:rsidR="004516D0" w:rsidRDefault="004516D0" w:rsidP="008942CE">
      <w:r>
        <w:t xml:space="preserve">Vedtaket ble truffet ved behandlingen av Meld. St. 2 (2023–2024) </w:t>
      </w:r>
      <w:r>
        <w:rPr>
          <w:rStyle w:val="kursiv"/>
          <w:sz w:val="21"/>
          <w:szCs w:val="21"/>
        </w:rPr>
        <w:t>Revidert nasjonalbudsjett 2024</w:t>
      </w:r>
      <w:r>
        <w:t xml:space="preserve">, jf. </w:t>
      </w:r>
      <w:proofErr w:type="spellStart"/>
      <w:r>
        <w:t>Innst</w:t>
      </w:r>
      <w:proofErr w:type="spellEnd"/>
      <w:r>
        <w:t>. 447 S (2023–2024).</w:t>
      </w:r>
    </w:p>
    <w:p w14:paraId="391DC002" w14:textId="77777777" w:rsidR="004516D0" w:rsidRDefault="004516D0" w:rsidP="008942CE">
      <w:r>
        <w:t>I dag fins det både kommersielle og fylkeskommunale langdistansebusser. Disse binder byer og landsdeler sammen, særlig i områder uten togtilbud, og de er en viktig del av kollektivtilbudet i Norge. Samferdselsdepartementet er kjent med at flere fylkeskommuner har en anstrengt økonomi. Kollektivsektoren har opplevd høy prisvekst på kapitalkostnader, strøm og diesel. Antall reisende er i de fleste fylker tilbake på tilnærmet 2019-nivå, men inntektene er ikke høye nok til å følge kostnadsutviklingen.</w:t>
      </w:r>
    </w:p>
    <w:p w14:paraId="455BDF4C" w14:textId="77777777" w:rsidR="004516D0" w:rsidRDefault="004516D0" w:rsidP="008942CE">
      <w:r>
        <w:t>Et viktig prinsipp er at kollektivtransporten som hovedregel finansieres gjennom rammetilskuddet til fylkeskommunene. Når inntektene fra staten kommer som frie midler, har fylkeskommunene ansvar og rett til å foreta prioriteringer på egne ansvarsområder. Ansvaret for lokal kollektivtransport er lagt til fylkeskommunene fordi de er nærmest til å vurdere omfang, rutetilbud og takster for det lokale kollektivtilbudet. En tilskuddsordning som retter seg mot et særskilt rutetilbud vil ikke være i samsvar med ansvarsdelingen i sektoren og hovedprinsippene for finansiering. Videre vil en slik tilskuddsordning være vanskelig å administrere, særlig med tanke på grensegangen mot de kommersielle ekspressbussene.</w:t>
      </w:r>
    </w:p>
    <w:p w14:paraId="709246E4" w14:textId="77777777" w:rsidR="004516D0" w:rsidRDefault="004516D0" w:rsidP="008942CE">
      <w:r>
        <w:t>Samferdselsdepartementet vil imidlertid foreta en nærmere vurdering av å innføre en ev. tilskuddsordning og komme tilbake til Stortinget på egnet måte.</w:t>
      </w:r>
    </w:p>
    <w:p w14:paraId="36B68254" w14:textId="77777777" w:rsidR="004516D0" w:rsidRDefault="004516D0" w:rsidP="008942CE">
      <w:pPr>
        <w:pStyle w:val="avsnitt-tittel"/>
      </w:pPr>
      <w:r>
        <w:t>Arbeidet med trikk til Bjerke/Tonsenhagen</w:t>
      </w:r>
    </w:p>
    <w:p w14:paraId="12B2A0C4" w14:textId="77777777" w:rsidR="004516D0" w:rsidRDefault="004516D0" w:rsidP="008942CE">
      <w:pPr>
        <w:pStyle w:val="avsnitt-undertittel"/>
      </w:pPr>
      <w:r>
        <w:t>Vedtak nr. 919, 21. juni 2024</w:t>
      </w:r>
    </w:p>
    <w:p w14:paraId="69CE4748" w14:textId="77777777" w:rsidR="004516D0" w:rsidRDefault="004516D0" w:rsidP="008942CE">
      <w:pPr>
        <w:pStyle w:val="blokksit"/>
        <w:rPr>
          <w:rStyle w:val="kursiv"/>
          <w:sz w:val="21"/>
          <w:szCs w:val="21"/>
        </w:rPr>
      </w:pPr>
      <w:r>
        <w:rPr>
          <w:rStyle w:val="kursiv"/>
          <w:sz w:val="21"/>
          <w:szCs w:val="21"/>
        </w:rPr>
        <w:t>«Stortinget ber regjeringen sikre at Statens vegvesen deltar i det pågående arbeidet med trikk til Bjerke/Tonsenhagen, i dialog med Ruter, innenfor rammene av den lokalt reviderte avtalen om Oslopakke 3, og ha framdrift i oppfølgingen av anbefalingene fra samarbeidsprosjektet mellom Oslo kommune og Statens vegvesen om rv. 4. Det tas forbehold om tilslutning gjennom lokalpolitisk behandling og vedtak om Oslopakke 3 i Oslo kommune og Akershus fylkeskommune.»</w:t>
      </w:r>
    </w:p>
    <w:p w14:paraId="29918B52" w14:textId="77777777" w:rsidR="004516D0" w:rsidRDefault="004516D0" w:rsidP="008942CE">
      <w:r>
        <w:t xml:space="preserve">Vedtaket ble truffet ved behandlingen av Meld. St. 2 (2023–2024) </w:t>
      </w:r>
      <w:r>
        <w:rPr>
          <w:rStyle w:val="kursiv"/>
          <w:sz w:val="21"/>
          <w:szCs w:val="21"/>
        </w:rPr>
        <w:t>Revidert nasjonalbudsjett 2024</w:t>
      </w:r>
      <w:r>
        <w:t xml:space="preserve">, jf. </w:t>
      </w:r>
      <w:proofErr w:type="spellStart"/>
      <w:r>
        <w:t>Innst</w:t>
      </w:r>
      <w:proofErr w:type="spellEnd"/>
      <w:r>
        <w:t>. 447 S (2023–2024).</w:t>
      </w:r>
    </w:p>
    <w:p w14:paraId="4F9A8D6C" w14:textId="77777777" w:rsidR="004516D0" w:rsidRDefault="004516D0" w:rsidP="008942CE">
      <w:r>
        <w:t xml:space="preserve">Samferdselsdepartementet ba i supplerende tildelingsbrev nr. 11 for 2024 Statens vegvesen delta i det pågående arbeidet med trikk til Bjerke/Tonsenhagen i dialog med Ruter, slik det </w:t>
      </w:r>
      <w:proofErr w:type="gramStart"/>
      <w:r>
        <w:t>fremkommer</w:t>
      </w:r>
      <w:proofErr w:type="gramEnd"/>
      <w:r>
        <w:t xml:space="preserve"> av vedtaket. Statens vegvesen er videre bedt om å rapportere på status for dette arbeidet i årsrapporten for 2024.</w:t>
      </w:r>
    </w:p>
    <w:p w14:paraId="773050C2" w14:textId="77777777" w:rsidR="004516D0" w:rsidRDefault="004516D0" w:rsidP="008942CE">
      <w:r>
        <w:t>Samferdselsdepartementet anser med dette anmodningsvedtaket som fulgt opp.</w:t>
      </w:r>
    </w:p>
    <w:p w14:paraId="13970B3B" w14:textId="77777777" w:rsidR="004516D0" w:rsidRDefault="004516D0" w:rsidP="008942CE">
      <w:pPr>
        <w:pStyle w:val="Overskrift2"/>
      </w:pPr>
      <w:r>
        <w:t>Stortingssesjon 2022–2023</w:t>
      </w:r>
    </w:p>
    <w:p w14:paraId="24968783" w14:textId="77777777" w:rsidR="004516D0" w:rsidRDefault="004516D0" w:rsidP="008942CE">
      <w:pPr>
        <w:pStyle w:val="avsnitt-tittel"/>
      </w:pPr>
      <w:r>
        <w:t xml:space="preserve">Vurdere korleis regelverket for autonome </w:t>
      </w:r>
      <w:proofErr w:type="spellStart"/>
      <w:r>
        <w:t>køyretøy</w:t>
      </w:r>
      <w:proofErr w:type="spellEnd"/>
      <w:r>
        <w:t xml:space="preserve"> kan </w:t>
      </w:r>
      <w:proofErr w:type="spellStart"/>
      <w:r>
        <w:t>medverke</w:t>
      </w:r>
      <w:proofErr w:type="spellEnd"/>
      <w:r>
        <w:t xml:space="preserve"> til teknologi- og industriutvikling</w:t>
      </w:r>
    </w:p>
    <w:p w14:paraId="3DD98575" w14:textId="77777777" w:rsidR="004516D0" w:rsidRDefault="004516D0" w:rsidP="008942CE">
      <w:pPr>
        <w:pStyle w:val="avsnitt-undertittel"/>
      </w:pPr>
      <w:r>
        <w:t>Vedtak nr. 71, 29. november 2022</w:t>
      </w:r>
    </w:p>
    <w:p w14:paraId="5CE19D50" w14:textId="77777777" w:rsidR="004516D0" w:rsidRDefault="004516D0" w:rsidP="008942CE">
      <w:pPr>
        <w:pStyle w:val="blokksit"/>
        <w:rPr>
          <w:rStyle w:val="kursiv"/>
          <w:sz w:val="21"/>
          <w:szCs w:val="21"/>
        </w:rPr>
      </w:pPr>
      <w:r>
        <w:rPr>
          <w:rStyle w:val="kursiv"/>
          <w:sz w:val="21"/>
          <w:szCs w:val="21"/>
        </w:rPr>
        <w:t>«Stortinget ber regjeringen vurdere hvordan regelverket for testing av autonome kjøretøy bedre kan bidra til teknologi- og industriutvikling i Norge.»</w:t>
      </w:r>
    </w:p>
    <w:p w14:paraId="565CEEA9" w14:textId="77777777" w:rsidR="004516D0" w:rsidRDefault="004516D0" w:rsidP="008942CE">
      <w:r>
        <w:t xml:space="preserve">Dokumentene som ligger til grunn for vedtaket, er representantforslag fra stortingsrepresentantene Trond Helleland, Liv Kari Eskeland, Erlend Larsen, Helge Orten, Svein </w:t>
      </w:r>
      <w:proofErr w:type="spellStart"/>
      <w:r>
        <w:t>Harberg</w:t>
      </w:r>
      <w:proofErr w:type="spellEnd"/>
      <w:r>
        <w:t xml:space="preserve">, Aleksander </w:t>
      </w:r>
      <w:proofErr w:type="spellStart"/>
      <w:r>
        <w:t>Stokkebø</w:t>
      </w:r>
      <w:proofErr w:type="spellEnd"/>
      <w:r>
        <w:t xml:space="preserve"> og Sandra </w:t>
      </w:r>
      <w:proofErr w:type="spellStart"/>
      <w:r>
        <w:t>Bruflot</w:t>
      </w:r>
      <w:proofErr w:type="spellEnd"/>
      <w:r>
        <w:t xml:space="preserve"> om økt kompleksitet i testingen av autonome kjøretøy, jf. Dokument 8:273 (2021–2022) og </w:t>
      </w:r>
      <w:proofErr w:type="spellStart"/>
      <w:r>
        <w:t>Innst</w:t>
      </w:r>
      <w:proofErr w:type="spellEnd"/>
      <w:r>
        <w:t>. 55 S (2002–2023).</w:t>
      </w:r>
    </w:p>
    <w:p w14:paraId="463CB91D" w14:textId="77777777" w:rsidR="004516D0" w:rsidRDefault="004516D0" w:rsidP="008942CE">
      <w:r>
        <w:t xml:space="preserve">Samferdselsdepartementet opplyste i </w:t>
      </w:r>
      <w:proofErr w:type="spellStart"/>
      <w:r>
        <w:t>Prop</w:t>
      </w:r>
      <w:proofErr w:type="spellEnd"/>
      <w:r>
        <w:t>. 1 S (2023–2024) at Statens vegvesen hadde utarbeidet en plan for å følge opp anmodningsvedtak nr. 71, 72, 73 og 74 av 29. november 2022, og at departementet ville følge opp arbeidet med planen i styringsdialogen med Statens vegvesen og komme tilbake til Stortinget på en egnet måte.</w:t>
      </w:r>
    </w:p>
    <w:p w14:paraId="229660B5" w14:textId="77777777" w:rsidR="004516D0" w:rsidRDefault="004516D0" w:rsidP="008942CE">
      <w:r>
        <w:t xml:space="preserve">Statens vegvesen har utarbeidet forslag til nasjonal strategi for automatisert veitransport som departementet nå vurderer oppfølgingen av. Vegvesenet har i stor grad involvert berørte aktører i arbeidet med strategien. Videre støtter og deltar etaten i etablerte nettverk samt har et eget forum for automatisert transport. Statens vegvesen har også videreutviklet rammeverket og veiledningen for lov om utprøving av selvkjørende kjøretøy. Viktigheten av regulatorisk tilrettelegging og internasjonalt samarbeid på dette området er også fremhevet i kapittel 9.4 i Meld. St. 14 (2023–2024) </w:t>
      </w:r>
      <w:r>
        <w:rPr>
          <w:rStyle w:val="kursiv"/>
          <w:sz w:val="21"/>
          <w:szCs w:val="21"/>
        </w:rPr>
        <w:t>Nasjonal transportplan 2025–2026</w:t>
      </w:r>
      <w:r>
        <w:t>. Samferdselsdepartementet arbeider sammen med Statens vegvesen videre med å vurdere behov for ytterligere oppfølging, herunder behov for regulatoriske tilpasninger samt behov knyttet til fysisk og digital infrastruktur.</w:t>
      </w:r>
    </w:p>
    <w:p w14:paraId="7E08CB0E" w14:textId="77777777" w:rsidR="004516D0" w:rsidRDefault="004516D0" w:rsidP="008942CE">
      <w:r>
        <w:t>Samferdselsdepartementet vil komme tilbake til saken på egnet måte.</w:t>
      </w:r>
    </w:p>
    <w:p w14:paraId="3262C6FB" w14:textId="77777777" w:rsidR="004516D0" w:rsidRDefault="004516D0" w:rsidP="008942CE">
      <w:pPr>
        <w:pStyle w:val="avsnitt-tittel"/>
      </w:pPr>
      <w:r>
        <w:t xml:space="preserve">Foreslå varierte </w:t>
      </w:r>
      <w:proofErr w:type="spellStart"/>
      <w:r>
        <w:t>strekningar</w:t>
      </w:r>
      <w:proofErr w:type="spellEnd"/>
      <w:r>
        <w:t xml:space="preserve"> som kan </w:t>
      </w:r>
      <w:proofErr w:type="spellStart"/>
      <w:r>
        <w:t>førehandsgodkjennast</w:t>
      </w:r>
      <w:proofErr w:type="spellEnd"/>
      <w:r>
        <w:t xml:space="preserve"> for autonom køyring</w:t>
      </w:r>
    </w:p>
    <w:p w14:paraId="12785E6F" w14:textId="77777777" w:rsidR="004516D0" w:rsidRDefault="004516D0" w:rsidP="008942CE">
      <w:pPr>
        <w:pStyle w:val="avsnitt-undertittel"/>
      </w:pPr>
      <w:r>
        <w:t>Vedtak nr. 72, 29. november 2022</w:t>
      </w:r>
    </w:p>
    <w:p w14:paraId="2ECB743C" w14:textId="77777777" w:rsidR="004516D0" w:rsidRDefault="004516D0" w:rsidP="008942CE">
      <w:pPr>
        <w:pStyle w:val="blokksit"/>
        <w:rPr>
          <w:rStyle w:val="kursiv"/>
          <w:sz w:val="21"/>
          <w:szCs w:val="21"/>
        </w:rPr>
      </w:pPr>
      <w:r>
        <w:rPr>
          <w:rStyle w:val="kursiv"/>
          <w:sz w:val="21"/>
          <w:szCs w:val="21"/>
        </w:rPr>
        <w:t xml:space="preserve">«Stortinget ber regjeringen sikre at det i samarbeid med industrien foreslås varierte strekninger som kan </w:t>
      </w:r>
      <w:proofErr w:type="spellStart"/>
      <w:r>
        <w:rPr>
          <w:rStyle w:val="kursiv"/>
          <w:sz w:val="21"/>
          <w:szCs w:val="21"/>
        </w:rPr>
        <w:t>forhåndsgodkjennes</w:t>
      </w:r>
      <w:proofErr w:type="spellEnd"/>
      <w:r>
        <w:rPr>
          <w:rStyle w:val="kursiv"/>
          <w:sz w:val="21"/>
          <w:szCs w:val="21"/>
        </w:rPr>
        <w:t xml:space="preserve"> for autonom kjøring.»</w:t>
      </w:r>
    </w:p>
    <w:p w14:paraId="4E36E635" w14:textId="77777777" w:rsidR="004516D0" w:rsidRDefault="004516D0" w:rsidP="008942CE">
      <w:r>
        <w:t xml:space="preserve">Dokumentene som ligger til grunn for vedtaket, er representantforslag fra stortingsrepresentantene Trond Helleland, Liv Kari Eskeland, Erlend Larsen, Helge Orten, Svein </w:t>
      </w:r>
      <w:proofErr w:type="spellStart"/>
      <w:r>
        <w:t>Harberg</w:t>
      </w:r>
      <w:proofErr w:type="spellEnd"/>
      <w:r>
        <w:t xml:space="preserve">, Aleksander </w:t>
      </w:r>
      <w:proofErr w:type="spellStart"/>
      <w:r>
        <w:t>Stokkebø</w:t>
      </w:r>
      <w:proofErr w:type="spellEnd"/>
      <w:r>
        <w:t xml:space="preserve"> og Sandra </w:t>
      </w:r>
      <w:proofErr w:type="spellStart"/>
      <w:r>
        <w:t>Bruflot</w:t>
      </w:r>
      <w:proofErr w:type="spellEnd"/>
      <w:r>
        <w:t xml:space="preserve"> om økt kompleksitet i testingen av autonome kjøretøy, jf. Dokument 8:273 (2021–2022) og </w:t>
      </w:r>
      <w:proofErr w:type="spellStart"/>
      <w:r>
        <w:t>Innst</w:t>
      </w:r>
      <w:proofErr w:type="spellEnd"/>
      <w:r>
        <w:t>. 55 S (2002–2023).</w:t>
      </w:r>
    </w:p>
    <w:p w14:paraId="2B2A52E0" w14:textId="77777777" w:rsidR="004516D0" w:rsidRDefault="004516D0" w:rsidP="008942CE">
      <w:r>
        <w:t>Det vises til omtale av anmodningsvedtak nr. 71 av 29. november 2022.</w:t>
      </w:r>
    </w:p>
    <w:p w14:paraId="11BA2A21" w14:textId="77777777" w:rsidR="004516D0" w:rsidRDefault="004516D0" w:rsidP="008942CE">
      <w:pPr>
        <w:pStyle w:val="avsnitt-tittel"/>
      </w:pPr>
      <w:r>
        <w:t xml:space="preserve">Vurdere korleis kompleksiteten i testinga av autonome </w:t>
      </w:r>
      <w:proofErr w:type="spellStart"/>
      <w:r>
        <w:t>køyretøy</w:t>
      </w:r>
      <w:proofErr w:type="spellEnd"/>
      <w:r>
        <w:t xml:space="preserve"> kan </w:t>
      </w:r>
      <w:proofErr w:type="spellStart"/>
      <w:r>
        <w:t>aukast</w:t>
      </w:r>
      <w:proofErr w:type="spellEnd"/>
      <w:r>
        <w:t xml:space="preserve"> og </w:t>
      </w:r>
      <w:proofErr w:type="spellStart"/>
      <w:r>
        <w:t>tilpassast</w:t>
      </w:r>
      <w:proofErr w:type="spellEnd"/>
      <w:r>
        <w:t xml:space="preserve"> godkjenningsprosedyren for </w:t>
      </w:r>
      <w:proofErr w:type="spellStart"/>
      <w:r>
        <w:t>testane</w:t>
      </w:r>
      <w:proofErr w:type="spellEnd"/>
    </w:p>
    <w:p w14:paraId="2DEEE3CB" w14:textId="77777777" w:rsidR="004516D0" w:rsidRDefault="004516D0" w:rsidP="008942CE">
      <w:pPr>
        <w:pStyle w:val="avsnitt-undertittel"/>
      </w:pPr>
      <w:r>
        <w:t>Vedtak nr. 73, 29. november 2022</w:t>
      </w:r>
    </w:p>
    <w:p w14:paraId="40A5B83D" w14:textId="77777777" w:rsidR="004516D0" w:rsidRDefault="004516D0" w:rsidP="008942CE">
      <w:pPr>
        <w:pStyle w:val="blokksit"/>
        <w:rPr>
          <w:rStyle w:val="kursiv"/>
          <w:sz w:val="21"/>
          <w:szCs w:val="21"/>
        </w:rPr>
      </w:pPr>
      <w:r>
        <w:rPr>
          <w:rStyle w:val="kursiv"/>
          <w:sz w:val="21"/>
          <w:szCs w:val="21"/>
        </w:rPr>
        <w:t>«Stortinget ber regjeringen vurdere hvordan kompleksiteten i testingen av autonome kjøretøy kan økes, og tilpasses godkjenningsprosedyren for testene.»</w:t>
      </w:r>
    </w:p>
    <w:p w14:paraId="3099DFAB" w14:textId="77777777" w:rsidR="004516D0" w:rsidRDefault="004516D0" w:rsidP="008942CE">
      <w:r>
        <w:t xml:space="preserve">Dokumentene som ligger til grunn for vedtaket, er representantforslag fra stortingsrepresentantene Trond Helleland, Liv Kari Eskeland, Erlend Larsen, Helge Orten, Svein </w:t>
      </w:r>
      <w:proofErr w:type="spellStart"/>
      <w:r>
        <w:t>Harberg</w:t>
      </w:r>
      <w:proofErr w:type="spellEnd"/>
      <w:r>
        <w:t xml:space="preserve">, Aleksander </w:t>
      </w:r>
      <w:proofErr w:type="spellStart"/>
      <w:r>
        <w:t>Stokkebø</w:t>
      </w:r>
      <w:proofErr w:type="spellEnd"/>
      <w:r>
        <w:t xml:space="preserve"> og Sandra </w:t>
      </w:r>
      <w:proofErr w:type="spellStart"/>
      <w:r>
        <w:t>Bruflot</w:t>
      </w:r>
      <w:proofErr w:type="spellEnd"/>
      <w:r>
        <w:t xml:space="preserve"> om økt kompleksitet i testingen av autonome kjøretøy, jf. Dokument 8:273 (2021–2022) og </w:t>
      </w:r>
      <w:proofErr w:type="spellStart"/>
      <w:r>
        <w:t>Innst</w:t>
      </w:r>
      <w:proofErr w:type="spellEnd"/>
      <w:r>
        <w:t>. 55 S (2002–2023).</w:t>
      </w:r>
    </w:p>
    <w:p w14:paraId="1A265EFE" w14:textId="77777777" w:rsidR="004516D0" w:rsidRDefault="004516D0" w:rsidP="008942CE">
      <w:r>
        <w:t>Det vises til omtale av anmodningsvedtak nr. 71 av 29. november 2022.</w:t>
      </w:r>
    </w:p>
    <w:p w14:paraId="4D16EEC5" w14:textId="77777777" w:rsidR="004516D0" w:rsidRDefault="004516D0" w:rsidP="008942CE">
      <w:pPr>
        <w:pStyle w:val="avsnitt-tittel"/>
      </w:pPr>
      <w:r>
        <w:t xml:space="preserve">Endre regelverket slik at autonome </w:t>
      </w:r>
      <w:proofErr w:type="spellStart"/>
      <w:r>
        <w:t>køyretøy</w:t>
      </w:r>
      <w:proofErr w:type="spellEnd"/>
      <w:r>
        <w:t xml:space="preserve"> kan </w:t>
      </w:r>
      <w:proofErr w:type="spellStart"/>
      <w:r>
        <w:t>køyre</w:t>
      </w:r>
      <w:proofErr w:type="spellEnd"/>
      <w:r>
        <w:t xml:space="preserve"> i normal trafikk og i normal </w:t>
      </w:r>
      <w:proofErr w:type="spellStart"/>
      <w:r>
        <w:t>hastigheit</w:t>
      </w:r>
      <w:proofErr w:type="spellEnd"/>
      <w:r>
        <w:t xml:space="preserve"> på </w:t>
      </w:r>
      <w:proofErr w:type="spellStart"/>
      <w:r>
        <w:t>delar</w:t>
      </w:r>
      <w:proofErr w:type="spellEnd"/>
      <w:r>
        <w:t xml:space="preserve"> av vegnettet</w:t>
      </w:r>
    </w:p>
    <w:p w14:paraId="03D2D3C3" w14:textId="77777777" w:rsidR="004516D0" w:rsidRDefault="004516D0" w:rsidP="008942CE">
      <w:pPr>
        <w:pStyle w:val="avsnitt-undertittel"/>
      </w:pPr>
      <w:r>
        <w:t>Vedtak nr. 74, 29. november 2022</w:t>
      </w:r>
    </w:p>
    <w:p w14:paraId="4A128B4C" w14:textId="77777777" w:rsidR="004516D0" w:rsidRDefault="004516D0" w:rsidP="008942CE">
      <w:pPr>
        <w:pStyle w:val="blokksit"/>
        <w:rPr>
          <w:rStyle w:val="kursiv"/>
          <w:sz w:val="21"/>
          <w:szCs w:val="21"/>
        </w:rPr>
      </w:pPr>
      <w:r>
        <w:rPr>
          <w:rStyle w:val="kursiv"/>
          <w:sz w:val="21"/>
          <w:szCs w:val="21"/>
        </w:rPr>
        <w:t>«Stortinget ber regjeringen vurdere hvilke regelverksendringer som må til for å åpne for muligheten til å kjøre autonome kjøretøy i normal trafikk og i normal hastighet, på utvalgte deler av det ordinære vegnettet.»</w:t>
      </w:r>
    </w:p>
    <w:p w14:paraId="4476C9EF" w14:textId="77777777" w:rsidR="004516D0" w:rsidRDefault="004516D0" w:rsidP="008942CE">
      <w:r>
        <w:t xml:space="preserve">Dokumentene som ligger til grunn for vedtaket, er representantforslag fra stortingsrepresentantene Trond Helleland, Liv Kari Eskeland, Erlend Larsen, Helge Orten, Svein </w:t>
      </w:r>
      <w:proofErr w:type="spellStart"/>
      <w:r>
        <w:t>Harberg</w:t>
      </w:r>
      <w:proofErr w:type="spellEnd"/>
      <w:r>
        <w:t xml:space="preserve">, Aleksander </w:t>
      </w:r>
      <w:proofErr w:type="spellStart"/>
      <w:r>
        <w:t>Stokkebø</w:t>
      </w:r>
      <w:proofErr w:type="spellEnd"/>
      <w:r>
        <w:t xml:space="preserve"> og Sandra </w:t>
      </w:r>
      <w:proofErr w:type="spellStart"/>
      <w:r>
        <w:t>Bruflot</w:t>
      </w:r>
      <w:proofErr w:type="spellEnd"/>
      <w:r>
        <w:t xml:space="preserve"> om økt kompleksitet i testingen av autonome kjøretøy, jf. Dokument 8:273 (2021–2022) og </w:t>
      </w:r>
      <w:proofErr w:type="spellStart"/>
      <w:r>
        <w:t>Innst</w:t>
      </w:r>
      <w:proofErr w:type="spellEnd"/>
      <w:r>
        <w:t>. 55 S (2002–2023).</w:t>
      </w:r>
    </w:p>
    <w:p w14:paraId="1C2DC22C" w14:textId="77777777" w:rsidR="004516D0" w:rsidRDefault="004516D0" w:rsidP="008942CE">
      <w:r>
        <w:t>Det vises til omtale av anmodningsvedtak nr. 71 av 29. november 2022.</w:t>
      </w:r>
    </w:p>
    <w:p w14:paraId="227EDE7D" w14:textId="77777777" w:rsidR="004516D0" w:rsidRDefault="004516D0" w:rsidP="008942CE">
      <w:pPr>
        <w:pStyle w:val="avsnitt-tittel"/>
      </w:pPr>
      <w:r>
        <w:t xml:space="preserve">Gjeninnføre plikta til å </w:t>
      </w:r>
      <w:proofErr w:type="spellStart"/>
      <w:r>
        <w:t>vere</w:t>
      </w:r>
      <w:proofErr w:type="spellEnd"/>
      <w:r>
        <w:t xml:space="preserve"> tilknytt </w:t>
      </w:r>
      <w:proofErr w:type="spellStart"/>
      <w:r>
        <w:t>ein</w:t>
      </w:r>
      <w:proofErr w:type="spellEnd"/>
      <w:r>
        <w:t xml:space="preserve"> drosjesentral og driveplikt og </w:t>
      </w:r>
      <w:proofErr w:type="spellStart"/>
      <w:r>
        <w:t>talavgrensing</w:t>
      </w:r>
      <w:proofErr w:type="spellEnd"/>
      <w:r>
        <w:t xml:space="preserve"> i drosjenæringa</w:t>
      </w:r>
    </w:p>
    <w:p w14:paraId="782A2657" w14:textId="77777777" w:rsidR="004516D0" w:rsidRDefault="004516D0" w:rsidP="008942CE">
      <w:pPr>
        <w:pStyle w:val="avsnitt-undertittel"/>
      </w:pPr>
      <w:r>
        <w:t>Vedtak nr. 84, 1. desember 2022</w:t>
      </w:r>
    </w:p>
    <w:p w14:paraId="040DDC02" w14:textId="77777777" w:rsidR="004516D0" w:rsidRDefault="004516D0" w:rsidP="008942CE">
      <w:pPr>
        <w:pStyle w:val="blokksit"/>
        <w:rPr>
          <w:rStyle w:val="kursiv"/>
          <w:sz w:val="21"/>
          <w:szCs w:val="21"/>
        </w:rPr>
      </w:pPr>
      <w:r>
        <w:rPr>
          <w:rStyle w:val="kursiv"/>
          <w:sz w:val="21"/>
          <w:szCs w:val="21"/>
        </w:rPr>
        <w:t>«Stortinget ber regjeringen komme med nødvendige lov- og forskriftsendringer for å gjeninnføre plikten til å være tilknyttet en drosjesentral og driveplikt og antallsbegrensning i drosjenæringen i løpet av 2023.»</w:t>
      </w:r>
    </w:p>
    <w:p w14:paraId="22BDEAB5" w14:textId="77777777" w:rsidR="004516D0" w:rsidRDefault="004516D0" w:rsidP="008942CE">
      <w:r>
        <w:t xml:space="preserve">Vedtaket ble truffet ved behandlingen av Meld. St. 1 (2022–2023) </w:t>
      </w:r>
      <w:r>
        <w:rPr>
          <w:rStyle w:val="kursiv"/>
          <w:sz w:val="21"/>
          <w:szCs w:val="21"/>
        </w:rPr>
        <w:t>Nasjonalbudsjettet 2023</w:t>
      </w:r>
      <w:r>
        <w:t xml:space="preserve">, jf. </w:t>
      </w:r>
      <w:proofErr w:type="spellStart"/>
      <w:r>
        <w:t>Innst</w:t>
      </w:r>
      <w:proofErr w:type="spellEnd"/>
      <w:r>
        <w:t>. 2 S (2022–2023).</w:t>
      </w:r>
    </w:p>
    <w:p w14:paraId="6AE1DB26" w14:textId="77777777" w:rsidR="004516D0" w:rsidRDefault="004516D0" w:rsidP="008942CE">
      <w:r>
        <w:t xml:space="preserve">I </w:t>
      </w:r>
      <w:proofErr w:type="spellStart"/>
      <w:r>
        <w:t>Prop</w:t>
      </w:r>
      <w:proofErr w:type="spellEnd"/>
      <w:r>
        <w:t xml:space="preserve">. 1 S (2023–2024) opplyste Samferdselsdepartementet det ville følge opp forslagene fra et offentlig utvalg (Drosjeutvalget) i delutredningen, NOU 2023: 22 </w:t>
      </w:r>
      <w:r>
        <w:rPr>
          <w:rStyle w:val="kursiv"/>
          <w:sz w:val="21"/>
          <w:szCs w:val="21"/>
        </w:rPr>
        <w:t>På vei mot en bedre regulert drosjenæring</w:t>
      </w:r>
      <w:r>
        <w:t>, og høringsinnspillene med sikte på å legge frem en proposisjon for Stortinget med krav om sentraltilknytningsplikt. Videre redegjorde departementet for utvalgets arbeid med delutredning II.</w:t>
      </w:r>
    </w:p>
    <w:p w14:paraId="75A11FE3" w14:textId="77777777" w:rsidR="004516D0" w:rsidRDefault="004516D0" w:rsidP="008942CE">
      <w:r>
        <w:t xml:space="preserve">Samferdselsdepartementet fremmet 15. desember 2023 </w:t>
      </w:r>
      <w:proofErr w:type="spellStart"/>
      <w:r>
        <w:t>Prop</w:t>
      </w:r>
      <w:proofErr w:type="spellEnd"/>
      <w:r>
        <w:t xml:space="preserve">. 39 L (2023–2024) </w:t>
      </w:r>
      <w:r>
        <w:rPr>
          <w:rStyle w:val="kursiv"/>
          <w:sz w:val="21"/>
          <w:szCs w:val="21"/>
        </w:rPr>
        <w:t>Endringer i yrkestransportloven (sentraltilknytningsplikt og justering av løyveplikten for drosje)</w:t>
      </w:r>
      <w:r>
        <w:t>. Plikt for sentralen omfatter bl.a. å sørge for at en tilstrekkelig andel av drosjene som er tilknyttet sentralen, er utstyrt for transport for personer med nedsatt funksjonsevne. Stortinget vedtok forslaget 15. mars 2024. Lovendringene trådte i kraft 1. september 2024.</w:t>
      </w:r>
    </w:p>
    <w:p w14:paraId="415134A3" w14:textId="77777777" w:rsidR="004516D0" w:rsidRDefault="004516D0" w:rsidP="008942CE">
      <w:r>
        <w:t xml:space="preserve">Drosjeutvalgets delutredning II, NOU 2024: 15 </w:t>
      </w:r>
      <w:r>
        <w:rPr>
          <w:rStyle w:val="kursiv"/>
          <w:sz w:val="21"/>
          <w:szCs w:val="21"/>
        </w:rPr>
        <w:t>En bedre regulert drosjenæring</w:t>
      </w:r>
      <w:r>
        <w:t>, som bl.a. vurderer driveplikt og antallsbegrensning, ble lagt frem og sendt på høring 5. juli 2024 med høringsfrist 4. oktober 2024.</w:t>
      </w:r>
    </w:p>
    <w:p w14:paraId="635D1DB7" w14:textId="77777777" w:rsidR="004516D0" w:rsidRDefault="004516D0" w:rsidP="008942CE">
      <w:r>
        <w:t>Samferdselsdepartementet vil komme tilbake til saken på egnet måte.</w:t>
      </w:r>
    </w:p>
    <w:p w14:paraId="0649E0C8" w14:textId="77777777" w:rsidR="004516D0" w:rsidRDefault="004516D0" w:rsidP="008942CE">
      <w:pPr>
        <w:pStyle w:val="avsnitt-tittel"/>
      </w:pPr>
      <w:r>
        <w:t xml:space="preserve">Nullutsleppskrav til all løyvebasert </w:t>
      </w:r>
      <w:proofErr w:type="spellStart"/>
      <w:r>
        <w:t>verksemd</w:t>
      </w:r>
      <w:proofErr w:type="spellEnd"/>
    </w:p>
    <w:p w14:paraId="5B411054" w14:textId="77777777" w:rsidR="004516D0" w:rsidRDefault="004516D0" w:rsidP="008942CE">
      <w:pPr>
        <w:pStyle w:val="avsnitt-undertittel"/>
      </w:pPr>
      <w:r>
        <w:t>Vedtak nr. 94, 1. desember 2022</w:t>
      </w:r>
    </w:p>
    <w:p w14:paraId="6A1C3EC7" w14:textId="77777777" w:rsidR="004516D0" w:rsidRDefault="004516D0" w:rsidP="008942CE">
      <w:pPr>
        <w:pStyle w:val="blokksit"/>
        <w:rPr>
          <w:rStyle w:val="kursiv"/>
          <w:sz w:val="21"/>
          <w:szCs w:val="21"/>
        </w:rPr>
      </w:pPr>
      <w:r>
        <w:rPr>
          <w:rStyle w:val="kursiv"/>
          <w:sz w:val="21"/>
          <w:szCs w:val="21"/>
        </w:rPr>
        <w:t>«Stortinget ber regjeringen utrede og fremme forslag om endring av yrkestransportloven slik at det stilles nullutslippskrav til all løyvebasert virksomhet der det er mulig i løpet av 2023.»</w:t>
      </w:r>
    </w:p>
    <w:p w14:paraId="58A15772" w14:textId="77777777" w:rsidR="004516D0" w:rsidRDefault="004516D0" w:rsidP="008942CE">
      <w:r>
        <w:t xml:space="preserve">Vedtaket ble truffet ved behandlingen av Meld. St. 1 (2022–2023) </w:t>
      </w:r>
      <w:r>
        <w:rPr>
          <w:rStyle w:val="kursiv"/>
          <w:sz w:val="21"/>
          <w:szCs w:val="21"/>
        </w:rPr>
        <w:t>Nasjonalbudsjettet 2023</w:t>
      </w:r>
      <w:r>
        <w:t xml:space="preserve">, jf. </w:t>
      </w:r>
      <w:proofErr w:type="spellStart"/>
      <w:r>
        <w:t>Innst</w:t>
      </w:r>
      <w:proofErr w:type="spellEnd"/>
      <w:r>
        <w:t>. 2 S (2022–2023).</w:t>
      </w:r>
    </w:p>
    <w:p w14:paraId="40A4939F" w14:textId="77777777" w:rsidR="004516D0" w:rsidRDefault="004516D0" w:rsidP="008942CE">
      <w:r>
        <w:t xml:space="preserve">Samferdselsdepartement opplyste i </w:t>
      </w:r>
      <w:proofErr w:type="spellStart"/>
      <w:r>
        <w:t>Prop</w:t>
      </w:r>
      <w:proofErr w:type="spellEnd"/>
      <w:r>
        <w:t>. 1 S (2023–2024) at Statens vegvesen hadde fått i oppdrag å utrede om det er mulig, og hensiktsmessig, å stille krav om nullutslipp i løyvepliktig persontransport med motorvogn. Videre viste departementet til at det har innført krav til offentlige anskaffelser av personbiler, varebiler og bybusser i en egen forskrift, mens det var sendt på høring forslag til ny forskrift med nullutslippskrav for ferjer og hurtigbåter, og at departementet ville komme tilbake til saken på egnet måte.</w:t>
      </w:r>
    </w:p>
    <w:p w14:paraId="04C00120" w14:textId="77777777" w:rsidR="004516D0" w:rsidRDefault="004516D0" w:rsidP="008942CE">
      <w:r>
        <w:t>På bakgrunn av oppdrag fra departementet om å utrede om det er mulig, og hensiktsmessig, å stille krav om nullutslipp i løyvepliktig persontransport med motorvogn, har Statens vegvesen utarbeidet et forslag. Samferdselsdepartementet vurderer nå forslaget og vil komme tilbake til saken på egnet måte.</w:t>
      </w:r>
    </w:p>
    <w:p w14:paraId="54F7CB3E" w14:textId="77777777" w:rsidR="004516D0" w:rsidRDefault="004516D0" w:rsidP="008942CE">
      <w:pPr>
        <w:pStyle w:val="avsnitt-tittel"/>
      </w:pPr>
      <w:proofErr w:type="spellStart"/>
      <w:r>
        <w:t>Vidareføre</w:t>
      </w:r>
      <w:proofErr w:type="spellEnd"/>
      <w:r>
        <w:t xml:space="preserve"> Ringeriksbanen og E16 Skaret–Høgkastet som </w:t>
      </w:r>
      <w:proofErr w:type="spellStart"/>
      <w:r>
        <w:t>eit</w:t>
      </w:r>
      <w:proofErr w:type="spellEnd"/>
      <w:r>
        <w:t xml:space="preserve"> fellesprosjekt</w:t>
      </w:r>
    </w:p>
    <w:p w14:paraId="413CE037" w14:textId="77777777" w:rsidR="004516D0" w:rsidRDefault="004516D0" w:rsidP="008942CE">
      <w:pPr>
        <w:pStyle w:val="avsnitt-undertittel"/>
      </w:pPr>
      <w:r>
        <w:t>Vedtak nr. 104, 1. desember 2022</w:t>
      </w:r>
    </w:p>
    <w:p w14:paraId="57727DE3" w14:textId="77777777" w:rsidR="004516D0" w:rsidRDefault="004516D0" w:rsidP="008942CE">
      <w:pPr>
        <w:pStyle w:val="blokksit"/>
        <w:rPr>
          <w:rStyle w:val="kursiv"/>
          <w:sz w:val="21"/>
          <w:szCs w:val="21"/>
        </w:rPr>
      </w:pPr>
      <w:r>
        <w:rPr>
          <w:rStyle w:val="kursiv"/>
          <w:sz w:val="21"/>
          <w:szCs w:val="21"/>
        </w:rPr>
        <w:t>«Stortinget ber regjeringen videreføre Ringeriksbanen og E16 Skaret–Høgkastet som et fellesprosjekt og vurdere fremdriften og den økonomiske bærekraften i prosjektet frem mot ny NTP.»</w:t>
      </w:r>
    </w:p>
    <w:p w14:paraId="5E545A7C" w14:textId="77777777" w:rsidR="004516D0" w:rsidRDefault="004516D0" w:rsidP="008942CE">
      <w:r>
        <w:t xml:space="preserve">Vedtaket ble truffet ved behandlingen av Meld. St. 1 (2022–2023) </w:t>
      </w:r>
      <w:r>
        <w:rPr>
          <w:rStyle w:val="kursiv"/>
          <w:sz w:val="21"/>
          <w:szCs w:val="21"/>
        </w:rPr>
        <w:t>Nasjonalbudsjettet 2023</w:t>
      </w:r>
      <w:r>
        <w:t xml:space="preserve">, jf. </w:t>
      </w:r>
      <w:proofErr w:type="spellStart"/>
      <w:r>
        <w:t>Innst</w:t>
      </w:r>
      <w:proofErr w:type="spellEnd"/>
      <w:r>
        <w:t>. 2 S (2022–2023).</w:t>
      </w:r>
    </w:p>
    <w:p w14:paraId="65202BE6" w14:textId="77777777" w:rsidR="004516D0" w:rsidRDefault="004516D0" w:rsidP="008942CE">
      <w:r>
        <w:t xml:space="preserve">I </w:t>
      </w:r>
      <w:proofErr w:type="spellStart"/>
      <w:r>
        <w:t>Prop</w:t>
      </w:r>
      <w:proofErr w:type="spellEnd"/>
      <w:r>
        <w:t>. 1 S (2023–2024) opplyste Samferdselsdepartementet at det la opp til å komme tilbake til saken i meldingen om Nasjonal transportplan 2025–2036.</w:t>
      </w:r>
    </w:p>
    <w:p w14:paraId="1E410321" w14:textId="77777777" w:rsidR="004516D0" w:rsidRDefault="004516D0" w:rsidP="008942CE">
      <w:r>
        <w:t xml:space="preserve">I Meld. St. 14 (2023–2024) </w:t>
      </w:r>
      <w:r>
        <w:rPr>
          <w:rStyle w:val="kursiv"/>
          <w:sz w:val="21"/>
          <w:szCs w:val="21"/>
        </w:rPr>
        <w:t>Nasjonal transportplan 2025–2036</w:t>
      </w:r>
      <w:r>
        <w:t xml:space="preserve"> la regjeringen opp til at fellesprosjektet Ringeriksbanen og E16 deles opp, ved at veiprosjektet E16 Skaret–Hønefoss overføres til Nye Veier AS’ ordinære portefølje og Ringeriksbanen føres tilbake til Bane NOR SF, jf. kapittel 13.8.2. Samferdselsdepartementet vurderer at dette anmodningsvedtaket er fulgt opp.</w:t>
      </w:r>
    </w:p>
    <w:p w14:paraId="3F21C408" w14:textId="77777777" w:rsidR="004516D0" w:rsidRDefault="004516D0" w:rsidP="008942CE">
      <w:r>
        <w:t>Det vises også til anmodningsvedtak nr. 829 og omtale av dette i anmodningsvedtak nr. 836 av 20. juni 2024.</w:t>
      </w:r>
    </w:p>
    <w:p w14:paraId="0D6A45D8" w14:textId="77777777" w:rsidR="004516D0" w:rsidRDefault="004516D0" w:rsidP="008942CE">
      <w:pPr>
        <w:pStyle w:val="avsnitt-tittel"/>
      </w:pPr>
      <w:r>
        <w:t xml:space="preserve">Pilot/utviklingskontrakt for å innfase null- og </w:t>
      </w:r>
      <w:proofErr w:type="spellStart"/>
      <w:r>
        <w:t>lågutsleppsfly</w:t>
      </w:r>
      <w:proofErr w:type="spellEnd"/>
      <w:r>
        <w:t xml:space="preserve"> for </w:t>
      </w:r>
      <w:proofErr w:type="gramStart"/>
      <w:r>
        <w:t>ei eigna</w:t>
      </w:r>
      <w:proofErr w:type="gramEnd"/>
      <w:r>
        <w:t xml:space="preserve"> rute</w:t>
      </w:r>
    </w:p>
    <w:p w14:paraId="41062844" w14:textId="77777777" w:rsidR="004516D0" w:rsidRDefault="004516D0" w:rsidP="008942CE">
      <w:pPr>
        <w:pStyle w:val="avsnitt-undertittel"/>
      </w:pPr>
      <w:r>
        <w:t>Vedtak nr. 117, 1. desember 2022</w:t>
      </w:r>
    </w:p>
    <w:p w14:paraId="24438668" w14:textId="77777777" w:rsidR="004516D0" w:rsidRDefault="004516D0" w:rsidP="008942CE">
      <w:pPr>
        <w:pStyle w:val="blokksit"/>
        <w:rPr>
          <w:rStyle w:val="kursiv"/>
          <w:sz w:val="21"/>
          <w:szCs w:val="21"/>
        </w:rPr>
      </w:pPr>
      <w:r>
        <w:rPr>
          <w:rStyle w:val="kursiv"/>
          <w:sz w:val="21"/>
          <w:szCs w:val="21"/>
        </w:rPr>
        <w:t xml:space="preserve">«Stortinget ber regjeringen vurdere en mulig pilot/utviklingskontrakt for innfasing av null- og </w:t>
      </w:r>
      <w:proofErr w:type="spellStart"/>
      <w:r>
        <w:rPr>
          <w:rStyle w:val="kursiv"/>
          <w:sz w:val="21"/>
          <w:szCs w:val="21"/>
        </w:rPr>
        <w:t>lavutslippsfly</w:t>
      </w:r>
      <w:proofErr w:type="spellEnd"/>
      <w:r>
        <w:rPr>
          <w:rStyle w:val="kursiv"/>
          <w:sz w:val="21"/>
          <w:szCs w:val="21"/>
        </w:rPr>
        <w:t xml:space="preserve"> for en egnet rute.»</w:t>
      </w:r>
    </w:p>
    <w:p w14:paraId="4D88051E" w14:textId="77777777" w:rsidR="004516D0" w:rsidRDefault="004516D0" w:rsidP="008942CE">
      <w:r>
        <w:t xml:space="preserve">Vedtaket ble truffet ved behandlingen av Meld. St. 1 (2022–2023) </w:t>
      </w:r>
      <w:r>
        <w:rPr>
          <w:rStyle w:val="kursiv"/>
          <w:sz w:val="21"/>
          <w:szCs w:val="21"/>
        </w:rPr>
        <w:t>Nasjonalbudsjettet 2023</w:t>
      </w:r>
      <w:r>
        <w:t xml:space="preserve">, jf. </w:t>
      </w:r>
      <w:proofErr w:type="spellStart"/>
      <w:r>
        <w:t>Innst</w:t>
      </w:r>
      <w:proofErr w:type="spellEnd"/>
      <w:r>
        <w:t>. 2 S (2022–2023).</w:t>
      </w:r>
    </w:p>
    <w:p w14:paraId="763938B8" w14:textId="77777777" w:rsidR="004516D0" w:rsidRDefault="004516D0" w:rsidP="008942CE">
      <w:r>
        <w:t xml:space="preserve">I </w:t>
      </w:r>
      <w:proofErr w:type="spellStart"/>
      <w:r>
        <w:t>Prop</w:t>
      </w:r>
      <w:proofErr w:type="spellEnd"/>
      <w:r>
        <w:t xml:space="preserve">. 1 S (2023–2024) viste Samferdselsdepartementet til Meld. St. 10 (2022–2023) </w:t>
      </w:r>
      <w:r>
        <w:rPr>
          <w:rStyle w:val="kursiv"/>
          <w:sz w:val="21"/>
          <w:szCs w:val="21"/>
        </w:rPr>
        <w:t>Bærekraftig og sikker luftfart – Nasjonal luftfartsstrategi,</w:t>
      </w:r>
      <w:r>
        <w:t xml:space="preserve"> der det går frem at regjeringen vil arbeide videre med en vurdering av en pilot/utviklingskontrakt, og at dette arbeidet skjer gjennom en arbeidsgruppe der Samferdselsdepartementet, Klima- og miljødepartementet, Avinor AS og Luftfartstilsynet deltar. Videre opplyste departementet at det tok sikte på å komme tilbake om videre oppfølging i meldingen om Nasjonal transportplan 2025–2036.</w:t>
      </w:r>
    </w:p>
    <w:p w14:paraId="0C41EF78" w14:textId="77777777" w:rsidR="004516D0" w:rsidRDefault="004516D0" w:rsidP="008942CE">
      <w:r>
        <w:t xml:space="preserve">I Meld. St. 14 (2023–2024) </w:t>
      </w:r>
      <w:r>
        <w:rPr>
          <w:rStyle w:val="kursiv"/>
          <w:sz w:val="21"/>
          <w:szCs w:val="21"/>
        </w:rPr>
        <w:t xml:space="preserve">Nasjonal transportplan 2025–2036 </w:t>
      </w:r>
      <w:r>
        <w:t>prioriterte regjeringen 1 mrd. kr til en fremskyndet omstilling til null- og lavutslippsluftfart i Norge. En pilot/-utviklingskontrakt kan være et aktuelt tiltak i oppfølgingen av meldingen.</w:t>
      </w:r>
    </w:p>
    <w:p w14:paraId="588C958D" w14:textId="77777777" w:rsidR="004516D0" w:rsidRDefault="004516D0" w:rsidP="008942CE">
      <w:r>
        <w:t>Videre har Samferdselsdepartementet vært i dialog med Direktoratet for forvaltning og økonomistyring, Statens vegvesen og Sjøfartsdirektoratet for å utveksle erfaringer med innovative anskaffelser.</w:t>
      </w:r>
    </w:p>
    <w:p w14:paraId="24521C97" w14:textId="77777777" w:rsidR="004516D0" w:rsidRDefault="004516D0" w:rsidP="008942CE">
      <w:r>
        <w:t>I første fase av oppfølgingen av meldingen er imidlertid satsingen rettet mot å legge til rette for testing og demonstrasjon av ny teknologi gjennom å etablere Norge som internasjonal testarena for null- og lavutslippsfartøy. Det foreslås derfor å bevilge 50 mill. kr til Luftfartstilsynet og Avinor for regulatorisk og faglig tilrettelegging samt til nødvendig infrastruktur for å etablere en testarena, jf. omtale i Programkategori 21.20 Luftfartsformål i Del II. Erfaringene fra testing og demonstrasjon, med tilhørende dialog med markedet, vil være et viktig grunnlag for videre vurderinger av om, og ev. når, en pilot/utviklingskontrakt er et egnet virkemiddel.</w:t>
      </w:r>
    </w:p>
    <w:p w14:paraId="7D1F8293" w14:textId="77777777" w:rsidR="004516D0" w:rsidRDefault="004516D0" w:rsidP="008942CE">
      <w:r>
        <w:t>Samferdselsdepartementet vil komme tilbake til saken på egnet måte.</w:t>
      </w:r>
    </w:p>
    <w:p w14:paraId="3CE14AAC" w14:textId="77777777" w:rsidR="004516D0" w:rsidRDefault="004516D0" w:rsidP="008942CE">
      <w:pPr>
        <w:pStyle w:val="avsnitt-tittel"/>
      </w:pPr>
      <w:r>
        <w:t>Ettermontering av kontaktlaus kortbetaling på ladeinfrastruktur</w:t>
      </w:r>
    </w:p>
    <w:p w14:paraId="29FA7955" w14:textId="77777777" w:rsidR="004516D0" w:rsidRDefault="004516D0" w:rsidP="008942CE">
      <w:pPr>
        <w:pStyle w:val="avsnitt-undertittel"/>
      </w:pPr>
      <w:r>
        <w:t>Vedtak nr. 464, 19. januar 2023</w:t>
      </w:r>
    </w:p>
    <w:p w14:paraId="090D8B59" w14:textId="77777777" w:rsidR="004516D0" w:rsidRDefault="004516D0" w:rsidP="008942CE">
      <w:pPr>
        <w:pStyle w:val="blokksit"/>
        <w:rPr>
          <w:rStyle w:val="kursiv"/>
          <w:sz w:val="21"/>
          <w:szCs w:val="21"/>
        </w:rPr>
      </w:pPr>
      <w:r>
        <w:rPr>
          <w:rStyle w:val="kursiv"/>
          <w:sz w:val="21"/>
          <w:szCs w:val="21"/>
        </w:rPr>
        <w:t>«Stortinget ber regjeringen stille krav om ettermontering av kontaktløs kortbetaling på eksisterende ladeinfrastruktur innen utgangen av 2025.»</w:t>
      </w:r>
    </w:p>
    <w:p w14:paraId="67A78429" w14:textId="77777777" w:rsidR="004516D0" w:rsidRDefault="004516D0" w:rsidP="008942CE">
      <w:r>
        <w:t xml:space="preserve">Dokumentene som ligger til grunn for vedtaket, er representantforslag fra stortingsrepresentantene Mona Fagerås og Kathy Lie om å sikre forbrukervennlig </w:t>
      </w:r>
      <w:proofErr w:type="spellStart"/>
      <w:r>
        <w:t>lading</w:t>
      </w:r>
      <w:proofErr w:type="spellEnd"/>
      <w:r>
        <w:t xml:space="preserve"> via kontaktløs kortbetaling («</w:t>
      </w:r>
      <w:proofErr w:type="spellStart"/>
      <w:r>
        <w:t>tæpping</w:t>
      </w:r>
      <w:proofErr w:type="spellEnd"/>
      <w:r>
        <w:t xml:space="preserve">») direkte på alle offentlig tilgjengelige hurtig- og </w:t>
      </w:r>
      <w:proofErr w:type="spellStart"/>
      <w:r>
        <w:t>lynladere</w:t>
      </w:r>
      <w:proofErr w:type="spellEnd"/>
      <w:r>
        <w:t xml:space="preserve">, jf. Dokument 8:19 (2022–2023) og </w:t>
      </w:r>
      <w:proofErr w:type="spellStart"/>
      <w:r>
        <w:t>Innst</w:t>
      </w:r>
      <w:proofErr w:type="spellEnd"/>
      <w:r>
        <w:t>. 151 S (2022–2023).</w:t>
      </w:r>
    </w:p>
    <w:p w14:paraId="208606E4" w14:textId="77777777" w:rsidR="004516D0" w:rsidRDefault="004516D0" w:rsidP="008942CE">
      <w:r>
        <w:t xml:space="preserve">Samferdselsdepartementet opplyste i </w:t>
      </w:r>
      <w:proofErr w:type="spellStart"/>
      <w:r>
        <w:t>Prop</w:t>
      </w:r>
      <w:proofErr w:type="spellEnd"/>
      <w:r>
        <w:t>. 1 S (2023–2024) at regjeringen vil sørge for at det stilles krav om ettermontering av kontaktløs kortbetaling på eksisterende hurtigladeinfrastruktur innen utgangen av 2025.</w:t>
      </w:r>
    </w:p>
    <w:p w14:paraId="50C3252E" w14:textId="77777777" w:rsidR="004516D0" w:rsidRDefault="004516D0" w:rsidP="008942CE">
      <w:r>
        <w:t>Krav om ettermontering av kontaktløs kortbetaling på eksisterende hurtigladeinfrastruktur vil bli gjennomført i forbindelse med at forordningen om utbygging av infrastruktur for alternative drivstoff ((EU) 2023/1804) AFIR, blir tatt inn norsk rett. Det er ventet at dette vil skje i løpet av 2025.</w:t>
      </w:r>
    </w:p>
    <w:p w14:paraId="69763312" w14:textId="77777777" w:rsidR="004516D0" w:rsidRDefault="004516D0" w:rsidP="008942CE">
      <w:r>
        <w:t>Samferdselsdepartementet vil komme tilbake til saken på egnet måte.</w:t>
      </w:r>
    </w:p>
    <w:p w14:paraId="76921FD0" w14:textId="77777777" w:rsidR="004516D0" w:rsidRDefault="004516D0" w:rsidP="008942CE">
      <w:pPr>
        <w:pStyle w:val="avsnitt-tittel"/>
      </w:pPr>
      <w:r>
        <w:t xml:space="preserve">Plan for å handtere FOT-rutene viss det </w:t>
      </w:r>
      <w:proofErr w:type="spellStart"/>
      <w:r>
        <w:t>ikkje</w:t>
      </w:r>
      <w:proofErr w:type="spellEnd"/>
      <w:r>
        <w:t xml:space="preserve"> blir </w:t>
      </w:r>
      <w:proofErr w:type="spellStart"/>
      <w:r>
        <w:t>mogleg</w:t>
      </w:r>
      <w:proofErr w:type="spellEnd"/>
      <w:r>
        <w:t xml:space="preserve"> å erstatte dagens rutefly</w:t>
      </w:r>
    </w:p>
    <w:p w14:paraId="5EDB6C71" w14:textId="77777777" w:rsidR="004516D0" w:rsidRDefault="004516D0" w:rsidP="008942CE">
      <w:pPr>
        <w:pStyle w:val="avsnitt-undertittel"/>
      </w:pPr>
      <w:r>
        <w:t>Vedtak nr. 634, 2. mai 2023</w:t>
      </w:r>
    </w:p>
    <w:p w14:paraId="22DC0AE3" w14:textId="77777777" w:rsidR="004516D0" w:rsidRDefault="004516D0" w:rsidP="008942CE">
      <w:pPr>
        <w:pStyle w:val="blokksit"/>
        <w:rPr>
          <w:rStyle w:val="kursiv"/>
          <w:sz w:val="21"/>
          <w:szCs w:val="21"/>
        </w:rPr>
      </w:pPr>
      <w:r>
        <w:rPr>
          <w:rStyle w:val="kursiv"/>
          <w:sz w:val="21"/>
          <w:szCs w:val="21"/>
        </w:rPr>
        <w:t>«Stortinget ber regjeringen lage en plan for hvordan FOT-rutene skal håndteres dersom det ikke blir mulig å erstatte dagens rutefly.»</w:t>
      </w:r>
    </w:p>
    <w:p w14:paraId="6E9A6627" w14:textId="77777777" w:rsidR="004516D0" w:rsidRDefault="004516D0" w:rsidP="008942CE">
      <w:r>
        <w:t xml:space="preserve">Vedtaket ble truffet ved behandlingen av Meld. St. 10 (2022–2023) </w:t>
      </w:r>
      <w:r>
        <w:rPr>
          <w:rStyle w:val="kursiv"/>
          <w:sz w:val="21"/>
          <w:szCs w:val="21"/>
        </w:rPr>
        <w:t>Bærekraftig og sikker luftfart – Nasjonal luftfartsstrategi</w:t>
      </w:r>
      <w:r>
        <w:t xml:space="preserve">, jf. </w:t>
      </w:r>
      <w:proofErr w:type="spellStart"/>
      <w:r>
        <w:t>Innst</w:t>
      </w:r>
      <w:proofErr w:type="spellEnd"/>
      <w:r>
        <w:t>. 301 S (2022–2023).</w:t>
      </w:r>
    </w:p>
    <w:p w14:paraId="344DCF25" w14:textId="77777777" w:rsidR="004516D0" w:rsidRDefault="004516D0" w:rsidP="008942CE">
      <w:r>
        <w:t xml:space="preserve">I </w:t>
      </w:r>
      <w:proofErr w:type="spellStart"/>
      <w:r>
        <w:t>Prop</w:t>
      </w:r>
      <w:proofErr w:type="spellEnd"/>
      <w:r>
        <w:t>. 1 S (2023–2024) opplyste Samferdselsdepartementet at regjeringen følger tett behovet for på sikt å skifte ut flyflåten som nå opererer de norske kortbanerutene, og at det et naturlig å vurdere dette i sammenheng med regjeringens mål om fremskyndet omstilling mot en null- og lavutslippsluftfart og arbeidet med meldingen om Nasjonal transportplan 2025–2036. Departementet viste også til arbeidet med null- og lavutslippsluftfart som var nærmere omtalt under anmodningsvedtak nr. 117 av 1. desember 2022.</w:t>
      </w:r>
    </w:p>
    <w:p w14:paraId="2810845A" w14:textId="77777777" w:rsidR="004516D0" w:rsidRDefault="004516D0" w:rsidP="008942CE">
      <w:r>
        <w:t>Samferdselsdepartementet har satt ut et utredningsoppdrag der formålet er å vurdere hvordan myndighetene best mulig kan legge til rette for et godt flyrutetilbud i hele landet til en overkommelig pris, både for de reisende, men også for staten som kjøper. Utreder er bedt om å komme med et forslag som kan danne utgangspunkt for en plan som bl.a. vil følge opp vedtaket. Utredningen skal være ferdig våren 2025.</w:t>
      </w:r>
    </w:p>
    <w:p w14:paraId="1CB2363B" w14:textId="77777777" w:rsidR="004516D0" w:rsidRDefault="004516D0" w:rsidP="008942CE">
      <w:r>
        <w:t>Samferdselsdepartementet vil komme tilbake til saken på egnet måte.</w:t>
      </w:r>
    </w:p>
    <w:p w14:paraId="7BD73E7C" w14:textId="77777777" w:rsidR="004516D0" w:rsidRDefault="004516D0" w:rsidP="008942CE">
      <w:pPr>
        <w:pStyle w:val="avsnitt-tittel"/>
      </w:pPr>
      <w:r>
        <w:t xml:space="preserve">Plan for å redusere </w:t>
      </w:r>
      <w:proofErr w:type="spellStart"/>
      <w:r>
        <w:t>vedlikehaldsetterslepet</w:t>
      </w:r>
      <w:proofErr w:type="spellEnd"/>
      <w:r>
        <w:t xml:space="preserve"> på riks- og </w:t>
      </w:r>
      <w:proofErr w:type="spellStart"/>
      <w:r>
        <w:t>fylkesvegar</w:t>
      </w:r>
      <w:proofErr w:type="spellEnd"/>
    </w:p>
    <w:p w14:paraId="0B851F13" w14:textId="77777777" w:rsidR="004516D0" w:rsidRDefault="004516D0" w:rsidP="008942CE">
      <w:pPr>
        <w:pStyle w:val="avsnitt-undertittel"/>
      </w:pPr>
      <w:r>
        <w:t>Vedtak nr. 755, 2. juni 2023</w:t>
      </w:r>
    </w:p>
    <w:p w14:paraId="0D05D17B" w14:textId="77777777" w:rsidR="004516D0" w:rsidRDefault="004516D0" w:rsidP="008942CE">
      <w:pPr>
        <w:pStyle w:val="blokksit"/>
        <w:rPr>
          <w:rStyle w:val="kursiv"/>
          <w:sz w:val="21"/>
          <w:szCs w:val="21"/>
        </w:rPr>
      </w:pPr>
      <w:r>
        <w:rPr>
          <w:rStyle w:val="kursiv"/>
          <w:sz w:val="21"/>
          <w:szCs w:val="21"/>
        </w:rPr>
        <w:t>«Stortinget ber regjeringen utarbeide en helhetlig og forpliktende plan for å redusere vedlikeholdsetterslepet på riksveier og på fylkesveier i samarbeid med fylkeskommunene, og komme tilbake med forslag til Stortinget som del av Nasjonal transportplan.»</w:t>
      </w:r>
    </w:p>
    <w:p w14:paraId="33420A4A" w14:textId="77777777" w:rsidR="004516D0" w:rsidRDefault="004516D0" w:rsidP="008942CE">
      <w:r>
        <w:t xml:space="preserve">Dokumentene som ligger til grunn for vedtaket, er representantforslag fra stortingsrepresentantene Mona Fagerås og Kirsti </w:t>
      </w:r>
      <w:proofErr w:type="spellStart"/>
      <w:r>
        <w:t>Bergstø</w:t>
      </w:r>
      <w:proofErr w:type="spellEnd"/>
      <w:r>
        <w:t xml:space="preserve"> om å ta vare på veiene vi har, jf. Dokument 8:182 (2022–2023) og </w:t>
      </w:r>
      <w:proofErr w:type="spellStart"/>
      <w:r>
        <w:t>Innst</w:t>
      </w:r>
      <w:proofErr w:type="spellEnd"/>
      <w:r>
        <w:t>. 374 S (2022–2023).</w:t>
      </w:r>
    </w:p>
    <w:p w14:paraId="079191FA" w14:textId="77777777" w:rsidR="004516D0" w:rsidRDefault="004516D0" w:rsidP="008942CE">
      <w:r>
        <w:t xml:space="preserve">Samferdselsdepartementet opplyste i </w:t>
      </w:r>
      <w:proofErr w:type="spellStart"/>
      <w:r>
        <w:t>Prop</w:t>
      </w:r>
      <w:proofErr w:type="spellEnd"/>
      <w:r>
        <w:t>. 1 S (2023–2014) at det hadde gitt Statens vegvesen i oppdrag å koordinere en ny kartlegging av tilstanden på fylkesvei og foreslå en overordnet plan for å redusere vedlikeholdsetterslepet på riksveiene. Det var lagt opp til at de aktuelle planene kunne inngå i meldingen om Nasjonal transportplan 2025–2036.</w:t>
      </w:r>
    </w:p>
    <w:p w14:paraId="7699D62B" w14:textId="77777777" w:rsidR="004516D0" w:rsidRDefault="004516D0" w:rsidP="008942CE">
      <w:r>
        <w:t xml:space="preserve">I Meld. St. 14 (2023–2024) </w:t>
      </w:r>
      <w:r>
        <w:rPr>
          <w:rStyle w:val="kursiv"/>
          <w:sz w:val="21"/>
          <w:szCs w:val="21"/>
        </w:rPr>
        <w:t xml:space="preserve">Nasjonal transportplan 2025–2036 </w:t>
      </w:r>
      <w:r>
        <w:t>presenterte regjeringen en helhetlig og forpliktende plan for å redusere vedlikeholdsetterslepet på riksveiene. Regjeringens plan kan oppsummeres i fem punkter</w:t>
      </w:r>
    </w:p>
    <w:p w14:paraId="06BA323A" w14:textId="77777777" w:rsidR="004516D0" w:rsidRDefault="004516D0" w:rsidP="008942CE">
      <w:pPr>
        <w:pStyle w:val="Liste"/>
      </w:pPr>
      <w:r>
        <w:t>fokus skal vris fra ressursinnsats til måloppnåelse – utviklingen i veinettets tilstand følges med nye indikatorer</w:t>
      </w:r>
    </w:p>
    <w:p w14:paraId="30257F43" w14:textId="77777777" w:rsidR="004516D0" w:rsidRDefault="004516D0" w:rsidP="008942CE">
      <w:pPr>
        <w:pStyle w:val="Liste"/>
      </w:pPr>
      <w:r>
        <w:t>innsatsen skal være datadrevet, tilstands- og kunnskapsbasert</w:t>
      </w:r>
    </w:p>
    <w:p w14:paraId="298FFCEA" w14:textId="77777777" w:rsidR="004516D0" w:rsidRDefault="004516D0" w:rsidP="008942CE">
      <w:pPr>
        <w:pStyle w:val="Liste"/>
      </w:pPr>
      <w:r>
        <w:t>prioritere tilstrekkelige midler til drift og vedlikehold slik at veiens funksjon opprettholdes</w:t>
      </w:r>
    </w:p>
    <w:p w14:paraId="13E6731A" w14:textId="77777777" w:rsidR="004516D0" w:rsidRDefault="004516D0" w:rsidP="008942CE">
      <w:pPr>
        <w:pStyle w:val="Liste"/>
      </w:pPr>
      <w:r>
        <w:t>forbedre tilstanden gjennom investeringstiltak</w:t>
      </w:r>
    </w:p>
    <w:p w14:paraId="0ADA7AF9" w14:textId="77777777" w:rsidR="004516D0" w:rsidRDefault="004516D0" w:rsidP="008942CE">
      <w:pPr>
        <w:pStyle w:val="Liste"/>
      </w:pPr>
      <w:r>
        <w:t>legge til rette for en mer effektiv bruk av midler til vedlikehold og mindre investeringer</w:t>
      </w:r>
    </w:p>
    <w:p w14:paraId="7AAC63B7" w14:textId="77777777" w:rsidR="004516D0" w:rsidRDefault="004516D0" w:rsidP="008942CE">
      <w:r>
        <w:t>Som en del av strategien med å ta vare på det vi har, prioriterer regjeringen også opprusting og vedlikehold av fylkesveinettet i Nasjonal transportplan 2025–2036. Regjeringen legger opp til økte rammer til fylkesvei som vil sette fylkeskommunene bedre i stand til å ta vare på fylkesveinettet.</w:t>
      </w:r>
    </w:p>
    <w:p w14:paraId="427A6BB3" w14:textId="77777777" w:rsidR="004516D0" w:rsidRDefault="004516D0" w:rsidP="008942CE">
      <w:r>
        <w:t>Regjeringen prioriterer 30,6 mrd. kr i første seksårsperiode og 34,4 mrd. kr til fylkesvei i andre seksårsperiode. Dette innebærer en økning på 1 mrd. kr i årlig gjennomsnitt i første seksårsperiode sammenliknet med saldert budsjett for 2024. Dette er i tråd med Hurdalsplattformen og punktet om å utarbeide en helhetlig og forpliktende plan for å redusere vedlikeholdsetterslepet på fylkesveier i samarbeid med fylkeskommunene. Fylkeskommunene har ansvar for eget veinett, og staten har tillit til at fylkeskommunene selv prioriterer de veistrekningene der behovene er størst.</w:t>
      </w:r>
    </w:p>
    <w:p w14:paraId="6D82948E" w14:textId="77777777" w:rsidR="004516D0" w:rsidRDefault="004516D0" w:rsidP="008942CE">
      <w:r>
        <w:t>Samferdselsdepartementet anser med dette anmodningsvedtaket som fulgt opp.</w:t>
      </w:r>
    </w:p>
    <w:p w14:paraId="458A0652" w14:textId="77777777" w:rsidR="004516D0" w:rsidRDefault="004516D0" w:rsidP="008942CE">
      <w:pPr>
        <w:pStyle w:val="avsnitt-tittel"/>
      </w:pPr>
      <w:r>
        <w:t>Oppdatere kostnader for å innføre nullutsleppsferjer og -</w:t>
      </w:r>
      <w:proofErr w:type="spellStart"/>
      <w:r>
        <w:t>hurtigbåtar</w:t>
      </w:r>
      <w:proofErr w:type="spellEnd"/>
    </w:p>
    <w:p w14:paraId="5B213FA5" w14:textId="77777777" w:rsidR="004516D0" w:rsidRDefault="004516D0" w:rsidP="008942CE">
      <w:pPr>
        <w:pStyle w:val="avsnitt-undertittel"/>
      </w:pPr>
      <w:r>
        <w:t>Vedtak nr. 827, 13. juni 2023</w:t>
      </w:r>
    </w:p>
    <w:p w14:paraId="25937E33" w14:textId="77777777" w:rsidR="004516D0" w:rsidRDefault="004516D0" w:rsidP="008942CE">
      <w:pPr>
        <w:pStyle w:val="blokksit"/>
        <w:rPr>
          <w:rStyle w:val="kursiv"/>
          <w:sz w:val="21"/>
          <w:szCs w:val="21"/>
        </w:rPr>
      </w:pPr>
      <w:r>
        <w:rPr>
          <w:rStyle w:val="kursiv"/>
          <w:sz w:val="21"/>
          <w:szCs w:val="21"/>
        </w:rPr>
        <w:t xml:space="preserve">«Stortinget ber regjeringen om å få laget en ekstern rapport med oppdaterte kostnader for innføring av nullutslippsferjer og -hurtigbåter i samarbeid med ferje- og </w:t>
      </w:r>
      <w:proofErr w:type="spellStart"/>
      <w:r>
        <w:rPr>
          <w:rStyle w:val="kursiv"/>
          <w:sz w:val="21"/>
          <w:szCs w:val="21"/>
        </w:rPr>
        <w:t>båtfylkene</w:t>
      </w:r>
      <w:proofErr w:type="spellEnd"/>
      <w:r>
        <w:rPr>
          <w:rStyle w:val="kursiv"/>
          <w:sz w:val="21"/>
          <w:szCs w:val="21"/>
        </w:rPr>
        <w:t>.»</w:t>
      </w:r>
    </w:p>
    <w:p w14:paraId="265D3B87" w14:textId="77777777" w:rsidR="004516D0" w:rsidRDefault="004516D0" w:rsidP="008942CE">
      <w:r>
        <w:t xml:space="preserve">Vedtaket ble truffet ved behandlingen av </w:t>
      </w:r>
      <w:proofErr w:type="spellStart"/>
      <w:r>
        <w:t>Prop</w:t>
      </w:r>
      <w:proofErr w:type="spellEnd"/>
      <w:r>
        <w:t xml:space="preserve">. 112 S (2022–2023) </w:t>
      </w:r>
      <w:r>
        <w:rPr>
          <w:rStyle w:val="kursiv"/>
          <w:sz w:val="21"/>
          <w:szCs w:val="21"/>
        </w:rPr>
        <w:t>Kommuneproposisjonen 2024</w:t>
      </w:r>
      <w:r>
        <w:t xml:space="preserve">, jf. </w:t>
      </w:r>
      <w:proofErr w:type="spellStart"/>
      <w:r>
        <w:t>Innst</w:t>
      </w:r>
      <w:proofErr w:type="spellEnd"/>
      <w:r>
        <w:t>. 488 S (2022–2023).</w:t>
      </w:r>
    </w:p>
    <w:p w14:paraId="61C16B14" w14:textId="77777777" w:rsidR="004516D0" w:rsidRDefault="004516D0" w:rsidP="008942CE">
      <w:r>
        <w:t xml:space="preserve">I </w:t>
      </w:r>
      <w:proofErr w:type="spellStart"/>
      <w:r>
        <w:t>Prop</w:t>
      </w:r>
      <w:proofErr w:type="spellEnd"/>
      <w:r>
        <w:t>. 1 S (2023–2024) for Samferdselsdepartementet ble det opplyst at kostnadene knyttet til nullutslippsferjer og -hurtigbåter er kartlagt i flere omganger, og at departementet på det grunnlaget ville vurdere hvordan vedtaket kan følges opp.</w:t>
      </w:r>
    </w:p>
    <w:p w14:paraId="5435D194" w14:textId="77777777" w:rsidR="004516D0" w:rsidRDefault="004516D0" w:rsidP="008942CE">
      <w:r>
        <w:t>Samferdselsdepartementet, i samarbeid med Klima- og miljødepartementet, sendte et forslag til nullutslippskrav til ferjer og hurtigbåter på offentlig høring i 2023. Som en del av sitt svar på den offentlige høringen leverte KS en rapport fra Menon med oppdaterte kostnadsanslag for nullutslippsferjer og hurtigbåter. For å få et best mulig kunnskapsgrunnlag om nullutslippsferjer og hurtigbåter hadde Samferdselsdepartementet våren 2024 dialogmøter med samtlige ferje- og båtfylker.</w:t>
      </w:r>
    </w:p>
    <w:p w14:paraId="2FB60983" w14:textId="77777777" w:rsidR="004516D0" w:rsidRDefault="004516D0" w:rsidP="008942CE">
      <w:r>
        <w:t>Samferdselsdepartementet anser med dette anmodningsvedtaket som fulgt opp.</w:t>
      </w:r>
    </w:p>
    <w:p w14:paraId="7597ABE5" w14:textId="77777777" w:rsidR="004516D0" w:rsidRDefault="004516D0" w:rsidP="008942CE">
      <w:pPr>
        <w:pStyle w:val="avsnitt-tittel"/>
      </w:pPr>
      <w:r>
        <w:t xml:space="preserve">Automatisk trafikkontroll der fartsgrensa er sett ned av omsyn til luft- eller </w:t>
      </w:r>
      <w:proofErr w:type="spellStart"/>
      <w:r>
        <w:t>støyforureining</w:t>
      </w:r>
      <w:proofErr w:type="spellEnd"/>
    </w:p>
    <w:p w14:paraId="56AA7111" w14:textId="77777777" w:rsidR="004516D0" w:rsidRDefault="004516D0" w:rsidP="008942CE">
      <w:pPr>
        <w:pStyle w:val="avsnitt-undertittel"/>
      </w:pPr>
      <w:r>
        <w:t>Vedtak nr. 935, 16. juni 2023</w:t>
      </w:r>
    </w:p>
    <w:p w14:paraId="63C08333" w14:textId="77777777" w:rsidR="004516D0" w:rsidRDefault="004516D0" w:rsidP="008942CE">
      <w:pPr>
        <w:pStyle w:val="blokksit"/>
        <w:rPr>
          <w:rStyle w:val="kursiv"/>
          <w:sz w:val="21"/>
          <w:szCs w:val="21"/>
        </w:rPr>
      </w:pPr>
      <w:r>
        <w:rPr>
          <w:rStyle w:val="kursiv"/>
          <w:sz w:val="21"/>
          <w:szCs w:val="21"/>
        </w:rPr>
        <w:t>«Stortinget ber regjeringen i løpet av 2023 komme tilbake med forslag til kriterier for å etablere automatisk trafikkontroll for fart også der fartsgrensen er satt ned av hensyn til luft- eller støyforurensing. Parallelt med dette settes det i gang et arbeid med å utforme nødvendig hjemmelsgrunnlag.»</w:t>
      </w:r>
    </w:p>
    <w:p w14:paraId="6B761630" w14:textId="77777777" w:rsidR="004516D0" w:rsidRDefault="004516D0" w:rsidP="008942CE">
      <w:r>
        <w:t xml:space="preserve">Vedtaket ble truffet ved behandlingen av Meld. St. 2 (2022–2023) </w:t>
      </w:r>
      <w:r>
        <w:rPr>
          <w:rStyle w:val="kursiv"/>
          <w:sz w:val="21"/>
          <w:szCs w:val="21"/>
        </w:rPr>
        <w:t>Revidert nasjonalbudsjett 2023</w:t>
      </w:r>
      <w:r>
        <w:t xml:space="preserve">, jf. </w:t>
      </w:r>
      <w:proofErr w:type="spellStart"/>
      <w:r>
        <w:t>Innst</w:t>
      </w:r>
      <w:proofErr w:type="spellEnd"/>
      <w:r>
        <w:t>. 490 S (2022–2023).</w:t>
      </w:r>
    </w:p>
    <w:p w14:paraId="2C3E2766" w14:textId="77777777" w:rsidR="004516D0" w:rsidRDefault="004516D0" w:rsidP="008942CE">
      <w:r>
        <w:t xml:space="preserve">Samferdselsdepartementet opplyste i </w:t>
      </w:r>
      <w:proofErr w:type="spellStart"/>
      <w:r>
        <w:t>Prop</w:t>
      </w:r>
      <w:proofErr w:type="spellEnd"/>
      <w:r>
        <w:t>. 1 S (2023–2024) at det hadde gitt Statens vegvesen i oppdrag om, i samråd med politiet, å utarbeide forslag til mulige kriterier for automatisk trafikkontroll (ATK) og vurdere behov for nødvendige endringer i hjemmelsgrunnlaget samt økonomiske og administrative konsekvenser ved slik ev. utvidet bruk av ATK.</w:t>
      </w:r>
    </w:p>
    <w:p w14:paraId="677A468C" w14:textId="77777777" w:rsidR="004516D0" w:rsidRDefault="004516D0" w:rsidP="008942CE">
      <w:r>
        <w:t>I sin tilbakemelding viste Statens vegvesen til at kriteriene i dag åpner for at ATK unntaksvis kan etableres uavhengig av ulykkessituasjonen. Statens vegvesen foreslo derfor å utvide kriterienes punkt 3 med et punkt som gir unntak for strekninger der fartsgrensen er redusert og der fartskriteriet er oppfylt. Slike unntak kan være der fartsgrensen er redusert av hensyn til f.eks. luft- eller støyforurensing. Som ved øvrig etablering av ATK skal alternative fartsreduserende tiltak vurderes før ev. etablering. Samferdselsdepartementet deler Statens vegvesens vurdering av at en utvidet bruk av unntaksadgangen i retningslinjene vil være innenfor hjemmelsgrunnlaget for ATK. I samråd med politiet har Statens vegvesen endret retningslinjenes punkt 3.</w:t>
      </w:r>
    </w:p>
    <w:p w14:paraId="58F16889" w14:textId="77777777" w:rsidR="004516D0" w:rsidRDefault="004516D0" w:rsidP="008942CE">
      <w:r>
        <w:t>Samferdselsdepartementet anser med dette anmodningsvedtaket som fulgt opp.</w:t>
      </w:r>
    </w:p>
    <w:p w14:paraId="40443D64" w14:textId="77777777" w:rsidR="004516D0" w:rsidRDefault="004516D0" w:rsidP="008942CE">
      <w:pPr>
        <w:pStyle w:val="Overskrift2"/>
      </w:pPr>
      <w:r>
        <w:t>Stortingssesjon 2021–2022</w:t>
      </w:r>
    </w:p>
    <w:p w14:paraId="14F3F534" w14:textId="77777777" w:rsidR="004516D0" w:rsidRDefault="004516D0" w:rsidP="008942CE">
      <w:pPr>
        <w:pStyle w:val="avsnitt-tittel"/>
      </w:pPr>
      <w:r>
        <w:t xml:space="preserve">Basere </w:t>
      </w:r>
      <w:proofErr w:type="spellStart"/>
      <w:r>
        <w:t>anbod</w:t>
      </w:r>
      <w:proofErr w:type="spellEnd"/>
      <w:r>
        <w:t xml:space="preserve"> i fylkeskommunal ferje- og båttrafikk på nullutsleppsteknologi</w:t>
      </w:r>
    </w:p>
    <w:p w14:paraId="6E12977E" w14:textId="77777777" w:rsidR="004516D0" w:rsidRDefault="004516D0" w:rsidP="008942CE">
      <w:pPr>
        <w:pStyle w:val="avsnitt-undertittel"/>
      </w:pPr>
      <w:r>
        <w:t>Vedtak nr. 35, punkt 1, 2. desember 2021</w:t>
      </w:r>
    </w:p>
    <w:p w14:paraId="5A4AA12D" w14:textId="77777777" w:rsidR="004516D0" w:rsidRDefault="004516D0" w:rsidP="008942CE">
      <w:pPr>
        <w:pStyle w:val="blokksit"/>
        <w:rPr>
          <w:rStyle w:val="kursiv"/>
          <w:sz w:val="21"/>
          <w:szCs w:val="21"/>
        </w:rPr>
      </w:pPr>
      <w:r>
        <w:rPr>
          <w:rStyle w:val="kursiv"/>
          <w:sz w:val="21"/>
          <w:szCs w:val="21"/>
        </w:rPr>
        <w:t>«Stortinget ber regjeringen legge til grunn at anbud i fylkeskommunal ferje- og båttrafikk så langt det lar seg gjøre skal baseres på nullutslippsteknologi, og kompensere fylkeskommuner for merkostnader knyttet til dette.»</w:t>
      </w:r>
    </w:p>
    <w:p w14:paraId="7C162478" w14:textId="77777777" w:rsidR="004516D0" w:rsidRDefault="004516D0" w:rsidP="008942CE">
      <w:r>
        <w:t xml:space="preserve">Vedtaket ble truffet ved behandlingen av Meld. St. 1 (2021–2022) </w:t>
      </w:r>
      <w:r>
        <w:rPr>
          <w:rStyle w:val="kursiv"/>
          <w:sz w:val="21"/>
          <w:szCs w:val="21"/>
        </w:rPr>
        <w:t>Nasjonalbudsjettet 2022</w:t>
      </w:r>
      <w:r>
        <w:t xml:space="preserve">, jf. </w:t>
      </w:r>
      <w:proofErr w:type="spellStart"/>
      <w:r>
        <w:t>Innst</w:t>
      </w:r>
      <w:proofErr w:type="spellEnd"/>
      <w:r>
        <w:t>. 2 S (2021–2022).</w:t>
      </w:r>
    </w:p>
    <w:p w14:paraId="788209B9" w14:textId="77777777" w:rsidR="004516D0" w:rsidRDefault="004516D0" w:rsidP="008942CE">
      <w:r>
        <w:t xml:space="preserve">Samferdselsdepartementet opplyste i </w:t>
      </w:r>
      <w:proofErr w:type="spellStart"/>
      <w:r>
        <w:t>Prop</w:t>
      </w:r>
      <w:proofErr w:type="spellEnd"/>
      <w:r>
        <w:t>. 1 S (2023–2024) at det hadde sendt på høring forslag til en forskrift om nullutslippskrav for ferjer og hurtigbåter. Videre opplyste departementet at det ble tatt sikte på at kravet til ferjene innføres så snart som mulig, og at kravet til hurtigbåter gjelder fra 1. januar 2025. Det ble også varslet at regjeringen skulle se nærmere på hvordan fylkeskommunene skal kompenseres for dette, i tråd med Hurdalsplattformen. Departementet anså anmodningsvedtaket som fulgt opp.</w:t>
      </w:r>
    </w:p>
    <w:p w14:paraId="2FBC0168" w14:textId="77777777" w:rsidR="004516D0" w:rsidRDefault="004516D0" w:rsidP="008942CE">
      <w:r>
        <w:t xml:space="preserve">Ved behandlingen av Meld. St. 4 (2023–2024) </w:t>
      </w:r>
      <w:r>
        <w:rPr>
          <w:rStyle w:val="kursiv"/>
          <w:sz w:val="21"/>
          <w:szCs w:val="21"/>
        </w:rPr>
        <w:t>Anmodnings- og utredningsvedtak i stortingssesjonen 2022–2023</w:t>
      </w:r>
      <w:r>
        <w:t xml:space="preserve">, jf. </w:t>
      </w:r>
      <w:proofErr w:type="spellStart"/>
      <w:r>
        <w:t>Innst</w:t>
      </w:r>
      <w:proofErr w:type="spellEnd"/>
      <w:r>
        <w:t>. 239 S (2023–2024), uttalte et flertall i kontroll- og konstitusjonskomiteen:</w:t>
      </w:r>
    </w:p>
    <w:p w14:paraId="5A8ECEB8" w14:textId="77777777" w:rsidR="004516D0" w:rsidRDefault="004516D0" w:rsidP="008942CE">
      <w:pPr>
        <w:pStyle w:val="blokksit"/>
      </w:pPr>
      <w:r>
        <w:t>«</w:t>
      </w:r>
      <w:r>
        <w:rPr>
          <w:rStyle w:val="sperret0"/>
        </w:rPr>
        <w:t>Komiteens flertall, medlemmene fra Arbeiderpartiet, Høyre, Senterpartiet, Sosialistisk Venstreparti, Rødt og Venstre</w:t>
      </w:r>
      <w:r>
        <w:t xml:space="preserve">, viser til at flertallet i transport- og kommunikasjonskomiteen fremhever at anmodningsvedtaket ikke kan </w:t>
      </w:r>
      <w:proofErr w:type="spellStart"/>
      <w:r>
        <w:t>utkvitteres</w:t>
      </w:r>
      <w:proofErr w:type="spellEnd"/>
      <w:r>
        <w:t xml:space="preserve"> før forslag er lagt frem og det er en plan for hvordan fylkeskommunene skal kompenseres for merkostnader. </w:t>
      </w:r>
      <w:r>
        <w:rPr>
          <w:rStyle w:val="sperret0"/>
        </w:rPr>
        <w:t>Flertallet</w:t>
      </w:r>
      <w:r>
        <w:t xml:space="preserve"> stiller seg bak innspillet fra flertallet i transport- og kommunikasjonskomiteen og mener derfor at rapporteringen ikke anses avsluttet.»</w:t>
      </w:r>
    </w:p>
    <w:p w14:paraId="339D3DD0" w14:textId="77777777" w:rsidR="004516D0" w:rsidRDefault="004516D0" w:rsidP="008942CE">
      <w:r>
        <w:t xml:space="preserve">Samferdselsdepartementet har vurdert de innkomne innspillene til høringsforslaget. Regjeringen vil innføre nullutslippskrav til offentlige anbud av ferjer og </w:t>
      </w:r>
      <w:proofErr w:type="spellStart"/>
      <w:r>
        <w:t>ferjetjenester</w:t>
      </w:r>
      <w:proofErr w:type="spellEnd"/>
      <w:r>
        <w:t xml:space="preserve"> fra 1. januar 2025, og det foreslås å bevilge 50 mill. kr for 2025 i økonomisk kompensasjon for kravet over fylkeskommunenes rammetilskudd, tabell C, på Kommunal- og </w:t>
      </w:r>
      <w:proofErr w:type="spellStart"/>
      <w:r>
        <w:t>distriktsdepartementets</w:t>
      </w:r>
      <w:proofErr w:type="spellEnd"/>
      <w:r>
        <w:t xml:space="preserve"> budsjett. Kravet gjelder for anbud som kunngjøres etter 1. januar 2025. Regjeringen vil ikke innføre krav til hurtigbåter nå. Samferdselsdepartementet vurderer at det er stor usikkerhet omkring kostnadene ved nullutslipps hurtigbåter og at forholdene foreløpig ikke ligger til rette for et generelt nullutslippskrav. Regjeringen foreslår heller å styrke Hurtigbåtprogrammet i Miljødirektoratet med 200 mill. kr i form av økt tilsagnsfullmakt i 2025 for å finansiere pilotstrekninger etter søknad og konkurranse. Regjeringen tar sikte på å innføre krav til hurtigbåter på et senere tidspunkt.</w:t>
      </w:r>
    </w:p>
    <w:p w14:paraId="32592DA7" w14:textId="77777777" w:rsidR="004516D0" w:rsidRDefault="004516D0" w:rsidP="008942CE">
      <w:r>
        <w:t>Med dette legger regjeringen til grunn at anbud i fylkeskommunal ferje- og båttrafikk baseres på nullutslippsteknologi, og at fylkeskommunene kompenseres for dette.</w:t>
      </w:r>
    </w:p>
    <w:p w14:paraId="22393863" w14:textId="77777777" w:rsidR="004516D0" w:rsidRDefault="004516D0" w:rsidP="008942CE">
      <w:r>
        <w:t xml:space="preserve">Anmodningsvedtaket anses derfor som </w:t>
      </w:r>
      <w:proofErr w:type="spellStart"/>
      <w:r>
        <w:t>utkvittert</w:t>
      </w:r>
      <w:proofErr w:type="spellEnd"/>
      <w:r>
        <w:t>.</w:t>
      </w:r>
    </w:p>
    <w:p w14:paraId="0834E3D8" w14:textId="77777777" w:rsidR="004516D0" w:rsidRDefault="004516D0" w:rsidP="008942CE">
      <w:pPr>
        <w:pStyle w:val="avsnitt-tittel"/>
      </w:pPr>
      <w:r>
        <w:t>Følgje opp skredfaktormodellen og vurdere alle relevante prosjekt på to sikringsnivå</w:t>
      </w:r>
    </w:p>
    <w:p w14:paraId="70157995" w14:textId="77777777" w:rsidR="004516D0" w:rsidRDefault="004516D0" w:rsidP="008942CE">
      <w:pPr>
        <w:pStyle w:val="avsnitt-undertittel"/>
      </w:pPr>
      <w:r>
        <w:t>Vedtak nr. 466, 5. april 2022</w:t>
      </w:r>
    </w:p>
    <w:p w14:paraId="02E6381A" w14:textId="77777777" w:rsidR="004516D0" w:rsidRDefault="004516D0" w:rsidP="008942CE">
      <w:pPr>
        <w:pStyle w:val="blokksit"/>
        <w:rPr>
          <w:rStyle w:val="kursiv"/>
          <w:sz w:val="21"/>
          <w:szCs w:val="21"/>
        </w:rPr>
      </w:pPr>
      <w:r>
        <w:rPr>
          <w:rStyle w:val="kursiv"/>
          <w:sz w:val="21"/>
          <w:szCs w:val="21"/>
        </w:rPr>
        <w:t xml:space="preserve">«Stortinget ber regjeringa </w:t>
      </w:r>
      <w:proofErr w:type="spellStart"/>
      <w:r>
        <w:rPr>
          <w:rStyle w:val="kursiv"/>
          <w:sz w:val="21"/>
          <w:szCs w:val="21"/>
        </w:rPr>
        <w:t>følgje</w:t>
      </w:r>
      <w:proofErr w:type="spellEnd"/>
      <w:r>
        <w:rPr>
          <w:rStyle w:val="kursiv"/>
          <w:sz w:val="21"/>
          <w:szCs w:val="21"/>
        </w:rPr>
        <w:t xml:space="preserve"> opp arbeidet som vert utført av Statens vegvesen i samband med skredfaktormodellen, og at alle relevante prosjekt vert vurderte basert på to sikringsnivå med </w:t>
      </w:r>
      <w:proofErr w:type="spellStart"/>
      <w:r>
        <w:rPr>
          <w:rStyle w:val="kursiv"/>
          <w:sz w:val="21"/>
          <w:szCs w:val="21"/>
        </w:rPr>
        <w:t>tilhøyrande</w:t>
      </w:r>
      <w:proofErr w:type="spellEnd"/>
      <w:r>
        <w:rPr>
          <w:rStyle w:val="kursiv"/>
          <w:sz w:val="21"/>
          <w:szCs w:val="21"/>
        </w:rPr>
        <w:t xml:space="preserve"> tiltak </w:t>
      </w:r>
      <w:proofErr w:type="spellStart"/>
      <w:r>
        <w:rPr>
          <w:rStyle w:val="kursiv"/>
          <w:sz w:val="21"/>
          <w:szCs w:val="21"/>
        </w:rPr>
        <w:t>kostnadsanalysar</w:t>
      </w:r>
      <w:proofErr w:type="spellEnd"/>
      <w:r>
        <w:rPr>
          <w:rStyle w:val="kursiv"/>
          <w:sz w:val="21"/>
          <w:szCs w:val="21"/>
        </w:rPr>
        <w:t xml:space="preserve">. </w:t>
      </w:r>
      <w:proofErr w:type="spellStart"/>
      <w:r>
        <w:rPr>
          <w:rStyle w:val="kursiv"/>
          <w:sz w:val="21"/>
          <w:szCs w:val="21"/>
        </w:rPr>
        <w:t>Vidare</w:t>
      </w:r>
      <w:proofErr w:type="spellEnd"/>
      <w:r>
        <w:rPr>
          <w:rStyle w:val="kursiv"/>
          <w:sz w:val="21"/>
          <w:szCs w:val="21"/>
        </w:rPr>
        <w:t xml:space="preserve"> ber Stortinget regjeringa syte for at </w:t>
      </w:r>
      <w:proofErr w:type="spellStart"/>
      <w:r>
        <w:rPr>
          <w:rStyle w:val="kursiv"/>
          <w:sz w:val="21"/>
          <w:szCs w:val="21"/>
        </w:rPr>
        <w:t>fylkeskommunane</w:t>
      </w:r>
      <w:proofErr w:type="spellEnd"/>
      <w:r>
        <w:rPr>
          <w:rStyle w:val="kursiv"/>
          <w:sz w:val="21"/>
          <w:szCs w:val="21"/>
        </w:rPr>
        <w:t xml:space="preserve"> vert godt involverte i arbeidet.»</w:t>
      </w:r>
    </w:p>
    <w:p w14:paraId="5502F15F" w14:textId="77777777" w:rsidR="004516D0" w:rsidRDefault="004516D0" w:rsidP="008942CE">
      <w:r>
        <w:t xml:space="preserve">Dokumenta som ligg til grunn for vedtaket, er representantforslag </w:t>
      </w:r>
      <w:proofErr w:type="spellStart"/>
      <w:r>
        <w:t>frå</w:t>
      </w:r>
      <w:proofErr w:type="spellEnd"/>
      <w:r>
        <w:t xml:space="preserve"> </w:t>
      </w:r>
      <w:proofErr w:type="spellStart"/>
      <w:r>
        <w:t>stortingsrepresentantane</w:t>
      </w:r>
      <w:proofErr w:type="spellEnd"/>
      <w:r>
        <w:t xml:space="preserve"> Liv Kari Eskeland, Helge Orten, Olve Grotle og Aleksander </w:t>
      </w:r>
      <w:proofErr w:type="spellStart"/>
      <w:r>
        <w:t>Stokkebø</w:t>
      </w:r>
      <w:proofErr w:type="spellEnd"/>
      <w:r>
        <w:t xml:space="preserve"> om </w:t>
      </w:r>
      <w:proofErr w:type="spellStart"/>
      <w:r>
        <w:t>auka</w:t>
      </w:r>
      <w:proofErr w:type="spellEnd"/>
      <w:r>
        <w:t xml:space="preserve"> </w:t>
      </w:r>
      <w:proofErr w:type="gramStart"/>
      <w:r>
        <w:t>fokus</w:t>
      </w:r>
      <w:proofErr w:type="gramEnd"/>
      <w:r>
        <w:t xml:space="preserve"> på og nye </w:t>
      </w:r>
      <w:proofErr w:type="spellStart"/>
      <w:r>
        <w:t>løysingar</w:t>
      </w:r>
      <w:proofErr w:type="spellEnd"/>
      <w:r>
        <w:t xml:space="preserve"> for rassikring av infrastruktur, jf. Dokument 8:91 S (2021–2022) og </w:t>
      </w:r>
      <w:proofErr w:type="spellStart"/>
      <w:r>
        <w:t>Innst</w:t>
      </w:r>
      <w:proofErr w:type="spellEnd"/>
      <w:r>
        <w:t>. 225 S (2021–2022).</w:t>
      </w:r>
    </w:p>
    <w:p w14:paraId="6CF29EA1" w14:textId="77777777" w:rsidR="004516D0" w:rsidRDefault="004516D0" w:rsidP="008942CE">
      <w:r>
        <w:t xml:space="preserve">Samferdselsdepartementet opplyste i </w:t>
      </w:r>
      <w:proofErr w:type="spellStart"/>
      <w:r>
        <w:t>Prop</w:t>
      </w:r>
      <w:proofErr w:type="spellEnd"/>
      <w:r>
        <w:t xml:space="preserve">. 1 S (2023–2024) at som </w:t>
      </w:r>
      <w:proofErr w:type="spellStart"/>
      <w:r>
        <w:t>ein</w:t>
      </w:r>
      <w:proofErr w:type="spellEnd"/>
      <w:r>
        <w:t xml:space="preserve"> del av arbeidet med Nasjonal transportplan 2025–2036 skulle Statens vegvesen, i tett dialog med </w:t>
      </w:r>
      <w:proofErr w:type="spellStart"/>
      <w:r>
        <w:t>fylkeskommunane</w:t>
      </w:r>
      <w:proofErr w:type="spellEnd"/>
      <w:r>
        <w:t xml:space="preserve">, gå gjennom </w:t>
      </w:r>
      <w:proofErr w:type="spellStart"/>
      <w:r>
        <w:t>reknemodellen</w:t>
      </w:r>
      <w:proofErr w:type="spellEnd"/>
      <w:r>
        <w:t xml:space="preserve"> for skredfaktor med mål om å </w:t>
      </w:r>
      <w:proofErr w:type="spellStart"/>
      <w:r>
        <w:t>gjere</w:t>
      </w:r>
      <w:proofErr w:type="spellEnd"/>
      <w:r>
        <w:t xml:space="preserve"> denne </w:t>
      </w:r>
      <w:proofErr w:type="spellStart"/>
      <w:r>
        <w:t>enklare</w:t>
      </w:r>
      <w:proofErr w:type="spellEnd"/>
      <w:r>
        <w:t xml:space="preserve"> og betre, og at framlegg til ny </w:t>
      </w:r>
      <w:proofErr w:type="spellStart"/>
      <w:r>
        <w:t>reknemodell</w:t>
      </w:r>
      <w:proofErr w:type="spellEnd"/>
      <w:r>
        <w:t xml:space="preserve"> for skredfaktor blei levert i august 2023.</w:t>
      </w:r>
    </w:p>
    <w:p w14:paraId="32BC8485" w14:textId="77777777" w:rsidR="004516D0" w:rsidRDefault="004516D0" w:rsidP="008942CE">
      <w:r>
        <w:t xml:space="preserve">Etter </w:t>
      </w:r>
      <w:proofErr w:type="spellStart"/>
      <w:r>
        <w:t>ein</w:t>
      </w:r>
      <w:proofErr w:type="spellEnd"/>
      <w:r>
        <w:t xml:space="preserve"> </w:t>
      </w:r>
      <w:proofErr w:type="spellStart"/>
      <w:r>
        <w:t>høyringsprosess</w:t>
      </w:r>
      <w:proofErr w:type="spellEnd"/>
      <w:r>
        <w:t xml:space="preserve"> mot </w:t>
      </w:r>
      <w:proofErr w:type="spellStart"/>
      <w:r>
        <w:t>fylkeskommunane</w:t>
      </w:r>
      <w:proofErr w:type="spellEnd"/>
      <w:r>
        <w:t xml:space="preserve"> har Statens vegvesen i 2024 gjort ferdig </w:t>
      </w:r>
      <w:proofErr w:type="spellStart"/>
      <w:r>
        <w:t>ein</w:t>
      </w:r>
      <w:proofErr w:type="spellEnd"/>
      <w:r>
        <w:t xml:space="preserve"> ny </w:t>
      </w:r>
      <w:proofErr w:type="spellStart"/>
      <w:r>
        <w:t>reknemodell</w:t>
      </w:r>
      <w:proofErr w:type="spellEnd"/>
      <w:r>
        <w:t xml:space="preserve"> for skredfaktor. Etaten har òg gjennom Nasjonal vegdatabank lagt til rette for at det på skredpunkt kan </w:t>
      </w:r>
      <w:proofErr w:type="spellStart"/>
      <w:r>
        <w:t>leggjast</w:t>
      </w:r>
      <w:proofErr w:type="spellEnd"/>
      <w:r>
        <w:t xml:space="preserve"> inn to ulike sikringstiltak med </w:t>
      </w:r>
      <w:proofErr w:type="spellStart"/>
      <w:r>
        <w:t>tilhøyrande</w:t>
      </w:r>
      <w:proofErr w:type="spellEnd"/>
      <w:r>
        <w:t xml:space="preserve"> kostnader. I oppdateringa av skredpunkt som blei levert som grunnlag for Nasjonal transportplan 2025–2036, leverte alle </w:t>
      </w:r>
      <w:proofErr w:type="spellStart"/>
      <w:r>
        <w:t>vegeigarar</w:t>
      </w:r>
      <w:proofErr w:type="spellEnd"/>
      <w:r>
        <w:t xml:space="preserve"> to ulike tiltak på skredpunkt der </w:t>
      </w:r>
      <w:proofErr w:type="spellStart"/>
      <w:r>
        <w:t>dei</w:t>
      </w:r>
      <w:proofErr w:type="spellEnd"/>
      <w:r>
        <w:t xml:space="preserve"> vurderte dette som aktuelt.</w:t>
      </w:r>
    </w:p>
    <w:p w14:paraId="0534A9E0" w14:textId="77777777" w:rsidR="004516D0" w:rsidRDefault="004516D0" w:rsidP="008942CE">
      <w:r>
        <w:t xml:space="preserve">Korleis ny modell slår ut, blir testa i 2024. Basert på resultata vil </w:t>
      </w:r>
      <w:proofErr w:type="spellStart"/>
      <w:r>
        <w:t>ein</w:t>
      </w:r>
      <w:proofErr w:type="spellEnd"/>
      <w:r>
        <w:t xml:space="preserve"> vurdere om modellen skal </w:t>
      </w:r>
      <w:proofErr w:type="spellStart"/>
      <w:r>
        <w:t>takast</w:t>
      </w:r>
      <w:proofErr w:type="spellEnd"/>
      <w:r>
        <w:t xml:space="preserve"> i bruk. Samferdselsdepartementet vurderer at arbeidet med ny skredfaktormodell er godt i gang, og at </w:t>
      </w:r>
      <w:proofErr w:type="spellStart"/>
      <w:r>
        <w:t>fylkeskommunane</w:t>
      </w:r>
      <w:proofErr w:type="spellEnd"/>
      <w:r>
        <w:t xml:space="preserve"> er godt involverte i arbeidet.</w:t>
      </w:r>
    </w:p>
    <w:p w14:paraId="5065BBC2" w14:textId="77777777" w:rsidR="004516D0" w:rsidRDefault="004516D0" w:rsidP="008942CE">
      <w:r>
        <w:t>Departementet vurderer at dette oppfyller intensjonen i oppmodingsvedtaket.</w:t>
      </w:r>
    </w:p>
    <w:p w14:paraId="69E0E2F5" w14:textId="77777777" w:rsidR="004516D0" w:rsidRDefault="004516D0" w:rsidP="008942CE">
      <w:pPr>
        <w:pStyle w:val="avsnitt-tittel"/>
      </w:pPr>
      <w:proofErr w:type="spellStart"/>
      <w:r>
        <w:t>Heilskaplege</w:t>
      </w:r>
      <w:proofErr w:type="spellEnd"/>
      <w:r>
        <w:t xml:space="preserve"> nasjonale ras- og skredsikringsplanar for riks- og fylkesvegnettet</w:t>
      </w:r>
    </w:p>
    <w:p w14:paraId="736FB6E7" w14:textId="77777777" w:rsidR="004516D0" w:rsidRDefault="004516D0" w:rsidP="008942CE">
      <w:pPr>
        <w:pStyle w:val="avsnitt-undertittel"/>
      </w:pPr>
      <w:r>
        <w:t>Vedtak nr. 470, 5. april 2022</w:t>
      </w:r>
    </w:p>
    <w:p w14:paraId="1FC8BD52" w14:textId="77777777" w:rsidR="004516D0" w:rsidRDefault="004516D0" w:rsidP="008942CE">
      <w:pPr>
        <w:pStyle w:val="blokksit"/>
        <w:rPr>
          <w:rStyle w:val="kursiv"/>
          <w:sz w:val="21"/>
          <w:szCs w:val="21"/>
        </w:rPr>
      </w:pPr>
      <w:r>
        <w:rPr>
          <w:rStyle w:val="kursiv"/>
          <w:sz w:val="21"/>
          <w:szCs w:val="21"/>
        </w:rPr>
        <w:t xml:space="preserve">«Stortinget ber regjeringa sette fortgang i arbeidet med å få utarbeidd </w:t>
      </w:r>
      <w:proofErr w:type="spellStart"/>
      <w:r>
        <w:rPr>
          <w:rStyle w:val="kursiv"/>
          <w:sz w:val="21"/>
          <w:szCs w:val="21"/>
        </w:rPr>
        <w:t>heilskaplege</w:t>
      </w:r>
      <w:proofErr w:type="spellEnd"/>
      <w:r>
        <w:rPr>
          <w:rStyle w:val="kursiv"/>
          <w:sz w:val="21"/>
          <w:szCs w:val="21"/>
        </w:rPr>
        <w:t xml:space="preserve"> nasjonale ras- og skredsikringsplanar som </w:t>
      </w:r>
      <w:proofErr w:type="spellStart"/>
      <w:r>
        <w:rPr>
          <w:rStyle w:val="kursiv"/>
          <w:sz w:val="21"/>
          <w:szCs w:val="21"/>
        </w:rPr>
        <w:t>omfattar</w:t>
      </w:r>
      <w:proofErr w:type="spellEnd"/>
      <w:r>
        <w:rPr>
          <w:rStyle w:val="kursiv"/>
          <w:sz w:val="21"/>
          <w:szCs w:val="21"/>
        </w:rPr>
        <w:t xml:space="preserve"> alle skredpunkt med høg og middels skredfare, både for riksvegnettet og for fylkesvegnettet. </w:t>
      </w:r>
      <w:proofErr w:type="spellStart"/>
      <w:r>
        <w:rPr>
          <w:rStyle w:val="kursiv"/>
          <w:sz w:val="21"/>
          <w:szCs w:val="21"/>
        </w:rPr>
        <w:t>Planane</w:t>
      </w:r>
      <w:proofErr w:type="spellEnd"/>
      <w:r>
        <w:rPr>
          <w:rStyle w:val="kursiv"/>
          <w:sz w:val="21"/>
          <w:szCs w:val="21"/>
        </w:rPr>
        <w:t xml:space="preserve"> skal </w:t>
      </w:r>
      <w:proofErr w:type="spellStart"/>
      <w:r>
        <w:rPr>
          <w:rStyle w:val="kursiv"/>
          <w:sz w:val="21"/>
          <w:szCs w:val="21"/>
        </w:rPr>
        <w:t>vera</w:t>
      </w:r>
      <w:proofErr w:type="spellEnd"/>
      <w:r>
        <w:rPr>
          <w:rStyle w:val="kursiv"/>
          <w:sz w:val="21"/>
          <w:szCs w:val="21"/>
        </w:rPr>
        <w:t xml:space="preserve"> ferdige før utgangen av 2023.»</w:t>
      </w:r>
    </w:p>
    <w:p w14:paraId="7313C0F0" w14:textId="77777777" w:rsidR="004516D0" w:rsidRDefault="004516D0" w:rsidP="008942CE">
      <w:r>
        <w:t xml:space="preserve">Dokumenta som ligg til grunn for vedtaket, er representantforslag </w:t>
      </w:r>
      <w:proofErr w:type="spellStart"/>
      <w:r>
        <w:t>frå</w:t>
      </w:r>
      <w:proofErr w:type="spellEnd"/>
      <w:r>
        <w:t xml:space="preserve"> </w:t>
      </w:r>
      <w:proofErr w:type="spellStart"/>
      <w:r>
        <w:t>stortingsrepresentantane</w:t>
      </w:r>
      <w:proofErr w:type="spellEnd"/>
      <w:r>
        <w:t xml:space="preserve"> Liv Kari Eskeland, Helge Orten, Olve Grotle og Aleksander </w:t>
      </w:r>
      <w:proofErr w:type="spellStart"/>
      <w:r>
        <w:t>Stokkebø</w:t>
      </w:r>
      <w:proofErr w:type="spellEnd"/>
      <w:r>
        <w:t xml:space="preserve"> om </w:t>
      </w:r>
      <w:proofErr w:type="spellStart"/>
      <w:r>
        <w:t>auka</w:t>
      </w:r>
      <w:proofErr w:type="spellEnd"/>
      <w:r>
        <w:t xml:space="preserve"> </w:t>
      </w:r>
      <w:proofErr w:type="gramStart"/>
      <w:r>
        <w:t>fokus</w:t>
      </w:r>
      <w:proofErr w:type="gramEnd"/>
      <w:r>
        <w:t xml:space="preserve"> på og nye </w:t>
      </w:r>
      <w:proofErr w:type="spellStart"/>
      <w:r>
        <w:t>løysingar</w:t>
      </w:r>
      <w:proofErr w:type="spellEnd"/>
      <w:r>
        <w:t xml:space="preserve"> for rassikring av infrastruktur, jf. Dokument 8:91 S (2021–2022) og </w:t>
      </w:r>
      <w:proofErr w:type="spellStart"/>
      <w:r>
        <w:t>Innst</w:t>
      </w:r>
      <w:proofErr w:type="spellEnd"/>
      <w:r>
        <w:t>. 225 S (2021–2022).</w:t>
      </w:r>
    </w:p>
    <w:p w14:paraId="57DDA255" w14:textId="77777777" w:rsidR="004516D0" w:rsidRDefault="004516D0" w:rsidP="008942CE">
      <w:r>
        <w:t xml:space="preserve">I </w:t>
      </w:r>
      <w:proofErr w:type="spellStart"/>
      <w:r>
        <w:t>Prop</w:t>
      </w:r>
      <w:proofErr w:type="spellEnd"/>
      <w:r>
        <w:t>. 1 S (2023–2024) opplyste Samferdselsdepartementet at det hadde bedt Statens vegvesen levere oppdatert kartlegging for ras- og skredsikring på riks- og fylkesveg til arbeidet med Nasjonal transportplan 2025–2036.</w:t>
      </w:r>
    </w:p>
    <w:p w14:paraId="6CA98D7D" w14:textId="77777777" w:rsidR="004516D0" w:rsidRDefault="004516D0" w:rsidP="008942CE">
      <w:r>
        <w:t xml:space="preserve">Oppdatert kartlegging av skredpunkt på riks- og fylkesveg blei presentert i Nasjonal transportplan 2025–2036, jf. kapittel 13.6.7. Det er identifisert 461 </w:t>
      </w:r>
      <w:proofErr w:type="spellStart"/>
      <w:r>
        <w:t>skredutsette</w:t>
      </w:r>
      <w:proofErr w:type="spellEnd"/>
      <w:r>
        <w:t xml:space="preserve"> punkt på riksvegnettet. Av disse er 255 i høg eller middels kategori. </w:t>
      </w:r>
      <w:proofErr w:type="spellStart"/>
      <w:r>
        <w:t>Tilsvarande</w:t>
      </w:r>
      <w:proofErr w:type="spellEnd"/>
      <w:r>
        <w:t xml:space="preserve"> er det på fylkesvegnettet nær 1 700 </w:t>
      </w:r>
      <w:proofErr w:type="spellStart"/>
      <w:r>
        <w:t>skredutsette</w:t>
      </w:r>
      <w:proofErr w:type="spellEnd"/>
      <w:r>
        <w:t xml:space="preserve"> punkt, der 541 er i </w:t>
      </w:r>
      <w:proofErr w:type="spellStart"/>
      <w:r>
        <w:t>høg</w:t>
      </w:r>
      <w:proofErr w:type="spellEnd"/>
      <w:r>
        <w:t xml:space="preserve"> eller middels kategori. Kartlegginga blir lagt til grunn for </w:t>
      </w:r>
      <w:proofErr w:type="spellStart"/>
      <w:r>
        <w:t>ein</w:t>
      </w:r>
      <w:proofErr w:type="spellEnd"/>
      <w:r>
        <w:t xml:space="preserve"> nasjonal gjennomføringsplan for ras- og skredsikring av alle riks- og </w:t>
      </w:r>
      <w:proofErr w:type="spellStart"/>
      <w:r>
        <w:t>fylkesvegar</w:t>
      </w:r>
      <w:proofErr w:type="spellEnd"/>
      <w:r>
        <w:t xml:space="preserve"> med høg og middels skredfaktor. Heile planen er presentert i Nasjonal transportplan 2025–2036, kapittel 13.6.7, men er i korte trekk:</w:t>
      </w:r>
    </w:p>
    <w:p w14:paraId="3FA5E2DB" w14:textId="77777777" w:rsidR="004516D0" w:rsidRDefault="004516D0" w:rsidP="008942CE">
      <w:pPr>
        <w:pStyle w:val="Liste"/>
      </w:pPr>
      <w:r>
        <w:t xml:space="preserve">Kartlegginga av skredpunkt på riksveg skal </w:t>
      </w:r>
      <w:proofErr w:type="spellStart"/>
      <w:r>
        <w:t>vere</w:t>
      </w:r>
      <w:proofErr w:type="spellEnd"/>
      <w:r>
        <w:t xml:space="preserve"> utgangspunkt for prioritering av skredsikringsprosjekt og tiltak på riksvegnettet.</w:t>
      </w:r>
    </w:p>
    <w:p w14:paraId="59FCBB81" w14:textId="77777777" w:rsidR="004516D0" w:rsidRDefault="004516D0" w:rsidP="008942CE">
      <w:pPr>
        <w:pStyle w:val="Liste"/>
      </w:pPr>
      <w:proofErr w:type="spellStart"/>
      <w:r>
        <w:t>Fylkeskommunane</w:t>
      </w:r>
      <w:proofErr w:type="spellEnd"/>
      <w:r>
        <w:t xml:space="preserve"> kan </w:t>
      </w:r>
      <w:proofErr w:type="spellStart"/>
      <w:r>
        <w:t>leggje</w:t>
      </w:r>
      <w:proofErr w:type="spellEnd"/>
      <w:r>
        <w:t xml:space="preserve"> den oppdaterte kartlegginga av skredpunkt på fylkesveg til grunn som utgangspunkt for prioritering av skredsikringsprosjekt og tiltak på fylkesvegnettet.</w:t>
      </w:r>
    </w:p>
    <w:p w14:paraId="4FB23CCC" w14:textId="77777777" w:rsidR="004516D0" w:rsidRDefault="004516D0" w:rsidP="008942CE">
      <w:pPr>
        <w:pStyle w:val="Liste"/>
      </w:pPr>
      <w:r>
        <w:t xml:space="preserve">Staten og </w:t>
      </w:r>
      <w:proofErr w:type="spellStart"/>
      <w:r>
        <w:t>fylkeskommunane</w:t>
      </w:r>
      <w:proofErr w:type="spellEnd"/>
      <w:r>
        <w:t xml:space="preserve"> samarbeider om å utvikle </w:t>
      </w:r>
      <w:proofErr w:type="spellStart"/>
      <w:r>
        <w:t>ein</w:t>
      </w:r>
      <w:proofErr w:type="spellEnd"/>
      <w:r>
        <w:t xml:space="preserve"> revidert skredfaktormodell.</w:t>
      </w:r>
    </w:p>
    <w:p w14:paraId="03D33E65" w14:textId="77777777" w:rsidR="004516D0" w:rsidRDefault="004516D0" w:rsidP="008942CE">
      <w:r>
        <w:t xml:space="preserve">Det er </w:t>
      </w:r>
      <w:proofErr w:type="spellStart"/>
      <w:r>
        <w:t>eit</w:t>
      </w:r>
      <w:proofErr w:type="spellEnd"/>
      <w:r>
        <w:t xml:space="preserve"> mål å </w:t>
      </w:r>
      <w:proofErr w:type="spellStart"/>
      <w:r>
        <w:t>utbetre</w:t>
      </w:r>
      <w:proofErr w:type="spellEnd"/>
      <w:r>
        <w:t xml:space="preserve"> flest </w:t>
      </w:r>
      <w:proofErr w:type="spellStart"/>
      <w:r>
        <w:t>mogleg</w:t>
      </w:r>
      <w:proofErr w:type="spellEnd"/>
      <w:r>
        <w:t xml:space="preserve"> av </w:t>
      </w:r>
      <w:proofErr w:type="spellStart"/>
      <w:r>
        <w:t>dei</w:t>
      </w:r>
      <w:proofErr w:type="spellEnd"/>
      <w:r>
        <w:t xml:space="preserve"> </w:t>
      </w:r>
      <w:proofErr w:type="spellStart"/>
      <w:r>
        <w:t>kartlagde</w:t>
      </w:r>
      <w:proofErr w:type="spellEnd"/>
      <w:r>
        <w:t xml:space="preserve"> skredpunkta i høg og middels kategori i løpet av planperioden.</w:t>
      </w:r>
    </w:p>
    <w:p w14:paraId="5A0D6BD3" w14:textId="77777777" w:rsidR="004516D0" w:rsidRDefault="004516D0" w:rsidP="008942CE">
      <w:r>
        <w:t xml:space="preserve">Samferdselsdepartementet vurderer med dette at oppmodingsvedtaket er </w:t>
      </w:r>
      <w:proofErr w:type="spellStart"/>
      <w:r>
        <w:t>følgt</w:t>
      </w:r>
      <w:proofErr w:type="spellEnd"/>
      <w:r>
        <w:t xml:space="preserve"> opp.</w:t>
      </w:r>
    </w:p>
    <w:p w14:paraId="4FEE7443" w14:textId="77777777" w:rsidR="004516D0" w:rsidRDefault="004516D0" w:rsidP="008942CE">
      <w:pPr>
        <w:pStyle w:val="avsnitt-tittel"/>
      </w:pPr>
      <w:r>
        <w:t xml:space="preserve">Framdriftsplan for å få </w:t>
      </w:r>
      <w:proofErr w:type="spellStart"/>
      <w:r>
        <w:t>dieseldrivne</w:t>
      </w:r>
      <w:proofErr w:type="spellEnd"/>
      <w:r>
        <w:t xml:space="preserve"> </w:t>
      </w:r>
      <w:proofErr w:type="spellStart"/>
      <w:r>
        <w:t>jernbanestrekningar</w:t>
      </w:r>
      <w:proofErr w:type="spellEnd"/>
      <w:r>
        <w:t xml:space="preserve"> over på nullutsleppsteknologi</w:t>
      </w:r>
    </w:p>
    <w:p w14:paraId="09EF1CCA" w14:textId="77777777" w:rsidR="004516D0" w:rsidRDefault="004516D0" w:rsidP="008942CE">
      <w:pPr>
        <w:pStyle w:val="avsnitt-undertittel"/>
      </w:pPr>
      <w:r>
        <w:t>Vedtak nr. 553, 10. mai 2022</w:t>
      </w:r>
    </w:p>
    <w:p w14:paraId="35301AD2" w14:textId="77777777" w:rsidR="004516D0" w:rsidRDefault="004516D0" w:rsidP="008942CE">
      <w:pPr>
        <w:pStyle w:val="blokksit"/>
        <w:rPr>
          <w:rStyle w:val="kursiv"/>
          <w:sz w:val="21"/>
          <w:szCs w:val="21"/>
        </w:rPr>
      </w:pPr>
      <w:r>
        <w:rPr>
          <w:rStyle w:val="kursiv"/>
          <w:sz w:val="21"/>
          <w:szCs w:val="21"/>
        </w:rPr>
        <w:t>«Stortinget ber regjeringen legge frem en tidfestet fremdriftsplan for å få de gjenværende dieseldrevne jernbanestrekninger over på nullutslippsteknologi.»</w:t>
      </w:r>
    </w:p>
    <w:p w14:paraId="1181AEED" w14:textId="77777777" w:rsidR="004516D0" w:rsidRDefault="004516D0" w:rsidP="008942CE">
      <w:r>
        <w:t xml:space="preserve">Dokumentene som ligger til grunn for vedtaket, er representantforslag fra stortingsrepresentantene Liv Kari Eskeland, Trond Helleland, Nikolai Astrup, Helge Orten og Svein </w:t>
      </w:r>
      <w:proofErr w:type="spellStart"/>
      <w:r>
        <w:t>Harberg</w:t>
      </w:r>
      <w:proofErr w:type="spellEnd"/>
      <w:r>
        <w:t xml:space="preserve"> om satsing på hydrogen som energibærer for tog, jf. Dokument 8:129 S (2021–2022) og </w:t>
      </w:r>
      <w:proofErr w:type="spellStart"/>
      <w:r>
        <w:t>Innst</w:t>
      </w:r>
      <w:proofErr w:type="spellEnd"/>
      <w:r>
        <w:t>. 280 S (2021–2022).</w:t>
      </w:r>
    </w:p>
    <w:p w14:paraId="37207C43" w14:textId="77777777" w:rsidR="004516D0" w:rsidRDefault="004516D0" w:rsidP="008942CE">
      <w:r>
        <w:t xml:space="preserve">Samferdselsdepartementet opplyste i </w:t>
      </w:r>
      <w:proofErr w:type="spellStart"/>
      <w:r>
        <w:t>Prop</w:t>
      </w:r>
      <w:proofErr w:type="spellEnd"/>
      <w:r>
        <w:t>. 1 S (2023–2024) at departementet ville sette i gang en kvalitetssikring av konseptvalget (KS1) for reduserte utslipp av klimagasser fra jernbanen (KVU GREEN), jf. omtale av anmodningsvedtak nr. 709 av 10. juni 2022.</w:t>
      </w:r>
    </w:p>
    <w:p w14:paraId="744BD8B9" w14:textId="77777777" w:rsidR="004516D0" w:rsidRDefault="004516D0" w:rsidP="008942CE">
      <w:r>
        <w:t>Metier og Vista analyse har kvalitetssikret KVU GREEN. Sluttrapporten ble levert 1. mars 2024. Samferdselsdepartementet jobber nå med å følge opp rapportene og vil komme tilbake til saken på egnet måte.</w:t>
      </w:r>
    </w:p>
    <w:p w14:paraId="1CC62EDD" w14:textId="77777777" w:rsidR="004516D0" w:rsidRDefault="004516D0" w:rsidP="008942CE">
      <w:pPr>
        <w:pStyle w:val="avsnitt-tittel"/>
      </w:pPr>
      <w:r>
        <w:t xml:space="preserve">Forsøksprosjekt med nullutsleppsteknologi på dieselbaserte </w:t>
      </w:r>
      <w:proofErr w:type="spellStart"/>
      <w:r>
        <w:t>banestrekningar</w:t>
      </w:r>
      <w:proofErr w:type="spellEnd"/>
    </w:p>
    <w:p w14:paraId="7A009F49" w14:textId="77777777" w:rsidR="004516D0" w:rsidRDefault="004516D0" w:rsidP="008942CE">
      <w:pPr>
        <w:pStyle w:val="avsnitt-undertittel"/>
      </w:pPr>
      <w:r>
        <w:t>Vedtak nr. 709, 10. juni 2022</w:t>
      </w:r>
    </w:p>
    <w:p w14:paraId="04EBACE8" w14:textId="77777777" w:rsidR="004516D0" w:rsidRDefault="004516D0" w:rsidP="008942CE">
      <w:pPr>
        <w:pStyle w:val="blokksit"/>
        <w:rPr>
          <w:rStyle w:val="kursiv"/>
          <w:sz w:val="21"/>
          <w:szCs w:val="21"/>
        </w:rPr>
      </w:pPr>
      <w:r>
        <w:rPr>
          <w:rStyle w:val="kursiv"/>
          <w:sz w:val="21"/>
          <w:szCs w:val="21"/>
        </w:rPr>
        <w:t>«Stortinget ber regjeringen vurdere hvilken av dagens dieselbaserte banestrekninger som er best egnet for et forsøksprosjekt med nullutslippsteknologi og komme tilbake til Stortinget med et slikt forsøksprosjekt.»</w:t>
      </w:r>
    </w:p>
    <w:p w14:paraId="6054FDA5" w14:textId="77777777" w:rsidR="004516D0" w:rsidRDefault="004516D0" w:rsidP="008942CE">
      <w:r>
        <w:t xml:space="preserve">Vedtaket ble truffet ved behandlingen av Meld. St. 36 (2020–2021) </w:t>
      </w:r>
      <w:r>
        <w:rPr>
          <w:rStyle w:val="kursiv"/>
          <w:sz w:val="21"/>
          <w:szCs w:val="21"/>
        </w:rPr>
        <w:t>Energi til arbeid – langsiktig verdiskaping fra norske energiressurser</w:t>
      </w:r>
      <w:r>
        <w:t xml:space="preserve"> og Meld. St. 11 (2021–2022) </w:t>
      </w:r>
      <w:r>
        <w:rPr>
          <w:rStyle w:val="kursiv"/>
          <w:sz w:val="21"/>
          <w:szCs w:val="21"/>
        </w:rPr>
        <w:t>Tilleggsmelding til Meld. St. 36 (2020–2021)</w:t>
      </w:r>
      <w:r>
        <w:t xml:space="preserve">, jf. </w:t>
      </w:r>
      <w:proofErr w:type="spellStart"/>
      <w:r>
        <w:t>Innst</w:t>
      </w:r>
      <w:proofErr w:type="spellEnd"/>
      <w:r>
        <w:t>. 446 S (2021–2022).</w:t>
      </w:r>
    </w:p>
    <w:p w14:paraId="37939A14" w14:textId="77777777" w:rsidR="004516D0" w:rsidRDefault="004516D0" w:rsidP="008942CE">
      <w:r>
        <w:t xml:space="preserve">Samferdselsdepartementet opplyste i </w:t>
      </w:r>
      <w:proofErr w:type="spellStart"/>
      <w:r>
        <w:t>Prop</w:t>
      </w:r>
      <w:proofErr w:type="spellEnd"/>
      <w:r>
        <w:t xml:space="preserve">. 1 S (2023–2024) at departementet ville sette i gang en kvalitetssikring av konseptvalget (KS1) for reduserte utslipp av klimagasser fra jernbanen (KVU GREEN), slik at departementet har anbefalingen fra konseptvalgutredningen, </w:t>
      </w:r>
      <w:proofErr w:type="spellStart"/>
      <w:r>
        <w:t>kvalitetssikrers</w:t>
      </w:r>
      <w:proofErr w:type="spellEnd"/>
      <w:r>
        <w:t xml:space="preserve"> vurderinger av grunnlaget og høringsinnspill før saken behandles. Videre opplyste departementet at det deretter ville få vurdert hvilken av dagens dieselbaserte banestrekninger som er best egnet for et forsøksprosjekt. Uansett hva den endelige konklusjonen blir, ville det med et normalt anskaffelsesløp sannsynligvis ikke være mulig å ha slik teknologi fullt </w:t>
      </w:r>
      <w:proofErr w:type="gramStart"/>
      <w:r>
        <w:t>implementert</w:t>
      </w:r>
      <w:proofErr w:type="gramEnd"/>
      <w:r>
        <w:t xml:space="preserve"> før etter 2030.</w:t>
      </w:r>
    </w:p>
    <w:p w14:paraId="348AC3C3" w14:textId="77777777" w:rsidR="004516D0" w:rsidRDefault="004516D0" w:rsidP="008942CE">
      <w:r>
        <w:t>Relevant nullutslippsteknologi på jernbanen er forbi utprøvingsfasen og trenger ikke nærmere utprøving. Behovet vil dermed primært handle om å vurdere ulike løsninger i markedet, og hvordan de er egnet i norsk klima og topografi. Banestrekningen mellom Rognan og Bodø (Saltpendelen) kan være aktuell for utprøving av batteridrift med delelektrifisering. Samferdselsdepartementet vurderer at det er for tidlig å starte opp et prøveprosjekt nå, og at det heller bør vurderes på nytt i sammenheng med en ev. investeringsbeslutning for Nordlandsbanen, spesielt i lys av at nytten er relativt liten sett opp mot investeringskostnadene hvis dette ikke skjer samtidig.</w:t>
      </w:r>
    </w:p>
    <w:p w14:paraId="4A84E927" w14:textId="77777777" w:rsidR="004516D0" w:rsidRDefault="004516D0" w:rsidP="008942CE">
      <w:r>
        <w:t>Samferdselsdepartementet anser med dette at intensjonen med anmodningsvedtaket er fulgt opp.</w:t>
      </w:r>
    </w:p>
    <w:p w14:paraId="67F16AC9" w14:textId="77777777" w:rsidR="004516D0" w:rsidRDefault="004516D0" w:rsidP="008942CE">
      <w:pPr>
        <w:pStyle w:val="avsnitt-tittel"/>
      </w:pPr>
      <w:r>
        <w:t xml:space="preserve">Nullutslepp eller biogass i alle nye </w:t>
      </w:r>
      <w:proofErr w:type="spellStart"/>
      <w:r>
        <w:t>anbod</w:t>
      </w:r>
      <w:proofErr w:type="spellEnd"/>
      <w:r>
        <w:t xml:space="preserve"> for ferjer og fossilfritt i nye </w:t>
      </w:r>
      <w:proofErr w:type="spellStart"/>
      <w:r>
        <w:t>anbod</w:t>
      </w:r>
      <w:proofErr w:type="spellEnd"/>
      <w:r>
        <w:t xml:space="preserve"> for </w:t>
      </w:r>
      <w:proofErr w:type="spellStart"/>
      <w:r>
        <w:t>hurtigbåtar</w:t>
      </w:r>
      <w:proofErr w:type="spellEnd"/>
    </w:p>
    <w:p w14:paraId="339A9742" w14:textId="77777777" w:rsidR="004516D0" w:rsidRDefault="004516D0" w:rsidP="008942CE">
      <w:pPr>
        <w:pStyle w:val="avsnitt-undertittel"/>
      </w:pPr>
      <w:r>
        <w:t>Vedtak nr. 842, 17. juni 2022</w:t>
      </w:r>
    </w:p>
    <w:p w14:paraId="4CA98A94" w14:textId="77777777" w:rsidR="004516D0" w:rsidRDefault="004516D0" w:rsidP="008942CE">
      <w:pPr>
        <w:pStyle w:val="blokksit"/>
        <w:rPr>
          <w:rStyle w:val="kursiv"/>
          <w:sz w:val="21"/>
          <w:szCs w:val="21"/>
        </w:rPr>
      </w:pPr>
      <w:r>
        <w:rPr>
          <w:rStyle w:val="kursiv"/>
          <w:sz w:val="21"/>
          <w:szCs w:val="21"/>
        </w:rPr>
        <w:t>«Stortinget ber regjeringen snarest mulig forskriftsfeste krav om nullutslipp eller biogass i alle nye anbud for ferger og krav om fossilfritt i nye anbud for hurtigbåter, og komme tilbake til Stortinget med forslag i statsbudsjettet for 2023.»</w:t>
      </w:r>
    </w:p>
    <w:p w14:paraId="1F36342C" w14:textId="77777777" w:rsidR="004516D0" w:rsidRDefault="004516D0" w:rsidP="008942CE">
      <w:r>
        <w:t xml:space="preserve">Vedtaket ble truffet ved behandlingen av Meld. St. 2 (2021–2022) </w:t>
      </w:r>
      <w:r>
        <w:rPr>
          <w:rStyle w:val="kursiv"/>
          <w:sz w:val="21"/>
          <w:szCs w:val="21"/>
        </w:rPr>
        <w:t>Revidert nasjonalbudsjett 2022</w:t>
      </w:r>
      <w:r>
        <w:t xml:space="preserve">, jf. </w:t>
      </w:r>
      <w:proofErr w:type="spellStart"/>
      <w:r>
        <w:t>Innst</w:t>
      </w:r>
      <w:proofErr w:type="spellEnd"/>
      <w:r>
        <w:t>. 450 S (2021–2022).</w:t>
      </w:r>
    </w:p>
    <w:p w14:paraId="7D7C3EBE" w14:textId="77777777" w:rsidR="004516D0" w:rsidRDefault="004516D0" w:rsidP="008942CE">
      <w:r>
        <w:t xml:space="preserve">Samferdselsdepartementet opplyste i </w:t>
      </w:r>
      <w:proofErr w:type="spellStart"/>
      <w:r>
        <w:t>Prop</w:t>
      </w:r>
      <w:proofErr w:type="spellEnd"/>
      <w:r>
        <w:t>. 1 S (2023–2024) at det hadde sendt på høring forslag til en forskrift om nullutslippskrav for ferjer og hurtigbåter. Videre opplyste departementet at det ble tatt sikte på at kravet til ferjene innføres så snart som mulig, og at kravet til hurtigbåter gjelder fra 1. januar 2025. Det ble også varslet at regjeringen skulle se nærmere på hvordan fylkeskommunene skal kompenseres for dette, i tråd med Hurdalsplattformen. Departementet anså anmodningsvedtaket som fulgt opp.</w:t>
      </w:r>
    </w:p>
    <w:p w14:paraId="227FF929" w14:textId="77777777" w:rsidR="004516D0" w:rsidRDefault="004516D0" w:rsidP="008942CE">
      <w:r>
        <w:t xml:space="preserve">Ved behandlingen av Meld. St. 4 (2023–2024) </w:t>
      </w:r>
      <w:r>
        <w:rPr>
          <w:rStyle w:val="kursiv"/>
          <w:sz w:val="21"/>
          <w:szCs w:val="21"/>
        </w:rPr>
        <w:t>Anmodnings- og utredningsvedtak i stortingssesjonen 2022–2023</w:t>
      </w:r>
      <w:r>
        <w:t xml:space="preserve">, jf. </w:t>
      </w:r>
      <w:proofErr w:type="spellStart"/>
      <w:r>
        <w:t>Innst</w:t>
      </w:r>
      <w:proofErr w:type="spellEnd"/>
      <w:r>
        <w:t>. 239 S (2023–2024), uttalte et flertall i kontroll- og konstitusjonskomiteen:</w:t>
      </w:r>
    </w:p>
    <w:p w14:paraId="2286505F" w14:textId="77777777" w:rsidR="004516D0" w:rsidRDefault="004516D0" w:rsidP="008942CE">
      <w:pPr>
        <w:pStyle w:val="blokksit"/>
      </w:pPr>
      <w:r>
        <w:t>«</w:t>
      </w:r>
      <w:r>
        <w:rPr>
          <w:rStyle w:val="sperret0"/>
        </w:rPr>
        <w:t>Komiteens flertall, medlemmene fra Arbeiderpartiet, Høyre, Senterpartiet, Sosialistisk Venstreparti, Rødt og Venstre</w:t>
      </w:r>
      <w:r>
        <w:t>, viser til uttalelsen fra flertallet i transport- og kommunikasjonskomiteen bestående av Arbeiderpartiet, Høyre, Senterpartiet, Sosialistisk Venstreparti, Rødt og Venstre i brev av 15. januar 2024.»</w:t>
      </w:r>
    </w:p>
    <w:p w14:paraId="15C60203" w14:textId="77777777" w:rsidR="004516D0" w:rsidRDefault="004516D0" w:rsidP="008942CE">
      <w:pPr>
        <w:pStyle w:val="blokksit"/>
      </w:pPr>
      <w:r>
        <w:rPr>
          <w:rStyle w:val="sperret0"/>
        </w:rPr>
        <w:t>«Komiteens flertall, medlemmene fra Arbeiderpartiet, Høyre, Senterpartiet, Sosialistisk Venstreparti, Rødt og Venstre</w:t>
      </w:r>
      <w:r>
        <w:t xml:space="preserve">, deler det nevnte flertallets syn på at anmodningsvedtaket ikke kan </w:t>
      </w:r>
      <w:proofErr w:type="spellStart"/>
      <w:r>
        <w:t>utkvitteres</w:t>
      </w:r>
      <w:proofErr w:type="spellEnd"/>
      <w:r>
        <w:t xml:space="preserve"> før kravet til nullutslipp for hurtigbåter er innført.»</w:t>
      </w:r>
    </w:p>
    <w:p w14:paraId="6847FB17" w14:textId="77777777" w:rsidR="004516D0" w:rsidRDefault="004516D0" w:rsidP="008942CE">
      <w:r>
        <w:t xml:space="preserve">Samferdselsdepartementet har vurdert de innkomne innspillene til høringsforslaget. Regjeringen vil innføre nullutslippskrav til offentlige anbud av ferjer og </w:t>
      </w:r>
      <w:proofErr w:type="spellStart"/>
      <w:r>
        <w:t>ferjetjenester</w:t>
      </w:r>
      <w:proofErr w:type="spellEnd"/>
      <w:r>
        <w:t xml:space="preserve">. Kravet gjelder for anbud som kunngjøres etter 1. januar 2025. Regjeringen foreslår å bevilge 50 mill. kr for 2025 i økonomisk kompensasjon for kravet over fylkeskommunenes rammetilskudd, tabell C, på Kommunal- og </w:t>
      </w:r>
      <w:proofErr w:type="spellStart"/>
      <w:r>
        <w:t>distriktsdepartementets</w:t>
      </w:r>
      <w:proofErr w:type="spellEnd"/>
      <w:r>
        <w:t xml:space="preserve"> budsjett. Regjeringen vil ikke innføre krav til hurtigbåter nå. Samferdselsdepartementet vurderer at det er stor usikkerhet omkring kostnadene ved nullutslipps hurtigbåter, og at forholdene foreløpig ikke ligger til rette for et generelt nullutslippskrav. I stedet foreslår regjeringen å styrke Hurtigbåtprogrammet i Miljødirektoratet med 200 mill. kr i form av økt tilsagnsfullmakt i 2025 for å finansiere pilotstrekninger etter søknad og konkurranse. Med dette legger regjeringen opp til å forskriftsfeste et krav til ferjene i tråd med anmodningsvedtaket, mens det tas sikte på å innføre krav til hurtigbåter på et senere tidspunkt.</w:t>
      </w:r>
    </w:p>
    <w:p w14:paraId="2C787E91" w14:textId="77777777" w:rsidR="004516D0" w:rsidRDefault="004516D0" w:rsidP="008942CE">
      <w:r>
        <w:t xml:space="preserve">Anmodningsvedtaket anses som </w:t>
      </w:r>
      <w:proofErr w:type="spellStart"/>
      <w:r>
        <w:t>utkvittert</w:t>
      </w:r>
      <w:proofErr w:type="spellEnd"/>
      <w:r>
        <w:t>.</w:t>
      </w:r>
    </w:p>
    <w:p w14:paraId="259C5905" w14:textId="77777777" w:rsidR="004516D0" w:rsidRDefault="004516D0" w:rsidP="008942CE">
      <w:pPr>
        <w:pStyle w:val="Overskrift2"/>
      </w:pPr>
      <w:r>
        <w:t>Stortingssesjon 2020–2021</w:t>
      </w:r>
    </w:p>
    <w:p w14:paraId="7A0FCE35" w14:textId="77777777" w:rsidR="004516D0" w:rsidRDefault="004516D0" w:rsidP="008942CE">
      <w:pPr>
        <w:pStyle w:val="avsnitt-tittel"/>
      </w:pPr>
      <w:r>
        <w:t xml:space="preserve">Forskriftsendring knytt til endring av </w:t>
      </w:r>
      <w:proofErr w:type="gramStart"/>
      <w:r>
        <w:t>tillate</w:t>
      </w:r>
      <w:proofErr w:type="gramEnd"/>
      <w:r>
        <w:t xml:space="preserve"> totalvekt på 7 500 kg eller </w:t>
      </w:r>
      <w:proofErr w:type="spellStart"/>
      <w:r>
        <w:t>meir</w:t>
      </w:r>
      <w:proofErr w:type="spellEnd"/>
    </w:p>
    <w:p w14:paraId="4B66CCB3" w14:textId="77777777" w:rsidR="004516D0" w:rsidRDefault="004516D0" w:rsidP="008942CE">
      <w:pPr>
        <w:pStyle w:val="avsnitt-undertittel"/>
      </w:pPr>
      <w:r>
        <w:t>Vedtak nr. 800, 13. april 2021</w:t>
      </w:r>
    </w:p>
    <w:p w14:paraId="41C7DC33" w14:textId="77777777" w:rsidR="004516D0" w:rsidRDefault="004516D0" w:rsidP="008942CE">
      <w:pPr>
        <w:pStyle w:val="blokksit"/>
        <w:rPr>
          <w:rStyle w:val="kursiv"/>
          <w:sz w:val="21"/>
          <w:szCs w:val="21"/>
        </w:rPr>
      </w:pPr>
      <w:r>
        <w:rPr>
          <w:rStyle w:val="kursiv"/>
          <w:sz w:val="21"/>
          <w:szCs w:val="21"/>
        </w:rPr>
        <w:t>«Stortinget ber regjeringen utrede muligheten for en forskriftsendring knyttet til endring av tillatt totalvekt for kjøretøy på 7 500 kg eller mer.»</w:t>
      </w:r>
    </w:p>
    <w:p w14:paraId="2B575CF5" w14:textId="77777777" w:rsidR="004516D0" w:rsidRDefault="004516D0" w:rsidP="008942CE">
      <w:r>
        <w:t xml:space="preserve">Dokumentene som ligger til grunn for vedtaket, er representantforslag fra stortingsrepresentantene Bård </w:t>
      </w:r>
      <w:proofErr w:type="spellStart"/>
      <w:r>
        <w:t>Hoksrud</w:t>
      </w:r>
      <w:proofErr w:type="spellEnd"/>
      <w:r>
        <w:t xml:space="preserve">, Morten Stordalen, Tor André Johnsen, Hans Andreas </w:t>
      </w:r>
      <w:proofErr w:type="spellStart"/>
      <w:r>
        <w:t>Limi</w:t>
      </w:r>
      <w:proofErr w:type="spellEnd"/>
      <w:r>
        <w:t xml:space="preserve">, Terje Halleland og Gisle Meininger </w:t>
      </w:r>
      <w:proofErr w:type="spellStart"/>
      <w:r>
        <w:t>Saudland</w:t>
      </w:r>
      <w:proofErr w:type="spellEnd"/>
      <w:r>
        <w:t xml:space="preserve"> om noen kjøretøytekniske forenklinger, jf. Dokument 8:106 S (2020–2021) og </w:t>
      </w:r>
      <w:proofErr w:type="spellStart"/>
      <w:r>
        <w:t>Innst</w:t>
      </w:r>
      <w:proofErr w:type="spellEnd"/>
      <w:r>
        <w:t>. 311 S (2020–2021).</w:t>
      </w:r>
    </w:p>
    <w:p w14:paraId="5195E0F8" w14:textId="77777777" w:rsidR="004516D0" w:rsidRDefault="004516D0" w:rsidP="008942CE">
      <w:r>
        <w:t xml:space="preserve">Samferdselsdepartementet opplyste i </w:t>
      </w:r>
      <w:proofErr w:type="spellStart"/>
      <w:r>
        <w:t>Prop</w:t>
      </w:r>
      <w:proofErr w:type="spellEnd"/>
      <w:r>
        <w:t>. 1 S (2023–2024) at det tok sikte på at et forskriftsforslag kunne sendes på offentlig høring i løpet av 2023.</w:t>
      </w:r>
    </w:p>
    <w:p w14:paraId="7DE46C3F" w14:textId="77777777" w:rsidR="004516D0" w:rsidRDefault="004516D0" w:rsidP="008942CE">
      <w:r>
        <w:t>Oppfølgingen har tatt mer tid enn ventet. Samferdselsdepartementet tar sikte på at et forskriftsforslag kan sendes på høring i løpet av 2024 og vil komme tilbake til saken på egnet måte.</w:t>
      </w:r>
    </w:p>
    <w:p w14:paraId="3F19AB24" w14:textId="77777777" w:rsidR="004516D0" w:rsidRDefault="004516D0" w:rsidP="008942CE">
      <w:pPr>
        <w:pStyle w:val="avsnitt-tittel"/>
      </w:pPr>
      <w:r>
        <w:t xml:space="preserve">Medisinsk grunna dispensasjon for svaksynte etter </w:t>
      </w:r>
      <w:proofErr w:type="spellStart"/>
      <w:r>
        <w:t>førarkortregelverket</w:t>
      </w:r>
      <w:proofErr w:type="spellEnd"/>
    </w:p>
    <w:p w14:paraId="56C76077" w14:textId="77777777" w:rsidR="004516D0" w:rsidRDefault="004516D0" w:rsidP="008942CE">
      <w:pPr>
        <w:pStyle w:val="avsnitt-undertittel"/>
      </w:pPr>
      <w:r>
        <w:t>Vedtak nr. 960, 20. mai 2021</w:t>
      </w:r>
    </w:p>
    <w:p w14:paraId="39CC8DA6" w14:textId="77777777" w:rsidR="004516D0" w:rsidRDefault="004516D0" w:rsidP="008942CE">
      <w:pPr>
        <w:pStyle w:val="blokksit"/>
        <w:rPr>
          <w:rStyle w:val="kursiv"/>
          <w:sz w:val="21"/>
          <w:szCs w:val="21"/>
        </w:rPr>
      </w:pPr>
      <w:r>
        <w:rPr>
          <w:rStyle w:val="kursiv"/>
          <w:sz w:val="21"/>
          <w:szCs w:val="21"/>
        </w:rPr>
        <w:t>«Stortinget ber regjeringen fremme sak om å myke opp adgangen til medisinsk begrunnet dispensasjon etter førerkortregelverket, slik at personer med nedsatt syn kan få førerrett i tråd med praksis som gjaldt frem til 2019.»</w:t>
      </w:r>
    </w:p>
    <w:p w14:paraId="7762D9AA" w14:textId="77777777" w:rsidR="004516D0" w:rsidRDefault="004516D0" w:rsidP="008942CE">
      <w:r>
        <w:t xml:space="preserve">Dokumentene som ligger til grunn for vedtaket, er representantforslag fra stortingsrepresentantene Bård </w:t>
      </w:r>
      <w:proofErr w:type="spellStart"/>
      <w:r>
        <w:t>Hoksrud</w:t>
      </w:r>
      <w:proofErr w:type="spellEnd"/>
      <w:r>
        <w:t xml:space="preserve"> og Tor André Johnsen om medisinsk begrunnet dispensasjon for svaksynte, jf. Dokument 8:179 (2020–2021) og </w:t>
      </w:r>
      <w:proofErr w:type="spellStart"/>
      <w:r>
        <w:t>Innst</w:t>
      </w:r>
      <w:proofErr w:type="spellEnd"/>
      <w:r>
        <w:t>. 432 S (2020–2021).</w:t>
      </w:r>
    </w:p>
    <w:p w14:paraId="26455016" w14:textId="77777777" w:rsidR="004516D0" w:rsidRDefault="004516D0" w:rsidP="008942CE">
      <w:r>
        <w:t xml:space="preserve">I </w:t>
      </w:r>
      <w:proofErr w:type="spellStart"/>
      <w:r>
        <w:t>Prop</w:t>
      </w:r>
      <w:proofErr w:type="spellEnd"/>
      <w:r>
        <w:t>. 1 S (2023–2024) redegjorde Samferdselsdepartementet for tilrådingene i rapport fra Helsedirektoratet og Statens vegvesens i 2022. Departementet opplyste at det deler etatenes vurderinger om at det ikke er rettslig handlingsrom etter EØS-avtalen til å gjeninnføre en dispensasjonsadgang for helsekravene til førerkort, og at dagens regler der helsekravene for kjøreseddel for drosje er de samme som for førerkort for buss er godt begrunnet og burde videreføres. Videre opplyste departementet at det ser at det kan være grunn til å vurdere nærmere å innføre en utvidet dispensasjonsadgang for særegne tilfelle, en sikkerhetsventil med høy terskel og basert på individuell medisinsk vurdering, og ville i samråd med Helse- og omsorgsdepartementet vurdere hvordan dette kunne følges opp videre.</w:t>
      </w:r>
    </w:p>
    <w:p w14:paraId="4C1E2340" w14:textId="77777777" w:rsidR="004516D0" w:rsidRDefault="004516D0" w:rsidP="008942CE">
      <w:r>
        <w:t>I tildelingsbrevet for 2024 fikk Statens vegvesen, i samråd med Helsedirektoratet, i oppdrag å vurdere nærmere mulighetene for å innføre en smal, men reell sikkerhetsventil med høy terskel som kan gi grunnlag for i særegne tilfelle å gi unntak fra helsekravene for kjøreseddel etter en individuell medisinskfaglig vurdering og ev. en kjørevurdering. Fristen for utredning og tilråding er 31. desember 2024.</w:t>
      </w:r>
    </w:p>
    <w:p w14:paraId="3B3B1E20" w14:textId="77777777" w:rsidR="004516D0" w:rsidRDefault="004516D0" w:rsidP="008942CE">
      <w:r>
        <w:t>Samferdselsdepartementet vil komme tilbake til saken på egnet måte.</w:t>
      </w:r>
    </w:p>
    <w:p w14:paraId="65FF7D3A" w14:textId="77777777" w:rsidR="004516D0" w:rsidRDefault="004516D0" w:rsidP="008942CE">
      <w:pPr>
        <w:pStyle w:val="avsnitt-tittel"/>
      </w:pPr>
      <w:r>
        <w:t>Permanent løysing for småflyaktiviteten i Oslo-området</w:t>
      </w:r>
    </w:p>
    <w:p w14:paraId="1573FE7A" w14:textId="77777777" w:rsidR="004516D0" w:rsidRDefault="004516D0" w:rsidP="008942CE">
      <w:pPr>
        <w:pStyle w:val="avsnitt-undertittel"/>
      </w:pPr>
      <w:r>
        <w:t>Vedtak nr. 1098, 2. juni 2021</w:t>
      </w:r>
    </w:p>
    <w:p w14:paraId="1DF65115" w14:textId="77777777" w:rsidR="004516D0" w:rsidRDefault="004516D0" w:rsidP="008942CE">
      <w:pPr>
        <w:pStyle w:val="blokksit"/>
        <w:rPr>
          <w:rStyle w:val="kursiv"/>
          <w:sz w:val="21"/>
          <w:szCs w:val="21"/>
        </w:rPr>
      </w:pPr>
      <w:r>
        <w:rPr>
          <w:rStyle w:val="kursiv"/>
          <w:sz w:val="21"/>
          <w:szCs w:val="21"/>
        </w:rPr>
        <w:t>«Stortinget ber regjeringen legge frem en sak for Stortinget med en plan for en permanent løsning for småflyaktiviteten i Oslo-området. Inntil en slik plan foreligger og er realisert, må regjeringen medvirke til at dagens småflyaktivitet kan fortsette ved Kjeller flyplass.»</w:t>
      </w:r>
    </w:p>
    <w:p w14:paraId="0D916667" w14:textId="77777777" w:rsidR="004516D0" w:rsidRDefault="004516D0" w:rsidP="008942CE">
      <w:r>
        <w:t xml:space="preserve">Dokumentene som ligger til grunn for vedtaket, er representantforslag fra stortingsrepresentantene Sigbjørn Gjelsvik, Bengt Fasteraune og Ole André Myhrvold om en permanent løsning for småflyaktiviteten i Oslo-området og luftfartøyvernsenter på Kjeller, jf. Dokument 8:241 S (2020–2021) og </w:t>
      </w:r>
      <w:proofErr w:type="spellStart"/>
      <w:r>
        <w:t>Innst</w:t>
      </w:r>
      <w:proofErr w:type="spellEnd"/>
      <w:r>
        <w:t>. 543 S (2020–2021).</w:t>
      </w:r>
    </w:p>
    <w:p w14:paraId="1E1233BE" w14:textId="77777777" w:rsidR="004516D0" w:rsidRDefault="004516D0" w:rsidP="008942CE">
      <w:r>
        <w:t xml:space="preserve">I </w:t>
      </w:r>
      <w:proofErr w:type="spellStart"/>
      <w:r>
        <w:t>Prop</w:t>
      </w:r>
      <w:proofErr w:type="spellEnd"/>
      <w:r>
        <w:t>. 1 S (2023–2024) opplyste Samferdselsdepartementet at kommunestyret i Lillestrøm besluttet våren 2023 å be kommuneadministrasjonen om ytterligere utredning av beslutningsgrunnlaget i saken.</w:t>
      </w:r>
    </w:p>
    <w:p w14:paraId="3B57CDF3" w14:textId="77777777" w:rsidR="004516D0" w:rsidRDefault="004516D0" w:rsidP="008942CE">
      <w:r>
        <w:t>Lillestrøm kommune har opplyst at saken om fremtidig utvikling av Kjeller flyplass etter planen skal behandles i kommunestyret i løpet av høsten 2024.</w:t>
      </w:r>
    </w:p>
    <w:p w14:paraId="3284B985" w14:textId="77777777" w:rsidR="004516D0" w:rsidRDefault="004516D0" w:rsidP="008942CE">
      <w:r>
        <w:t>Samferdselsdepartementet vil komme tilbake til saken på egnet måte.</w:t>
      </w:r>
    </w:p>
    <w:p w14:paraId="28CDFFC8" w14:textId="77777777" w:rsidR="004516D0" w:rsidRDefault="004516D0" w:rsidP="008942CE">
      <w:pPr>
        <w:pStyle w:val="avsnitt-tittel"/>
      </w:pPr>
      <w:r>
        <w:t xml:space="preserve">Innarbeide universell utforming av samferdselssektoren som </w:t>
      </w:r>
      <w:proofErr w:type="spellStart"/>
      <w:r>
        <w:t>eit</w:t>
      </w:r>
      <w:proofErr w:type="spellEnd"/>
      <w:r>
        <w:t xml:space="preserve"> overordna mål i all transportplanlegging</w:t>
      </w:r>
    </w:p>
    <w:p w14:paraId="01DA54AE" w14:textId="77777777" w:rsidR="004516D0" w:rsidRDefault="004516D0" w:rsidP="008942CE">
      <w:pPr>
        <w:pStyle w:val="avsnitt-undertittel"/>
      </w:pPr>
      <w:r>
        <w:t>Vedtak nr. 1233, 15. juni 2021</w:t>
      </w:r>
    </w:p>
    <w:p w14:paraId="2FEF5374" w14:textId="77777777" w:rsidR="004516D0" w:rsidRDefault="004516D0" w:rsidP="008942CE">
      <w:pPr>
        <w:pStyle w:val="blokksit"/>
        <w:rPr>
          <w:rStyle w:val="kursiv"/>
          <w:sz w:val="21"/>
          <w:szCs w:val="21"/>
        </w:rPr>
      </w:pPr>
      <w:r>
        <w:rPr>
          <w:rStyle w:val="kursiv"/>
          <w:sz w:val="21"/>
          <w:szCs w:val="21"/>
        </w:rPr>
        <w:t>«Stortinget ber regjeringen gjøre nødvendige endringer for å sikre at universell utforming av samferdselssektoren innarbeides som et overordnet mål i all transportplanlegging for å oppnå at Norge blir universelt utformet innen 2035.»</w:t>
      </w:r>
    </w:p>
    <w:p w14:paraId="0B61647C" w14:textId="77777777" w:rsidR="004516D0" w:rsidRDefault="004516D0" w:rsidP="008942CE">
      <w:r>
        <w:t xml:space="preserve">Vedtaket ble truffet ved behandlingen av Meld. St. 20 (2020–2021) </w:t>
      </w:r>
      <w:r>
        <w:rPr>
          <w:rStyle w:val="kursiv"/>
          <w:sz w:val="21"/>
          <w:szCs w:val="21"/>
        </w:rPr>
        <w:t>Nasjonal transportplan 2022–2033</w:t>
      </w:r>
      <w:r>
        <w:t xml:space="preserve">, jf. </w:t>
      </w:r>
      <w:proofErr w:type="spellStart"/>
      <w:r>
        <w:t>Innst</w:t>
      </w:r>
      <w:proofErr w:type="spellEnd"/>
      <w:r>
        <w:t>. 653 S (2020–2021).</w:t>
      </w:r>
    </w:p>
    <w:p w14:paraId="32589D46" w14:textId="77777777" w:rsidR="004516D0" w:rsidRDefault="004516D0" w:rsidP="008942CE">
      <w:r>
        <w:t xml:space="preserve">I </w:t>
      </w:r>
      <w:proofErr w:type="spellStart"/>
      <w:r>
        <w:t>Prop</w:t>
      </w:r>
      <w:proofErr w:type="spellEnd"/>
      <w:r>
        <w:t>. 1 S (2023–2024) opplyste Samferdselsdepartementet at sammen med innspill fra transportvirksomhetene ville en utredning fra Transportøkonomisk institutt om kunnskapsgrunnlaget og arbeidet med universell utforming av transportsystemet, være grunnlag til arbeidet med Nasjonal transportplan 2025–2036.</w:t>
      </w:r>
    </w:p>
    <w:p w14:paraId="0C965110" w14:textId="77777777" w:rsidR="004516D0" w:rsidRDefault="004516D0" w:rsidP="008942CE">
      <w:r>
        <w:t xml:space="preserve">Det vil være vanskelig å oppgradere samtlige små og store holdeplasser, stasjonsområder, tilkomster, transportmidler mv. i transportsystemet til å bli universelt utformet innen 2035. Regjeringens vurderinger av arbeidet med universell utforming er omtalt i kapittel 5.6 i Meld. St. 14 (2023–2024) </w:t>
      </w:r>
      <w:r>
        <w:rPr>
          <w:rStyle w:val="kursiv"/>
          <w:sz w:val="21"/>
          <w:szCs w:val="21"/>
        </w:rPr>
        <w:t>Nasjonal transportplan 2025–2036</w:t>
      </w:r>
      <w:r>
        <w:t>.</w:t>
      </w:r>
    </w:p>
    <w:p w14:paraId="7DB082FD" w14:textId="77777777" w:rsidR="004516D0" w:rsidRDefault="004516D0" w:rsidP="008942CE">
      <w:r>
        <w:t>Samferdselsdepartementet anser med dette anmodningsvedtaket som fulgt opp.</w:t>
      </w:r>
    </w:p>
    <w:p w14:paraId="779E1C3E" w14:textId="77777777" w:rsidR="004516D0" w:rsidRDefault="004516D0" w:rsidP="008942CE">
      <w:pPr>
        <w:pStyle w:val="Overskrift1"/>
      </w:pPr>
      <w:r>
        <w:t>Utenriksdepartementet</w:t>
      </w:r>
    </w:p>
    <w:p w14:paraId="07AE6BF1" w14:textId="77777777" w:rsidR="004516D0" w:rsidRDefault="004516D0" w:rsidP="008942CE">
      <w:r>
        <w:t xml:space="preserve">Nedenfor gis en oversikt over oppfølging av anmodnings- og utredningsvedtak under Utenriksdepartementet. Oversikten inkluderer alle vedtak fra stortingssesjonen 2023–2024, samt de vedtakene fra tidligere stortingssesjoner som kontroll- og konstitusjonskomiteen i </w:t>
      </w:r>
      <w:proofErr w:type="spellStart"/>
      <w:r>
        <w:t>Innst</w:t>
      </w:r>
      <w:proofErr w:type="spellEnd"/>
      <w:r>
        <w:t>. 239 S (2023–2024) mente ikke var kvittert ut. I tabellen nedenfor angis det også hvorvidt departementet planlegger at rapporteringen knyttet til anmodningsvedtaket nå avsluttes eller departementet vil rapportere konkret på vedtaket også i neste års budsjettproposisjon.</w:t>
      </w:r>
    </w:p>
    <w:p w14:paraId="412D405F" w14:textId="000B6557" w:rsidR="008942CE" w:rsidRDefault="008942CE" w:rsidP="008942CE">
      <w:pPr>
        <w:pStyle w:val="tabell-tittel"/>
      </w:pPr>
      <w:r>
        <w:t>Oversikt over anmodnings- og utredningsvedtak, ordnet etter sesjon og nummer</w:t>
      </w:r>
    </w:p>
    <w:p w14:paraId="496FA1F1" w14:textId="77777777" w:rsidR="004516D0" w:rsidRDefault="004516D0" w:rsidP="008942CE">
      <w:pPr>
        <w:pStyle w:val="Tabellnavn"/>
      </w:pPr>
      <w:r>
        <w:t>04J1xx2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180"/>
        <w:gridCol w:w="1120"/>
        <w:gridCol w:w="5760"/>
        <w:gridCol w:w="1480"/>
      </w:tblGrid>
      <w:tr w:rsidR="00DE116A" w14:paraId="5A68C96F" w14:textId="77777777">
        <w:trPr>
          <w:trHeight w:val="860"/>
        </w:trPr>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9B3D9F" w14:textId="77777777" w:rsidR="004516D0" w:rsidRPr="0067128B" w:rsidRDefault="004516D0" w:rsidP="008942CE">
            <w:pPr>
              <w:rPr>
                <w:sz w:val="22"/>
              </w:rPr>
            </w:pPr>
            <w:r w:rsidRPr="0067128B">
              <w:rPr>
                <w:sz w:val="22"/>
              </w:rPr>
              <w:t>Sesjon</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97AC0A" w14:textId="77777777" w:rsidR="004516D0" w:rsidRPr="0067128B" w:rsidRDefault="004516D0" w:rsidP="0067128B">
            <w:pPr>
              <w:jc w:val="center"/>
              <w:rPr>
                <w:sz w:val="22"/>
              </w:rPr>
            </w:pPr>
            <w:r w:rsidRPr="0067128B">
              <w:rPr>
                <w:sz w:val="22"/>
              </w:rPr>
              <w:t>Vedtak nr.</w:t>
            </w:r>
          </w:p>
        </w:tc>
        <w:tc>
          <w:tcPr>
            <w:tcW w:w="5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AFED14" w14:textId="77777777" w:rsidR="004516D0" w:rsidRPr="0067128B" w:rsidRDefault="004516D0" w:rsidP="008942CE">
            <w:pPr>
              <w:rPr>
                <w:sz w:val="22"/>
              </w:rPr>
            </w:pPr>
            <w:r w:rsidRPr="0067128B">
              <w:rPr>
                <w:sz w:val="22"/>
              </w:rPr>
              <w:t>Stikkord</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26CBE4" w14:textId="77777777" w:rsidR="004516D0" w:rsidRPr="0067128B" w:rsidRDefault="004516D0" w:rsidP="0067128B">
            <w:pPr>
              <w:jc w:val="right"/>
              <w:rPr>
                <w:sz w:val="22"/>
              </w:rPr>
            </w:pPr>
            <w:r w:rsidRPr="0067128B">
              <w:rPr>
                <w:sz w:val="22"/>
              </w:rPr>
              <w:t xml:space="preserve">Rapportering avsluttes </w:t>
            </w:r>
            <w:r w:rsidRPr="0067128B">
              <w:rPr>
                <w:sz w:val="22"/>
              </w:rPr>
              <w:br/>
              <w:t>(Ja/Nei)</w:t>
            </w:r>
          </w:p>
        </w:tc>
      </w:tr>
      <w:tr w:rsidR="00DE116A" w14:paraId="31C00A39" w14:textId="77777777">
        <w:trPr>
          <w:trHeight w:val="380"/>
        </w:trPr>
        <w:tc>
          <w:tcPr>
            <w:tcW w:w="1180" w:type="dxa"/>
            <w:tcBorders>
              <w:top w:val="single" w:sz="4" w:space="0" w:color="000000"/>
              <w:left w:val="nil"/>
              <w:bottom w:val="nil"/>
              <w:right w:val="nil"/>
            </w:tcBorders>
            <w:tcMar>
              <w:top w:w="128" w:type="dxa"/>
              <w:left w:w="43" w:type="dxa"/>
              <w:bottom w:w="43" w:type="dxa"/>
              <w:right w:w="43" w:type="dxa"/>
            </w:tcMar>
          </w:tcPr>
          <w:p w14:paraId="01049ED7" w14:textId="77777777" w:rsidR="004516D0" w:rsidRPr="0067128B" w:rsidRDefault="004516D0" w:rsidP="008942CE">
            <w:pPr>
              <w:rPr>
                <w:sz w:val="22"/>
              </w:rPr>
            </w:pPr>
            <w:r w:rsidRPr="0067128B">
              <w:rPr>
                <w:sz w:val="22"/>
              </w:rPr>
              <w:t>2023–2024</w:t>
            </w:r>
          </w:p>
        </w:tc>
        <w:tc>
          <w:tcPr>
            <w:tcW w:w="1120" w:type="dxa"/>
            <w:tcBorders>
              <w:top w:val="single" w:sz="4" w:space="0" w:color="000000"/>
              <w:left w:val="nil"/>
              <w:bottom w:val="nil"/>
              <w:right w:val="nil"/>
            </w:tcBorders>
            <w:tcMar>
              <w:top w:w="128" w:type="dxa"/>
              <w:left w:w="43" w:type="dxa"/>
              <w:bottom w:w="43" w:type="dxa"/>
              <w:right w:w="43" w:type="dxa"/>
            </w:tcMar>
          </w:tcPr>
          <w:p w14:paraId="294E46B8" w14:textId="77777777" w:rsidR="004516D0" w:rsidRPr="0067128B" w:rsidRDefault="004516D0" w:rsidP="0067128B">
            <w:pPr>
              <w:ind w:right="340"/>
              <w:jc w:val="right"/>
              <w:rPr>
                <w:sz w:val="22"/>
              </w:rPr>
            </w:pPr>
            <w:r w:rsidRPr="0067128B">
              <w:rPr>
                <w:sz w:val="22"/>
              </w:rPr>
              <w:t>29</w:t>
            </w:r>
          </w:p>
        </w:tc>
        <w:tc>
          <w:tcPr>
            <w:tcW w:w="5760" w:type="dxa"/>
            <w:tcBorders>
              <w:top w:val="single" w:sz="4" w:space="0" w:color="000000"/>
              <w:left w:val="nil"/>
              <w:bottom w:val="nil"/>
              <w:right w:val="nil"/>
            </w:tcBorders>
            <w:tcMar>
              <w:top w:w="128" w:type="dxa"/>
              <w:left w:w="43" w:type="dxa"/>
              <w:bottom w:w="43" w:type="dxa"/>
              <w:right w:w="43" w:type="dxa"/>
            </w:tcMar>
          </w:tcPr>
          <w:p w14:paraId="3AFBC58E" w14:textId="77777777" w:rsidR="004516D0" w:rsidRPr="0067128B" w:rsidRDefault="004516D0" w:rsidP="008942CE">
            <w:pPr>
              <w:rPr>
                <w:sz w:val="22"/>
              </w:rPr>
            </w:pPr>
            <w:r w:rsidRPr="0067128B">
              <w:rPr>
                <w:sz w:val="22"/>
              </w:rPr>
              <w:t>Anerkjennelse av Palestina som egen stat</w:t>
            </w:r>
          </w:p>
        </w:tc>
        <w:tc>
          <w:tcPr>
            <w:tcW w:w="1480" w:type="dxa"/>
            <w:tcBorders>
              <w:top w:val="single" w:sz="4" w:space="0" w:color="000000"/>
              <w:left w:val="nil"/>
              <w:bottom w:val="nil"/>
              <w:right w:val="nil"/>
            </w:tcBorders>
            <w:tcMar>
              <w:top w:w="128" w:type="dxa"/>
              <w:left w:w="43" w:type="dxa"/>
              <w:bottom w:w="43" w:type="dxa"/>
              <w:right w:w="43" w:type="dxa"/>
            </w:tcMar>
          </w:tcPr>
          <w:p w14:paraId="67D6AD37" w14:textId="77777777" w:rsidR="004516D0" w:rsidRPr="0067128B" w:rsidRDefault="004516D0" w:rsidP="0067128B">
            <w:pPr>
              <w:jc w:val="right"/>
              <w:rPr>
                <w:sz w:val="22"/>
              </w:rPr>
            </w:pPr>
            <w:r w:rsidRPr="0067128B">
              <w:rPr>
                <w:sz w:val="22"/>
              </w:rPr>
              <w:t>Ja</w:t>
            </w:r>
          </w:p>
        </w:tc>
      </w:tr>
      <w:tr w:rsidR="00DE116A" w14:paraId="410EB8DA" w14:textId="77777777">
        <w:trPr>
          <w:trHeight w:val="380"/>
        </w:trPr>
        <w:tc>
          <w:tcPr>
            <w:tcW w:w="1180" w:type="dxa"/>
            <w:tcBorders>
              <w:top w:val="nil"/>
              <w:left w:val="nil"/>
              <w:bottom w:val="single" w:sz="4" w:space="0" w:color="000000"/>
              <w:right w:val="nil"/>
            </w:tcBorders>
            <w:tcMar>
              <w:top w:w="128" w:type="dxa"/>
              <w:left w:w="43" w:type="dxa"/>
              <w:bottom w:w="43" w:type="dxa"/>
              <w:right w:w="43" w:type="dxa"/>
            </w:tcMar>
          </w:tcPr>
          <w:p w14:paraId="2F54EE1F" w14:textId="77777777" w:rsidR="004516D0" w:rsidRPr="0067128B" w:rsidRDefault="004516D0" w:rsidP="008942CE">
            <w:pPr>
              <w:rPr>
                <w:sz w:val="22"/>
              </w:rPr>
            </w:pPr>
            <w:r w:rsidRPr="0067128B">
              <w:rPr>
                <w:sz w:val="22"/>
              </w:rPr>
              <w:t>2022–2023</w:t>
            </w:r>
          </w:p>
        </w:tc>
        <w:tc>
          <w:tcPr>
            <w:tcW w:w="1120" w:type="dxa"/>
            <w:tcBorders>
              <w:top w:val="nil"/>
              <w:left w:val="nil"/>
              <w:bottom w:val="single" w:sz="4" w:space="0" w:color="000000"/>
              <w:right w:val="nil"/>
            </w:tcBorders>
            <w:tcMar>
              <w:top w:w="128" w:type="dxa"/>
              <w:left w:w="43" w:type="dxa"/>
              <w:bottom w:w="43" w:type="dxa"/>
              <w:right w:w="43" w:type="dxa"/>
            </w:tcMar>
          </w:tcPr>
          <w:p w14:paraId="683FE4B0" w14:textId="77777777" w:rsidR="004516D0" w:rsidRPr="0067128B" w:rsidRDefault="004516D0" w:rsidP="0067128B">
            <w:pPr>
              <w:ind w:right="340"/>
              <w:jc w:val="right"/>
              <w:rPr>
                <w:sz w:val="22"/>
              </w:rPr>
            </w:pPr>
            <w:r w:rsidRPr="0067128B">
              <w:rPr>
                <w:sz w:val="22"/>
              </w:rPr>
              <w:t>539</w:t>
            </w:r>
          </w:p>
        </w:tc>
        <w:tc>
          <w:tcPr>
            <w:tcW w:w="5760" w:type="dxa"/>
            <w:tcBorders>
              <w:top w:val="nil"/>
              <w:left w:val="nil"/>
              <w:bottom w:val="single" w:sz="4" w:space="0" w:color="000000"/>
              <w:right w:val="nil"/>
            </w:tcBorders>
            <w:tcMar>
              <w:top w:w="128" w:type="dxa"/>
              <w:left w:w="43" w:type="dxa"/>
              <w:bottom w:w="43" w:type="dxa"/>
              <w:right w:w="43" w:type="dxa"/>
            </w:tcMar>
          </w:tcPr>
          <w:p w14:paraId="76353470" w14:textId="77777777" w:rsidR="004516D0" w:rsidRPr="0067128B" w:rsidRDefault="004516D0" w:rsidP="008942CE">
            <w:pPr>
              <w:rPr>
                <w:sz w:val="22"/>
              </w:rPr>
            </w:pPr>
            <w:r w:rsidRPr="0067128B">
              <w:rPr>
                <w:sz w:val="22"/>
              </w:rPr>
              <w:t>Eksportkontroll og kunnskapsoverføring</w:t>
            </w:r>
          </w:p>
        </w:tc>
        <w:tc>
          <w:tcPr>
            <w:tcW w:w="1480" w:type="dxa"/>
            <w:tcBorders>
              <w:top w:val="nil"/>
              <w:left w:val="nil"/>
              <w:bottom w:val="single" w:sz="4" w:space="0" w:color="000000"/>
              <w:right w:val="nil"/>
            </w:tcBorders>
            <w:tcMar>
              <w:top w:w="128" w:type="dxa"/>
              <w:left w:w="43" w:type="dxa"/>
              <w:bottom w:w="43" w:type="dxa"/>
              <w:right w:w="43" w:type="dxa"/>
            </w:tcMar>
          </w:tcPr>
          <w:p w14:paraId="72299A3B" w14:textId="77777777" w:rsidR="004516D0" w:rsidRPr="0067128B" w:rsidRDefault="004516D0" w:rsidP="0067128B">
            <w:pPr>
              <w:jc w:val="right"/>
              <w:rPr>
                <w:sz w:val="22"/>
              </w:rPr>
            </w:pPr>
            <w:r w:rsidRPr="0067128B">
              <w:rPr>
                <w:sz w:val="22"/>
              </w:rPr>
              <w:t>Nei</w:t>
            </w:r>
          </w:p>
        </w:tc>
      </w:tr>
    </w:tbl>
    <w:p w14:paraId="77516D37" w14:textId="77777777" w:rsidR="004516D0" w:rsidRDefault="004516D0" w:rsidP="004B45B7">
      <w:pPr>
        <w:pStyle w:val="Overskrift2"/>
        <w:numPr>
          <w:ilvl w:val="1"/>
          <w:numId w:val="39"/>
        </w:numPr>
      </w:pPr>
      <w:r>
        <w:t>Stortingssesjon 2023–2024</w:t>
      </w:r>
    </w:p>
    <w:p w14:paraId="09D7C069" w14:textId="77777777" w:rsidR="004516D0" w:rsidRDefault="004516D0" w:rsidP="008942CE">
      <w:pPr>
        <w:pStyle w:val="avsnitt-tittel"/>
      </w:pPr>
      <w:r>
        <w:t>Anerkjennelse av Palestina som egen stat</w:t>
      </w:r>
    </w:p>
    <w:p w14:paraId="34FD1F23" w14:textId="77777777" w:rsidR="004516D0" w:rsidRDefault="004516D0" w:rsidP="008942CE">
      <w:pPr>
        <w:pStyle w:val="avsnitt-undertittel"/>
      </w:pPr>
      <w:r>
        <w:t>Vedtak nr. 29, 16. november 2023</w:t>
      </w:r>
    </w:p>
    <w:p w14:paraId="6DA054E2" w14:textId="77777777" w:rsidR="004516D0" w:rsidRDefault="004516D0" w:rsidP="008942CE">
      <w:pPr>
        <w:pStyle w:val="blokksit"/>
        <w:rPr>
          <w:rStyle w:val="kursiv"/>
          <w:sz w:val="21"/>
          <w:szCs w:val="21"/>
        </w:rPr>
      </w:pPr>
      <w:r>
        <w:rPr>
          <w:rStyle w:val="kursiv"/>
          <w:sz w:val="21"/>
          <w:szCs w:val="21"/>
        </w:rPr>
        <w:t>«Stortinget ber regjeringen være forberedt på å anerkjenne Palestina som en egen stat på et tidspunkt der en anerkjennelse kan ha positiv innvirkning på en fredsprosess og uten forbehold om en endelig fredsavtale.»</w:t>
      </w:r>
    </w:p>
    <w:p w14:paraId="3AE553C5" w14:textId="77777777" w:rsidR="004516D0" w:rsidRDefault="004516D0" w:rsidP="008942CE">
      <w:r>
        <w:t xml:space="preserve">Vedtaket ble fattet i forbindelse med Stortingets behandling av et representantforslag om anerkjennelse av Palestina som egen stat og norsk tilslutning til FNs apartheidkonvensjon, </w:t>
      </w:r>
      <w:proofErr w:type="spellStart"/>
      <w:r>
        <w:t>Innst</w:t>
      </w:r>
      <w:proofErr w:type="spellEnd"/>
      <w:r>
        <w:t>. 26 S (2023–2024) jf. Dokument 8:237 S (2022–2023). Forslaget til anmodningsvedtak ble fremmet av Åsmund Aukrust på vegne av Arbeiderpartiet og Senterpartiet.</w:t>
      </w:r>
    </w:p>
    <w:p w14:paraId="0ACB752D" w14:textId="77777777" w:rsidR="004516D0" w:rsidRDefault="004516D0" w:rsidP="008942CE">
      <w:r>
        <w:t>22. mai offentliggjorde regjeringen at Norge vil anerkjenne Palestina som stat. Anerkjennelsen trådte i kraft 28. mai 2024. Regjeringen har med dette fulgt opp Stortingets vedtak av 16. november 2023.</w:t>
      </w:r>
    </w:p>
    <w:p w14:paraId="3A5AF333" w14:textId="77777777" w:rsidR="004516D0" w:rsidRDefault="004516D0" w:rsidP="008942CE">
      <w:r>
        <w:t xml:space="preserve">Det er flere grunner til at regjeringen mener at tidspunktet var riktig for å anerkjenne Palestina. I fraværet av en fredsprosess og politisk løsning på konflikten har utviklingen i altfor lang tid gått i feil retning. Verken palestinerne eller israelerne kan leve sine liv i sikkerhet. Krigen i Gaza har vist enda klarere at fred og stabilitet forutsetter en løsning på det palestinske spørsmålet. Krigen er et bunnpunkt i en langvarig, negativ utvikling i den israelsk-palestinske konflikten. Det er </w:t>
      </w:r>
      <w:proofErr w:type="gramStart"/>
      <w:r>
        <w:t>bred</w:t>
      </w:r>
      <w:proofErr w:type="gramEnd"/>
      <w:r>
        <w:t xml:space="preserve"> og forsterket internasjonal enighet om at den eneste, varige løsningen på konflikten er en tostatsløsning.</w:t>
      </w:r>
    </w:p>
    <w:p w14:paraId="4E30B9AD" w14:textId="77777777" w:rsidR="004516D0" w:rsidRDefault="004516D0" w:rsidP="008942CE">
      <w:r>
        <w:t>Ved å anerkjenne Palestina som stat, ønsker Norge å støtte moderate krefter - på begge sider - som ønsker politiske løsninger og som er på vikende front i en langvarig og grusom konflikt. Norge ønsker å bidra konstruktivt til pågående prosesser for å oppnå en tostatsløsning, herunder den arabiske fredsvisjonen</w:t>
      </w:r>
      <w:r>
        <w:rPr>
          <w:rStyle w:val="halvfet0"/>
          <w:sz w:val="21"/>
          <w:szCs w:val="21"/>
        </w:rPr>
        <w:t xml:space="preserve"> </w:t>
      </w:r>
      <w:r>
        <w:t>som sentrale aktører i regionen utarbeidet etter 7. oktober 2023. Det kan ikke bli fred i Midtøsten uten en tostatsløsning. Det kan ikke bli en tostatsløsning uten en palestinsk stat. Med andre ord: Fred i Midtøsten forutsetter en palestinsk stat.</w:t>
      </w:r>
    </w:p>
    <w:p w14:paraId="3E500CFF" w14:textId="77777777" w:rsidR="004516D0" w:rsidRDefault="004516D0" w:rsidP="008942CE">
      <w:pPr>
        <w:pStyle w:val="Overskrift2"/>
      </w:pPr>
      <w:r>
        <w:t>Stortingssesjon 2022–2023</w:t>
      </w:r>
    </w:p>
    <w:p w14:paraId="200F62BD" w14:textId="77777777" w:rsidR="004516D0" w:rsidRDefault="004516D0" w:rsidP="008942CE">
      <w:pPr>
        <w:pStyle w:val="avsnitt-tittel"/>
      </w:pPr>
      <w:r>
        <w:t>Eksportkontroll og kunnskapsoverføring</w:t>
      </w:r>
    </w:p>
    <w:p w14:paraId="094BA6CF" w14:textId="77777777" w:rsidR="004516D0" w:rsidRDefault="004516D0" w:rsidP="008942CE">
      <w:pPr>
        <w:pStyle w:val="avsnitt-undertittel"/>
      </w:pPr>
      <w:r>
        <w:t>Vedtak nr. 539, 23. mars 2023</w:t>
      </w:r>
    </w:p>
    <w:p w14:paraId="364B04E1" w14:textId="77777777" w:rsidR="004516D0" w:rsidRDefault="004516D0" w:rsidP="008942CE">
      <w:pPr>
        <w:pStyle w:val="blokksit"/>
        <w:rPr>
          <w:rStyle w:val="kursiv"/>
          <w:sz w:val="21"/>
          <w:szCs w:val="21"/>
        </w:rPr>
      </w:pPr>
      <w:r>
        <w:rPr>
          <w:rStyle w:val="kursiv"/>
          <w:sz w:val="21"/>
          <w:szCs w:val="21"/>
        </w:rPr>
        <w:t>«Stortinget ber regjeringen snarest gjennomføre nødvendige endringer i eksportkontrollforskriften, slik at man får mer målrettet kontroll av kunnskap med militære anvendelser som overføres til utenlandske borgere og virksomheter.»</w:t>
      </w:r>
    </w:p>
    <w:p w14:paraId="7706EF9F" w14:textId="77777777" w:rsidR="004516D0" w:rsidRDefault="004516D0" w:rsidP="008942CE">
      <w:r>
        <w:t xml:space="preserve">Vedtaket ble fattet i forbindelse med Stortingets behandling av et representantforslag om styrking av rikets sikkerhet og kontraetterretning, jf. Dokument 8:51 S (2022–2023) og </w:t>
      </w:r>
      <w:proofErr w:type="spellStart"/>
      <w:r>
        <w:t>Innst</w:t>
      </w:r>
      <w:proofErr w:type="spellEnd"/>
      <w:r>
        <w:t>. 231 S (2022–2023).</w:t>
      </w:r>
    </w:p>
    <w:p w14:paraId="60239654" w14:textId="77777777" w:rsidR="004516D0" w:rsidRDefault="004516D0" w:rsidP="008942CE">
      <w:r>
        <w:t>Regjeringen besluttet 5. juni 2023 å opprette en ny etat for arbeidet med eksportkontroll og sanksjoner. Direktoratet for eksportkontroll og sanksjoner (DEKSA) skal underlegges Utenriksdepartementet, og vil være operativt fra 1. januar 2025. Departementet mottar flere tusen saker per år. Antall saker og kompleksiteten i sakene øker. Næringslivets og akademias behov for veiledning i regelverket har økt. Forvaltningsoppgavene har blitt flere og mer arbeidskrevende. Den sikkerhetspolitiske situasjonen, utviklingen i trusselbildet rundt spredning av masseødeleggelsesvåpen, og økt bruk av sanksjoner i utenrikspolitikken, er viktige drivkrefter som ligger til grunn for den store saksmengden og den økte kompleksiteten. I tillegg har norsk støtte til Ukraina etter den russiske invasjonen ført til at flere oppgaver er blitt lagt til eksportkontrollarbeidet.</w:t>
      </w:r>
    </w:p>
    <w:p w14:paraId="504B0030" w14:textId="77777777" w:rsidR="004516D0" w:rsidRDefault="004516D0" w:rsidP="008942CE">
      <w:r>
        <w:t>Etableringen av direktoratet vil skape et spesialisert fagmiljø og sikre en to-trinns klagesaksbehandling. Målet er å styrke kapasiteten til kontroll med eksporten av strategiske varer og teknologi fra Norge, og et styrket apparat for veiledning av næringsliv og kunnskapssektoren, kapasitet til gjennomføring av etterkontroller av levert forsvarsmateriell og annen avansert teknologi, slik Riksrevisjonen har påpekt behov for i Dokument 3:4 2020–2021.</w:t>
      </w:r>
    </w:p>
    <w:p w14:paraId="68530BF3" w14:textId="77777777" w:rsidR="004516D0" w:rsidRDefault="004516D0" w:rsidP="008942CE">
      <w:r>
        <w:t>Etableringen av nytt direktorat er et ledd i regjeringens oppfølging av Stortingets anmodning om fortgang i kontrollen med sensitiv kunnskap.</w:t>
      </w:r>
    </w:p>
    <w:p w14:paraId="54FE534D" w14:textId="77777777" w:rsidR="004516D0" w:rsidRDefault="004516D0" w:rsidP="008942CE">
      <w:r>
        <w:t>Utenriksdepartementet arbeider med å klargjøre, styrke og tydeliggjøre den eksisterende kontrollen med teknologi i eksportkontrollforskriften knyttet til kontroll med kunnskap som kan benyttes i masseødeleggelsesvåpen, deres leveringsmidler og konvensjonelle våpen. Regjeringen har besluttet å styrke kontrollen, tydeliggjøre hvilke fagområder som omfattes av kontrollen, og når man må søke om en lisens eller ikke. Departementet tar sikte på å gjennomføre endringer i eksportkontrollforskriften i løpet av tidlig 2025, parallelt med opprettelsen av DEKSA.</w:t>
      </w:r>
    </w:p>
    <w:p w14:paraId="3BCE8BA3" w14:textId="77777777" w:rsidR="004516D0" w:rsidRDefault="004516D0" w:rsidP="008942CE">
      <w:pPr>
        <w:pStyle w:val="a-tilraar-dep"/>
      </w:pPr>
      <w:r>
        <w:t>Statsministerens kontor</w:t>
      </w:r>
    </w:p>
    <w:p w14:paraId="7DCFBDCF" w14:textId="77777777" w:rsidR="004516D0" w:rsidRDefault="004516D0" w:rsidP="008942CE">
      <w:pPr>
        <w:pStyle w:val="a-tilraar-tit"/>
      </w:pPr>
      <w:r>
        <w:t>tilrår:</w:t>
      </w:r>
    </w:p>
    <w:p w14:paraId="2B5FE3E5" w14:textId="311D88D0" w:rsidR="004516D0" w:rsidRDefault="004516D0" w:rsidP="008942CE">
      <w:r>
        <w:t>Tilråding fra Statsministerens kontor 27. september 2024 om anmodnings- og utredningsvedtak i stortingssesjonen 2023–2024 blir sendt Stortinget.</w:t>
      </w:r>
    </w:p>
    <w:sectPr w:rsidR="004516D0">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BC6FB" w14:textId="77777777" w:rsidR="004516D0" w:rsidRDefault="004516D0">
      <w:pPr>
        <w:spacing w:after="0" w:line="240" w:lineRule="auto"/>
      </w:pPr>
      <w:r>
        <w:separator/>
      </w:r>
    </w:p>
  </w:endnote>
  <w:endnote w:type="continuationSeparator" w:id="0">
    <w:p w14:paraId="0A4F13CB" w14:textId="77777777" w:rsidR="004516D0" w:rsidRDefault="00451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BD841" w14:textId="77777777" w:rsidR="004516D0" w:rsidRDefault="004516D0">
      <w:pPr>
        <w:spacing w:after="0" w:line="240" w:lineRule="auto"/>
      </w:pPr>
      <w:r>
        <w:separator/>
      </w:r>
    </w:p>
  </w:footnote>
  <w:footnote w:type="continuationSeparator" w:id="0">
    <w:p w14:paraId="4E5D7116" w14:textId="77777777" w:rsidR="004516D0" w:rsidRDefault="004516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1E66E64"/>
    <w:multiLevelType w:val="multilevel"/>
    <w:tmpl w:val="CD340002"/>
    <w:numStyleLink w:val="OverskrifterListeStil"/>
  </w:abstractNum>
  <w:abstractNum w:abstractNumId="23" w15:restartNumberingAfterBreak="0">
    <w:nsid w:val="62A6542F"/>
    <w:multiLevelType w:val="multilevel"/>
    <w:tmpl w:val="EF66E11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359740211">
    <w:abstractNumId w:val="26"/>
  </w:num>
  <w:num w:numId="2" w16cid:durableId="748235608">
    <w:abstractNumId w:val="21"/>
  </w:num>
  <w:num w:numId="3" w16cid:durableId="1676225685">
    <w:abstractNumId w:val="25"/>
  </w:num>
  <w:num w:numId="4" w16cid:durableId="1881018441">
    <w:abstractNumId w:val="5"/>
  </w:num>
  <w:num w:numId="5" w16cid:durableId="613639073">
    <w:abstractNumId w:val="9"/>
  </w:num>
  <w:num w:numId="6" w16cid:durableId="432212529">
    <w:abstractNumId w:val="2"/>
  </w:num>
  <w:num w:numId="7" w16cid:durableId="520045770">
    <w:abstractNumId w:val="0"/>
  </w:num>
  <w:num w:numId="8" w16cid:durableId="2067533317">
    <w:abstractNumId w:val="13"/>
  </w:num>
  <w:num w:numId="9" w16cid:durableId="635139387">
    <w:abstractNumId w:val="16"/>
  </w:num>
  <w:num w:numId="10" w16cid:durableId="1942487936">
    <w:abstractNumId w:val="15"/>
  </w:num>
  <w:num w:numId="11" w16cid:durableId="1641031354">
    <w:abstractNumId w:val="1"/>
  </w:num>
  <w:num w:numId="12" w16cid:durableId="1087767411">
    <w:abstractNumId w:val="10"/>
  </w:num>
  <w:num w:numId="13" w16cid:durableId="478303448">
    <w:abstractNumId w:val="3"/>
  </w:num>
  <w:num w:numId="14" w16cid:durableId="789402582">
    <w:abstractNumId w:val="4"/>
  </w:num>
  <w:num w:numId="15" w16cid:durableId="2044134361">
    <w:abstractNumId w:val="14"/>
  </w:num>
  <w:num w:numId="16" w16cid:durableId="768349539">
    <w:abstractNumId w:val="19"/>
  </w:num>
  <w:num w:numId="17" w16cid:durableId="1432048139">
    <w:abstractNumId w:val="23"/>
  </w:num>
  <w:num w:numId="18" w16cid:durableId="962077625">
    <w:abstractNumId w:val="7"/>
  </w:num>
  <w:num w:numId="19" w16cid:durableId="897521485">
    <w:abstractNumId w:val="17"/>
  </w:num>
  <w:num w:numId="20" w16cid:durableId="1329599301">
    <w:abstractNumId w:val="24"/>
  </w:num>
  <w:num w:numId="21" w16cid:durableId="700519637">
    <w:abstractNumId w:val="11"/>
  </w:num>
  <w:num w:numId="22" w16cid:durableId="806432322">
    <w:abstractNumId w:val="12"/>
  </w:num>
  <w:num w:numId="23" w16cid:durableId="2135247523">
    <w:abstractNumId w:val="22"/>
  </w:num>
  <w:num w:numId="24" w16cid:durableId="5651437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9613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89389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39676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43818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60748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736084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97480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91534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29001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4029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251901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60155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768015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19716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27430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39128705">
    <w:abstractNumId w:val="8"/>
  </w:num>
  <w:num w:numId="41" w16cid:durableId="1372222008">
    <w:abstractNumId w:val="18"/>
  </w:num>
  <w:num w:numId="42" w16cid:durableId="581992417">
    <w:abstractNumId w:val="6"/>
  </w:num>
  <w:num w:numId="43" w16cid:durableId="2136217215">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025D3B"/>
    <w:rsid w:val="000230DD"/>
    <w:rsid w:val="00025D3B"/>
    <w:rsid w:val="0040516E"/>
    <w:rsid w:val="004516D0"/>
    <w:rsid w:val="004B45B7"/>
    <w:rsid w:val="0067128B"/>
    <w:rsid w:val="007868BA"/>
    <w:rsid w:val="00820404"/>
    <w:rsid w:val="008942CE"/>
    <w:rsid w:val="00896656"/>
    <w:rsid w:val="009A63EA"/>
    <w:rsid w:val="00BF0174"/>
    <w:rsid w:val="00C422A0"/>
    <w:rsid w:val="00CA23B8"/>
    <w:rsid w:val="00DE116A"/>
    <w:rsid w:val="00DF595F"/>
    <w:rsid w:val="00E05CB2"/>
    <w:rsid w:val="00E610AF"/>
    <w:rsid w:val="00EB5A63"/>
    <w:rsid w:val="00F01273"/>
    <w:rsid w:val="00F739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81A838"/>
  <w14:defaultImageDpi w14:val="0"/>
  <w15:docId w15:val="{743B26DF-F249-47B7-8B64-55695141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CB2"/>
    <w:pPr>
      <w:spacing w:after="120" w:line="276" w:lineRule="auto"/>
    </w:pPr>
    <w:rPr>
      <w:rFonts w:ascii="Times New Roman" w:eastAsia="Times New Roman" w:hAnsi="Times New Roman"/>
      <w:kern w:val="0"/>
      <w:sz w:val="24"/>
      <w14:ligatures w14:val="none"/>
    </w:rPr>
  </w:style>
  <w:style w:type="paragraph" w:styleId="Overskrift1">
    <w:name w:val="heading 1"/>
    <w:basedOn w:val="Normal"/>
    <w:next w:val="Normal"/>
    <w:link w:val="Overskrift1Tegn"/>
    <w:qFormat/>
    <w:rsid w:val="00E05CB2"/>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E05CB2"/>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E05CB2"/>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E05CB2"/>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E05CB2"/>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E05CB2"/>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05CB2"/>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05CB2"/>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05CB2"/>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E05CB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05CB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kern w:val="0"/>
      <w:sz w:val="20"/>
      <w:szCs w:val="20"/>
    </w:rPr>
  </w:style>
  <w:style w:type="paragraph" w:customStyle="1" w:styleId="a-tilraar-dep">
    <w:name w:val="a-tilraar-dep"/>
    <w:basedOn w:val="Normal"/>
    <w:next w:val="Normal"/>
    <w:rsid w:val="00E05CB2"/>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E05CB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kern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kern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Myriad Pro" w:hAnsi="Myriad Pro" w:cs="Myriad Pro"/>
      <w:b/>
      <w:bCs/>
      <w:color w:val="000000"/>
      <w:w w:val="0"/>
      <w:kern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E05CB2"/>
    <w:pPr>
      <w:spacing w:after="0"/>
    </w:pPr>
    <w:rPr>
      <w:rFonts w:ascii="Times" w:hAnsi="Times" w:cs="Times New Roman"/>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kern w:val="0"/>
      <w:sz w:val="24"/>
      <w:szCs w:val="24"/>
    </w:rPr>
  </w:style>
  <w:style w:type="paragraph" w:customStyle="1" w:styleId="alfaliste">
    <w:name w:val="alfaliste"/>
    <w:basedOn w:val="Normal"/>
    <w:rsid w:val="00E05CB2"/>
    <w:pPr>
      <w:numPr>
        <w:numId w:val="9"/>
      </w:numPr>
      <w:spacing w:after="0"/>
    </w:pPr>
    <w:rPr>
      <w:spacing w:val="4"/>
    </w:rPr>
  </w:style>
  <w:style w:type="paragraph" w:customStyle="1" w:styleId="alfaliste2">
    <w:name w:val="alfaliste 2"/>
    <w:basedOn w:val="Normal"/>
    <w:rsid w:val="00E05CB2"/>
    <w:pPr>
      <w:numPr>
        <w:ilvl w:val="1"/>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E05CB2"/>
    <w:pPr>
      <w:numPr>
        <w:ilvl w:val="2"/>
        <w:numId w:val="9"/>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E05CB2"/>
    <w:pPr>
      <w:numPr>
        <w:ilvl w:val="3"/>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E05CB2"/>
    <w:pPr>
      <w:numPr>
        <w:ilvl w:val="4"/>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E05CB2"/>
    <w:pPr>
      <w:keepNext/>
      <w:keepLines/>
      <w:spacing w:before="360" w:after="60"/>
    </w:pPr>
    <w:rPr>
      <w:rFonts w:ascii="Arial" w:hAnsi="Arial"/>
      <w:spacing w:val="4"/>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E05CB2"/>
    <w:pPr>
      <w:keepNext/>
      <w:keepLines/>
      <w:spacing w:before="360" w:line="240" w:lineRule="auto"/>
    </w:pPr>
    <w:rPr>
      <w:rFonts w:eastAsia="Batang"/>
      <w:i/>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E05CB2"/>
    <w:pPr>
      <w:keepNext/>
      <w:keepLines/>
      <w:spacing w:before="360" w:after="60" w:line="240" w:lineRule="auto"/>
    </w:pPr>
    <w:rPr>
      <w:rFonts w:ascii="Arial" w:eastAsia="Batang" w:hAnsi="Arial"/>
      <w:i/>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E05CB2"/>
    <w:rPr>
      <w:rFonts w:ascii="Arial" w:eastAsia="Times New Roman" w:hAnsi="Arial"/>
      <w:b/>
      <w:spacing w:val="4"/>
      <w:kern w:val="0"/>
      <w:sz w:val="28"/>
      <w14:ligatures w14:val="none"/>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E05CB2"/>
    <w:pPr>
      <w:spacing w:before="60" w:after="0"/>
      <w:ind w:left="397"/>
    </w:p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E05CB2"/>
    <w:pPr>
      <w:spacing w:after="0"/>
    </w:pPr>
    <w:rPr>
      <w:spacing w:val="4"/>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E05CB2"/>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Def">
    <w:name w:val="Def"/>
    <w:basedOn w:val="Normal"/>
    <w:qFormat/>
    <w:rsid w:val="00E05CB2"/>
  </w:style>
  <w:style w:type="paragraph" w:customStyle="1" w:styleId="del-nr">
    <w:name w:val="del-nr"/>
    <w:basedOn w:val="Normal"/>
    <w:qFormat/>
    <w:rsid w:val="00E05CB2"/>
    <w:pPr>
      <w:keepNext/>
      <w:keepLines/>
      <w:spacing w:before="360" w:after="0" w:line="240" w:lineRule="auto"/>
      <w:jc w:val="center"/>
    </w:pPr>
    <w:rPr>
      <w:rFonts w:eastAsia="Batang"/>
      <w:i/>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E05CB2"/>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E05CB2"/>
    <w:rPr>
      <w:spacing w:val="4"/>
    </w:rPr>
  </w:style>
  <w:style w:type="paragraph" w:customStyle="1" w:styleId="figur-noter">
    <w:name w:val="figur-noter"/>
    <w:basedOn w:val="Normal"/>
    <w:next w:val="Normal"/>
    <w:rsid w:val="00E05CB2"/>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E05CB2"/>
    <w:pPr>
      <w:spacing w:before="60" w:after="0"/>
      <w:ind w:left="794"/>
    </w:p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E05CB2"/>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kern w:val="0"/>
      <w:sz w:val="20"/>
      <w:szCs w:val="20"/>
    </w:rPr>
  </w:style>
  <w:style w:type="paragraph" w:styleId="Fotnotetekst">
    <w:name w:val="footnote text"/>
    <w:basedOn w:val="Normal"/>
    <w:link w:val="FotnotetekstTegn"/>
    <w:rsid w:val="00E05CB2"/>
    <w:rPr>
      <w:spacing w:val="4"/>
      <w:sz w:val="20"/>
    </w:rPr>
  </w:style>
  <w:style w:type="character" w:customStyle="1" w:styleId="FotnotetekstTegn">
    <w:name w:val="Fotnotetekst Tegn"/>
    <w:basedOn w:val="Standardskriftforavsnitt"/>
    <w:link w:val="Fotnotetekst"/>
    <w:rsid w:val="00E05CB2"/>
    <w:rPr>
      <w:rFonts w:ascii="Times New Roman" w:eastAsia="Times New Roman" w:hAnsi="Times New Roman"/>
      <w:spacing w:val="4"/>
      <w:kern w:val="0"/>
      <w:sz w:val="20"/>
      <w14:ligatures w14:val="none"/>
    </w:rPr>
  </w:style>
  <w:style w:type="paragraph" w:customStyle="1" w:styleId="friliste">
    <w:name w:val="friliste"/>
    <w:basedOn w:val="Normal"/>
    <w:qFormat/>
    <w:rsid w:val="00E05CB2"/>
    <w:pPr>
      <w:tabs>
        <w:tab w:val="left" w:pos="397"/>
      </w:tabs>
      <w:spacing w:after="0"/>
      <w:ind w:left="397" w:hanging="397"/>
    </w:pPr>
  </w:style>
  <w:style w:type="paragraph" w:customStyle="1" w:styleId="friliste2">
    <w:name w:val="friliste 2"/>
    <w:basedOn w:val="Normal"/>
    <w:qFormat/>
    <w:rsid w:val="00E05CB2"/>
    <w:pPr>
      <w:tabs>
        <w:tab w:val="left" w:pos="794"/>
      </w:tabs>
      <w:spacing w:after="0"/>
      <w:ind w:left="794" w:hanging="397"/>
    </w:pPr>
  </w:style>
  <w:style w:type="paragraph" w:customStyle="1" w:styleId="friliste3">
    <w:name w:val="friliste 3"/>
    <w:basedOn w:val="Normal"/>
    <w:qFormat/>
    <w:rsid w:val="00E05CB2"/>
    <w:pPr>
      <w:tabs>
        <w:tab w:val="left" w:pos="1191"/>
      </w:tabs>
      <w:spacing w:after="0"/>
      <w:ind w:left="1191" w:hanging="397"/>
    </w:pPr>
  </w:style>
  <w:style w:type="paragraph" w:customStyle="1" w:styleId="friliste4">
    <w:name w:val="friliste 4"/>
    <w:basedOn w:val="Normal"/>
    <w:qFormat/>
    <w:rsid w:val="00E05CB2"/>
    <w:pPr>
      <w:tabs>
        <w:tab w:val="left" w:pos="1588"/>
      </w:tabs>
      <w:spacing w:after="0"/>
      <w:ind w:left="1588" w:hanging="397"/>
    </w:pPr>
  </w:style>
  <w:style w:type="paragraph" w:customStyle="1" w:styleId="friliste5">
    <w:name w:val="friliste 5"/>
    <w:basedOn w:val="Normal"/>
    <w:qFormat/>
    <w:rsid w:val="00E05CB2"/>
    <w:pPr>
      <w:tabs>
        <w:tab w:val="left" w:pos="1985"/>
      </w:tabs>
      <w:spacing w:after="0"/>
      <w:ind w:left="1985" w:hanging="397"/>
    </w:p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kern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E05CB2"/>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kern w:val="0"/>
      <w:sz w:val="20"/>
      <w:szCs w:val="20"/>
    </w:rPr>
  </w:style>
  <w:style w:type="paragraph" w:customStyle="1" w:styleId="i-dep">
    <w:name w:val="i-dep"/>
    <w:basedOn w:val="Normal"/>
    <w:next w:val="Normal"/>
    <w:rsid w:val="00E05CB2"/>
    <w:pPr>
      <w:jc w:val="right"/>
    </w:pPr>
    <w:rPr>
      <w:rFonts w:ascii="Times" w:hAnsi="Times"/>
      <w:b/>
      <w:noProof/>
      <w:spacing w:val="4"/>
      <w:u w:val="single"/>
    </w:rPr>
  </w:style>
  <w:style w:type="paragraph" w:customStyle="1" w:styleId="i-hode">
    <w:name w:val="i-hode"/>
    <w:basedOn w:val="Normal"/>
    <w:next w:val="Normal"/>
    <w:rsid w:val="00E05CB2"/>
    <w:pPr>
      <w:keepNext/>
      <w:keepLines/>
      <w:spacing w:before="720"/>
      <w:jc w:val="center"/>
    </w:pPr>
    <w:rPr>
      <w:rFonts w:ascii="Times" w:hAnsi="Times"/>
      <w:b/>
      <w:noProof/>
      <w:spacing w:val="4"/>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E05CB2"/>
    <w:pPr>
      <w:keepNext/>
      <w:keepLines/>
      <w:jc w:val="center"/>
    </w:pPr>
    <w:rPr>
      <w:rFonts w:eastAsia="Batang"/>
      <w:b/>
      <w:spacing w:val="4"/>
      <w:sz w:val="28"/>
    </w:rPr>
  </w:style>
  <w:style w:type="paragraph" w:customStyle="1" w:styleId="i-mtit">
    <w:name w:val="i-mtit"/>
    <w:basedOn w:val="Normal"/>
    <w:next w:val="Normal"/>
    <w:rsid w:val="00E05CB2"/>
    <w:pPr>
      <w:keepNext/>
      <w:keepLines/>
      <w:spacing w:before="360"/>
      <w:jc w:val="center"/>
    </w:pPr>
    <w:rPr>
      <w:rFonts w:ascii="Times" w:hAnsi="Times"/>
      <w:b/>
      <w:noProof/>
      <w:spacing w:val="4"/>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E05CB2"/>
    <w:pPr>
      <w:jc w:val="center"/>
    </w:pPr>
    <w:rPr>
      <w:rFonts w:ascii="Times" w:hAnsi="Times"/>
      <w:b/>
      <w:noProof/>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E05CB2"/>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Myriad Pro" w:hAnsi="Myriad Pro" w:cs="Myriad Pro"/>
      <w:b/>
      <w:bCs/>
      <w:caps/>
      <w:color w:val="000000"/>
      <w:w w:val="0"/>
      <w:kern w:val="0"/>
      <w:sz w:val="24"/>
      <w:szCs w:val="24"/>
    </w:rPr>
  </w:style>
  <w:style w:type="paragraph" w:customStyle="1" w:styleId="i-tit">
    <w:name w:val="i-tit"/>
    <w:basedOn w:val="Normal"/>
    <w:next w:val="i-statsrdato"/>
    <w:rsid w:val="00E05CB2"/>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E05CB2"/>
    <w:pPr>
      <w:keepNext/>
      <w:keepLines/>
      <w:spacing w:before="360"/>
      <w:jc w:val="center"/>
    </w:pPr>
    <w:rPr>
      <w:rFonts w:ascii="Times" w:hAnsi="Times"/>
      <w:b/>
      <w:noProof/>
      <w:spacing w:val="4"/>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E05CB2"/>
    <w:pPr>
      <w:spacing w:line="240" w:lineRule="auto"/>
    </w:pPr>
    <w:rPr>
      <w:szCs w:val="2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E05CB2"/>
    <w:pPr>
      <w:spacing w:before="60" w:after="0"/>
      <w:ind w:left="1191"/>
    </w:p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E05CB2"/>
    <w:pPr>
      <w:numPr>
        <w:numId w:val="10"/>
      </w:numPr>
    </w:pPr>
    <w:rPr>
      <w:rFonts w:eastAsiaTheme="minorEastAsia"/>
    </w:rPr>
  </w:style>
  <w:style w:type="paragraph" w:customStyle="1" w:styleId="l-alfaliste2">
    <w:name w:val="l-alfaliste 2"/>
    <w:basedOn w:val="alfaliste2"/>
    <w:qFormat/>
    <w:rsid w:val="00E05CB2"/>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E05CB2"/>
    <w:pPr>
      <w:numPr>
        <w:numId w:val="1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E05CB2"/>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E05CB2"/>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E05CB2"/>
    <w:rPr>
      <w:lang w:val="nn-NO"/>
    </w:rPr>
  </w:style>
  <w:style w:type="paragraph" w:customStyle="1" w:styleId="l-ledd">
    <w:name w:val="l-ledd"/>
    <w:basedOn w:val="Normal"/>
    <w:qFormat/>
    <w:rsid w:val="00E05CB2"/>
    <w:pPr>
      <w:spacing w:after="0"/>
      <w:ind w:firstLine="397"/>
    </w:pPr>
    <w:rPr>
      <w:rFonts w:ascii="Times" w:hAnsi="Times"/>
      <w:spacing w:val="4"/>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E05CB2"/>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E05CB2"/>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E05CB2"/>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E05CB2"/>
    <w:pPr>
      <w:spacing w:before="180" w:after="0"/>
    </w:pPr>
    <w:rPr>
      <w:rFonts w:ascii="Times" w:hAnsi="Times"/>
      <w:i/>
      <w:spacing w:val="4"/>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E05CB2"/>
  </w:style>
  <w:style w:type="paragraph" w:customStyle="1" w:styleId="l-tit-endr-ledd">
    <w:name w:val="l-tit-endr-ledd"/>
    <w:basedOn w:val="Normal"/>
    <w:qFormat/>
    <w:rsid w:val="00E05CB2"/>
    <w:pPr>
      <w:keepNext/>
      <w:spacing w:before="240" w:after="0" w:line="240" w:lineRule="auto"/>
    </w:pPr>
    <w:rPr>
      <w:rFonts w:ascii="Times" w:hAnsi="Times"/>
      <w:noProof/>
      <w:spacing w:val="4"/>
      <w:lang w:val="nn-NO"/>
    </w:rPr>
  </w:style>
  <w:style w:type="paragraph" w:customStyle="1" w:styleId="l-tit-endr-lov">
    <w:name w:val="l-tit-endr-lov"/>
    <w:basedOn w:val="Normal"/>
    <w:qFormat/>
    <w:rsid w:val="00E05CB2"/>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E05CB2"/>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E05CB2"/>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E05CB2"/>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E05CB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E05CB2"/>
    <w:pPr>
      <w:numPr>
        <w:numId w:val="16"/>
      </w:numPr>
      <w:spacing w:line="240" w:lineRule="auto"/>
      <w:contextualSpacing/>
    </w:pPr>
    <w:rPr>
      <w:spacing w:val="4"/>
    </w:rPr>
  </w:style>
  <w:style w:type="paragraph" w:styleId="Liste2">
    <w:name w:val="List 2"/>
    <w:basedOn w:val="Normal"/>
    <w:rsid w:val="00E05CB2"/>
    <w:pPr>
      <w:numPr>
        <w:ilvl w:val="1"/>
        <w:numId w:val="16"/>
      </w:numPr>
      <w:spacing w:after="0"/>
    </w:pPr>
    <w:rPr>
      <w:spacing w:val="4"/>
    </w:rPr>
  </w:style>
  <w:style w:type="paragraph" w:styleId="Liste3">
    <w:name w:val="List 3"/>
    <w:basedOn w:val="Normal"/>
    <w:rsid w:val="00E05CB2"/>
    <w:pPr>
      <w:numPr>
        <w:ilvl w:val="2"/>
        <w:numId w:val="16"/>
      </w:numPr>
      <w:spacing w:after="0"/>
    </w:pPr>
  </w:style>
  <w:style w:type="paragraph" w:styleId="Liste4">
    <w:name w:val="List 4"/>
    <w:basedOn w:val="Normal"/>
    <w:rsid w:val="00E05CB2"/>
    <w:pPr>
      <w:numPr>
        <w:ilvl w:val="3"/>
        <w:numId w:val="16"/>
      </w:numPr>
      <w:spacing w:after="0"/>
    </w:pPr>
  </w:style>
  <w:style w:type="paragraph" w:styleId="Liste5">
    <w:name w:val="List 5"/>
    <w:basedOn w:val="Normal"/>
    <w:rsid w:val="00E05CB2"/>
    <w:pPr>
      <w:numPr>
        <w:ilvl w:val="4"/>
        <w:numId w:val="16"/>
      </w:numPr>
      <w:spacing w:after="0"/>
    </w:pPr>
  </w:style>
  <w:style w:type="paragraph" w:customStyle="1" w:styleId="Listebombe">
    <w:name w:val="Liste bombe"/>
    <w:basedOn w:val="Liste"/>
    <w:qFormat/>
    <w:rsid w:val="00E05CB2"/>
    <w:pPr>
      <w:numPr>
        <w:numId w:val="18"/>
      </w:numPr>
    </w:pPr>
  </w:style>
  <w:style w:type="paragraph" w:customStyle="1" w:styleId="Listebombe2">
    <w:name w:val="Liste bombe 2"/>
    <w:basedOn w:val="Liste2"/>
    <w:qFormat/>
    <w:rsid w:val="00E05CB2"/>
    <w:pPr>
      <w:numPr>
        <w:ilvl w:val="0"/>
        <w:numId w:val="19"/>
      </w:numPr>
    </w:pPr>
  </w:style>
  <w:style w:type="paragraph" w:customStyle="1" w:styleId="Listebombe3">
    <w:name w:val="Liste bombe 3"/>
    <w:basedOn w:val="Liste3"/>
    <w:qFormat/>
    <w:rsid w:val="00E05CB2"/>
    <w:pPr>
      <w:numPr>
        <w:ilvl w:val="0"/>
        <w:numId w:val="20"/>
      </w:numPr>
    </w:pPr>
  </w:style>
  <w:style w:type="paragraph" w:customStyle="1" w:styleId="Listebombe4">
    <w:name w:val="Liste bombe 4"/>
    <w:basedOn w:val="Liste4"/>
    <w:qFormat/>
    <w:rsid w:val="00E05CB2"/>
    <w:pPr>
      <w:numPr>
        <w:ilvl w:val="0"/>
        <w:numId w:val="21"/>
      </w:numPr>
    </w:pPr>
  </w:style>
  <w:style w:type="paragraph" w:customStyle="1" w:styleId="Listebombe5">
    <w:name w:val="Liste bombe 5"/>
    <w:basedOn w:val="Liste5"/>
    <w:qFormat/>
    <w:rsid w:val="00E05CB2"/>
    <w:pPr>
      <w:numPr>
        <w:ilvl w:val="0"/>
        <w:numId w:val="22"/>
      </w:numPr>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E05CB2"/>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E05CB2"/>
    <w:pPr>
      <w:numPr>
        <w:numId w:val="12"/>
      </w:numPr>
      <w:spacing w:after="0"/>
    </w:pPr>
    <w:rPr>
      <w:rFonts w:ascii="Times" w:eastAsia="Batang" w:hAnsi="Times"/>
      <w:szCs w:val="20"/>
    </w:rPr>
  </w:style>
  <w:style w:type="paragraph" w:styleId="Nummerertliste2">
    <w:name w:val="List Number 2"/>
    <w:basedOn w:val="Normal"/>
    <w:rsid w:val="00E05CB2"/>
    <w:pPr>
      <w:numPr>
        <w:ilvl w:val="1"/>
        <w:numId w:val="12"/>
      </w:numPr>
      <w:spacing w:after="0" w:line="240" w:lineRule="auto"/>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E05CB2"/>
    <w:pPr>
      <w:numPr>
        <w:ilvl w:val="2"/>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E05CB2"/>
    <w:pPr>
      <w:numPr>
        <w:ilvl w:val="3"/>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E05CB2"/>
    <w:pPr>
      <w:numPr>
        <w:ilvl w:val="4"/>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E05CB2"/>
    <w:pPr>
      <w:spacing w:after="0"/>
      <w:ind w:left="397"/>
    </w:pPr>
    <w:rPr>
      <w:lang w:val="en-US"/>
    </w:rPr>
  </w:style>
  <w:style w:type="paragraph" w:customStyle="1" w:styleId="opplisting3">
    <w:name w:val="opplisting 3"/>
    <w:basedOn w:val="Normal"/>
    <w:qFormat/>
    <w:rsid w:val="00E05CB2"/>
    <w:pPr>
      <w:spacing w:after="0"/>
      <w:ind w:left="794"/>
    </w:pPr>
  </w:style>
  <w:style w:type="paragraph" w:customStyle="1" w:styleId="opplisting4">
    <w:name w:val="opplisting 4"/>
    <w:basedOn w:val="Normal"/>
    <w:qFormat/>
    <w:rsid w:val="00E05CB2"/>
    <w:pPr>
      <w:spacing w:after="0"/>
      <w:ind w:left="1191"/>
    </w:pPr>
  </w:style>
  <w:style w:type="paragraph" w:customStyle="1" w:styleId="opplisting5">
    <w:name w:val="opplisting 5"/>
    <w:basedOn w:val="Normal"/>
    <w:qFormat/>
    <w:rsid w:val="00E05CB2"/>
    <w:pPr>
      <w:spacing w:after="0"/>
      <w:ind w:left="1588"/>
    </w:p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E05CB2"/>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E05CB2"/>
    <w:pPr>
      <w:spacing w:before="60" w:after="0"/>
      <w:ind w:left="1588"/>
    </w:p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E05CB2"/>
    <w:pPr>
      <w:spacing w:before="60" w:after="0"/>
      <w:ind w:left="1985"/>
    </w:p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E05CB2"/>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E05CB2"/>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E05CB2"/>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E05CB2"/>
    <w:rPr>
      <w:spacing w:val="6"/>
      <w:sz w:val="19"/>
    </w:rPr>
  </w:style>
  <w:style w:type="paragraph" w:customStyle="1" w:styleId="ramme-noter">
    <w:name w:val="ramme-noter"/>
    <w:basedOn w:val="Normal"/>
    <w:next w:val="Normal"/>
    <w:rsid w:val="00E05CB2"/>
    <w:pPr>
      <w:tabs>
        <w:tab w:val="left" w:pos="284"/>
      </w:tabs>
      <w:spacing w:before="120" w:line="240" w:lineRule="auto"/>
      <w:contextualSpacing/>
    </w:pPr>
    <w:rPr>
      <w:rFonts w:ascii="Times" w:eastAsia="Batang" w:hAnsi="Times"/>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Web"/>
    <w:qFormat/>
    <w:rsid w:val="00E05CB2"/>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E05CB2"/>
    <w:pPr>
      <w:numPr>
        <w:numId w:val="17"/>
      </w:numPr>
      <w:spacing w:after="0" w:line="240" w:lineRule="auto"/>
    </w:pPr>
    <w:rPr>
      <w:rFonts w:ascii="Times" w:eastAsia="Batang" w:hAnsi="Times"/>
      <w:szCs w:val="20"/>
    </w:rPr>
  </w:style>
  <w:style w:type="paragraph" w:customStyle="1" w:styleId="romertallliste2">
    <w:name w:val="romertall liste 2"/>
    <w:basedOn w:val="Normal"/>
    <w:rsid w:val="00E05CB2"/>
    <w:pPr>
      <w:numPr>
        <w:ilvl w:val="1"/>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E05CB2"/>
    <w:pPr>
      <w:numPr>
        <w:ilvl w:val="2"/>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E05CB2"/>
    <w:pPr>
      <w:numPr>
        <w:ilvl w:val="3"/>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E05CB2"/>
    <w:pPr>
      <w:numPr>
        <w:ilvl w:val="4"/>
        <w:numId w:val="17"/>
      </w:numPr>
      <w:spacing w:after="0"/>
    </w:pPr>
    <w:rPr>
      <w:spacing w:val="4"/>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E05CB2"/>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E05CB2"/>
    <w:pPr>
      <w:keepNext/>
      <w:keepLines/>
      <w:numPr>
        <w:ilvl w:val="6"/>
        <w:numId w:val="23"/>
      </w:numPr>
      <w:spacing w:before="240"/>
    </w:pPr>
    <w:rPr>
      <w:rFonts w:ascii="Arial" w:hAnsi="Arial"/>
      <w:spacing w:val="4"/>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Web"/>
    <w:qFormat/>
    <w:rsid w:val="00E05CB2"/>
    <w:rPr>
      <w:rFonts w:ascii="Times" w:hAnsi="Times"/>
      <w:vanish/>
      <w:color w:val="00B050"/>
    </w:rPr>
  </w:style>
  <w:style w:type="paragraph" w:customStyle="1" w:styleId="Tabellnavn-kode">
    <w:name w:val="Tabellnavn-kode"/>
    <w:basedOn w:val="Tabellnavn"/>
    <w:qFormat/>
    <w:rsid w:val="00E05CB2"/>
    <w:pPr>
      <w:spacing w:line="240" w:lineRule="auto"/>
    </w:pPr>
    <w:rPr>
      <w:rFonts w:eastAsia="Batang"/>
      <w:vanish w:val="0"/>
      <w:color w:val="FF000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Normal"/>
    <w:qFormat/>
    <w:rsid w:val="00E05CB2"/>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E05CB2"/>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E05CB2"/>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E05CB2"/>
    <w:pPr>
      <w:keepNext/>
      <w:keepLines/>
      <w:spacing w:before="360" w:after="240"/>
      <w:jc w:val="center"/>
    </w:pPr>
    <w:rPr>
      <w:rFonts w:ascii="Arial" w:hAnsi="Arial"/>
      <w:b/>
      <w:spacing w:val="4"/>
      <w:sz w:val="28"/>
    </w:rPr>
  </w:style>
  <w:style w:type="paragraph" w:customStyle="1" w:styleId="tittel-ramme">
    <w:name w:val="tittel-ramme"/>
    <w:basedOn w:val="Normal"/>
    <w:next w:val="Normal"/>
    <w:rsid w:val="00E05CB2"/>
    <w:pPr>
      <w:keepNext/>
      <w:keepLines/>
      <w:numPr>
        <w:ilvl w:val="7"/>
        <w:numId w:val="23"/>
      </w:numPr>
      <w:spacing w:before="360" w:after="80"/>
      <w:jc w:val="center"/>
    </w:pPr>
    <w:rPr>
      <w:rFonts w:ascii="Arial" w:hAnsi="Arial"/>
      <w:b/>
      <w:spacing w:val="4"/>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E05CB2"/>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E05CB2"/>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E05CB2"/>
    <w:pPr>
      <w:numPr>
        <w:numId w:val="0"/>
      </w:numPr>
    </w:pPr>
    <w:rPr>
      <w:b w:val="0"/>
      <w:i/>
    </w:rPr>
  </w:style>
  <w:style w:type="paragraph" w:customStyle="1" w:styleId="Undervedl-tittel">
    <w:name w:val="Undervedl-tittel"/>
    <w:basedOn w:val="Normal"/>
    <w:next w:val="Normal"/>
    <w:rsid w:val="00E05CB2"/>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E05CB2"/>
    <w:pPr>
      <w:numPr>
        <w:numId w:val="0"/>
      </w:numPr>
      <w:outlineLvl w:val="9"/>
    </w:pPr>
  </w:style>
  <w:style w:type="paragraph" w:customStyle="1" w:styleId="v-Overskrift2">
    <w:name w:val="v-Overskrift 2"/>
    <w:basedOn w:val="Overskrift2"/>
    <w:next w:val="Normal"/>
    <w:rsid w:val="00E05CB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E05CB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E05CB2"/>
    <w:pPr>
      <w:keepNext/>
      <w:keepLines/>
      <w:spacing w:before="360" w:after="80"/>
      <w:jc w:val="center"/>
      <w:outlineLvl w:val="0"/>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E05CB2"/>
    <w:pPr>
      <w:ind w:left="1701" w:hanging="1701"/>
    </w:p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kern w:val="0"/>
      <w:sz w:val="24"/>
      <w:szCs w:val="24"/>
    </w:rPr>
  </w:style>
  <w:style w:type="paragraph" w:customStyle="1" w:styleId="figur-tittel">
    <w:name w:val="figur-tittel"/>
    <w:basedOn w:val="Normal"/>
    <w:next w:val="Normal"/>
    <w:rsid w:val="00E05CB2"/>
    <w:pPr>
      <w:numPr>
        <w:ilvl w:val="5"/>
        <w:numId w:val="23"/>
      </w:numPr>
    </w:pPr>
    <w:rPr>
      <w:rFonts w:ascii="Arial" w:hAnsi="Arial"/>
      <w:spacing w:val="4"/>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E05CB2"/>
    <w:pPr>
      <w:keepNext/>
      <w:keepLines/>
      <w:numPr>
        <w:numId w:val="7"/>
      </w:numPr>
      <w:ind w:left="357" w:hanging="357"/>
      <w:outlineLvl w:val="0"/>
    </w:pPr>
    <w:rPr>
      <w:rFonts w:ascii="Arial" w:hAnsi="Arial"/>
      <w:b/>
      <w:spacing w:val="4"/>
      <w:u w:val="single"/>
    </w:rPr>
  </w:style>
  <w:style w:type="paragraph" w:customStyle="1" w:styleId="Kilde">
    <w:name w:val="Kilde"/>
    <w:basedOn w:val="Normal"/>
    <w:next w:val="Normal"/>
    <w:rsid w:val="00E05CB2"/>
    <w:pPr>
      <w:spacing w:after="240"/>
    </w:pPr>
    <w:rPr>
      <w:spacing w:val="4"/>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uiPriority w:val="99"/>
    <w:rsid w:val="00E05CB2"/>
    <w:rPr>
      <w:rFonts w:ascii="Times New Roman" w:eastAsia="Times New Roman" w:hAnsi="Times New Roman"/>
      <w:spacing w:val="4"/>
      <w:kern w:val="0"/>
      <w:sz w:val="24"/>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uiPriority w:val="99"/>
    <w:rsid w:val="00E05CB2"/>
    <w:rPr>
      <w:rFonts w:ascii="Times New Roman" w:eastAsia="Times New Roman" w:hAnsi="Times New Roman"/>
      <w:kern w:val="0"/>
      <w:sz w:val="24"/>
      <w14:ligatures w14:val="none"/>
    </w:rPr>
  </w:style>
  <w:style w:type="character" w:styleId="Fotnotereferanse">
    <w:name w:val="footnote reference"/>
    <w:basedOn w:val="Standardskriftforavsnitt"/>
    <w:rsid w:val="00E05CB2"/>
    <w:rPr>
      <w:vertAlign w:val="superscript"/>
    </w:rPr>
  </w:style>
  <w:style w:type="character" w:customStyle="1" w:styleId="gjennomstreket">
    <w:name w:val="gjennomstreket"/>
    <w:uiPriority w:val="1"/>
    <w:rsid w:val="00E05CB2"/>
    <w:rPr>
      <w:strike/>
      <w:dstrike w:val="0"/>
    </w:rPr>
  </w:style>
  <w:style w:type="character" w:customStyle="1" w:styleId="halvfet0">
    <w:name w:val="halvfet"/>
    <w:basedOn w:val="Standardskriftforavsnitt"/>
    <w:rsid w:val="00E05CB2"/>
    <w:rPr>
      <w:b/>
    </w:rPr>
  </w:style>
  <w:style w:type="character" w:styleId="Hyperkobling">
    <w:name w:val="Hyperlink"/>
    <w:basedOn w:val="Standardskriftforavsnitt"/>
    <w:uiPriority w:val="99"/>
    <w:unhideWhenUsed/>
    <w:rsid w:val="00E05CB2"/>
    <w:rPr>
      <w:color w:val="0563C1" w:themeColor="hyperlink"/>
      <w:u w:val="single"/>
    </w:rPr>
  </w:style>
  <w:style w:type="character" w:customStyle="1" w:styleId="kursiv">
    <w:name w:val="kursiv"/>
    <w:basedOn w:val="Standardskriftforavsnitt"/>
    <w:rsid w:val="00E05CB2"/>
    <w:rPr>
      <w:i/>
    </w:rPr>
  </w:style>
  <w:style w:type="character" w:customStyle="1" w:styleId="l-endring">
    <w:name w:val="l-endring"/>
    <w:basedOn w:val="Standardskriftforavsnitt"/>
    <w:rsid w:val="00E05CB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E05CB2"/>
  </w:style>
  <w:style w:type="character" w:styleId="Plassholdertekst">
    <w:name w:val="Placeholder Text"/>
    <w:basedOn w:val="Standardskriftforavsnitt"/>
    <w:uiPriority w:val="99"/>
    <w:rsid w:val="00E05CB2"/>
    <w:rPr>
      <w:color w:val="808080"/>
    </w:rPr>
  </w:style>
  <w:style w:type="character" w:customStyle="1" w:styleId="regular">
    <w:name w:val="regular"/>
    <w:basedOn w:val="Standardskriftforavsnitt"/>
    <w:uiPriority w:val="1"/>
    <w:qFormat/>
    <w:rsid w:val="00E05CB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E05CB2"/>
    <w:rPr>
      <w:sz w:val="20"/>
      <w:vertAlign w:val="superscript"/>
    </w:rPr>
  </w:style>
  <w:style w:type="character" w:customStyle="1" w:styleId="skrift-senket">
    <w:name w:val="skrift-senket"/>
    <w:basedOn w:val="Standardskriftforavsnitt"/>
    <w:rsid w:val="00E05CB2"/>
    <w:rPr>
      <w:sz w:val="20"/>
      <w:vertAlign w:val="subscript"/>
    </w:rPr>
  </w:style>
  <w:style w:type="character" w:customStyle="1" w:styleId="SluttnotetekstTegn">
    <w:name w:val="Sluttnotetekst Tegn"/>
    <w:basedOn w:val="Standardskriftforavsnitt"/>
    <w:link w:val="Sluttnotetekst"/>
    <w:uiPriority w:val="99"/>
    <w:semiHidden/>
    <w:rsid w:val="00E05CB2"/>
    <w:rPr>
      <w:rFonts w:ascii="Times New Roman" w:eastAsia="Times New Roman" w:hAnsi="Times New Roman"/>
      <w:kern w:val="0"/>
      <w:sz w:val="20"/>
      <w:szCs w:val="20"/>
      <w14:ligatures w14:val="none"/>
    </w:rPr>
  </w:style>
  <w:style w:type="character" w:customStyle="1" w:styleId="sperret0">
    <w:name w:val="sperret"/>
    <w:basedOn w:val="Standardskriftforavsnitt"/>
    <w:rsid w:val="00E05CB2"/>
    <w:rPr>
      <w:spacing w:val="30"/>
    </w:rPr>
  </w:style>
  <w:style w:type="character" w:customStyle="1" w:styleId="SterktsitatTegn">
    <w:name w:val="Sterkt sitat Tegn"/>
    <w:basedOn w:val="Standardskriftforavsnitt"/>
    <w:link w:val="Sterktsitat"/>
    <w:uiPriority w:val="30"/>
    <w:rsid w:val="00E05CB2"/>
    <w:rPr>
      <w:rFonts w:ascii="Times New Roman" w:eastAsia="Times New Roman" w:hAnsi="Times New Roman"/>
      <w:b/>
      <w:bCs/>
      <w:i/>
      <w:iCs/>
      <w:color w:val="4472C4" w:themeColor="accent1"/>
      <w:kern w:val="0"/>
      <w:sz w:val="24"/>
      <w14:ligatures w14:val="none"/>
    </w:rPr>
  </w:style>
  <w:style w:type="character" w:customStyle="1" w:styleId="Stikkord">
    <w:name w:val="Stikkord"/>
    <w:basedOn w:val="Standardskriftforavsnitt"/>
    <w:rsid w:val="00E05CB2"/>
  </w:style>
  <w:style w:type="character" w:customStyle="1" w:styleId="stikkord0">
    <w:name w:val="stikkord"/>
    <w:uiPriority w:val="99"/>
  </w:style>
  <w:style w:type="character" w:styleId="Sterk">
    <w:name w:val="Strong"/>
    <w:basedOn w:val="Standardskriftforavsnitt"/>
    <w:uiPriority w:val="22"/>
    <w:qFormat/>
    <w:rsid w:val="00E05CB2"/>
    <w:rPr>
      <w:b/>
      <w:bCs/>
    </w:rPr>
  </w:style>
  <w:style w:type="character" w:customStyle="1" w:styleId="TopptekstTegn">
    <w:name w:val="Topptekst Tegn"/>
    <w:basedOn w:val="Standardskriftforavsnitt"/>
    <w:link w:val="Topptekst"/>
    <w:rsid w:val="00E05CB2"/>
    <w:rPr>
      <w:rFonts w:ascii="Times New Roman" w:eastAsia="Times New Roman" w:hAnsi="Times New Roman"/>
      <w:kern w:val="0"/>
      <w:sz w:val="24"/>
      <w14:ligatures w14:val="none"/>
    </w:rPr>
  </w:style>
  <w:style w:type="character" w:customStyle="1" w:styleId="UnderskriftTegn">
    <w:name w:val="Underskrift Tegn"/>
    <w:basedOn w:val="Standardskriftforavsnitt"/>
    <w:link w:val="Underskrift"/>
    <w:uiPriority w:val="99"/>
    <w:semiHidden/>
    <w:rsid w:val="00E05CB2"/>
    <w:rPr>
      <w:rFonts w:ascii="Times New Roman" w:eastAsia="Times New Roman" w:hAnsi="Times New Roman"/>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E05CB2"/>
    <w:pPr>
      <w:tabs>
        <w:tab w:val="center" w:pos="4536"/>
        <w:tab w:val="right" w:pos="9072"/>
      </w:tabs>
    </w:pPr>
  </w:style>
  <w:style w:type="character" w:customStyle="1" w:styleId="TopptekstTegn1">
    <w:name w:val="Topptekst Tegn1"/>
    <w:basedOn w:val="Standardskriftforavsnitt"/>
    <w:uiPriority w:val="99"/>
    <w:rsid w:val="00025D3B"/>
    <w:rPr>
      <w:rFonts w:ascii="UniCentury Old Style" w:hAnsi="UniCentury Old Style" w:cs="UniCentury Old Style"/>
      <w:color w:val="000000"/>
      <w:w w:val="0"/>
      <w:kern w:val="0"/>
      <w:sz w:val="20"/>
      <w:szCs w:val="20"/>
    </w:rPr>
  </w:style>
  <w:style w:type="paragraph" w:styleId="Bunntekst">
    <w:name w:val="footer"/>
    <w:basedOn w:val="Normal"/>
    <w:link w:val="BunntekstTegn"/>
    <w:uiPriority w:val="99"/>
    <w:rsid w:val="00E05CB2"/>
    <w:pPr>
      <w:tabs>
        <w:tab w:val="center" w:pos="4153"/>
        <w:tab w:val="right" w:pos="8306"/>
      </w:tabs>
    </w:pPr>
    <w:rPr>
      <w:spacing w:val="4"/>
    </w:rPr>
  </w:style>
  <w:style w:type="character" w:customStyle="1" w:styleId="BunntekstTegn1">
    <w:name w:val="Bunntekst Tegn1"/>
    <w:basedOn w:val="Standardskriftforavsnitt"/>
    <w:uiPriority w:val="99"/>
    <w:rsid w:val="00025D3B"/>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E05CB2"/>
    <w:rPr>
      <w:rFonts w:ascii="Arial" w:eastAsia="Times New Roman" w:hAnsi="Arial"/>
      <w:i/>
      <w:kern w:val="0"/>
      <w14:ligatures w14:val="none"/>
    </w:rPr>
  </w:style>
  <w:style w:type="character" w:customStyle="1" w:styleId="Overskrift7Tegn">
    <w:name w:val="Overskrift 7 Tegn"/>
    <w:basedOn w:val="Standardskriftforavsnitt"/>
    <w:link w:val="Overskrift7"/>
    <w:rsid w:val="00E05CB2"/>
    <w:rPr>
      <w:rFonts w:ascii="Arial" w:eastAsia="Times New Roman" w:hAnsi="Arial"/>
      <w:kern w:val="0"/>
      <w:sz w:val="24"/>
      <w14:ligatures w14:val="none"/>
    </w:rPr>
  </w:style>
  <w:style w:type="character" w:customStyle="1" w:styleId="Overskrift8Tegn">
    <w:name w:val="Overskrift 8 Tegn"/>
    <w:basedOn w:val="Standardskriftforavsnitt"/>
    <w:link w:val="Overskrift8"/>
    <w:rsid w:val="00E05CB2"/>
    <w:rPr>
      <w:rFonts w:ascii="Arial" w:eastAsia="Times New Roman" w:hAnsi="Arial"/>
      <w:i/>
      <w:kern w:val="0"/>
      <w:sz w:val="24"/>
      <w14:ligatures w14:val="none"/>
    </w:rPr>
  </w:style>
  <w:style w:type="character" w:customStyle="1" w:styleId="Overskrift9Tegn">
    <w:name w:val="Overskrift 9 Tegn"/>
    <w:basedOn w:val="Standardskriftforavsnitt"/>
    <w:link w:val="Overskrift9"/>
    <w:rsid w:val="00E05CB2"/>
    <w:rPr>
      <w:rFonts w:ascii="Arial" w:eastAsia="Times New Roman" w:hAnsi="Arial"/>
      <w:b/>
      <w:i/>
      <w:kern w:val="0"/>
      <w:sz w:val="18"/>
      <w14:ligatures w14:val="none"/>
    </w:rPr>
  </w:style>
  <w:style w:type="table" w:styleId="Tabelltemaer">
    <w:name w:val="Table Theme"/>
    <w:basedOn w:val="Vanligtabell"/>
    <w:uiPriority w:val="99"/>
    <w:semiHidden/>
    <w:unhideWhenUsed/>
    <w:rsid w:val="00E05CB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5CB2"/>
    <w:rPr>
      <w:szCs w:val="24"/>
    </w:rPr>
  </w:style>
  <w:style w:type="paragraph" w:styleId="INNH1">
    <w:name w:val="toc 1"/>
    <w:basedOn w:val="Normal"/>
    <w:next w:val="Normal"/>
    <w:uiPriority w:val="39"/>
    <w:rsid w:val="00E05CB2"/>
    <w:pPr>
      <w:tabs>
        <w:tab w:val="right" w:leader="dot" w:pos="8306"/>
      </w:tabs>
      <w:spacing w:before="100" w:after="160" w:line="288" w:lineRule="auto"/>
      <w:ind w:right="1134"/>
    </w:pPr>
    <w:rPr>
      <w:rFonts w:ascii="Open Sans" w:hAnsi="Open Sans"/>
      <w:sz w:val="22"/>
    </w:rPr>
  </w:style>
  <w:style w:type="paragraph" w:styleId="INNH2">
    <w:name w:val="toc 2"/>
    <w:basedOn w:val="Normal"/>
    <w:next w:val="Normal"/>
    <w:uiPriority w:val="39"/>
    <w:rsid w:val="00E05CB2"/>
    <w:pPr>
      <w:tabs>
        <w:tab w:val="right" w:leader="dot" w:pos="8306"/>
      </w:tabs>
      <w:spacing w:before="100" w:after="160" w:line="288" w:lineRule="auto"/>
      <w:ind w:left="199" w:right="1134"/>
    </w:pPr>
    <w:rPr>
      <w:rFonts w:ascii="Open Sans" w:hAnsi="Open Sans"/>
      <w:sz w:val="22"/>
    </w:rPr>
  </w:style>
  <w:style w:type="paragraph" w:styleId="INNH3">
    <w:name w:val="toc 3"/>
    <w:basedOn w:val="Normal"/>
    <w:next w:val="Normal"/>
    <w:uiPriority w:val="39"/>
    <w:rsid w:val="00E05CB2"/>
    <w:pPr>
      <w:tabs>
        <w:tab w:val="right" w:leader="dot" w:pos="8306"/>
      </w:tabs>
      <w:spacing w:before="100" w:after="160" w:line="288" w:lineRule="auto"/>
      <w:ind w:left="403" w:right="1134"/>
    </w:pPr>
    <w:rPr>
      <w:rFonts w:ascii="Open Sans" w:hAnsi="Open Sans"/>
      <w:sz w:val="22"/>
    </w:rPr>
  </w:style>
  <w:style w:type="paragraph" w:styleId="INNH4">
    <w:name w:val="toc 4"/>
    <w:basedOn w:val="Normal"/>
    <w:next w:val="Normal"/>
    <w:semiHidden/>
    <w:rsid w:val="00E05CB2"/>
    <w:pPr>
      <w:tabs>
        <w:tab w:val="right" w:leader="dot" w:pos="8306"/>
      </w:tabs>
      <w:ind w:left="600"/>
    </w:pPr>
  </w:style>
  <w:style w:type="paragraph" w:styleId="INNH5">
    <w:name w:val="toc 5"/>
    <w:basedOn w:val="Normal"/>
    <w:next w:val="Normal"/>
    <w:semiHidden/>
    <w:rsid w:val="00E05CB2"/>
    <w:pPr>
      <w:tabs>
        <w:tab w:val="right" w:leader="dot" w:pos="8306"/>
      </w:tabs>
      <w:ind w:left="800"/>
    </w:pPr>
  </w:style>
  <w:style w:type="character" w:styleId="Merknadsreferanse">
    <w:name w:val="annotation reference"/>
    <w:basedOn w:val="Standardskriftforavsnitt"/>
    <w:semiHidden/>
    <w:rsid w:val="00E05CB2"/>
    <w:rPr>
      <w:sz w:val="16"/>
    </w:rPr>
  </w:style>
  <w:style w:type="paragraph" w:styleId="Merknadstekst">
    <w:name w:val="annotation text"/>
    <w:basedOn w:val="Normal"/>
    <w:link w:val="MerknadstekstTegn"/>
    <w:semiHidden/>
    <w:rsid w:val="00E05CB2"/>
  </w:style>
  <w:style w:type="character" w:customStyle="1" w:styleId="MerknadstekstTegn">
    <w:name w:val="Merknadstekst Tegn"/>
    <w:basedOn w:val="Standardskriftforavsnitt"/>
    <w:link w:val="Merknadstekst"/>
    <w:semiHidden/>
    <w:rsid w:val="00E05CB2"/>
    <w:rPr>
      <w:rFonts w:ascii="Times New Roman" w:eastAsia="Times New Roman" w:hAnsi="Times New Roman"/>
      <w:kern w:val="0"/>
      <w:sz w:val="24"/>
      <w14:ligatures w14:val="none"/>
    </w:rPr>
  </w:style>
  <w:style w:type="paragraph" w:styleId="Punktliste">
    <w:name w:val="List Bullet"/>
    <w:basedOn w:val="Normal"/>
    <w:rsid w:val="00E05CB2"/>
    <w:pPr>
      <w:numPr>
        <w:numId w:val="2"/>
      </w:numPr>
      <w:spacing w:after="0"/>
    </w:pPr>
    <w:rPr>
      <w:spacing w:val="4"/>
    </w:rPr>
  </w:style>
  <w:style w:type="paragraph" w:styleId="Punktliste2">
    <w:name w:val="List Bullet 2"/>
    <w:basedOn w:val="Normal"/>
    <w:rsid w:val="00E05CB2"/>
    <w:pPr>
      <w:numPr>
        <w:numId w:val="3"/>
      </w:numPr>
      <w:spacing w:after="0"/>
    </w:pPr>
    <w:rPr>
      <w:spacing w:val="4"/>
    </w:rPr>
  </w:style>
  <w:style w:type="paragraph" w:styleId="Punktliste3">
    <w:name w:val="List Bullet 3"/>
    <w:basedOn w:val="Normal"/>
    <w:rsid w:val="00E05CB2"/>
    <w:pPr>
      <w:numPr>
        <w:numId w:val="4"/>
      </w:numPr>
      <w:spacing w:after="0"/>
    </w:pPr>
    <w:rPr>
      <w:spacing w:val="4"/>
    </w:rPr>
  </w:style>
  <w:style w:type="paragraph" w:styleId="Punktliste4">
    <w:name w:val="List Bullet 4"/>
    <w:basedOn w:val="Normal"/>
    <w:rsid w:val="00E05CB2"/>
    <w:pPr>
      <w:numPr>
        <w:numId w:val="5"/>
      </w:numPr>
      <w:spacing w:after="0"/>
    </w:pPr>
  </w:style>
  <w:style w:type="paragraph" w:styleId="Punktliste5">
    <w:name w:val="List Bullet 5"/>
    <w:basedOn w:val="Normal"/>
    <w:rsid w:val="00E05CB2"/>
    <w:pPr>
      <w:numPr>
        <w:numId w:val="6"/>
      </w:numPr>
      <w:spacing w:after="0"/>
    </w:pPr>
  </w:style>
  <w:style w:type="table" w:customStyle="1" w:styleId="Tabell-VM">
    <w:name w:val="Tabell-VM"/>
    <w:basedOn w:val="Tabelltemaer"/>
    <w:uiPriority w:val="99"/>
    <w:qFormat/>
    <w:rsid w:val="00E05CB2"/>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E05CB2"/>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E05CB2"/>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05CB2"/>
    <w:pPr>
      <w:spacing w:after="0" w:line="240"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E05CB2"/>
    <w:pPr>
      <w:spacing w:after="0" w:line="240" w:lineRule="auto"/>
    </w:pPr>
    <w:rPr>
      <w:rFonts w:eastAsiaTheme="minorHAnsi"/>
      <w:kern w:val="0"/>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05CB2"/>
    <w:pPr>
      <w:spacing w:after="0" w:line="240"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E05CB2"/>
    <w:pPr>
      <w:spacing w:after="0" w:line="240" w:lineRule="auto"/>
      <w:ind w:left="240" w:hanging="240"/>
    </w:pPr>
  </w:style>
  <w:style w:type="paragraph" w:styleId="Indeks2">
    <w:name w:val="index 2"/>
    <w:basedOn w:val="Normal"/>
    <w:next w:val="Normal"/>
    <w:autoRedefine/>
    <w:uiPriority w:val="99"/>
    <w:semiHidden/>
    <w:unhideWhenUsed/>
    <w:rsid w:val="00E05CB2"/>
    <w:pPr>
      <w:spacing w:after="0" w:line="240" w:lineRule="auto"/>
      <w:ind w:left="480" w:hanging="240"/>
    </w:pPr>
  </w:style>
  <w:style w:type="paragraph" w:styleId="Indeks3">
    <w:name w:val="index 3"/>
    <w:basedOn w:val="Normal"/>
    <w:next w:val="Normal"/>
    <w:autoRedefine/>
    <w:uiPriority w:val="99"/>
    <w:semiHidden/>
    <w:unhideWhenUsed/>
    <w:rsid w:val="00E05CB2"/>
    <w:pPr>
      <w:spacing w:after="0" w:line="240" w:lineRule="auto"/>
      <w:ind w:left="720" w:hanging="240"/>
    </w:pPr>
  </w:style>
  <w:style w:type="paragraph" w:styleId="Indeks4">
    <w:name w:val="index 4"/>
    <w:basedOn w:val="Normal"/>
    <w:next w:val="Normal"/>
    <w:autoRedefine/>
    <w:uiPriority w:val="99"/>
    <w:semiHidden/>
    <w:unhideWhenUsed/>
    <w:rsid w:val="00E05CB2"/>
    <w:pPr>
      <w:spacing w:after="0" w:line="240" w:lineRule="auto"/>
      <w:ind w:left="960" w:hanging="240"/>
    </w:pPr>
  </w:style>
  <w:style w:type="paragraph" w:styleId="Indeks5">
    <w:name w:val="index 5"/>
    <w:basedOn w:val="Normal"/>
    <w:next w:val="Normal"/>
    <w:autoRedefine/>
    <w:uiPriority w:val="99"/>
    <w:semiHidden/>
    <w:unhideWhenUsed/>
    <w:rsid w:val="00E05CB2"/>
    <w:pPr>
      <w:spacing w:after="0" w:line="240" w:lineRule="auto"/>
      <w:ind w:left="1200" w:hanging="240"/>
    </w:pPr>
  </w:style>
  <w:style w:type="paragraph" w:styleId="Indeks6">
    <w:name w:val="index 6"/>
    <w:basedOn w:val="Normal"/>
    <w:next w:val="Normal"/>
    <w:autoRedefine/>
    <w:uiPriority w:val="99"/>
    <w:semiHidden/>
    <w:unhideWhenUsed/>
    <w:rsid w:val="00E05CB2"/>
    <w:pPr>
      <w:spacing w:after="0" w:line="240" w:lineRule="auto"/>
      <w:ind w:left="1440" w:hanging="240"/>
    </w:pPr>
  </w:style>
  <w:style w:type="paragraph" w:styleId="Indeks7">
    <w:name w:val="index 7"/>
    <w:basedOn w:val="Normal"/>
    <w:next w:val="Normal"/>
    <w:autoRedefine/>
    <w:uiPriority w:val="99"/>
    <w:semiHidden/>
    <w:unhideWhenUsed/>
    <w:rsid w:val="00E05CB2"/>
    <w:pPr>
      <w:spacing w:after="0" w:line="240" w:lineRule="auto"/>
      <w:ind w:left="1680" w:hanging="240"/>
    </w:pPr>
  </w:style>
  <w:style w:type="paragraph" w:styleId="Indeks8">
    <w:name w:val="index 8"/>
    <w:basedOn w:val="Normal"/>
    <w:next w:val="Normal"/>
    <w:autoRedefine/>
    <w:uiPriority w:val="99"/>
    <w:semiHidden/>
    <w:unhideWhenUsed/>
    <w:rsid w:val="00E05CB2"/>
    <w:pPr>
      <w:spacing w:after="0" w:line="240" w:lineRule="auto"/>
      <w:ind w:left="1920" w:hanging="240"/>
    </w:pPr>
  </w:style>
  <w:style w:type="paragraph" w:styleId="Indeks9">
    <w:name w:val="index 9"/>
    <w:basedOn w:val="Normal"/>
    <w:next w:val="Normal"/>
    <w:autoRedefine/>
    <w:uiPriority w:val="99"/>
    <w:semiHidden/>
    <w:unhideWhenUsed/>
    <w:rsid w:val="00E05CB2"/>
    <w:pPr>
      <w:spacing w:after="0" w:line="240" w:lineRule="auto"/>
      <w:ind w:left="2160" w:hanging="240"/>
    </w:pPr>
  </w:style>
  <w:style w:type="paragraph" w:styleId="INNH6">
    <w:name w:val="toc 6"/>
    <w:basedOn w:val="Normal"/>
    <w:next w:val="Normal"/>
    <w:autoRedefine/>
    <w:uiPriority w:val="39"/>
    <w:semiHidden/>
    <w:unhideWhenUsed/>
    <w:rsid w:val="00E05CB2"/>
    <w:pPr>
      <w:spacing w:after="100"/>
      <w:ind w:left="1200"/>
    </w:pPr>
  </w:style>
  <w:style w:type="paragraph" w:styleId="INNH7">
    <w:name w:val="toc 7"/>
    <w:basedOn w:val="Normal"/>
    <w:next w:val="Normal"/>
    <w:autoRedefine/>
    <w:uiPriority w:val="39"/>
    <w:semiHidden/>
    <w:unhideWhenUsed/>
    <w:rsid w:val="00E05CB2"/>
    <w:pPr>
      <w:spacing w:after="100"/>
      <w:ind w:left="1440"/>
    </w:pPr>
  </w:style>
  <w:style w:type="paragraph" w:styleId="INNH8">
    <w:name w:val="toc 8"/>
    <w:basedOn w:val="Normal"/>
    <w:next w:val="Normal"/>
    <w:autoRedefine/>
    <w:uiPriority w:val="39"/>
    <w:semiHidden/>
    <w:unhideWhenUsed/>
    <w:rsid w:val="00E05CB2"/>
    <w:pPr>
      <w:spacing w:after="100"/>
      <w:ind w:left="1680"/>
    </w:pPr>
  </w:style>
  <w:style w:type="paragraph" w:styleId="INNH9">
    <w:name w:val="toc 9"/>
    <w:basedOn w:val="Normal"/>
    <w:next w:val="Normal"/>
    <w:autoRedefine/>
    <w:uiPriority w:val="39"/>
    <w:semiHidden/>
    <w:unhideWhenUsed/>
    <w:rsid w:val="00E05CB2"/>
    <w:pPr>
      <w:spacing w:after="100"/>
      <w:ind w:left="1920"/>
    </w:pPr>
  </w:style>
  <w:style w:type="paragraph" w:styleId="Vanliginnrykk">
    <w:name w:val="Normal Indent"/>
    <w:basedOn w:val="Normal"/>
    <w:uiPriority w:val="99"/>
    <w:semiHidden/>
    <w:unhideWhenUsed/>
    <w:rsid w:val="00E05CB2"/>
    <w:pPr>
      <w:ind w:left="708"/>
    </w:pPr>
  </w:style>
  <w:style w:type="paragraph" w:styleId="Stikkordregisteroverskrift">
    <w:name w:val="index heading"/>
    <w:basedOn w:val="Normal"/>
    <w:next w:val="Indeks1"/>
    <w:uiPriority w:val="99"/>
    <w:semiHidden/>
    <w:unhideWhenUsed/>
    <w:rsid w:val="00E05CB2"/>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E05CB2"/>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E05CB2"/>
    <w:pPr>
      <w:spacing w:after="0"/>
    </w:pPr>
  </w:style>
  <w:style w:type="paragraph" w:styleId="Konvoluttadresse">
    <w:name w:val="envelope address"/>
    <w:basedOn w:val="Normal"/>
    <w:uiPriority w:val="99"/>
    <w:semiHidden/>
    <w:unhideWhenUsed/>
    <w:rsid w:val="00E05CB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E05CB2"/>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E05CB2"/>
  </w:style>
  <w:style w:type="character" w:styleId="Sluttnotereferanse">
    <w:name w:val="endnote reference"/>
    <w:basedOn w:val="Standardskriftforavsnitt"/>
    <w:uiPriority w:val="99"/>
    <w:semiHidden/>
    <w:unhideWhenUsed/>
    <w:rsid w:val="00E05CB2"/>
    <w:rPr>
      <w:vertAlign w:val="superscript"/>
    </w:rPr>
  </w:style>
  <w:style w:type="paragraph" w:styleId="Sluttnotetekst">
    <w:name w:val="endnote text"/>
    <w:basedOn w:val="Normal"/>
    <w:link w:val="SluttnotetekstTegn"/>
    <w:uiPriority w:val="99"/>
    <w:semiHidden/>
    <w:unhideWhenUsed/>
    <w:rsid w:val="00E05CB2"/>
    <w:pPr>
      <w:spacing w:after="0" w:line="240" w:lineRule="auto"/>
    </w:pPr>
    <w:rPr>
      <w:sz w:val="20"/>
      <w:szCs w:val="20"/>
    </w:rPr>
  </w:style>
  <w:style w:type="character" w:customStyle="1" w:styleId="SluttnotetekstTegn1">
    <w:name w:val="Sluttnotetekst Tegn1"/>
    <w:basedOn w:val="Standardskriftforavsnitt"/>
    <w:uiPriority w:val="99"/>
    <w:semiHidden/>
    <w:rsid w:val="00025D3B"/>
    <w:rPr>
      <w:rFonts w:ascii="Times New Roman" w:eastAsia="Times New Roman" w:hAnsi="Times New Roman"/>
      <w:kern w:val="0"/>
      <w:sz w:val="20"/>
      <w:szCs w:val="20"/>
      <w14:ligatures w14:val="none"/>
    </w:rPr>
  </w:style>
  <w:style w:type="paragraph" w:styleId="Kildeliste">
    <w:name w:val="table of authorities"/>
    <w:basedOn w:val="Normal"/>
    <w:next w:val="Normal"/>
    <w:uiPriority w:val="99"/>
    <w:semiHidden/>
    <w:unhideWhenUsed/>
    <w:rsid w:val="00E05CB2"/>
    <w:pPr>
      <w:spacing w:after="0"/>
      <w:ind w:left="240" w:hanging="240"/>
    </w:pPr>
  </w:style>
  <w:style w:type="paragraph" w:styleId="Makrotekst">
    <w:name w:val="macro"/>
    <w:link w:val="MakrotekstTegn"/>
    <w:uiPriority w:val="99"/>
    <w:semiHidden/>
    <w:unhideWhenUsed/>
    <w:rsid w:val="00E05CB2"/>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14:ligatures w14:val="none"/>
    </w:rPr>
  </w:style>
  <w:style w:type="character" w:customStyle="1" w:styleId="MakrotekstTegn">
    <w:name w:val="Makrotekst Tegn"/>
    <w:basedOn w:val="Standardskriftforavsnitt"/>
    <w:link w:val="Makrotekst"/>
    <w:uiPriority w:val="99"/>
    <w:semiHidden/>
    <w:rsid w:val="00E05CB2"/>
    <w:rPr>
      <w:rFonts w:ascii="Consolas" w:eastAsia="Times New Roman" w:hAnsi="Consolas"/>
      <w:kern w:val="0"/>
      <w:sz w:val="20"/>
      <w:szCs w:val="20"/>
      <w14:ligatures w14:val="none"/>
    </w:rPr>
  </w:style>
  <w:style w:type="paragraph" w:styleId="Kildelisteoverskrift">
    <w:name w:val="toa heading"/>
    <w:basedOn w:val="Normal"/>
    <w:next w:val="Normal"/>
    <w:uiPriority w:val="99"/>
    <w:semiHidden/>
    <w:unhideWhenUsed/>
    <w:rsid w:val="00E05CB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05CB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05CB2"/>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E05CB2"/>
    <w:pPr>
      <w:spacing w:after="0" w:line="240" w:lineRule="auto"/>
      <w:ind w:left="4252"/>
    </w:pPr>
  </w:style>
  <w:style w:type="character" w:customStyle="1" w:styleId="HilsenTegn">
    <w:name w:val="Hilsen Tegn"/>
    <w:basedOn w:val="Standardskriftforavsnitt"/>
    <w:link w:val="Hilsen"/>
    <w:uiPriority w:val="99"/>
    <w:semiHidden/>
    <w:rsid w:val="00E05CB2"/>
    <w:rPr>
      <w:rFonts w:ascii="Times New Roman" w:eastAsia="Times New Roman" w:hAnsi="Times New Roman"/>
      <w:kern w:val="0"/>
      <w:sz w:val="24"/>
      <w14:ligatures w14:val="none"/>
    </w:rPr>
  </w:style>
  <w:style w:type="paragraph" w:styleId="Underskrift">
    <w:name w:val="Signature"/>
    <w:basedOn w:val="Normal"/>
    <w:link w:val="UnderskriftTegn"/>
    <w:uiPriority w:val="99"/>
    <w:semiHidden/>
    <w:unhideWhenUsed/>
    <w:rsid w:val="00E05CB2"/>
    <w:pPr>
      <w:spacing w:after="0" w:line="240" w:lineRule="auto"/>
      <w:ind w:left="4252"/>
    </w:pPr>
  </w:style>
  <w:style w:type="character" w:customStyle="1" w:styleId="UnderskriftTegn1">
    <w:name w:val="Underskrift Tegn1"/>
    <w:basedOn w:val="Standardskriftforavsnitt"/>
    <w:uiPriority w:val="99"/>
    <w:semiHidden/>
    <w:rsid w:val="00025D3B"/>
    <w:rPr>
      <w:rFonts w:ascii="Times New Roman" w:eastAsia="Times New Roman" w:hAnsi="Times New Roman"/>
      <w:kern w:val="0"/>
      <w:sz w:val="24"/>
      <w14:ligatures w14:val="none"/>
    </w:rPr>
  </w:style>
  <w:style w:type="paragraph" w:styleId="Brdtekst">
    <w:name w:val="Body Text"/>
    <w:basedOn w:val="Normal"/>
    <w:link w:val="BrdtekstTegn"/>
    <w:uiPriority w:val="99"/>
    <w:semiHidden/>
    <w:unhideWhenUsed/>
    <w:rsid w:val="00E05CB2"/>
  </w:style>
  <w:style w:type="character" w:customStyle="1" w:styleId="BrdtekstTegn">
    <w:name w:val="Brødtekst Tegn"/>
    <w:basedOn w:val="Standardskriftforavsnitt"/>
    <w:link w:val="Brdtekst"/>
    <w:uiPriority w:val="99"/>
    <w:semiHidden/>
    <w:rsid w:val="00E05CB2"/>
    <w:rPr>
      <w:rFonts w:ascii="Times New Roman" w:eastAsia="Times New Roman" w:hAnsi="Times New Roman"/>
      <w:kern w:val="0"/>
      <w:sz w:val="24"/>
      <w14:ligatures w14:val="none"/>
    </w:rPr>
  </w:style>
  <w:style w:type="paragraph" w:styleId="Brdtekstinnrykk">
    <w:name w:val="Body Text Indent"/>
    <w:basedOn w:val="Normal"/>
    <w:link w:val="BrdtekstinnrykkTegn"/>
    <w:uiPriority w:val="99"/>
    <w:semiHidden/>
    <w:unhideWhenUsed/>
    <w:rsid w:val="00E05CB2"/>
    <w:pPr>
      <w:ind w:left="283"/>
    </w:pPr>
  </w:style>
  <w:style w:type="character" w:customStyle="1" w:styleId="BrdtekstinnrykkTegn">
    <w:name w:val="Brødtekstinnrykk Tegn"/>
    <w:basedOn w:val="Standardskriftforavsnitt"/>
    <w:link w:val="Brdtekstinnrykk"/>
    <w:uiPriority w:val="99"/>
    <w:semiHidden/>
    <w:rsid w:val="00E05CB2"/>
    <w:rPr>
      <w:rFonts w:ascii="Times New Roman" w:eastAsia="Times New Roman" w:hAnsi="Times New Roman"/>
      <w:kern w:val="0"/>
      <w:sz w:val="24"/>
      <w14:ligatures w14:val="none"/>
    </w:rPr>
  </w:style>
  <w:style w:type="numbering" w:customStyle="1" w:styleId="l-ListeStilMal">
    <w:name w:val="l-ListeStilMal"/>
    <w:uiPriority w:val="99"/>
    <w:rsid w:val="00E05CB2"/>
    <w:pPr>
      <w:numPr>
        <w:numId w:val="8"/>
      </w:numPr>
    </w:pPr>
  </w:style>
  <w:style w:type="paragraph" w:styleId="Meldingshode">
    <w:name w:val="Message Header"/>
    <w:basedOn w:val="Normal"/>
    <w:link w:val="MeldingshodeTegn"/>
    <w:uiPriority w:val="99"/>
    <w:semiHidden/>
    <w:unhideWhenUsed/>
    <w:rsid w:val="00E05CB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05CB2"/>
    <w:rPr>
      <w:rFonts w:asciiTheme="majorHAnsi" w:eastAsiaTheme="majorEastAsia" w:hAnsiTheme="majorHAnsi" w:cstheme="majorBidi"/>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E05CB2"/>
  </w:style>
  <w:style w:type="character" w:customStyle="1" w:styleId="InnledendehilsenTegn">
    <w:name w:val="Innledende hilsen Tegn"/>
    <w:basedOn w:val="Standardskriftforavsnitt"/>
    <w:link w:val="Innledendehilsen"/>
    <w:uiPriority w:val="99"/>
    <w:semiHidden/>
    <w:rsid w:val="00E05CB2"/>
    <w:rPr>
      <w:rFonts w:ascii="Times New Roman" w:eastAsia="Times New Roman" w:hAnsi="Times New Roman"/>
      <w:kern w:val="0"/>
      <w:sz w:val="24"/>
      <w14:ligatures w14:val="none"/>
    </w:rPr>
  </w:style>
  <w:style w:type="paragraph" w:styleId="Dato0">
    <w:name w:val="Date"/>
    <w:basedOn w:val="Normal"/>
    <w:next w:val="Normal"/>
    <w:link w:val="DatoTegn"/>
    <w:uiPriority w:val="99"/>
    <w:unhideWhenUsed/>
    <w:rsid w:val="00E05CB2"/>
  </w:style>
  <w:style w:type="character" w:customStyle="1" w:styleId="DatoTegn1">
    <w:name w:val="Dato Tegn1"/>
    <w:basedOn w:val="Standardskriftforavsnitt"/>
    <w:uiPriority w:val="99"/>
    <w:semiHidden/>
    <w:rsid w:val="00025D3B"/>
    <w:rPr>
      <w:rFonts w:ascii="Times New Roman" w:eastAsia="Times New Roman" w:hAnsi="Times New Roman"/>
      <w:kern w:val="0"/>
      <w:sz w:val="24"/>
      <w14:ligatures w14:val="none"/>
    </w:rPr>
  </w:style>
  <w:style w:type="paragraph" w:styleId="Notatoverskrift">
    <w:name w:val="Note Heading"/>
    <w:basedOn w:val="Normal"/>
    <w:next w:val="Normal"/>
    <w:link w:val="NotatoverskriftTegn"/>
    <w:uiPriority w:val="99"/>
    <w:semiHidden/>
    <w:unhideWhenUsed/>
    <w:rsid w:val="00E05CB2"/>
    <w:pPr>
      <w:spacing w:after="0" w:line="240" w:lineRule="auto"/>
    </w:pPr>
  </w:style>
  <w:style w:type="character" w:customStyle="1" w:styleId="NotatoverskriftTegn">
    <w:name w:val="Notatoverskrift Tegn"/>
    <w:basedOn w:val="Standardskriftforavsnitt"/>
    <w:link w:val="Notatoverskrift"/>
    <w:uiPriority w:val="99"/>
    <w:semiHidden/>
    <w:rsid w:val="00E05CB2"/>
    <w:rPr>
      <w:rFonts w:ascii="Times New Roman" w:eastAsia="Times New Roman" w:hAnsi="Times New Roman"/>
      <w:kern w:val="0"/>
      <w:sz w:val="24"/>
      <w14:ligatures w14:val="none"/>
    </w:rPr>
  </w:style>
  <w:style w:type="paragraph" w:styleId="Brdtekst2">
    <w:name w:val="Body Text 2"/>
    <w:basedOn w:val="Normal"/>
    <w:link w:val="Brdtekst2Tegn"/>
    <w:uiPriority w:val="99"/>
    <w:semiHidden/>
    <w:unhideWhenUsed/>
    <w:rsid w:val="00E05CB2"/>
    <w:pPr>
      <w:spacing w:line="480" w:lineRule="auto"/>
    </w:pPr>
  </w:style>
  <w:style w:type="character" w:customStyle="1" w:styleId="Brdtekst2Tegn">
    <w:name w:val="Brødtekst 2 Tegn"/>
    <w:basedOn w:val="Standardskriftforavsnitt"/>
    <w:link w:val="Brdtekst2"/>
    <w:uiPriority w:val="99"/>
    <w:semiHidden/>
    <w:rsid w:val="00E05CB2"/>
    <w:rPr>
      <w:rFonts w:ascii="Times New Roman" w:eastAsia="Times New Roman" w:hAnsi="Times New Roman"/>
      <w:kern w:val="0"/>
      <w:sz w:val="24"/>
      <w14:ligatures w14:val="none"/>
    </w:rPr>
  </w:style>
  <w:style w:type="paragraph" w:styleId="Brdtekst3">
    <w:name w:val="Body Text 3"/>
    <w:basedOn w:val="Normal"/>
    <w:link w:val="Brdtekst3Tegn"/>
    <w:uiPriority w:val="99"/>
    <w:semiHidden/>
    <w:unhideWhenUsed/>
    <w:rsid w:val="00E05CB2"/>
    <w:rPr>
      <w:sz w:val="16"/>
      <w:szCs w:val="16"/>
    </w:rPr>
  </w:style>
  <w:style w:type="character" w:customStyle="1" w:styleId="Brdtekst3Tegn">
    <w:name w:val="Brødtekst 3 Tegn"/>
    <w:basedOn w:val="Standardskriftforavsnitt"/>
    <w:link w:val="Brdtekst3"/>
    <w:uiPriority w:val="99"/>
    <w:semiHidden/>
    <w:rsid w:val="00E05CB2"/>
    <w:rPr>
      <w:rFonts w:ascii="Times New Roman" w:eastAsia="Times New Roman" w:hAnsi="Times New Roman"/>
      <w:kern w:val="0"/>
      <w:sz w:val="16"/>
      <w:szCs w:val="16"/>
      <w14:ligatures w14:val="none"/>
    </w:rPr>
  </w:style>
  <w:style w:type="paragraph" w:styleId="Brdtekstinnrykk2">
    <w:name w:val="Body Text Indent 2"/>
    <w:basedOn w:val="Normal"/>
    <w:link w:val="Brdtekstinnrykk2Tegn"/>
    <w:uiPriority w:val="99"/>
    <w:semiHidden/>
    <w:unhideWhenUsed/>
    <w:rsid w:val="00E05CB2"/>
    <w:pPr>
      <w:spacing w:line="480" w:lineRule="auto"/>
      <w:ind w:left="283"/>
    </w:pPr>
  </w:style>
  <w:style w:type="character" w:customStyle="1" w:styleId="Brdtekstinnrykk2Tegn">
    <w:name w:val="Brødtekstinnrykk 2 Tegn"/>
    <w:basedOn w:val="Standardskriftforavsnitt"/>
    <w:link w:val="Brdtekstinnrykk2"/>
    <w:uiPriority w:val="99"/>
    <w:semiHidden/>
    <w:rsid w:val="00E05CB2"/>
    <w:rPr>
      <w:rFonts w:ascii="Times New Roman" w:eastAsia="Times New Roman" w:hAnsi="Times New Roman"/>
      <w:kern w:val="0"/>
      <w:sz w:val="24"/>
      <w14:ligatures w14:val="none"/>
    </w:rPr>
  </w:style>
  <w:style w:type="paragraph" w:styleId="Brdtekstinnrykk3">
    <w:name w:val="Body Text Indent 3"/>
    <w:basedOn w:val="Normal"/>
    <w:link w:val="Brdtekstinnrykk3Tegn"/>
    <w:uiPriority w:val="99"/>
    <w:semiHidden/>
    <w:unhideWhenUsed/>
    <w:rsid w:val="00E05CB2"/>
    <w:pPr>
      <w:ind w:left="283"/>
    </w:pPr>
    <w:rPr>
      <w:sz w:val="16"/>
      <w:szCs w:val="16"/>
    </w:rPr>
  </w:style>
  <w:style w:type="character" w:customStyle="1" w:styleId="Brdtekstinnrykk3Tegn">
    <w:name w:val="Brødtekstinnrykk 3 Tegn"/>
    <w:basedOn w:val="Standardskriftforavsnitt"/>
    <w:link w:val="Brdtekstinnrykk3"/>
    <w:uiPriority w:val="99"/>
    <w:semiHidden/>
    <w:rsid w:val="00E05CB2"/>
    <w:rPr>
      <w:rFonts w:ascii="Times New Roman" w:eastAsia="Times New Roman" w:hAnsi="Times New Roman"/>
      <w:kern w:val="0"/>
      <w:sz w:val="16"/>
      <w:szCs w:val="16"/>
      <w14:ligatures w14:val="none"/>
    </w:rPr>
  </w:style>
  <w:style w:type="paragraph" w:styleId="Blokktekst">
    <w:name w:val="Block Text"/>
    <w:basedOn w:val="Normal"/>
    <w:uiPriority w:val="99"/>
    <w:semiHidden/>
    <w:unhideWhenUsed/>
    <w:rsid w:val="00E05CB2"/>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E05CB2"/>
    <w:rPr>
      <w:color w:val="954F72" w:themeColor="followedHyperlink"/>
      <w:u w:val="single"/>
    </w:rPr>
  </w:style>
  <w:style w:type="character" w:styleId="Utheving">
    <w:name w:val="Emphasis"/>
    <w:basedOn w:val="Standardskriftforavsnitt"/>
    <w:uiPriority w:val="20"/>
    <w:qFormat/>
    <w:rsid w:val="00E05CB2"/>
    <w:rPr>
      <w:i/>
      <w:iCs/>
    </w:rPr>
  </w:style>
  <w:style w:type="paragraph" w:styleId="Dokumentkart">
    <w:name w:val="Document Map"/>
    <w:basedOn w:val="Normal"/>
    <w:link w:val="DokumentkartTegn"/>
    <w:uiPriority w:val="99"/>
    <w:semiHidden/>
    <w:unhideWhenUsed/>
    <w:rsid w:val="00E05CB2"/>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E05CB2"/>
    <w:rPr>
      <w:rFonts w:ascii="Tahoma" w:eastAsia="Times New Roman" w:hAnsi="Tahoma" w:cs="Tahoma"/>
      <w:kern w:val="0"/>
      <w:sz w:val="16"/>
      <w:szCs w:val="16"/>
      <w14:ligatures w14:val="none"/>
    </w:rPr>
  </w:style>
  <w:style w:type="paragraph" w:styleId="Rentekst">
    <w:name w:val="Plain Text"/>
    <w:basedOn w:val="Normal"/>
    <w:link w:val="RentekstTegn"/>
    <w:uiPriority w:val="99"/>
    <w:semiHidden/>
    <w:unhideWhenUsed/>
    <w:rsid w:val="00E05CB2"/>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E05CB2"/>
    <w:rPr>
      <w:rFonts w:ascii="Consolas" w:eastAsia="Times New Roman" w:hAnsi="Consolas"/>
      <w:kern w:val="0"/>
      <w:sz w:val="21"/>
      <w:szCs w:val="21"/>
      <w14:ligatures w14:val="none"/>
    </w:rPr>
  </w:style>
  <w:style w:type="paragraph" w:styleId="E-postsignatur">
    <w:name w:val="E-mail Signature"/>
    <w:basedOn w:val="Normal"/>
    <w:link w:val="E-postsignaturTegn"/>
    <w:uiPriority w:val="99"/>
    <w:semiHidden/>
    <w:unhideWhenUsed/>
    <w:rsid w:val="00E05CB2"/>
    <w:pPr>
      <w:spacing w:after="0" w:line="240" w:lineRule="auto"/>
    </w:pPr>
  </w:style>
  <w:style w:type="character" w:customStyle="1" w:styleId="E-postsignaturTegn">
    <w:name w:val="E-postsignatur Tegn"/>
    <w:basedOn w:val="Standardskriftforavsnitt"/>
    <w:link w:val="E-postsignatur"/>
    <w:uiPriority w:val="99"/>
    <w:semiHidden/>
    <w:rsid w:val="00E05CB2"/>
    <w:rPr>
      <w:rFonts w:ascii="Times New Roman" w:eastAsia="Times New Roman" w:hAnsi="Times New Roman"/>
      <w:kern w:val="0"/>
      <w:sz w:val="24"/>
      <w14:ligatures w14:val="none"/>
    </w:rPr>
  </w:style>
  <w:style w:type="character" w:styleId="HTML-akronym">
    <w:name w:val="HTML Acronym"/>
    <w:basedOn w:val="Standardskriftforavsnitt"/>
    <w:uiPriority w:val="99"/>
    <w:semiHidden/>
    <w:unhideWhenUsed/>
    <w:rsid w:val="00E05CB2"/>
  </w:style>
  <w:style w:type="paragraph" w:styleId="HTML-adresse">
    <w:name w:val="HTML Address"/>
    <w:basedOn w:val="Normal"/>
    <w:link w:val="HTML-adresseTegn"/>
    <w:uiPriority w:val="99"/>
    <w:semiHidden/>
    <w:unhideWhenUsed/>
    <w:rsid w:val="00E05CB2"/>
    <w:pPr>
      <w:spacing w:after="0" w:line="240" w:lineRule="auto"/>
    </w:pPr>
    <w:rPr>
      <w:i/>
      <w:iCs/>
    </w:rPr>
  </w:style>
  <w:style w:type="character" w:customStyle="1" w:styleId="HTML-adresseTegn">
    <w:name w:val="HTML-adresse Tegn"/>
    <w:basedOn w:val="Standardskriftforavsnitt"/>
    <w:link w:val="HTML-adresse"/>
    <w:uiPriority w:val="99"/>
    <w:semiHidden/>
    <w:rsid w:val="00E05CB2"/>
    <w:rPr>
      <w:rFonts w:ascii="Times New Roman" w:eastAsia="Times New Roman" w:hAnsi="Times New Roman"/>
      <w:i/>
      <w:iCs/>
      <w:kern w:val="0"/>
      <w:sz w:val="24"/>
      <w14:ligatures w14:val="none"/>
    </w:rPr>
  </w:style>
  <w:style w:type="character" w:styleId="HTML-sitat">
    <w:name w:val="HTML Cite"/>
    <w:basedOn w:val="Standardskriftforavsnitt"/>
    <w:uiPriority w:val="99"/>
    <w:semiHidden/>
    <w:unhideWhenUsed/>
    <w:rsid w:val="00E05CB2"/>
    <w:rPr>
      <w:i/>
      <w:iCs/>
    </w:rPr>
  </w:style>
  <w:style w:type="character" w:styleId="HTML-kode">
    <w:name w:val="HTML Code"/>
    <w:basedOn w:val="Standardskriftforavsnitt"/>
    <w:uiPriority w:val="99"/>
    <w:semiHidden/>
    <w:unhideWhenUsed/>
    <w:rsid w:val="00E05CB2"/>
    <w:rPr>
      <w:rFonts w:ascii="Consolas" w:hAnsi="Consolas"/>
      <w:sz w:val="20"/>
      <w:szCs w:val="20"/>
    </w:rPr>
  </w:style>
  <w:style w:type="character" w:styleId="HTML-definisjon">
    <w:name w:val="HTML Definition"/>
    <w:basedOn w:val="Standardskriftforavsnitt"/>
    <w:uiPriority w:val="99"/>
    <w:semiHidden/>
    <w:unhideWhenUsed/>
    <w:rsid w:val="00E05CB2"/>
    <w:rPr>
      <w:i/>
      <w:iCs/>
    </w:rPr>
  </w:style>
  <w:style w:type="character" w:styleId="HTML-tastatur">
    <w:name w:val="HTML Keyboard"/>
    <w:basedOn w:val="Standardskriftforavsnitt"/>
    <w:uiPriority w:val="99"/>
    <w:semiHidden/>
    <w:unhideWhenUsed/>
    <w:rsid w:val="00E05CB2"/>
    <w:rPr>
      <w:rFonts w:ascii="Consolas" w:hAnsi="Consolas"/>
      <w:sz w:val="20"/>
      <w:szCs w:val="20"/>
    </w:rPr>
  </w:style>
  <w:style w:type="paragraph" w:styleId="HTML-forhndsformatert">
    <w:name w:val="HTML Preformatted"/>
    <w:basedOn w:val="Normal"/>
    <w:link w:val="HTML-forhndsformatertTegn"/>
    <w:uiPriority w:val="99"/>
    <w:semiHidden/>
    <w:unhideWhenUsed/>
    <w:rsid w:val="00E05CB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05CB2"/>
    <w:rPr>
      <w:rFonts w:ascii="Consolas" w:eastAsia="Times New Roman" w:hAnsi="Consolas"/>
      <w:kern w:val="0"/>
      <w:sz w:val="20"/>
      <w:szCs w:val="20"/>
      <w14:ligatures w14:val="none"/>
    </w:rPr>
  </w:style>
  <w:style w:type="character" w:styleId="HTML-eksempel">
    <w:name w:val="HTML Sample"/>
    <w:basedOn w:val="Standardskriftforavsnitt"/>
    <w:uiPriority w:val="99"/>
    <w:semiHidden/>
    <w:unhideWhenUsed/>
    <w:rsid w:val="00E05CB2"/>
    <w:rPr>
      <w:rFonts w:ascii="Consolas" w:hAnsi="Consolas"/>
      <w:sz w:val="24"/>
      <w:szCs w:val="24"/>
    </w:rPr>
  </w:style>
  <w:style w:type="character" w:styleId="HTML-skrivemaskin">
    <w:name w:val="HTML Typewriter"/>
    <w:basedOn w:val="Standardskriftforavsnitt"/>
    <w:uiPriority w:val="99"/>
    <w:semiHidden/>
    <w:unhideWhenUsed/>
    <w:rsid w:val="00E05CB2"/>
    <w:rPr>
      <w:rFonts w:ascii="Consolas" w:hAnsi="Consolas"/>
      <w:sz w:val="20"/>
      <w:szCs w:val="20"/>
    </w:rPr>
  </w:style>
  <w:style w:type="character" w:styleId="HTML-variabel">
    <w:name w:val="HTML Variable"/>
    <w:basedOn w:val="Standardskriftforavsnitt"/>
    <w:uiPriority w:val="99"/>
    <w:semiHidden/>
    <w:unhideWhenUsed/>
    <w:rsid w:val="00E05CB2"/>
    <w:rPr>
      <w:i/>
      <w:iCs/>
    </w:rPr>
  </w:style>
  <w:style w:type="paragraph" w:styleId="Kommentaremne">
    <w:name w:val="annotation subject"/>
    <w:basedOn w:val="Merknadstekst"/>
    <w:next w:val="Merknadstekst"/>
    <w:link w:val="KommentaremneTegn"/>
    <w:uiPriority w:val="99"/>
    <w:semiHidden/>
    <w:unhideWhenUsed/>
    <w:rsid w:val="00E05CB2"/>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E05CB2"/>
    <w:rPr>
      <w:rFonts w:ascii="Times New Roman" w:eastAsia="Times New Roman" w:hAnsi="Times New Roman"/>
      <w:b/>
      <w:bCs/>
      <w:kern w:val="0"/>
      <w:sz w:val="20"/>
      <w:szCs w:val="20"/>
      <w14:ligatures w14:val="none"/>
    </w:rPr>
  </w:style>
  <w:style w:type="paragraph" w:styleId="Bobletekst">
    <w:name w:val="Balloon Text"/>
    <w:basedOn w:val="Normal"/>
    <w:link w:val="BobletekstTegn"/>
    <w:uiPriority w:val="99"/>
    <w:semiHidden/>
    <w:unhideWhenUsed/>
    <w:rsid w:val="00E05CB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05CB2"/>
    <w:rPr>
      <w:rFonts w:ascii="Tahoma" w:eastAsia="Times New Roman" w:hAnsi="Tahoma" w:cs="Tahoma"/>
      <w:kern w:val="0"/>
      <w:sz w:val="16"/>
      <w:szCs w:val="16"/>
      <w14:ligatures w14:val="none"/>
    </w:rPr>
  </w:style>
  <w:style w:type="paragraph" w:styleId="Ingenmellomrom">
    <w:name w:val="No Spacing"/>
    <w:uiPriority w:val="1"/>
    <w:qFormat/>
    <w:rsid w:val="00E05CB2"/>
    <w:pPr>
      <w:spacing w:after="0" w:line="240" w:lineRule="auto"/>
    </w:pPr>
    <w:rPr>
      <w:rFonts w:ascii="Calibri" w:eastAsia="Times New Roman" w:hAnsi="Calibri"/>
      <w:kern w:val="0"/>
      <w:sz w:val="24"/>
      <w14:ligatures w14:val="none"/>
    </w:rPr>
  </w:style>
  <w:style w:type="paragraph" w:styleId="Sterktsitat">
    <w:name w:val="Intense Quote"/>
    <w:basedOn w:val="Normal"/>
    <w:next w:val="Normal"/>
    <w:link w:val="SterktsitatTegn"/>
    <w:uiPriority w:val="30"/>
    <w:qFormat/>
    <w:rsid w:val="00E05CB2"/>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025D3B"/>
    <w:rPr>
      <w:rFonts w:ascii="Times New Roman" w:eastAsia="Times New Roman" w:hAnsi="Times New Roman"/>
      <w:i/>
      <w:iCs/>
      <w:color w:val="4472C4" w:themeColor="accent1"/>
      <w:kern w:val="0"/>
      <w:sz w:val="24"/>
      <w14:ligatures w14:val="none"/>
    </w:rPr>
  </w:style>
  <w:style w:type="character" w:styleId="Svakutheving">
    <w:name w:val="Subtle Emphasis"/>
    <w:basedOn w:val="Standardskriftforavsnitt"/>
    <w:uiPriority w:val="19"/>
    <w:qFormat/>
    <w:rsid w:val="00E05CB2"/>
    <w:rPr>
      <w:i/>
      <w:iCs/>
      <w:color w:val="808080" w:themeColor="text1" w:themeTint="7F"/>
    </w:rPr>
  </w:style>
  <w:style w:type="character" w:styleId="Sterkutheving">
    <w:name w:val="Intense Emphasis"/>
    <w:basedOn w:val="Standardskriftforavsnitt"/>
    <w:uiPriority w:val="21"/>
    <w:qFormat/>
    <w:rsid w:val="00E05CB2"/>
    <w:rPr>
      <w:b/>
      <w:bCs/>
      <w:i/>
      <w:iCs/>
      <w:color w:val="4472C4" w:themeColor="accent1"/>
    </w:rPr>
  </w:style>
  <w:style w:type="character" w:styleId="Svakreferanse">
    <w:name w:val="Subtle Reference"/>
    <w:basedOn w:val="Standardskriftforavsnitt"/>
    <w:uiPriority w:val="31"/>
    <w:qFormat/>
    <w:rsid w:val="00E05CB2"/>
    <w:rPr>
      <w:smallCaps/>
      <w:color w:val="ED7D31" w:themeColor="accent2"/>
      <w:u w:val="single"/>
    </w:rPr>
  </w:style>
  <w:style w:type="character" w:styleId="Sterkreferanse">
    <w:name w:val="Intense Reference"/>
    <w:basedOn w:val="Standardskriftforavsnitt"/>
    <w:uiPriority w:val="32"/>
    <w:qFormat/>
    <w:rsid w:val="00E05CB2"/>
    <w:rPr>
      <w:b/>
      <w:bCs/>
      <w:smallCaps/>
      <w:color w:val="ED7D31" w:themeColor="accent2"/>
      <w:spacing w:val="5"/>
      <w:u w:val="single"/>
    </w:rPr>
  </w:style>
  <w:style w:type="character" w:styleId="Boktittel">
    <w:name w:val="Book Title"/>
    <w:basedOn w:val="Standardskriftforavsnitt"/>
    <w:uiPriority w:val="33"/>
    <w:qFormat/>
    <w:rsid w:val="00E05CB2"/>
    <w:rPr>
      <w:b/>
      <w:bCs/>
      <w:smallCaps/>
      <w:spacing w:val="5"/>
    </w:rPr>
  </w:style>
  <w:style w:type="paragraph" w:styleId="Bibliografi">
    <w:name w:val="Bibliography"/>
    <w:basedOn w:val="Normal"/>
    <w:next w:val="Normal"/>
    <w:uiPriority w:val="37"/>
    <w:semiHidden/>
    <w:unhideWhenUsed/>
    <w:rsid w:val="00E05CB2"/>
  </w:style>
  <w:style w:type="paragraph" w:styleId="Overskriftforinnholdsfortegnelse">
    <w:name w:val="TOC Heading"/>
    <w:basedOn w:val="Overskrift1"/>
    <w:next w:val="Normal"/>
    <w:uiPriority w:val="39"/>
    <w:unhideWhenUsed/>
    <w:qFormat/>
    <w:rsid w:val="00E05CB2"/>
    <w:pPr>
      <w:numPr>
        <w:numId w:val="0"/>
      </w:numPr>
      <w:spacing w:before="480" w:after="0" w:line="259" w:lineRule="auto"/>
      <w:outlineLvl w:val="9"/>
    </w:pPr>
    <w:rPr>
      <w:rFonts w:ascii="Open Sans" w:eastAsiaTheme="majorEastAsia" w:hAnsi="Open Sans" w:cstheme="majorBidi"/>
      <w:bCs/>
      <w:kern w:val="0"/>
      <w:sz w:val="28"/>
      <w:szCs w:val="28"/>
    </w:rPr>
  </w:style>
  <w:style w:type="paragraph" w:customStyle="1" w:styleId="Figur">
    <w:name w:val="Figur"/>
    <w:basedOn w:val="Normal"/>
    <w:rsid w:val="00E05CB2"/>
    <w:pPr>
      <w:suppressAutoHyphens/>
      <w:spacing w:before="400" w:after="200" w:line="240" w:lineRule="auto"/>
      <w:jc w:val="center"/>
    </w:pPr>
    <w:rPr>
      <w:b/>
      <w:color w:val="FF0000"/>
    </w:rPr>
  </w:style>
  <w:style w:type="numbering" w:customStyle="1" w:styleId="AlfaListeStil">
    <w:name w:val="AlfaListeStil"/>
    <w:uiPriority w:val="99"/>
    <w:rsid w:val="00E05CB2"/>
    <w:pPr>
      <w:numPr>
        <w:numId w:val="9"/>
      </w:numPr>
    </w:pPr>
  </w:style>
  <w:style w:type="numbering" w:customStyle="1" w:styleId="l-AlfaListeStil">
    <w:name w:val="l-AlfaListeStil"/>
    <w:uiPriority w:val="99"/>
    <w:rsid w:val="00E05CB2"/>
    <w:pPr>
      <w:numPr>
        <w:numId w:val="10"/>
      </w:numPr>
    </w:pPr>
  </w:style>
  <w:style w:type="numbering" w:customStyle="1" w:styleId="l-NummerertListeStil">
    <w:name w:val="l-NummerertListeStil"/>
    <w:uiPriority w:val="99"/>
    <w:rsid w:val="00E05CB2"/>
    <w:pPr>
      <w:numPr>
        <w:numId w:val="11"/>
      </w:numPr>
    </w:pPr>
  </w:style>
  <w:style w:type="numbering" w:customStyle="1" w:styleId="NrListeStil">
    <w:name w:val="NrListeStil"/>
    <w:uiPriority w:val="99"/>
    <w:rsid w:val="00E05CB2"/>
    <w:pPr>
      <w:numPr>
        <w:numId w:val="12"/>
      </w:numPr>
    </w:pPr>
  </w:style>
  <w:style w:type="numbering" w:customStyle="1" w:styleId="OpplistingListeStil">
    <w:name w:val="OpplistingListeStil"/>
    <w:uiPriority w:val="99"/>
    <w:rsid w:val="00E05CB2"/>
    <w:pPr>
      <w:numPr>
        <w:numId w:val="13"/>
      </w:numPr>
    </w:pPr>
  </w:style>
  <w:style w:type="numbering" w:customStyle="1" w:styleId="OverskrifterListeStil">
    <w:name w:val="OverskrifterListeStil"/>
    <w:uiPriority w:val="99"/>
    <w:rsid w:val="00E05CB2"/>
    <w:pPr>
      <w:numPr>
        <w:numId w:val="14"/>
      </w:numPr>
    </w:pPr>
  </w:style>
  <w:style w:type="numbering" w:customStyle="1" w:styleId="RomListeStil">
    <w:name w:val="RomListeStil"/>
    <w:uiPriority w:val="99"/>
    <w:rsid w:val="00E05CB2"/>
    <w:pPr>
      <w:numPr>
        <w:numId w:val="15"/>
      </w:numPr>
    </w:pPr>
  </w:style>
  <w:style w:type="numbering" w:customStyle="1" w:styleId="StrekListeStil">
    <w:name w:val="StrekListeStil"/>
    <w:uiPriority w:val="99"/>
    <w:rsid w:val="00E05CB2"/>
    <w:pPr>
      <w:numPr>
        <w:numId w:val="16"/>
      </w:numPr>
    </w:pPr>
  </w:style>
  <w:style w:type="paragraph" w:styleId="Brdtekst-frsteinnrykk">
    <w:name w:val="Body Text First Indent"/>
    <w:basedOn w:val="Brdtekst"/>
    <w:link w:val="Brdtekst-frsteinnrykkTegn"/>
    <w:uiPriority w:val="99"/>
    <w:semiHidden/>
    <w:unhideWhenUsed/>
    <w:rsid w:val="00E05CB2"/>
    <w:pPr>
      <w:ind w:firstLine="360"/>
    </w:pPr>
  </w:style>
  <w:style w:type="character" w:customStyle="1" w:styleId="Brdtekst-frsteinnrykkTegn">
    <w:name w:val="Brødtekst - første innrykk Tegn"/>
    <w:basedOn w:val="BrdtekstTegn"/>
    <w:link w:val="Brdtekst-frsteinnrykk"/>
    <w:uiPriority w:val="99"/>
    <w:semiHidden/>
    <w:rsid w:val="00E05CB2"/>
    <w:rPr>
      <w:rFonts w:ascii="Times New Roman" w:eastAsia="Times New Roman" w:hAnsi="Times New Roman"/>
      <w:kern w:val="0"/>
      <w:sz w:val="24"/>
      <w14:ligatures w14:val="none"/>
    </w:rPr>
  </w:style>
  <w:style w:type="paragraph" w:styleId="Brdtekst-frsteinnrykk2">
    <w:name w:val="Body Text First Indent 2"/>
    <w:basedOn w:val="Brdtekstinnrykk"/>
    <w:link w:val="Brdtekst-frsteinnrykk2Tegn"/>
    <w:uiPriority w:val="99"/>
    <w:semiHidden/>
    <w:unhideWhenUsed/>
    <w:rsid w:val="00E05CB2"/>
    <w:pPr>
      <w:ind w:left="360" w:firstLine="360"/>
    </w:pPr>
  </w:style>
  <w:style w:type="character" w:customStyle="1" w:styleId="Brdtekst-frsteinnrykk2Tegn">
    <w:name w:val="Brødtekst - første innrykk 2 Tegn"/>
    <w:basedOn w:val="BrdtekstinnrykkTegn"/>
    <w:link w:val="Brdtekst-frsteinnrykk2"/>
    <w:uiPriority w:val="99"/>
    <w:semiHidden/>
    <w:rsid w:val="00E05CB2"/>
    <w:rPr>
      <w:rFonts w:ascii="Times New Roman" w:eastAsia="Times New Roman" w:hAnsi="Times New Roman"/>
      <w:kern w:val="0"/>
      <w:sz w:val="24"/>
      <w14:ligatures w14:val="none"/>
    </w:rPr>
  </w:style>
  <w:style w:type="paragraph" w:styleId="Liste-forts">
    <w:name w:val="List Continue"/>
    <w:basedOn w:val="Normal"/>
    <w:uiPriority w:val="99"/>
    <w:semiHidden/>
    <w:unhideWhenUsed/>
    <w:rsid w:val="00E05CB2"/>
    <w:pPr>
      <w:ind w:left="283"/>
      <w:contextualSpacing/>
    </w:pPr>
  </w:style>
  <w:style w:type="paragraph" w:styleId="Liste-forts2">
    <w:name w:val="List Continue 2"/>
    <w:basedOn w:val="Normal"/>
    <w:uiPriority w:val="99"/>
    <w:semiHidden/>
    <w:unhideWhenUsed/>
    <w:rsid w:val="00E05CB2"/>
    <w:pPr>
      <w:ind w:left="566"/>
      <w:contextualSpacing/>
    </w:pPr>
  </w:style>
  <w:style w:type="paragraph" w:styleId="Liste-forts3">
    <w:name w:val="List Continue 3"/>
    <w:basedOn w:val="Normal"/>
    <w:uiPriority w:val="99"/>
    <w:semiHidden/>
    <w:unhideWhenUsed/>
    <w:rsid w:val="00E05CB2"/>
    <w:pPr>
      <w:ind w:left="849"/>
      <w:contextualSpacing/>
    </w:pPr>
  </w:style>
  <w:style w:type="paragraph" w:styleId="Liste-forts4">
    <w:name w:val="List Continue 4"/>
    <w:basedOn w:val="Normal"/>
    <w:uiPriority w:val="99"/>
    <w:semiHidden/>
    <w:unhideWhenUsed/>
    <w:rsid w:val="00E05CB2"/>
    <w:pPr>
      <w:ind w:left="1132"/>
      <w:contextualSpacing/>
    </w:pPr>
  </w:style>
  <w:style w:type="paragraph" w:styleId="Liste-forts5">
    <w:name w:val="List Continue 5"/>
    <w:basedOn w:val="Normal"/>
    <w:uiPriority w:val="99"/>
    <w:semiHidden/>
    <w:unhideWhenUsed/>
    <w:rsid w:val="00E05CB2"/>
    <w:pPr>
      <w:ind w:left="1415"/>
      <w:contextualSpacing/>
    </w:pPr>
  </w:style>
  <w:style w:type="paragraph" w:customStyle="1" w:styleId="Sammendrag">
    <w:name w:val="Sammendrag"/>
    <w:basedOn w:val="Overskrift1"/>
    <w:qFormat/>
    <w:rsid w:val="00E05CB2"/>
    <w:pPr>
      <w:numPr>
        <w:numId w:val="0"/>
      </w:numPr>
    </w:pPr>
  </w:style>
  <w:style w:type="paragraph" w:customStyle="1" w:styleId="TrykkeriMerknad">
    <w:name w:val="TrykkeriMerknad"/>
    <w:basedOn w:val="Normal"/>
    <w:qFormat/>
    <w:rsid w:val="00E05CB2"/>
    <w:pPr>
      <w:spacing w:before="60"/>
    </w:pPr>
    <w:rPr>
      <w:rFonts w:ascii="Arial" w:hAnsi="Arial"/>
      <w:color w:val="C45911" w:themeColor="accent2" w:themeShade="BF"/>
      <w:spacing w:val="4"/>
      <w:sz w:val="26"/>
    </w:rPr>
  </w:style>
  <w:style w:type="table" w:styleId="Tabellrutenett">
    <w:name w:val="Table Grid"/>
    <w:basedOn w:val="Vanligtabell"/>
    <w:uiPriority w:val="59"/>
    <w:rsid w:val="00E05CB2"/>
    <w:pPr>
      <w:spacing w:after="0" w:line="240" w:lineRule="auto"/>
    </w:pPr>
    <w:rPr>
      <w:rFonts w:eastAsiaTheme="minorHAnsi"/>
      <w:kern w:val="0"/>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E05CB2"/>
    <w:pPr>
      <w:spacing w:before="360" w:after="240"/>
      <w:jc w:val="center"/>
    </w:pPr>
    <w:rPr>
      <w:b/>
      <w:spacing w:val="4"/>
      <w:sz w:val="28"/>
    </w:rPr>
  </w:style>
  <w:style w:type="paragraph" w:customStyle="1" w:styleId="ForfatterMerknad">
    <w:name w:val="ForfatterMerknad"/>
    <w:basedOn w:val="TrykkeriMerknad"/>
    <w:qFormat/>
    <w:rsid w:val="00E05CB2"/>
    <w:pPr>
      <w:shd w:val="clear" w:color="auto" w:fill="FFFF99"/>
      <w:spacing w:line="240" w:lineRule="auto"/>
    </w:pPr>
    <w:rPr>
      <w:color w:val="833C0B" w:themeColor="accent2" w:themeShade="80"/>
    </w:rPr>
  </w:style>
  <w:style w:type="paragraph" w:customStyle="1" w:styleId="tblRad">
    <w:name w:val="tblRad"/>
    <w:rsid w:val="00E05CB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E05CB2"/>
  </w:style>
  <w:style w:type="paragraph" w:customStyle="1" w:styleId="tbl2LinjeSumBold">
    <w:name w:val="tbl2LinjeSumBold"/>
    <w:basedOn w:val="tblRad"/>
    <w:rsid w:val="00E05CB2"/>
    <w:rPr>
      <w:b/>
    </w:rPr>
  </w:style>
  <w:style w:type="paragraph" w:customStyle="1" w:styleId="tblDelsum1">
    <w:name w:val="tblDelsum1"/>
    <w:basedOn w:val="tblRad"/>
    <w:rsid w:val="00E05CB2"/>
    <w:rPr>
      <w:i/>
    </w:rPr>
  </w:style>
  <w:style w:type="paragraph" w:customStyle="1" w:styleId="tblDelsum1-Kapittel">
    <w:name w:val="tblDelsum1 - Kapittel"/>
    <w:basedOn w:val="tblDelsum1"/>
    <w:rsid w:val="00E05CB2"/>
    <w:pPr>
      <w:keepNext w:val="0"/>
    </w:pPr>
  </w:style>
  <w:style w:type="paragraph" w:customStyle="1" w:styleId="tblDelsum2">
    <w:name w:val="tblDelsum2"/>
    <w:basedOn w:val="tblRad"/>
    <w:rsid w:val="00E05CB2"/>
    <w:rPr>
      <w:b/>
      <w:i/>
    </w:rPr>
  </w:style>
  <w:style w:type="paragraph" w:customStyle="1" w:styleId="tblDelsum2-Kapittel">
    <w:name w:val="tblDelsum2 - Kapittel"/>
    <w:basedOn w:val="tblDelsum2"/>
    <w:rsid w:val="00E05CB2"/>
    <w:pPr>
      <w:keepNext w:val="0"/>
    </w:pPr>
  </w:style>
  <w:style w:type="paragraph" w:customStyle="1" w:styleId="tblTabelloverskrift">
    <w:name w:val="tblTabelloverskrift"/>
    <w:rsid w:val="00E05CB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E05CB2"/>
    <w:pPr>
      <w:spacing w:after="0"/>
      <w:jc w:val="right"/>
    </w:pPr>
    <w:rPr>
      <w:b w:val="0"/>
      <w:caps w:val="0"/>
      <w:sz w:val="16"/>
    </w:rPr>
  </w:style>
  <w:style w:type="paragraph" w:customStyle="1" w:styleId="tblKategoriOverskrift">
    <w:name w:val="tblKategoriOverskrift"/>
    <w:basedOn w:val="tblRad"/>
    <w:rsid w:val="00E05CB2"/>
    <w:pPr>
      <w:spacing w:before="120"/>
    </w:pPr>
    <w:rPr>
      <w:b/>
    </w:rPr>
  </w:style>
  <w:style w:type="paragraph" w:customStyle="1" w:styleId="tblKolonneoverskrift">
    <w:name w:val="tblKolonneoverskrift"/>
    <w:basedOn w:val="Normal"/>
    <w:rsid w:val="00E05CB2"/>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E05CB2"/>
    <w:pPr>
      <w:spacing w:after="360"/>
      <w:jc w:val="center"/>
    </w:pPr>
    <w:rPr>
      <w:b w:val="0"/>
      <w:caps w:val="0"/>
    </w:rPr>
  </w:style>
  <w:style w:type="paragraph" w:customStyle="1" w:styleId="tblKolonneoverskrift-Vedtak">
    <w:name w:val="tblKolonneoverskrift - Vedtak"/>
    <w:basedOn w:val="tblTabelloverskrift-Vedtak"/>
    <w:rsid w:val="00E05CB2"/>
    <w:pPr>
      <w:spacing w:after="0"/>
    </w:pPr>
  </w:style>
  <w:style w:type="paragraph" w:customStyle="1" w:styleId="tblOverskrift-Vedtak">
    <w:name w:val="tblOverskrift - Vedtak"/>
    <w:basedOn w:val="tblRad"/>
    <w:rsid w:val="00E05CB2"/>
    <w:pPr>
      <w:spacing w:before="360"/>
      <w:jc w:val="center"/>
    </w:pPr>
  </w:style>
  <w:style w:type="paragraph" w:customStyle="1" w:styleId="tblRadBold">
    <w:name w:val="tblRadBold"/>
    <w:basedOn w:val="tblRad"/>
    <w:rsid w:val="00E05CB2"/>
    <w:rPr>
      <w:b/>
    </w:rPr>
  </w:style>
  <w:style w:type="paragraph" w:customStyle="1" w:styleId="tblRadItalic">
    <w:name w:val="tblRadItalic"/>
    <w:basedOn w:val="tblRad"/>
    <w:rsid w:val="00E05CB2"/>
    <w:rPr>
      <w:i/>
    </w:rPr>
  </w:style>
  <w:style w:type="paragraph" w:customStyle="1" w:styleId="tblRadItalicSiste">
    <w:name w:val="tblRadItalicSiste"/>
    <w:basedOn w:val="tblRadItalic"/>
    <w:rsid w:val="00E05CB2"/>
  </w:style>
  <w:style w:type="paragraph" w:customStyle="1" w:styleId="tblRadMedLuft">
    <w:name w:val="tblRadMedLuft"/>
    <w:basedOn w:val="tblRad"/>
    <w:rsid w:val="00E05CB2"/>
    <w:pPr>
      <w:spacing w:before="120"/>
    </w:pPr>
  </w:style>
  <w:style w:type="paragraph" w:customStyle="1" w:styleId="tblRadMedLuftSiste">
    <w:name w:val="tblRadMedLuftSiste"/>
    <w:basedOn w:val="tblRadMedLuft"/>
    <w:rsid w:val="00E05CB2"/>
    <w:pPr>
      <w:spacing w:after="120"/>
    </w:pPr>
  </w:style>
  <w:style w:type="paragraph" w:customStyle="1" w:styleId="tblRadMedLuftSiste-Vedtak">
    <w:name w:val="tblRadMedLuftSiste - Vedtak"/>
    <w:basedOn w:val="tblRadMedLuftSiste"/>
    <w:rsid w:val="00E05CB2"/>
    <w:pPr>
      <w:keepNext w:val="0"/>
    </w:pPr>
  </w:style>
  <w:style w:type="paragraph" w:customStyle="1" w:styleId="tblRadSiste">
    <w:name w:val="tblRadSiste"/>
    <w:basedOn w:val="tblRad"/>
    <w:rsid w:val="00E05CB2"/>
  </w:style>
  <w:style w:type="paragraph" w:customStyle="1" w:styleId="tblSluttsum">
    <w:name w:val="tblSluttsum"/>
    <w:basedOn w:val="tblRad"/>
    <w:rsid w:val="00E05CB2"/>
    <w:pPr>
      <w:spacing w:before="120"/>
    </w:pPr>
    <w:rPr>
      <w:b/>
      <w:i/>
    </w:rPr>
  </w:style>
  <w:style w:type="character" w:styleId="Emneknagg">
    <w:name w:val="Hashtag"/>
    <w:basedOn w:val="Standardskriftforavsnitt"/>
    <w:uiPriority w:val="99"/>
    <w:semiHidden/>
    <w:unhideWhenUsed/>
    <w:rsid w:val="0067128B"/>
    <w:rPr>
      <w:color w:val="2B579A"/>
      <w:shd w:val="clear" w:color="auto" w:fill="E1DFDD"/>
    </w:rPr>
  </w:style>
  <w:style w:type="character" w:styleId="Omtale">
    <w:name w:val="Mention"/>
    <w:basedOn w:val="Standardskriftforavsnitt"/>
    <w:uiPriority w:val="99"/>
    <w:semiHidden/>
    <w:unhideWhenUsed/>
    <w:rsid w:val="0067128B"/>
    <w:rPr>
      <w:color w:val="2B579A"/>
      <w:shd w:val="clear" w:color="auto" w:fill="E1DFDD"/>
    </w:rPr>
  </w:style>
  <w:style w:type="paragraph" w:styleId="Sitat0">
    <w:name w:val="Quote"/>
    <w:basedOn w:val="Normal"/>
    <w:next w:val="Normal"/>
    <w:link w:val="SitatTegn1"/>
    <w:uiPriority w:val="29"/>
    <w:qFormat/>
    <w:rsid w:val="0067128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7128B"/>
    <w:rPr>
      <w:rFonts w:ascii="Times New Roman" w:eastAsia="Times New Roman" w:hAnsi="Times New Roman"/>
      <w:i/>
      <w:iCs/>
      <w:color w:val="404040" w:themeColor="text1" w:themeTint="BF"/>
      <w:kern w:val="0"/>
      <w:sz w:val="24"/>
    </w:rPr>
  </w:style>
  <w:style w:type="character" w:styleId="Smarthyperkobling">
    <w:name w:val="Smart Hyperlink"/>
    <w:basedOn w:val="Standardskriftforavsnitt"/>
    <w:uiPriority w:val="99"/>
    <w:semiHidden/>
    <w:unhideWhenUsed/>
    <w:rsid w:val="0067128B"/>
    <w:rPr>
      <w:u w:val="dotted"/>
    </w:rPr>
  </w:style>
  <w:style w:type="character" w:styleId="Smartkobling">
    <w:name w:val="Smart Link"/>
    <w:basedOn w:val="Standardskriftforavsnitt"/>
    <w:uiPriority w:val="99"/>
    <w:semiHidden/>
    <w:unhideWhenUsed/>
    <w:rsid w:val="0067128B"/>
    <w:rPr>
      <w:color w:val="0000FF"/>
      <w:u w:val="single"/>
      <w:shd w:val="clear" w:color="auto" w:fill="F3F2F1"/>
    </w:rPr>
  </w:style>
  <w:style w:type="character" w:styleId="Ulstomtale">
    <w:name w:val="Unresolved Mention"/>
    <w:basedOn w:val="Standardskriftforavsnitt"/>
    <w:uiPriority w:val="99"/>
    <w:semiHidden/>
    <w:unhideWhenUsed/>
    <w:rsid w:val="00671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Meld-St-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28007-AE1E-4A9E-A8FF-653F98348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Meld-St-mal-V3.dotx</Template>
  <TotalTime>41</TotalTime>
  <Pages>340</Pages>
  <Words>138061</Words>
  <Characters>731729</Characters>
  <Application>Microsoft Office Word</Application>
  <DocSecurity>0</DocSecurity>
  <Lines>6097</Lines>
  <Paragraphs>1736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868054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6</cp:revision>
  <dcterms:created xsi:type="dcterms:W3CDTF">2024-10-02T15:08:00Z</dcterms:created>
  <dcterms:modified xsi:type="dcterms:W3CDTF">2024-10-03T10:33:00Z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2024-10-02T15:08:43Z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344731eb-e9f2-44ff-bf8f-6563e487b4fa</vt:lpwstr>
  </property>
  <property fmtid="{D5CDD505-2E9C-101B-9397-08002B2CF9AE}" pid="8" name="MSIP_Label_b22f7043-6caf-4431-9109-8eff758a1d8b_ContentBits">
    <vt:lpwstr>0</vt:lpwstr>
  </property>
</Properties>
</file>