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0B86" w14:textId="2466747F" w:rsidR="0013328C" w:rsidRPr="00C51513" w:rsidRDefault="00F901C6" w:rsidP="00C51513">
      <w:pPr>
        <w:pStyle w:val="i-dep"/>
      </w:pPr>
      <w:r w:rsidRPr="00C51513">
        <w:t>Nærings- og fiskeridepartementet</w:t>
      </w:r>
    </w:p>
    <w:p w14:paraId="428A001A" w14:textId="68DAFFF2" w:rsidR="0013328C" w:rsidRPr="00C51513" w:rsidRDefault="0013328C" w:rsidP="00C51513">
      <w:pPr>
        <w:pStyle w:val="i-budkap-over"/>
      </w:pPr>
      <w:r w:rsidRPr="00C51513">
        <w:t>Kap. 900, 902, 903, 904, 905, 906, 907, 908, 910, 911, 912, 913, 915, 916, 917, 919, 922, 923, 924, 926, 935, 936, 940, 951, 952, 2421, 2429, 2440, 3904, 3906, 3910, 3911, 3912, 3917, 3926, 3935, 3936, 3940, 3950, 3952, 3955, 5325, 5329, 5440, 5460, 5574, 5609, 5613, 5614, 5625, 5629, 5656, 5685</w:t>
      </w:r>
    </w:p>
    <w:p w14:paraId="4332B8FE" w14:textId="77777777" w:rsidR="0013328C" w:rsidRPr="00C51513" w:rsidRDefault="0013328C" w:rsidP="00C51513">
      <w:pPr>
        <w:pStyle w:val="i-hode"/>
      </w:pPr>
      <w:r w:rsidRPr="00C51513">
        <w:t>Prop. 27 S</w:t>
      </w:r>
    </w:p>
    <w:p w14:paraId="0BEFB00F" w14:textId="77777777" w:rsidR="0013328C" w:rsidRPr="00C51513" w:rsidRDefault="0013328C" w:rsidP="00C51513">
      <w:pPr>
        <w:pStyle w:val="i-sesjon"/>
      </w:pPr>
      <w:r w:rsidRPr="00C51513">
        <w:t>(2024–2025)</w:t>
      </w:r>
    </w:p>
    <w:p w14:paraId="0541E361" w14:textId="77777777" w:rsidR="0013328C" w:rsidRPr="00C51513" w:rsidRDefault="0013328C" w:rsidP="00C51513">
      <w:pPr>
        <w:pStyle w:val="i-hode-tit"/>
      </w:pPr>
      <w:r w:rsidRPr="00C51513">
        <w:t>Proposisjon til Stortinget (forslag til stortingsvedtak)</w:t>
      </w:r>
    </w:p>
    <w:p w14:paraId="4BBCAEFE" w14:textId="77777777" w:rsidR="0013328C" w:rsidRPr="00C51513" w:rsidRDefault="0013328C" w:rsidP="00C51513">
      <w:pPr>
        <w:pStyle w:val="i-tit"/>
      </w:pPr>
      <w:r w:rsidRPr="00C51513">
        <w:t xml:space="preserve">Endringar i statsbudsjettet 2024 under </w:t>
      </w:r>
      <w:r w:rsidRPr="00C51513">
        <w:br/>
        <w:t>Nærings- og fiskeridepartementet</w:t>
      </w:r>
    </w:p>
    <w:p w14:paraId="20922D4D" w14:textId="77777777" w:rsidR="0013328C" w:rsidRPr="00C51513" w:rsidRDefault="0013328C" w:rsidP="00C51513">
      <w:pPr>
        <w:pStyle w:val="i-statsrdato"/>
      </w:pPr>
      <w:r w:rsidRPr="00C51513">
        <w:t xml:space="preserve">Tilråding frå Nærings- og fiskeridepartementet 22. november 2024, </w:t>
      </w:r>
      <w:r w:rsidRPr="00C51513">
        <w:br/>
        <w:t xml:space="preserve">godkjend i statsråd same dagen. </w:t>
      </w:r>
      <w:r w:rsidRPr="00C51513">
        <w:br/>
        <w:t>(Regjeringa Støre)</w:t>
      </w:r>
    </w:p>
    <w:p w14:paraId="22E0B373" w14:textId="77777777" w:rsidR="0013328C" w:rsidRPr="00C51513" w:rsidRDefault="0013328C" w:rsidP="00C51513">
      <w:pPr>
        <w:pStyle w:val="Overskrift1"/>
      </w:pPr>
      <w:r w:rsidRPr="00C51513">
        <w:t>Innleiing</w:t>
      </w:r>
    </w:p>
    <w:p w14:paraId="2150F967" w14:textId="77777777" w:rsidR="0013328C" w:rsidRPr="00C51513" w:rsidRDefault="0013328C" w:rsidP="00C51513">
      <w:r w:rsidRPr="00C51513">
        <w:t xml:space="preserve">I denne proposisjonen legg Nærings- og fiskeridepartementet fram endringsforslag på statsbudsjettet 2024 i samsvar med punkt 2 og 3 </w:t>
      </w:r>
      <w:proofErr w:type="spellStart"/>
      <w:r w:rsidRPr="00C51513">
        <w:t>nedanfor</w:t>
      </w:r>
      <w:proofErr w:type="spellEnd"/>
      <w:r w:rsidRPr="00C51513">
        <w:t>.</w:t>
      </w:r>
    </w:p>
    <w:p w14:paraId="3A7CA7DB" w14:textId="77777777" w:rsidR="0013328C" w:rsidRPr="00C51513" w:rsidRDefault="0013328C" w:rsidP="00C51513">
      <w:pPr>
        <w:pStyle w:val="Overskrift1"/>
      </w:pPr>
      <w:r w:rsidRPr="00C51513">
        <w:t xml:space="preserve">Omtale av forslag til </w:t>
      </w:r>
      <w:proofErr w:type="spellStart"/>
      <w:r w:rsidRPr="00C51513">
        <w:t>utgiftsendringar</w:t>
      </w:r>
      <w:proofErr w:type="spellEnd"/>
    </w:p>
    <w:p w14:paraId="5B404251" w14:textId="77777777" w:rsidR="0013328C" w:rsidRPr="00C51513" w:rsidRDefault="0013328C" w:rsidP="00C51513">
      <w:pPr>
        <w:pStyle w:val="b-budkaptit"/>
      </w:pPr>
      <w:r w:rsidRPr="00C51513">
        <w:t>Kap. 900 Nærings- og fiskeridepartementet</w:t>
      </w:r>
    </w:p>
    <w:p w14:paraId="4B3CFB63" w14:textId="77777777" w:rsidR="0013328C" w:rsidRPr="00C51513" w:rsidRDefault="0013328C" w:rsidP="00C51513">
      <w:pPr>
        <w:pStyle w:val="b-post"/>
      </w:pPr>
      <w:r w:rsidRPr="00C51513">
        <w:t>Post 01 Driftsutgifter</w:t>
      </w:r>
    </w:p>
    <w:p w14:paraId="7D84D642" w14:textId="77777777" w:rsidR="0013328C" w:rsidRPr="00C51513" w:rsidRDefault="0013328C" w:rsidP="00C51513">
      <w:pPr>
        <w:pStyle w:val="avsnitt-undertittel"/>
      </w:pPr>
      <w:r w:rsidRPr="00C51513">
        <w:t>Forvalting av klagesaker</w:t>
      </w:r>
    </w:p>
    <w:p w14:paraId="6C1CA540" w14:textId="77777777" w:rsidR="0013328C" w:rsidRPr="00C51513" w:rsidRDefault="0013328C" w:rsidP="00C51513">
      <w:r w:rsidRPr="00C51513">
        <w:t xml:space="preserve">Ansvaret for klagesaker der Fiskeridirektoratet er førsteinstans blei 16. september ført over </w:t>
      </w:r>
      <w:proofErr w:type="spellStart"/>
      <w:r w:rsidRPr="00C51513">
        <w:t>frå</w:t>
      </w:r>
      <w:proofErr w:type="spellEnd"/>
      <w:r w:rsidRPr="00C51513">
        <w:t xml:space="preserve"> Fiskeridirektoratets klagesakseining til Nærings- og fiskeridepartementet. Det er berekna at kostnaden knytt til det nye ansvaret vil </w:t>
      </w:r>
      <w:proofErr w:type="spellStart"/>
      <w:r w:rsidRPr="00C51513">
        <w:t>vere</w:t>
      </w:r>
      <w:proofErr w:type="spellEnd"/>
      <w:r w:rsidRPr="00C51513">
        <w:t xml:space="preserve"> 0,8 mill. kroner i 2024.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0,8 mill. kroner mot </w:t>
      </w:r>
      <w:proofErr w:type="spellStart"/>
      <w:r w:rsidRPr="00C51513">
        <w:t>ein</w:t>
      </w:r>
      <w:proofErr w:type="spellEnd"/>
      <w:r w:rsidRPr="00C51513">
        <w:t xml:space="preserve"> </w:t>
      </w:r>
      <w:proofErr w:type="spellStart"/>
      <w:r w:rsidRPr="00C51513">
        <w:t>tilsvarande</w:t>
      </w:r>
      <w:proofErr w:type="spellEnd"/>
      <w:r w:rsidRPr="00C51513">
        <w:t xml:space="preserve"> reduksjon av driftsutgiftene under Fiskeridirektoratet, jf. omtale under kap. 917, post 01.</w:t>
      </w:r>
    </w:p>
    <w:p w14:paraId="21FC6B15" w14:textId="77777777" w:rsidR="0013328C" w:rsidRPr="00C51513" w:rsidRDefault="0013328C" w:rsidP="00C51513">
      <w:pPr>
        <w:pStyle w:val="avsnitt-undertittel"/>
      </w:pPr>
      <w:r w:rsidRPr="00C51513">
        <w:lastRenderedPageBreak/>
        <w:t xml:space="preserve">Overføring av </w:t>
      </w:r>
      <w:proofErr w:type="spellStart"/>
      <w:r w:rsidRPr="00C51513">
        <w:t>eigarskap</w:t>
      </w:r>
      <w:proofErr w:type="spellEnd"/>
      <w:r w:rsidRPr="00C51513">
        <w:t xml:space="preserve"> i Flytoget</w:t>
      </w:r>
    </w:p>
    <w:p w14:paraId="6BA4CE95" w14:textId="77777777" w:rsidR="0013328C" w:rsidRPr="00C51513" w:rsidRDefault="0013328C" w:rsidP="00C51513">
      <w:r w:rsidRPr="00C51513">
        <w:t xml:space="preserve">Forvaltinga av staten sitt </w:t>
      </w:r>
      <w:proofErr w:type="spellStart"/>
      <w:r w:rsidRPr="00C51513">
        <w:t>eigarskap</w:t>
      </w:r>
      <w:proofErr w:type="spellEnd"/>
      <w:r w:rsidRPr="00C51513">
        <w:t xml:space="preserve"> i Flytoget AS blei </w:t>
      </w:r>
      <w:proofErr w:type="spellStart"/>
      <w:r w:rsidRPr="00C51513">
        <w:t>frå</w:t>
      </w:r>
      <w:proofErr w:type="spellEnd"/>
      <w:r w:rsidRPr="00C51513">
        <w:t xml:space="preserve"> 1. juli 2024 overført </w:t>
      </w:r>
      <w:proofErr w:type="spellStart"/>
      <w:r w:rsidRPr="00C51513">
        <w:t>frå</w:t>
      </w:r>
      <w:proofErr w:type="spellEnd"/>
      <w:r w:rsidRPr="00C51513">
        <w:t xml:space="preserve"> Nærings- og fiskeridepartementet til Samferdselsdepartementet. I september 2024 gav Samferdselsdepartementet styra i </w:t>
      </w:r>
      <w:proofErr w:type="spellStart"/>
      <w:r w:rsidRPr="00C51513">
        <w:t>Vygruppen</w:t>
      </w:r>
      <w:proofErr w:type="spellEnd"/>
      <w:r w:rsidRPr="00C51513">
        <w:t xml:space="preserve"> AS og Flytoget AS i mandat å førebu ei </w:t>
      </w:r>
      <w:proofErr w:type="spellStart"/>
      <w:r w:rsidRPr="00C51513">
        <w:t>samanslåing</w:t>
      </w:r>
      <w:proofErr w:type="spellEnd"/>
      <w:r w:rsidRPr="00C51513">
        <w:t xml:space="preserve"> av selskapa ved at Flytoget AS skal inngå som dotterselskap i </w:t>
      </w:r>
      <w:proofErr w:type="spellStart"/>
      <w:r w:rsidRPr="00C51513">
        <w:t>Vygruppen</w:t>
      </w:r>
      <w:proofErr w:type="spellEnd"/>
      <w:r w:rsidRPr="00C51513">
        <w:t xml:space="preserve"> AS. Mandatet Samferdselsdepartementet har gitt </w:t>
      </w:r>
      <w:proofErr w:type="spellStart"/>
      <w:r w:rsidRPr="00C51513">
        <w:t>dei</w:t>
      </w:r>
      <w:proofErr w:type="spellEnd"/>
      <w:r w:rsidRPr="00C51513">
        <w:t xml:space="preserve"> respektive styra, vil for </w:t>
      </w:r>
      <w:proofErr w:type="spellStart"/>
      <w:r w:rsidRPr="00C51513">
        <w:t>ein</w:t>
      </w:r>
      <w:proofErr w:type="spellEnd"/>
      <w:r w:rsidRPr="00C51513">
        <w:t xml:space="preserve"> avgrensa periode føre til </w:t>
      </w:r>
      <w:proofErr w:type="spellStart"/>
      <w:r w:rsidRPr="00C51513">
        <w:t>auka</w:t>
      </w:r>
      <w:proofErr w:type="spellEnd"/>
      <w:r w:rsidRPr="00C51513">
        <w:t xml:space="preserve"> </w:t>
      </w:r>
      <w:proofErr w:type="spellStart"/>
      <w:r w:rsidRPr="00C51513">
        <w:t>arbeidsmengd</w:t>
      </w:r>
      <w:proofErr w:type="spellEnd"/>
      <w:r w:rsidRPr="00C51513">
        <w:t xml:space="preserve"> for staten som </w:t>
      </w:r>
      <w:proofErr w:type="spellStart"/>
      <w:r w:rsidRPr="00C51513">
        <w:t>eigar</w:t>
      </w:r>
      <w:proofErr w:type="spellEnd"/>
      <w:r w:rsidRPr="00C51513">
        <w:t xml:space="preserve">. Nærings- og fiskeridepartementet </w:t>
      </w:r>
      <w:proofErr w:type="spellStart"/>
      <w:r w:rsidRPr="00C51513">
        <w:t>gjer</w:t>
      </w:r>
      <w:proofErr w:type="spellEnd"/>
      <w:r w:rsidRPr="00C51513">
        <w:t xml:space="preserve"> </w:t>
      </w:r>
      <w:proofErr w:type="spellStart"/>
      <w:r w:rsidRPr="00C51513">
        <w:t>difor</w:t>
      </w:r>
      <w:proofErr w:type="spellEnd"/>
      <w:r w:rsidRPr="00C51513">
        <w:t xml:space="preserve"> framlegg om ei overføring av 0,4 mill. kroner </w:t>
      </w:r>
      <w:proofErr w:type="spellStart"/>
      <w:r w:rsidRPr="00C51513">
        <w:t>frå</w:t>
      </w:r>
      <w:proofErr w:type="spellEnd"/>
      <w:r w:rsidRPr="00C51513">
        <w:t xml:space="preserve"> Nærings- og fiskeridepartementet sitt driftsbudsjett til Samferdselsdepartementets kap. 1300, post 01.</w:t>
      </w:r>
    </w:p>
    <w:p w14:paraId="2C960EAF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også framlegg om å </w:t>
      </w:r>
      <w:proofErr w:type="spellStart"/>
      <w:r w:rsidRPr="00C51513">
        <w:t>auke</w:t>
      </w:r>
      <w:proofErr w:type="spellEnd"/>
      <w:r w:rsidRPr="00C51513">
        <w:t xml:space="preserve"> løyvinga med 9,7 mill.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i staten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</w:t>
      </w:r>
    </w:p>
    <w:p w14:paraId="13BE206D" w14:textId="77777777" w:rsidR="0013328C" w:rsidRPr="00C51513" w:rsidRDefault="0013328C" w:rsidP="00C51513">
      <w:r w:rsidRPr="00C51513">
        <w:t xml:space="preserve">Samla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10,1 mill. kroner, til 511,3 mill. kroner.</w:t>
      </w:r>
    </w:p>
    <w:p w14:paraId="7FEEA8B2" w14:textId="77777777" w:rsidR="0013328C" w:rsidRPr="00C51513" w:rsidRDefault="0013328C" w:rsidP="00C51513">
      <w:pPr>
        <w:pStyle w:val="b-post"/>
      </w:pPr>
      <w:r w:rsidRPr="00C51513">
        <w:t xml:space="preserve">Post 21 </w:t>
      </w:r>
      <w:proofErr w:type="spellStart"/>
      <w:r w:rsidRPr="00C51513">
        <w:t>Særskilde</w:t>
      </w:r>
      <w:proofErr w:type="spellEnd"/>
      <w:r w:rsidRPr="00C51513">
        <w:t xml:space="preserve"> driftsutgifter, kan </w:t>
      </w:r>
      <w:proofErr w:type="spellStart"/>
      <w:r w:rsidRPr="00C51513">
        <w:t>overførast</w:t>
      </w:r>
      <w:proofErr w:type="spellEnd"/>
    </w:p>
    <w:p w14:paraId="01CAB03A" w14:textId="77777777" w:rsidR="0013328C" w:rsidRPr="00C51513" w:rsidRDefault="0013328C" w:rsidP="00C51513">
      <w:r w:rsidRPr="00C51513">
        <w:t xml:space="preserve">Mattilsynet </w:t>
      </w:r>
      <w:proofErr w:type="spellStart"/>
      <w:r w:rsidRPr="00C51513">
        <w:t>spelar</w:t>
      </w:r>
      <w:proofErr w:type="spellEnd"/>
      <w:r w:rsidRPr="00C51513">
        <w:t xml:space="preserve"> ei </w:t>
      </w:r>
      <w:proofErr w:type="spellStart"/>
      <w:r w:rsidRPr="00C51513">
        <w:t>avgjerande</w:t>
      </w:r>
      <w:proofErr w:type="spellEnd"/>
      <w:r w:rsidRPr="00C51513">
        <w:t xml:space="preserve"> rolle i å sikre </w:t>
      </w:r>
      <w:proofErr w:type="spellStart"/>
      <w:r w:rsidRPr="00C51513">
        <w:t>marknadstilgang</w:t>
      </w:r>
      <w:proofErr w:type="spellEnd"/>
      <w:r w:rsidRPr="00C51513">
        <w:t xml:space="preserve"> og </w:t>
      </w:r>
      <w:proofErr w:type="spellStart"/>
      <w:r w:rsidRPr="00C51513">
        <w:t>opne</w:t>
      </w:r>
      <w:proofErr w:type="spellEnd"/>
      <w:r w:rsidRPr="00C51513">
        <w:t xml:space="preserve"> nye </w:t>
      </w:r>
      <w:proofErr w:type="spellStart"/>
      <w:r w:rsidRPr="00C51513">
        <w:t>marknader</w:t>
      </w:r>
      <w:proofErr w:type="spellEnd"/>
      <w:r w:rsidRPr="00C51513">
        <w:t xml:space="preserve"> for sjømat. For å </w:t>
      </w:r>
      <w:proofErr w:type="spellStart"/>
      <w:r w:rsidRPr="00C51513">
        <w:t>oppretthalde</w:t>
      </w:r>
      <w:proofErr w:type="spellEnd"/>
      <w:r w:rsidRPr="00C51513">
        <w:t xml:space="preserve"> og </w:t>
      </w:r>
      <w:proofErr w:type="spellStart"/>
      <w:r w:rsidRPr="00C51513">
        <w:t>auke</w:t>
      </w:r>
      <w:proofErr w:type="spellEnd"/>
      <w:r w:rsidRPr="00C51513">
        <w:t xml:space="preserve"> eksporten til nye </w:t>
      </w:r>
      <w:proofErr w:type="spellStart"/>
      <w:r w:rsidRPr="00C51513">
        <w:t>marknadar</w:t>
      </w:r>
      <w:proofErr w:type="spellEnd"/>
      <w:r w:rsidRPr="00C51513">
        <w:t xml:space="preserve"> </w:t>
      </w:r>
      <w:proofErr w:type="spellStart"/>
      <w:r w:rsidRPr="00C51513">
        <w:t>krevst</w:t>
      </w:r>
      <w:proofErr w:type="spellEnd"/>
      <w:r w:rsidRPr="00C51513">
        <w:t xml:space="preserve"> ei styrking av Mattilsynet sin kapasitet i arbeidet med </w:t>
      </w:r>
      <w:proofErr w:type="spellStart"/>
      <w:r w:rsidRPr="00C51513">
        <w:t>marknadstilgang</w:t>
      </w:r>
      <w:proofErr w:type="spellEnd"/>
      <w:r w:rsidRPr="00C51513">
        <w:t xml:space="preserve">. I den globale handelen er </w:t>
      </w:r>
      <w:proofErr w:type="spellStart"/>
      <w:r w:rsidRPr="00C51513">
        <w:t>auka</w:t>
      </w:r>
      <w:proofErr w:type="spellEnd"/>
      <w:r w:rsidRPr="00C51513">
        <w:t xml:space="preserve"> </w:t>
      </w:r>
      <w:proofErr w:type="spellStart"/>
      <w:r w:rsidRPr="00C51513">
        <w:t>handelshindringar</w:t>
      </w:r>
      <w:proofErr w:type="spellEnd"/>
      <w:r w:rsidRPr="00C51513">
        <w:t xml:space="preserve"> blitt ei utfordring som Mattilsynet må handtere, og som krev </w:t>
      </w:r>
      <w:proofErr w:type="spellStart"/>
      <w:r w:rsidRPr="00C51513">
        <w:t>meir</w:t>
      </w:r>
      <w:proofErr w:type="spellEnd"/>
      <w:r w:rsidRPr="00C51513">
        <w:t xml:space="preserve"> </w:t>
      </w:r>
      <w:proofErr w:type="spellStart"/>
      <w:r w:rsidRPr="00C51513">
        <w:t>ressursar</w:t>
      </w:r>
      <w:proofErr w:type="spellEnd"/>
      <w:r w:rsidRPr="00C51513">
        <w:t xml:space="preserve"> enn Mattilsynet har per i dag. </w:t>
      </w:r>
      <w:proofErr w:type="spellStart"/>
      <w:r w:rsidRPr="00C51513">
        <w:t>Eksisterande</w:t>
      </w:r>
      <w:proofErr w:type="spellEnd"/>
      <w:r w:rsidRPr="00C51513">
        <w:t xml:space="preserve"> og nye </w:t>
      </w:r>
      <w:proofErr w:type="spellStart"/>
      <w:r w:rsidRPr="00C51513">
        <w:t>marknader</w:t>
      </w:r>
      <w:proofErr w:type="spellEnd"/>
      <w:r w:rsidRPr="00C51513">
        <w:t xml:space="preserve"> innfører </w:t>
      </w:r>
      <w:proofErr w:type="spellStart"/>
      <w:r w:rsidRPr="00C51513">
        <w:t>meir</w:t>
      </w:r>
      <w:proofErr w:type="spellEnd"/>
      <w:r w:rsidRPr="00C51513">
        <w:t xml:space="preserve"> detaljerte krav, som i praksis fungerer som </w:t>
      </w:r>
      <w:proofErr w:type="spellStart"/>
      <w:r w:rsidRPr="00C51513">
        <w:t>handelshindringar</w:t>
      </w:r>
      <w:proofErr w:type="spellEnd"/>
      <w:r w:rsidRPr="00C51513">
        <w:t xml:space="preserve"> for å gi importløyve for norsk sjømat. Det er detaljerte krav til informasjon i helsesertifikat og til dokumentasjon om produksjonskjeder, og dette krev </w:t>
      </w:r>
      <w:proofErr w:type="spellStart"/>
      <w:r w:rsidRPr="00C51513">
        <w:t>meir</w:t>
      </w:r>
      <w:proofErr w:type="spellEnd"/>
      <w:r w:rsidRPr="00C51513">
        <w:t xml:space="preserve"> </w:t>
      </w:r>
      <w:proofErr w:type="spellStart"/>
      <w:r w:rsidRPr="00C51513">
        <w:t>ressursar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Mattilsynet.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3 mill. kroner, til 80,2 mill. kroner.</w:t>
      </w:r>
    </w:p>
    <w:p w14:paraId="57D7426A" w14:textId="77777777" w:rsidR="0013328C" w:rsidRPr="00C51513" w:rsidRDefault="0013328C" w:rsidP="00C51513">
      <w:pPr>
        <w:pStyle w:val="b-post"/>
      </w:pPr>
      <w:r w:rsidRPr="00C51513">
        <w:t>Post 27 Etablering av støtteregister</w:t>
      </w:r>
    </w:p>
    <w:p w14:paraId="781BAFD4" w14:textId="77777777" w:rsidR="0013328C" w:rsidRPr="00C51513" w:rsidRDefault="0013328C" w:rsidP="00C51513">
      <w:r w:rsidRPr="00C51513">
        <w:t xml:space="preserve">Prosjektet </w:t>
      </w:r>
      <w:proofErr w:type="spellStart"/>
      <w:r w:rsidRPr="00C51513">
        <w:t>inneber</w:t>
      </w:r>
      <w:proofErr w:type="spellEnd"/>
      <w:r w:rsidRPr="00C51513">
        <w:t xml:space="preserve"> </w:t>
      </w:r>
      <w:proofErr w:type="spellStart"/>
      <w:r w:rsidRPr="00C51513">
        <w:t>ein</w:t>
      </w:r>
      <w:proofErr w:type="spellEnd"/>
      <w:r w:rsidRPr="00C51513">
        <w:t xml:space="preserve"> oppdatert og </w:t>
      </w:r>
      <w:proofErr w:type="spellStart"/>
      <w:r w:rsidRPr="00C51513">
        <w:t>meir</w:t>
      </w:r>
      <w:proofErr w:type="spellEnd"/>
      <w:r w:rsidRPr="00C51513">
        <w:t xml:space="preserve"> moderne versjon av det </w:t>
      </w:r>
      <w:proofErr w:type="spellStart"/>
      <w:r w:rsidRPr="00C51513">
        <w:t>allereie</w:t>
      </w:r>
      <w:proofErr w:type="spellEnd"/>
      <w:r w:rsidRPr="00C51513">
        <w:t xml:space="preserve"> etablerte Registeret for </w:t>
      </w:r>
      <w:proofErr w:type="spellStart"/>
      <w:r w:rsidRPr="00C51513">
        <w:t>offentleg</w:t>
      </w:r>
      <w:proofErr w:type="spellEnd"/>
      <w:r w:rsidRPr="00C51513">
        <w:t xml:space="preserve"> støtte, forvalta av </w:t>
      </w:r>
      <w:proofErr w:type="spellStart"/>
      <w:r w:rsidRPr="00C51513">
        <w:t>Brønnøysundregistera</w:t>
      </w:r>
      <w:proofErr w:type="spellEnd"/>
      <w:r w:rsidRPr="00C51513">
        <w:t xml:space="preserve">. Det var </w:t>
      </w:r>
      <w:proofErr w:type="spellStart"/>
      <w:r w:rsidRPr="00C51513">
        <w:t>opphavleg</w:t>
      </w:r>
      <w:proofErr w:type="spellEnd"/>
      <w:r w:rsidRPr="00C51513">
        <w:t xml:space="preserve"> planlagt avslutta i 2024, utviklingsarbeidet er i 2024 </w:t>
      </w:r>
      <w:proofErr w:type="spellStart"/>
      <w:r w:rsidRPr="00C51513">
        <w:t>kome</w:t>
      </w:r>
      <w:proofErr w:type="spellEnd"/>
      <w:r w:rsidRPr="00C51513">
        <w:t xml:space="preserve"> langt, men </w:t>
      </w:r>
      <w:proofErr w:type="spellStart"/>
      <w:r w:rsidRPr="00C51513">
        <w:t>vidare</w:t>
      </w:r>
      <w:proofErr w:type="spellEnd"/>
      <w:r w:rsidRPr="00C51513">
        <w:t xml:space="preserve"> arbeid er avhengig av at regelverket for registeret er </w:t>
      </w:r>
      <w:proofErr w:type="spellStart"/>
      <w:r w:rsidRPr="00C51513">
        <w:t>vedteke</w:t>
      </w:r>
      <w:proofErr w:type="spellEnd"/>
      <w:r w:rsidRPr="00C51513">
        <w:t xml:space="preserve">. Registeret er </w:t>
      </w:r>
      <w:proofErr w:type="spellStart"/>
      <w:r w:rsidRPr="00C51513">
        <w:t>føresett</w:t>
      </w:r>
      <w:proofErr w:type="spellEnd"/>
      <w:r w:rsidRPr="00C51513">
        <w:t xml:space="preserve"> ferdigstilt i 2025. Departementet </w:t>
      </w:r>
      <w:proofErr w:type="spellStart"/>
      <w:r w:rsidRPr="00C51513">
        <w:t>gjer</w:t>
      </w:r>
      <w:proofErr w:type="spellEnd"/>
      <w:r w:rsidRPr="00C51513">
        <w:t xml:space="preserve"> </w:t>
      </w:r>
      <w:proofErr w:type="spellStart"/>
      <w:r w:rsidRPr="00C51513">
        <w:t>difor</w:t>
      </w:r>
      <w:proofErr w:type="spellEnd"/>
      <w:r w:rsidRPr="00C51513">
        <w:t xml:space="preserve"> framlegg om å redusere løyvinga i 2024 med 11,6 mill. kroner, til 12,7 mill. kroner. Departementet vil </w:t>
      </w:r>
      <w:proofErr w:type="spellStart"/>
      <w:r w:rsidRPr="00C51513">
        <w:t>kome</w:t>
      </w:r>
      <w:proofErr w:type="spellEnd"/>
      <w:r w:rsidRPr="00C51513">
        <w:t xml:space="preserve"> tilbake med ei ny vurdering av behovet for løyving i 2025 i samband med revidert budsjett 2025.</w:t>
      </w:r>
    </w:p>
    <w:p w14:paraId="59354842" w14:textId="77777777" w:rsidR="0013328C" w:rsidRPr="00C51513" w:rsidRDefault="0013328C" w:rsidP="00C51513">
      <w:pPr>
        <w:pStyle w:val="b-post"/>
      </w:pPr>
      <w:r w:rsidRPr="00C51513">
        <w:t xml:space="preserve">Post 31 Miljøtiltak Svea og </w:t>
      </w:r>
      <w:proofErr w:type="spellStart"/>
      <w:r w:rsidRPr="00C51513">
        <w:t>Lunckefjell</w:t>
      </w:r>
      <w:proofErr w:type="spellEnd"/>
      <w:r w:rsidRPr="00C51513">
        <w:t xml:space="preserve">, kan </w:t>
      </w:r>
      <w:proofErr w:type="spellStart"/>
      <w:r w:rsidRPr="00C51513">
        <w:t>overførast</w:t>
      </w:r>
      <w:proofErr w:type="spellEnd"/>
    </w:p>
    <w:p w14:paraId="6C21E9B6" w14:textId="77777777" w:rsidR="0013328C" w:rsidRPr="00C51513" w:rsidRDefault="0013328C" w:rsidP="00C51513">
      <w:r w:rsidRPr="00C51513">
        <w:t xml:space="preserve">I Saldert budsjett 2024 blei det løyvd 48,3 mill. kroner til Store Norske Spitsbergen Kulkompani AS for miljøtiltak i Svea og </w:t>
      </w:r>
      <w:proofErr w:type="spellStart"/>
      <w:r w:rsidRPr="00C51513">
        <w:t>Lunckefjell</w:t>
      </w:r>
      <w:proofErr w:type="spellEnd"/>
      <w:r w:rsidRPr="00C51513">
        <w:t xml:space="preserve">. Dei faktiske kostnadene for prosjektet i 2024 blei 14,15 mill. kroner mindre enn det som </w:t>
      </w:r>
      <w:proofErr w:type="spellStart"/>
      <w:r w:rsidRPr="00C51513">
        <w:t>låg</w:t>
      </w:r>
      <w:proofErr w:type="spellEnd"/>
      <w:r w:rsidRPr="00C51513">
        <w:t xml:space="preserve"> til grunn i Saldert budsjett. Oppryddinga i Svea og </w:t>
      </w:r>
      <w:proofErr w:type="spellStart"/>
      <w:r w:rsidRPr="00C51513">
        <w:t>Lunckefjell</w:t>
      </w:r>
      <w:proofErr w:type="spellEnd"/>
      <w:r w:rsidRPr="00C51513">
        <w:t xml:space="preserve"> er ferdig, og formell overtaking av prosjektet til miljøstyresmaktene var </w:t>
      </w:r>
      <w:proofErr w:type="spellStart"/>
      <w:r w:rsidRPr="00C51513">
        <w:t>hausten</w:t>
      </w:r>
      <w:proofErr w:type="spellEnd"/>
      <w:r w:rsidRPr="00C51513">
        <w:t xml:space="preserve"> </w:t>
      </w:r>
      <w:r w:rsidRPr="00C51513">
        <w:lastRenderedPageBreak/>
        <w:t xml:space="preserve">2024.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14,2 mill. kroner, til 34,2 mill. kroner.</w:t>
      </w:r>
    </w:p>
    <w:p w14:paraId="6C0FCDDF" w14:textId="77777777" w:rsidR="0013328C" w:rsidRPr="00C51513" w:rsidRDefault="0013328C" w:rsidP="00C51513">
      <w:pPr>
        <w:pStyle w:val="b-post"/>
      </w:pPr>
      <w:r w:rsidRPr="00C51513">
        <w:t xml:space="preserve">Post 70 </w:t>
      </w:r>
      <w:proofErr w:type="spellStart"/>
      <w:r w:rsidRPr="00C51513">
        <w:t>Tilskot</w:t>
      </w:r>
      <w:proofErr w:type="spellEnd"/>
      <w:r w:rsidRPr="00C51513">
        <w:t xml:space="preserve"> til internasjonale </w:t>
      </w:r>
      <w:proofErr w:type="spellStart"/>
      <w:r w:rsidRPr="00C51513">
        <w:t>organisasjonar</w:t>
      </w:r>
      <w:proofErr w:type="spellEnd"/>
    </w:p>
    <w:p w14:paraId="3559CD70" w14:textId="77777777" w:rsidR="0013328C" w:rsidRPr="00C51513" w:rsidRDefault="0013328C" w:rsidP="00C51513">
      <w:proofErr w:type="spellStart"/>
      <w:r w:rsidRPr="00C51513">
        <w:t>Gjeldande</w:t>
      </w:r>
      <w:proofErr w:type="spellEnd"/>
      <w:r w:rsidRPr="00C51513">
        <w:t xml:space="preserve"> løyving er 58,5 mill. kroner og </w:t>
      </w:r>
      <w:proofErr w:type="spellStart"/>
      <w:r w:rsidRPr="00C51513">
        <w:t>dekkjer</w:t>
      </w:r>
      <w:proofErr w:type="spellEnd"/>
      <w:r w:rsidRPr="00C51513">
        <w:t xml:space="preserve"> kontingent i ei </w:t>
      </w:r>
      <w:proofErr w:type="spellStart"/>
      <w:r w:rsidRPr="00C51513">
        <w:t>rekkje</w:t>
      </w:r>
      <w:proofErr w:type="spellEnd"/>
      <w:r w:rsidRPr="00C51513">
        <w:t xml:space="preserve"> internasjonale </w:t>
      </w:r>
      <w:proofErr w:type="spellStart"/>
      <w:r w:rsidRPr="00C51513">
        <w:t>organisasjonar</w:t>
      </w:r>
      <w:proofErr w:type="spellEnd"/>
      <w:r w:rsidRPr="00C51513">
        <w:t xml:space="preserve"> som </w:t>
      </w:r>
      <w:proofErr w:type="spellStart"/>
      <w:r w:rsidRPr="00C51513">
        <w:t>Noreg</w:t>
      </w:r>
      <w:proofErr w:type="spellEnd"/>
      <w:r w:rsidRPr="00C51513">
        <w:t xml:space="preserve"> er medlem av. Det er </w:t>
      </w:r>
      <w:proofErr w:type="spellStart"/>
      <w:r w:rsidRPr="00C51513">
        <w:t>no</w:t>
      </w:r>
      <w:proofErr w:type="spellEnd"/>
      <w:r w:rsidRPr="00C51513">
        <w:t xml:space="preserve"> anslått at </w:t>
      </w:r>
      <w:proofErr w:type="spellStart"/>
      <w:r w:rsidRPr="00C51513">
        <w:t>utbetalingane</w:t>
      </w:r>
      <w:proofErr w:type="spellEnd"/>
      <w:r w:rsidRPr="00C51513">
        <w:t xml:space="preserve"> for 2024 vil </w:t>
      </w:r>
      <w:proofErr w:type="spellStart"/>
      <w:r w:rsidRPr="00C51513">
        <w:t>utgjere</w:t>
      </w:r>
      <w:proofErr w:type="spellEnd"/>
      <w:r w:rsidRPr="00C51513">
        <w:t xml:space="preserve"> om lag 65 mill. kroner. Kontingenten i Det europeiske maritime </w:t>
      </w:r>
      <w:proofErr w:type="spellStart"/>
      <w:r w:rsidRPr="00C51513">
        <w:t>tryggleiksbyrået</w:t>
      </w:r>
      <w:proofErr w:type="spellEnd"/>
      <w:r w:rsidRPr="00C51513">
        <w:t xml:space="preserve"> (EMSA) har </w:t>
      </w:r>
      <w:proofErr w:type="spellStart"/>
      <w:r w:rsidRPr="00C51513">
        <w:t>åleine</w:t>
      </w:r>
      <w:proofErr w:type="spellEnd"/>
      <w:r w:rsidRPr="00C51513">
        <w:t xml:space="preserve"> </w:t>
      </w:r>
      <w:proofErr w:type="spellStart"/>
      <w:r w:rsidRPr="00C51513">
        <w:t>auka</w:t>
      </w:r>
      <w:proofErr w:type="spellEnd"/>
      <w:r w:rsidRPr="00C51513">
        <w:t xml:space="preserve"> med 5,5 mill. kroner </w:t>
      </w:r>
      <w:proofErr w:type="spellStart"/>
      <w:r w:rsidRPr="00C51513">
        <w:t>meir</w:t>
      </w:r>
      <w:proofErr w:type="spellEnd"/>
      <w:r w:rsidRPr="00C51513">
        <w:t xml:space="preserve"> enn det som blei lagt til grunn i revidert budsjett, til om lag 35,5 mill. kroner. I tillegg har kontingenten til Den </w:t>
      </w:r>
      <w:proofErr w:type="spellStart"/>
      <w:r w:rsidRPr="00C51513">
        <w:t>nordaustasiatiske</w:t>
      </w:r>
      <w:proofErr w:type="spellEnd"/>
      <w:r w:rsidRPr="00C51513">
        <w:t xml:space="preserve"> fiskerikommisjonen </w:t>
      </w:r>
      <w:proofErr w:type="spellStart"/>
      <w:r w:rsidRPr="00C51513">
        <w:t>auka</w:t>
      </w:r>
      <w:proofErr w:type="spellEnd"/>
      <w:r w:rsidRPr="00C51513">
        <w:t xml:space="preserve"> med 1 mill. kroner </w:t>
      </w:r>
      <w:proofErr w:type="spellStart"/>
      <w:r w:rsidRPr="00C51513">
        <w:t>frå</w:t>
      </w:r>
      <w:proofErr w:type="spellEnd"/>
      <w:r w:rsidRPr="00C51513">
        <w:t xml:space="preserve"> om lag 7 til 8 mill. kroner.</w:t>
      </w:r>
    </w:p>
    <w:p w14:paraId="512B0B0B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6,5 mill. kroner, til 65 mill. kroner.</w:t>
      </w:r>
    </w:p>
    <w:p w14:paraId="7B53782A" w14:textId="77777777" w:rsidR="0013328C" w:rsidRPr="00C51513" w:rsidRDefault="0013328C" w:rsidP="00C51513">
      <w:pPr>
        <w:pStyle w:val="b-budkaptit"/>
      </w:pPr>
      <w:r w:rsidRPr="00C51513">
        <w:t xml:space="preserve">Kap. 902 </w:t>
      </w:r>
      <w:proofErr w:type="spellStart"/>
      <w:r w:rsidRPr="00C51513">
        <w:t>Justervesenet</w:t>
      </w:r>
      <w:proofErr w:type="spellEnd"/>
    </w:p>
    <w:p w14:paraId="4C35D4EC" w14:textId="77777777" w:rsidR="0013328C" w:rsidRPr="00C51513" w:rsidRDefault="0013328C" w:rsidP="00C51513">
      <w:pPr>
        <w:pStyle w:val="b-post"/>
      </w:pPr>
      <w:r w:rsidRPr="00C51513">
        <w:t>Post 01 Driftsutgifter</w:t>
      </w:r>
    </w:p>
    <w:p w14:paraId="483650B4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framlegg om å </w:t>
      </w:r>
      <w:proofErr w:type="spellStart"/>
      <w:r w:rsidRPr="00C51513">
        <w:t>auke</w:t>
      </w:r>
      <w:proofErr w:type="spellEnd"/>
      <w:r w:rsidRPr="00C51513">
        <w:t xml:space="preserve"> løyvinga med 2,2 mill.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</w:t>
      </w:r>
    </w:p>
    <w:p w14:paraId="66C2E39A" w14:textId="77777777" w:rsidR="0013328C" w:rsidRPr="00C51513" w:rsidRDefault="0013328C" w:rsidP="00C51513">
      <w:pPr>
        <w:pStyle w:val="b-budkaptit"/>
      </w:pPr>
      <w:r w:rsidRPr="00C51513">
        <w:t>Kap. 903 Norsk akkreditering</w:t>
      </w:r>
    </w:p>
    <w:p w14:paraId="5DA27F75" w14:textId="77777777" w:rsidR="0013328C" w:rsidRPr="00C51513" w:rsidRDefault="0013328C" w:rsidP="00C51513">
      <w:pPr>
        <w:pStyle w:val="b-post"/>
      </w:pPr>
      <w:r w:rsidRPr="00C51513">
        <w:t>Post 01 Driftsutgifter</w:t>
      </w:r>
    </w:p>
    <w:p w14:paraId="3E0096A7" w14:textId="77777777" w:rsidR="0013328C" w:rsidRPr="00C51513" w:rsidRDefault="0013328C" w:rsidP="00C51513">
      <w:r w:rsidRPr="00C51513">
        <w:t xml:space="preserve">Departementet </w:t>
      </w:r>
      <w:proofErr w:type="spellStart"/>
      <w:r w:rsidRPr="00C51513">
        <w:t>gjer</w:t>
      </w:r>
      <w:proofErr w:type="spellEnd"/>
      <w:r w:rsidRPr="00C51513">
        <w:t xml:space="preserve"> framlegg om å </w:t>
      </w:r>
      <w:proofErr w:type="spellStart"/>
      <w:r w:rsidRPr="00C51513">
        <w:t>auke</w:t>
      </w:r>
      <w:proofErr w:type="spellEnd"/>
      <w:r w:rsidRPr="00C51513">
        <w:t xml:space="preserve"> løyvinga med 3 mill. kroner med inndekking </w:t>
      </w:r>
      <w:proofErr w:type="spellStart"/>
      <w:r w:rsidRPr="00C51513">
        <w:t>frå</w:t>
      </w:r>
      <w:proofErr w:type="spellEnd"/>
      <w:r w:rsidRPr="00C51513">
        <w:t xml:space="preserve"> kap. 940, post 21, jf. omtale under denne posten. Norsk akkreditering har fått </w:t>
      </w:r>
      <w:proofErr w:type="spellStart"/>
      <w:r w:rsidRPr="00C51513">
        <w:t>enno</w:t>
      </w:r>
      <w:proofErr w:type="spellEnd"/>
      <w:r w:rsidRPr="00C51513">
        <w:t xml:space="preserve"> </w:t>
      </w:r>
      <w:proofErr w:type="spellStart"/>
      <w:r w:rsidRPr="00C51513">
        <w:t>fleire</w:t>
      </w:r>
      <w:proofErr w:type="spellEnd"/>
      <w:r w:rsidRPr="00C51513">
        <w:t xml:space="preserve"> </w:t>
      </w:r>
      <w:proofErr w:type="spellStart"/>
      <w:r w:rsidRPr="00C51513">
        <w:t>oppseiingar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</w:t>
      </w:r>
      <w:proofErr w:type="spellStart"/>
      <w:r w:rsidRPr="00C51513">
        <w:t>bedømere</w:t>
      </w:r>
      <w:proofErr w:type="spellEnd"/>
      <w:r w:rsidRPr="00C51513">
        <w:t xml:space="preserve">, og hatt større </w:t>
      </w:r>
      <w:proofErr w:type="spellStart"/>
      <w:r w:rsidRPr="00C51513">
        <w:t>utfordringar</w:t>
      </w:r>
      <w:proofErr w:type="spellEnd"/>
      <w:r w:rsidRPr="00C51513">
        <w:t xml:space="preserve"> med rekruttering av nye enn det som </w:t>
      </w:r>
      <w:proofErr w:type="spellStart"/>
      <w:r w:rsidRPr="00C51513">
        <w:t>låg</w:t>
      </w:r>
      <w:proofErr w:type="spellEnd"/>
      <w:r w:rsidRPr="00C51513">
        <w:t xml:space="preserve"> til grunn for </w:t>
      </w:r>
      <w:proofErr w:type="spellStart"/>
      <w:r w:rsidRPr="00C51513">
        <w:t>innspelet</w:t>
      </w:r>
      <w:proofErr w:type="spellEnd"/>
      <w:r w:rsidRPr="00C51513">
        <w:t xml:space="preserve"> til revidert nasjonalbudsjett i vår. </w:t>
      </w:r>
      <w:proofErr w:type="spellStart"/>
      <w:r w:rsidRPr="00C51513">
        <w:t>Utfordringar</w:t>
      </w:r>
      <w:proofErr w:type="spellEnd"/>
      <w:r w:rsidRPr="00C51513">
        <w:t xml:space="preserve"> med å rekruttere tilsette </w:t>
      </w:r>
      <w:proofErr w:type="spellStart"/>
      <w:r w:rsidRPr="00C51513">
        <w:t>gjer</w:t>
      </w:r>
      <w:proofErr w:type="spellEnd"/>
      <w:r w:rsidRPr="00C51513">
        <w:t xml:space="preserve"> at etaten må nytte </w:t>
      </w:r>
      <w:proofErr w:type="spellStart"/>
      <w:r w:rsidRPr="00C51513">
        <w:t>innleigde</w:t>
      </w:r>
      <w:proofErr w:type="spellEnd"/>
      <w:r w:rsidRPr="00C51513">
        <w:t xml:space="preserve"> </w:t>
      </w:r>
      <w:proofErr w:type="spellStart"/>
      <w:r w:rsidRPr="00C51513">
        <w:t>bedømere</w:t>
      </w:r>
      <w:proofErr w:type="spellEnd"/>
      <w:r w:rsidRPr="00C51513">
        <w:t xml:space="preserve"> til </w:t>
      </w:r>
      <w:proofErr w:type="spellStart"/>
      <w:r w:rsidRPr="00C51513">
        <w:t>ein</w:t>
      </w:r>
      <w:proofErr w:type="spellEnd"/>
      <w:r w:rsidRPr="00C51513">
        <w:t xml:space="preserve"> </w:t>
      </w:r>
      <w:proofErr w:type="spellStart"/>
      <w:r w:rsidRPr="00C51513">
        <w:t>høgare</w:t>
      </w:r>
      <w:proofErr w:type="spellEnd"/>
      <w:r w:rsidRPr="00C51513">
        <w:t xml:space="preserve"> kostnad. Etaten må også lære opp nye tilsette, som fører til redusert </w:t>
      </w:r>
      <w:proofErr w:type="spellStart"/>
      <w:r w:rsidRPr="00C51513">
        <w:t>inntektsgjevande</w:t>
      </w:r>
      <w:proofErr w:type="spellEnd"/>
      <w:r w:rsidRPr="00C51513">
        <w:t xml:space="preserve"> aktivitet </w:t>
      </w:r>
      <w:proofErr w:type="spellStart"/>
      <w:r w:rsidRPr="00C51513">
        <w:t>utan</w:t>
      </w:r>
      <w:proofErr w:type="spellEnd"/>
      <w:r w:rsidRPr="00C51513">
        <w:t xml:space="preserve"> at kostnadene kan </w:t>
      </w:r>
      <w:proofErr w:type="spellStart"/>
      <w:r w:rsidRPr="00C51513">
        <w:t>reduserast</w:t>
      </w:r>
      <w:proofErr w:type="spellEnd"/>
      <w:r w:rsidRPr="00C51513">
        <w:t xml:space="preserve">. Til </w:t>
      </w:r>
      <w:proofErr w:type="spellStart"/>
      <w:r w:rsidRPr="00C51513">
        <w:t>saman</w:t>
      </w:r>
      <w:proofErr w:type="spellEnd"/>
      <w:r w:rsidRPr="00C51513">
        <w:t xml:space="preserve"> har dette ført til at etaten går mot </w:t>
      </w:r>
      <w:proofErr w:type="spellStart"/>
      <w:r w:rsidRPr="00C51513">
        <w:t>eit</w:t>
      </w:r>
      <w:proofErr w:type="spellEnd"/>
      <w:r w:rsidRPr="00C51513">
        <w:t xml:space="preserve"> </w:t>
      </w:r>
      <w:proofErr w:type="spellStart"/>
      <w:r w:rsidRPr="00C51513">
        <w:t>underskot</w:t>
      </w:r>
      <w:proofErr w:type="spellEnd"/>
      <w:r w:rsidRPr="00C51513">
        <w:t xml:space="preserve">, til tross for </w:t>
      </w:r>
      <w:proofErr w:type="spellStart"/>
      <w:r w:rsidRPr="00C51513">
        <w:t>auka</w:t>
      </w:r>
      <w:proofErr w:type="spellEnd"/>
      <w:r w:rsidRPr="00C51513">
        <w:t xml:space="preserve"> løyving på 3 mill. kroner gjennom handsaminga av revidert nasjonalbudsjett 2024. Denne tilleggsløyvinga har i stor grad </w:t>
      </w:r>
      <w:proofErr w:type="spellStart"/>
      <w:r w:rsidRPr="00C51513">
        <w:t>vore</w:t>
      </w:r>
      <w:proofErr w:type="spellEnd"/>
      <w:r w:rsidRPr="00C51513">
        <w:t xml:space="preserve"> nytta til å </w:t>
      </w:r>
      <w:proofErr w:type="spellStart"/>
      <w:r w:rsidRPr="00C51513">
        <w:t>auke</w:t>
      </w:r>
      <w:proofErr w:type="spellEnd"/>
      <w:r w:rsidRPr="00C51513">
        <w:t xml:space="preserve"> kapasiteten til å gjennomføre pålagte </w:t>
      </w:r>
      <w:proofErr w:type="spellStart"/>
      <w:r w:rsidRPr="00C51513">
        <w:t>oppgåver</w:t>
      </w:r>
      <w:proofErr w:type="spellEnd"/>
      <w:r w:rsidRPr="00C51513">
        <w:t xml:space="preserve"> </w:t>
      </w:r>
      <w:proofErr w:type="spellStart"/>
      <w:r w:rsidRPr="00C51513">
        <w:t>innanfor</w:t>
      </w:r>
      <w:proofErr w:type="spellEnd"/>
      <w:r w:rsidRPr="00C51513">
        <w:t xml:space="preserve"> internasjonalt samarbeid, </w:t>
      </w:r>
      <w:proofErr w:type="spellStart"/>
      <w:r w:rsidRPr="00C51513">
        <w:t>vidareutvikling</w:t>
      </w:r>
      <w:proofErr w:type="spellEnd"/>
      <w:r w:rsidRPr="00C51513">
        <w:t xml:space="preserve"> av </w:t>
      </w:r>
      <w:proofErr w:type="spellStart"/>
      <w:r w:rsidRPr="00C51513">
        <w:t>eksisterande</w:t>
      </w:r>
      <w:proofErr w:type="spellEnd"/>
      <w:r w:rsidRPr="00C51513">
        <w:t xml:space="preserve"> </w:t>
      </w:r>
      <w:proofErr w:type="spellStart"/>
      <w:r w:rsidRPr="00C51513">
        <w:t>ordningar</w:t>
      </w:r>
      <w:proofErr w:type="spellEnd"/>
      <w:r w:rsidRPr="00C51513">
        <w:t xml:space="preserve"> for akkreditering og utvikling av nye. </w:t>
      </w:r>
      <w:proofErr w:type="spellStart"/>
      <w:r w:rsidRPr="00C51513">
        <w:t>Ein</w:t>
      </w:r>
      <w:proofErr w:type="spellEnd"/>
      <w:r w:rsidRPr="00C51513">
        <w:t xml:space="preserve"> </w:t>
      </w:r>
      <w:proofErr w:type="spellStart"/>
      <w:r w:rsidRPr="00C51513">
        <w:t>ytterlegare</w:t>
      </w:r>
      <w:proofErr w:type="spellEnd"/>
      <w:r w:rsidRPr="00C51513">
        <w:t xml:space="preserve"> </w:t>
      </w:r>
      <w:proofErr w:type="spellStart"/>
      <w:r w:rsidRPr="00C51513">
        <w:t>auke</w:t>
      </w:r>
      <w:proofErr w:type="spellEnd"/>
      <w:r w:rsidRPr="00C51513">
        <w:t xml:space="preserve"> av løyvinga vil løyse </w:t>
      </w:r>
      <w:proofErr w:type="spellStart"/>
      <w:r w:rsidRPr="00C51513">
        <w:t>dei</w:t>
      </w:r>
      <w:proofErr w:type="spellEnd"/>
      <w:r w:rsidRPr="00C51513">
        <w:t xml:space="preserve"> kortsiktige </w:t>
      </w:r>
      <w:proofErr w:type="spellStart"/>
      <w:r w:rsidRPr="00C51513">
        <w:t>utfordringane</w:t>
      </w:r>
      <w:proofErr w:type="spellEnd"/>
      <w:r w:rsidRPr="00C51513">
        <w:t xml:space="preserve"> Norsk akkreditering har i 2024, slik at etaten kan levere på sitt samfunnsoppdrag ved å bidra til trygge varer og </w:t>
      </w:r>
      <w:proofErr w:type="spellStart"/>
      <w:r w:rsidRPr="00C51513">
        <w:t>tenester</w:t>
      </w:r>
      <w:proofErr w:type="spellEnd"/>
      <w:r w:rsidRPr="00C51513">
        <w:t xml:space="preserve"> på den norske </w:t>
      </w:r>
      <w:proofErr w:type="spellStart"/>
      <w:r w:rsidRPr="00C51513">
        <w:t>marknaden</w:t>
      </w:r>
      <w:proofErr w:type="spellEnd"/>
      <w:r w:rsidRPr="00C51513">
        <w:t xml:space="preserve"> og sikre internasjonal </w:t>
      </w:r>
      <w:proofErr w:type="spellStart"/>
      <w:r w:rsidRPr="00C51513">
        <w:t>marknadstilgang</w:t>
      </w:r>
      <w:proofErr w:type="spellEnd"/>
      <w:r w:rsidRPr="00C51513">
        <w:t xml:space="preserve"> for norsk næringsliv. I </w:t>
      </w:r>
      <w:proofErr w:type="spellStart"/>
      <w:r w:rsidRPr="00C51513">
        <w:t>Prop</w:t>
      </w:r>
      <w:proofErr w:type="spellEnd"/>
      <w:r w:rsidRPr="00C51513">
        <w:t xml:space="preserve">. 1 S for 2025 har regjeringa foreslått å </w:t>
      </w:r>
      <w:proofErr w:type="spellStart"/>
      <w:r w:rsidRPr="00C51513">
        <w:t>auke</w:t>
      </w:r>
      <w:proofErr w:type="spellEnd"/>
      <w:r w:rsidRPr="00C51513">
        <w:t xml:space="preserve"> løyvinga </w:t>
      </w:r>
      <w:proofErr w:type="spellStart"/>
      <w:r w:rsidRPr="00C51513">
        <w:t>vesentleg</w:t>
      </w:r>
      <w:proofErr w:type="spellEnd"/>
      <w:r w:rsidRPr="00C51513">
        <w:t>.</w:t>
      </w:r>
    </w:p>
    <w:p w14:paraId="37A054C4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også framlegg om å </w:t>
      </w:r>
      <w:proofErr w:type="spellStart"/>
      <w:r w:rsidRPr="00C51513">
        <w:t>auke</w:t>
      </w:r>
      <w:proofErr w:type="spellEnd"/>
      <w:r w:rsidRPr="00C51513">
        <w:t xml:space="preserve"> løyvinga med 0,9 mill.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</w:t>
      </w:r>
    </w:p>
    <w:p w14:paraId="1CE0C3B7" w14:textId="77777777" w:rsidR="0013328C" w:rsidRPr="00C51513" w:rsidRDefault="0013328C" w:rsidP="00C51513">
      <w:r w:rsidRPr="00C51513">
        <w:lastRenderedPageBreak/>
        <w:t xml:space="preserve">Samla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3,9 mill. kroner, til 71,9 mill. kroner.</w:t>
      </w:r>
    </w:p>
    <w:p w14:paraId="75C0F528" w14:textId="77777777" w:rsidR="0013328C" w:rsidRPr="00C51513" w:rsidRDefault="0013328C" w:rsidP="00C51513">
      <w:pPr>
        <w:pStyle w:val="b-budkaptit"/>
      </w:pPr>
      <w:r w:rsidRPr="00C51513">
        <w:t>Kap. 904 Brønnøysundregistra</w:t>
      </w:r>
    </w:p>
    <w:p w14:paraId="0689E9C9" w14:textId="77777777" w:rsidR="0013328C" w:rsidRPr="00C51513" w:rsidRDefault="0013328C" w:rsidP="00C51513">
      <w:pPr>
        <w:pStyle w:val="b-post"/>
      </w:pPr>
      <w:r w:rsidRPr="00C51513">
        <w:t>Post 01 Driftsutgifter</w:t>
      </w:r>
    </w:p>
    <w:p w14:paraId="73DA6702" w14:textId="77777777" w:rsidR="0013328C" w:rsidRPr="00C51513" w:rsidRDefault="0013328C" w:rsidP="00C51513">
      <w:r w:rsidRPr="00C51513">
        <w:t xml:space="preserve">Departementet </w:t>
      </w:r>
      <w:proofErr w:type="spellStart"/>
      <w:r w:rsidRPr="00C51513">
        <w:t>gjer</w:t>
      </w:r>
      <w:proofErr w:type="spellEnd"/>
      <w:r w:rsidRPr="00C51513">
        <w:t xml:space="preserve"> framlegg om å </w:t>
      </w:r>
      <w:proofErr w:type="spellStart"/>
      <w:r w:rsidRPr="00C51513">
        <w:t>auke</w:t>
      </w:r>
      <w:proofErr w:type="spellEnd"/>
      <w:r w:rsidRPr="00C51513">
        <w:t xml:space="preserve"> løyvinga med 3,6 mill. kroner mot ei </w:t>
      </w:r>
      <w:proofErr w:type="spellStart"/>
      <w:r w:rsidRPr="00C51513">
        <w:t>tilsvarande</w:t>
      </w:r>
      <w:proofErr w:type="spellEnd"/>
      <w:r w:rsidRPr="00C51513">
        <w:t xml:space="preserve"> </w:t>
      </w:r>
      <w:proofErr w:type="spellStart"/>
      <w:r w:rsidRPr="00C51513">
        <w:t>auke</w:t>
      </w:r>
      <w:proofErr w:type="spellEnd"/>
      <w:r w:rsidRPr="00C51513">
        <w:t xml:space="preserve"> under kap. 3904, post 02. Endringa kjem som </w:t>
      </w:r>
      <w:proofErr w:type="spellStart"/>
      <w:r w:rsidRPr="00C51513">
        <w:t>følgje</w:t>
      </w:r>
      <w:proofErr w:type="spellEnd"/>
      <w:r w:rsidRPr="00C51513">
        <w:t xml:space="preserve"> av utviklingsarbeid i Våpenregisteret som er dekt av Justis- og beredskapsdepartementet.</w:t>
      </w:r>
    </w:p>
    <w:p w14:paraId="1CAEB143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også framlegg om å </w:t>
      </w:r>
      <w:proofErr w:type="spellStart"/>
      <w:r w:rsidRPr="00C51513">
        <w:t>auke</w:t>
      </w:r>
      <w:proofErr w:type="spellEnd"/>
      <w:r w:rsidRPr="00C51513">
        <w:t xml:space="preserve"> løyvinga med 6,8 mill.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</w:t>
      </w:r>
    </w:p>
    <w:p w14:paraId="74D322CA" w14:textId="77777777" w:rsidR="0013328C" w:rsidRPr="00C51513" w:rsidRDefault="0013328C" w:rsidP="00C51513">
      <w:r w:rsidRPr="00C51513">
        <w:t xml:space="preserve">Samla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10,4 mill. kroner, til 520,3 mill. kroner.</w:t>
      </w:r>
    </w:p>
    <w:p w14:paraId="62EA9C36" w14:textId="77777777" w:rsidR="0013328C" w:rsidRPr="00C51513" w:rsidRDefault="0013328C" w:rsidP="00C51513">
      <w:pPr>
        <w:pStyle w:val="b-post"/>
      </w:pPr>
      <w:r w:rsidRPr="00C51513">
        <w:t xml:space="preserve">Post 45 Større </w:t>
      </w:r>
      <w:proofErr w:type="spellStart"/>
      <w:r w:rsidRPr="00C51513">
        <w:t>utstyrsanskaffingar</w:t>
      </w:r>
      <w:proofErr w:type="spellEnd"/>
      <w:r w:rsidRPr="00C51513">
        <w:t xml:space="preserve"> og </w:t>
      </w:r>
      <w:proofErr w:type="spellStart"/>
      <w:r w:rsidRPr="00C51513">
        <w:t>vedlikehald</w:t>
      </w:r>
      <w:proofErr w:type="spellEnd"/>
      <w:r w:rsidRPr="00C51513">
        <w:t xml:space="preserve">, kan </w:t>
      </w:r>
      <w:proofErr w:type="spellStart"/>
      <w:r w:rsidRPr="00C51513">
        <w:t>overførast</w:t>
      </w:r>
      <w:proofErr w:type="spellEnd"/>
    </w:p>
    <w:p w14:paraId="5D77B522" w14:textId="77777777" w:rsidR="0013328C" w:rsidRPr="00C51513" w:rsidRDefault="0013328C" w:rsidP="00C51513">
      <w:r w:rsidRPr="00C51513">
        <w:t xml:space="preserve">Det er forventa </w:t>
      </w:r>
      <w:proofErr w:type="spellStart"/>
      <w:r w:rsidRPr="00C51513">
        <w:t>mindreforbruk</w:t>
      </w:r>
      <w:proofErr w:type="spellEnd"/>
      <w:r w:rsidRPr="00C51513">
        <w:t xml:space="preserve"> på posten i 2024 som </w:t>
      </w:r>
      <w:proofErr w:type="spellStart"/>
      <w:r w:rsidRPr="00C51513">
        <w:t>følgje</w:t>
      </w:r>
      <w:proofErr w:type="spellEnd"/>
      <w:r w:rsidRPr="00C51513">
        <w:t xml:space="preserve"> av forskyving av prosjektkostnader til 2025.</w:t>
      </w:r>
    </w:p>
    <w:p w14:paraId="546CBA4F" w14:textId="77777777" w:rsidR="0013328C" w:rsidRPr="00C51513" w:rsidRDefault="0013328C" w:rsidP="00C51513">
      <w:r w:rsidRPr="00C51513">
        <w:t xml:space="preserve">Prosjektet for ny registerplattform i </w:t>
      </w:r>
      <w:proofErr w:type="spellStart"/>
      <w:r w:rsidRPr="00C51513">
        <w:t>Brønnøysundregistera</w:t>
      </w:r>
      <w:proofErr w:type="spellEnd"/>
      <w:r w:rsidRPr="00C51513">
        <w:t xml:space="preserve"> (</w:t>
      </w:r>
      <w:proofErr w:type="spellStart"/>
      <w:r w:rsidRPr="00C51513">
        <w:t>BRsys</w:t>
      </w:r>
      <w:proofErr w:type="spellEnd"/>
      <w:r w:rsidRPr="00C51513">
        <w:t xml:space="preserve">) </w:t>
      </w:r>
      <w:proofErr w:type="spellStart"/>
      <w:r w:rsidRPr="00C51513">
        <w:t>klarar</w:t>
      </w:r>
      <w:proofErr w:type="spellEnd"/>
      <w:r w:rsidRPr="00C51513">
        <w:t xml:space="preserve"> </w:t>
      </w:r>
      <w:proofErr w:type="spellStart"/>
      <w:r w:rsidRPr="00C51513">
        <w:t>ikkje</w:t>
      </w:r>
      <w:proofErr w:type="spellEnd"/>
      <w:r w:rsidRPr="00C51513">
        <w:t xml:space="preserve"> å levere som planlagt i 2024, og vil ha </w:t>
      </w:r>
      <w:proofErr w:type="spellStart"/>
      <w:r w:rsidRPr="00C51513">
        <w:t>eit</w:t>
      </w:r>
      <w:proofErr w:type="spellEnd"/>
      <w:r w:rsidRPr="00C51513">
        <w:t xml:space="preserve"> </w:t>
      </w:r>
      <w:proofErr w:type="spellStart"/>
      <w:r w:rsidRPr="00C51513">
        <w:t>mindreforbruk</w:t>
      </w:r>
      <w:proofErr w:type="spellEnd"/>
      <w:r w:rsidRPr="00C51513">
        <w:t xml:space="preserve"> på om lag 17,3 mill. kroner. Det har over tid </w:t>
      </w:r>
      <w:proofErr w:type="spellStart"/>
      <w:r w:rsidRPr="00C51513">
        <w:t>vore</w:t>
      </w:r>
      <w:proofErr w:type="spellEnd"/>
      <w:r w:rsidRPr="00C51513">
        <w:t xml:space="preserve"> </w:t>
      </w:r>
      <w:proofErr w:type="spellStart"/>
      <w:r w:rsidRPr="00C51513">
        <w:t>lågare</w:t>
      </w:r>
      <w:proofErr w:type="spellEnd"/>
      <w:r w:rsidRPr="00C51513">
        <w:t xml:space="preserve"> kostnadseffektivitet og framdrift i prosjektet enn planlagt. Departementet har gitt </w:t>
      </w:r>
      <w:proofErr w:type="spellStart"/>
      <w:r w:rsidRPr="00C51513">
        <w:t>Brønnøysundregistera</w:t>
      </w:r>
      <w:proofErr w:type="spellEnd"/>
      <w:r w:rsidRPr="00C51513">
        <w:t xml:space="preserve"> i oppdrag å oppdatere det sentrale styringsdokumentet for prosjektet slik at prosjektet framover </w:t>
      </w:r>
      <w:proofErr w:type="spellStart"/>
      <w:r w:rsidRPr="00C51513">
        <w:t>styrast</w:t>
      </w:r>
      <w:proofErr w:type="spellEnd"/>
      <w:r w:rsidRPr="00C51513">
        <w:t xml:space="preserve"> etter </w:t>
      </w:r>
      <w:proofErr w:type="spellStart"/>
      <w:r w:rsidRPr="00C51513">
        <w:t>meir</w:t>
      </w:r>
      <w:proofErr w:type="spellEnd"/>
      <w:r w:rsidRPr="00C51513">
        <w:t xml:space="preserve"> realistiske planar. Det vil </w:t>
      </w:r>
      <w:proofErr w:type="spellStart"/>
      <w:r w:rsidRPr="00C51513">
        <w:t>framleis</w:t>
      </w:r>
      <w:proofErr w:type="spellEnd"/>
      <w:r w:rsidRPr="00C51513">
        <w:t xml:space="preserve"> </w:t>
      </w:r>
      <w:proofErr w:type="spellStart"/>
      <w:r w:rsidRPr="00C51513">
        <w:t>vere</w:t>
      </w:r>
      <w:proofErr w:type="spellEnd"/>
      <w:r w:rsidRPr="00C51513">
        <w:t xml:space="preserve"> risiko for </w:t>
      </w:r>
      <w:proofErr w:type="spellStart"/>
      <w:r w:rsidRPr="00C51513">
        <w:t>forseinka</w:t>
      </w:r>
      <w:proofErr w:type="spellEnd"/>
      <w:r w:rsidRPr="00C51513">
        <w:t xml:space="preserve"> framdrift i prosjektet.</w:t>
      </w:r>
    </w:p>
    <w:p w14:paraId="6A34442F" w14:textId="77777777" w:rsidR="0013328C" w:rsidRPr="00C51513" w:rsidRDefault="0013328C" w:rsidP="00C51513">
      <w:r w:rsidRPr="00C51513">
        <w:t xml:space="preserve">Prosjektet for brukarvennlege </w:t>
      </w:r>
      <w:proofErr w:type="spellStart"/>
      <w:r w:rsidRPr="00C51513">
        <w:t>registertenester</w:t>
      </w:r>
      <w:proofErr w:type="spellEnd"/>
      <w:r w:rsidRPr="00C51513">
        <w:t xml:space="preserve"> har </w:t>
      </w:r>
      <w:proofErr w:type="spellStart"/>
      <w:r w:rsidRPr="00C51513">
        <w:t>avhengigheiter</w:t>
      </w:r>
      <w:proofErr w:type="spellEnd"/>
      <w:r w:rsidRPr="00C51513">
        <w:t xml:space="preserve"> både til </w:t>
      </w:r>
      <w:proofErr w:type="spellStart"/>
      <w:r w:rsidRPr="00C51513">
        <w:t>BRsys</w:t>
      </w:r>
      <w:proofErr w:type="spellEnd"/>
      <w:r w:rsidRPr="00C51513">
        <w:t xml:space="preserve">-prosjektet og Brønnøysundregistra sin del av programmet Nye </w:t>
      </w:r>
      <w:proofErr w:type="spellStart"/>
      <w:r w:rsidRPr="00C51513">
        <w:t>Altinn</w:t>
      </w:r>
      <w:proofErr w:type="spellEnd"/>
      <w:r w:rsidRPr="00C51513">
        <w:t xml:space="preserve">. Avvik i framdrifta i begge </w:t>
      </w:r>
      <w:proofErr w:type="spellStart"/>
      <w:r w:rsidRPr="00C51513">
        <w:t>desse</w:t>
      </w:r>
      <w:proofErr w:type="spellEnd"/>
      <w:r w:rsidRPr="00C51513">
        <w:t xml:space="preserve"> prosjekta </w:t>
      </w:r>
      <w:proofErr w:type="spellStart"/>
      <w:r w:rsidRPr="00C51513">
        <w:t>gjer</w:t>
      </w:r>
      <w:proofErr w:type="spellEnd"/>
      <w:r w:rsidRPr="00C51513">
        <w:t xml:space="preserve"> at det også er avvik i framdrift i prosjektet for brukarvennlege </w:t>
      </w:r>
      <w:proofErr w:type="spellStart"/>
      <w:r w:rsidRPr="00C51513">
        <w:t>registertenester</w:t>
      </w:r>
      <w:proofErr w:type="spellEnd"/>
      <w:r w:rsidRPr="00C51513">
        <w:t xml:space="preserve">. </w:t>
      </w:r>
      <w:proofErr w:type="spellStart"/>
      <w:r w:rsidRPr="00C51513">
        <w:t>Mindreforbruket</w:t>
      </w:r>
      <w:proofErr w:type="spellEnd"/>
      <w:r w:rsidRPr="00C51513">
        <w:t xml:space="preserve"> i 2024 </w:t>
      </w:r>
      <w:proofErr w:type="spellStart"/>
      <w:r w:rsidRPr="00C51513">
        <w:t>utgjer</w:t>
      </w:r>
      <w:proofErr w:type="spellEnd"/>
      <w:r w:rsidRPr="00C51513">
        <w:t xml:space="preserve"> om lag 24,7 mill. kroner.</w:t>
      </w:r>
    </w:p>
    <w:p w14:paraId="7228B6F5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42 mill. kroner i 2024, til 171 mill. kroner. Departementet tar sikte på å </w:t>
      </w:r>
      <w:proofErr w:type="spellStart"/>
      <w:r w:rsidRPr="00C51513">
        <w:t>gjere</w:t>
      </w:r>
      <w:proofErr w:type="spellEnd"/>
      <w:r w:rsidRPr="00C51513">
        <w:t xml:space="preserve"> framlegg om </w:t>
      </w:r>
      <w:proofErr w:type="spellStart"/>
      <w:r w:rsidRPr="00C51513">
        <w:t>tilsvarande</w:t>
      </w:r>
      <w:proofErr w:type="spellEnd"/>
      <w:r w:rsidRPr="00C51513">
        <w:t xml:space="preserve"> </w:t>
      </w:r>
      <w:proofErr w:type="spellStart"/>
      <w:r w:rsidRPr="00C51513">
        <w:t>auke</w:t>
      </w:r>
      <w:proofErr w:type="spellEnd"/>
      <w:r w:rsidRPr="00C51513">
        <w:t xml:space="preserve"> av løyvinga i revidert nasjonalbudsjett 2025.</w:t>
      </w:r>
    </w:p>
    <w:p w14:paraId="1EFFC6D3" w14:textId="77777777" w:rsidR="0013328C" w:rsidRPr="00C51513" w:rsidRDefault="0013328C" w:rsidP="00C51513">
      <w:pPr>
        <w:pStyle w:val="b-budkaptit"/>
      </w:pPr>
      <w:r w:rsidRPr="00C51513">
        <w:t xml:space="preserve">Kap. 905 </w:t>
      </w:r>
      <w:proofErr w:type="spellStart"/>
      <w:r w:rsidRPr="00C51513">
        <w:t>Noregs</w:t>
      </w:r>
      <w:proofErr w:type="spellEnd"/>
      <w:r w:rsidRPr="00C51513">
        <w:t xml:space="preserve"> geologiske undersøking</w:t>
      </w:r>
    </w:p>
    <w:p w14:paraId="557B3CD5" w14:textId="77777777" w:rsidR="0013328C" w:rsidRPr="00C51513" w:rsidRDefault="0013328C" w:rsidP="00C51513">
      <w:pPr>
        <w:pStyle w:val="b-post"/>
      </w:pPr>
      <w:r w:rsidRPr="00C51513">
        <w:t>Post 01 Driftsutgifter</w:t>
      </w:r>
    </w:p>
    <w:p w14:paraId="73D98959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framlegg om å </w:t>
      </w:r>
      <w:proofErr w:type="spellStart"/>
      <w:r w:rsidRPr="00C51513">
        <w:t>auke</w:t>
      </w:r>
      <w:proofErr w:type="spellEnd"/>
      <w:r w:rsidRPr="00C51513">
        <w:t xml:space="preserve"> løyvinga med 4,1 mill.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</w:t>
      </w:r>
    </w:p>
    <w:p w14:paraId="7B771097" w14:textId="77777777" w:rsidR="0013328C" w:rsidRPr="00C51513" w:rsidRDefault="0013328C" w:rsidP="00C51513">
      <w:pPr>
        <w:pStyle w:val="b-budkaptit"/>
      </w:pPr>
      <w:r w:rsidRPr="00C51513">
        <w:lastRenderedPageBreak/>
        <w:t xml:space="preserve">Kap. 906 Direktoratet for mineralforvaltning med </w:t>
      </w:r>
      <w:proofErr w:type="spellStart"/>
      <w:r w:rsidRPr="00C51513">
        <w:t>Bergmeisteren</w:t>
      </w:r>
      <w:proofErr w:type="spellEnd"/>
      <w:r w:rsidRPr="00C51513">
        <w:t xml:space="preserve"> for Svalbard</w:t>
      </w:r>
    </w:p>
    <w:p w14:paraId="21C47B66" w14:textId="77777777" w:rsidR="0013328C" w:rsidRPr="00C51513" w:rsidRDefault="0013328C" w:rsidP="00C51513">
      <w:pPr>
        <w:pStyle w:val="b-post"/>
      </w:pPr>
      <w:r w:rsidRPr="00C51513">
        <w:t>Post 01 Driftsutgifter</w:t>
      </w:r>
    </w:p>
    <w:p w14:paraId="09BECC5A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framlegg om å </w:t>
      </w:r>
      <w:proofErr w:type="spellStart"/>
      <w:r w:rsidRPr="00C51513">
        <w:t>auke</w:t>
      </w:r>
      <w:proofErr w:type="spellEnd"/>
      <w:r w:rsidRPr="00C51513">
        <w:t xml:space="preserve"> løyvinga med 1,1 mill.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</w:t>
      </w:r>
    </w:p>
    <w:p w14:paraId="77B2596E" w14:textId="77777777" w:rsidR="0013328C" w:rsidRPr="00C51513" w:rsidRDefault="0013328C" w:rsidP="00C51513">
      <w:pPr>
        <w:pStyle w:val="b-post"/>
      </w:pPr>
      <w:r w:rsidRPr="00C51513">
        <w:t xml:space="preserve">Post 30 Sikrings- og miljøtiltak, kan </w:t>
      </w:r>
      <w:proofErr w:type="spellStart"/>
      <w:r w:rsidRPr="00C51513">
        <w:t>overførast</w:t>
      </w:r>
      <w:proofErr w:type="spellEnd"/>
    </w:p>
    <w:p w14:paraId="101DCEC5" w14:textId="77777777" w:rsidR="0013328C" w:rsidRPr="00C51513" w:rsidRDefault="0013328C" w:rsidP="00C51513">
      <w:r w:rsidRPr="00C51513">
        <w:t xml:space="preserve">Departementet </w:t>
      </w:r>
      <w:proofErr w:type="spellStart"/>
      <w:r w:rsidRPr="00C51513">
        <w:t>gjer</w:t>
      </w:r>
      <w:proofErr w:type="spellEnd"/>
      <w:r w:rsidRPr="00C51513">
        <w:t xml:space="preserve"> framlegg om å redusere løyvinga med 9 mill. kroner, til 3 mill. kroner. Endringa kjem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lågare</w:t>
      </w:r>
      <w:proofErr w:type="spellEnd"/>
      <w:r w:rsidRPr="00C51513">
        <w:t xml:space="preserve"> kapasitet og </w:t>
      </w:r>
      <w:proofErr w:type="spellStart"/>
      <w:r w:rsidRPr="00C51513">
        <w:t>utfordringar</w:t>
      </w:r>
      <w:proofErr w:type="spellEnd"/>
      <w:r w:rsidRPr="00C51513">
        <w:t xml:space="preserve"> med å rekruttere personell med rett kompetanse til Direktoratet for mineralforvaltning med </w:t>
      </w:r>
      <w:proofErr w:type="spellStart"/>
      <w:r w:rsidRPr="00C51513">
        <w:t>Bergmeisteren</w:t>
      </w:r>
      <w:proofErr w:type="spellEnd"/>
      <w:r w:rsidRPr="00C51513">
        <w:t xml:space="preserve"> for Svalbard, </w:t>
      </w:r>
      <w:proofErr w:type="spellStart"/>
      <w:r w:rsidRPr="00C51513">
        <w:t>noko</w:t>
      </w:r>
      <w:proofErr w:type="spellEnd"/>
      <w:r w:rsidRPr="00C51513">
        <w:t xml:space="preserve"> som har medført at </w:t>
      </w:r>
      <w:proofErr w:type="spellStart"/>
      <w:r w:rsidRPr="00C51513">
        <w:t>ikkje</w:t>
      </w:r>
      <w:proofErr w:type="spellEnd"/>
      <w:r w:rsidRPr="00C51513">
        <w:t xml:space="preserve"> alle sikrings- og miljøtiltak kunne </w:t>
      </w:r>
      <w:proofErr w:type="spellStart"/>
      <w:r w:rsidRPr="00C51513">
        <w:t>gjennomførast</w:t>
      </w:r>
      <w:proofErr w:type="spellEnd"/>
      <w:r w:rsidRPr="00C51513">
        <w:t xml:space="preserve"> som planlagt i 2024.</w:t>
      </w:r>
    </w:p>
    <w:p w14:paraId="62920E24" w14:textId="77777777" w:rsidR="0013328C" w:rsidRPr="00C51513" w:rsidRDefault="0013328C" w:rsidP="00C51513">
      <w:pPr>
        <w:pStyle w:val="b-budkaptit"/>
      </w:pPr>
      <w:r w:rsidRPr="00C51513">
        <w:t>Kap. 907 Norsk nukleær dekommisjonering</w:t>
      </w:r>
    </w:p>
    <w:p w14:paraId="18356C39" w14:textId="77777777" w:rsidR="0013328C" w:rsidRPr="00C51513" w:rsidRDefault="0013328C" w:rsidP="00C51513">
      <w:pPr>
        <w:pStyle w:val="b-post"/>
      </w:pPr>
      <w:r w:rsidRPr="00C51513">
        <w:t xml:space="preserve">Post 01 Driftsutgifter, kan </w:t>
      </w:r>
      <w:proofErr w:type="spellStart"/>
      <w:r w:rsidRPr="00C51513">
        <w:t>nyttast</w:t>
      </w:r>
      <w:proofErr w:type="spellEnd"/>
      <w:r w:rsidRPr="00C51513">
        <w:t xml:space="preserve"> under kap. 908, post 70</w:t>
      </w:r>
    </w:p>
    <w:p w14:paraId="548584D2" w14:textId="77777777" w:rsidR="0013328C" w:rsidRPr="00C51513" w:rsidRDefault="0013328C" w:rsidP="00C51513">
      <w:proofErr w:type="spellStart"/>
      <w:r w:rsidRPr="00C51513">
        <w:t>Tilsetjingsprosessar</w:t>
      </w:r>
      <w:proofErr w:type="spellEnd"/>
      <w:r w:rsidRPr="00C51513">
        <w:t xml:space="preserve"> ved Norsk nukleær dekommisjonering har </w:t>
      </w:r>
      <w:proofErr w:type="spellStart"/>
      <w:r w:rsidRPr="00C51513">
        <w:t>teke</w:t>
      </w:r>
      <w:proofErr w:type="spellEnd"/>
      <w:r w:rsidRPr="00C51513">
        <w:t xml:space="preserve"> lengre tid enn planlagt mellom anna på grunn av </w:t>
      </w:r>
      <w:proofErr w:type="spellStart"/>
      <w:r w:rsidRPr="00C51513">
        <w:t>utfordringar</w:t>
      </w:r>
      <w:proofErr w:type="spellEnd"/>
      <w:r w:rsidRPr="00C51513">
        <w:t xml:space="preserve"> med tilgang på kvalifiserte </w:t>
      </w:r>
      <w:proofErr w:type="spellStart"/>
      <w:r w:rsidRPr="00C51513">
        <w:t>søkarar</w:t>
      </w:r>
      <w:proofErr w:type="spellEnd"/>
      <w:r w:rsidRPr="00C51513">
        <w:t xml:space="preserve">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10 mill. kroner.</w:t>
      </w:r>
    </w:p>
    <w:p w14:paraId="21455C62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også framlegg om å </w:t>
      </w:r>
      <w:proofErr w:type="spellStart"/>
      <w:r w:rsidRPr="00C51513">
        <w:t>auke</w:t>
      </w:r>
      <w:proofErr w:type="spellEnd"/>
      <w:r w:rsidRPr="00C51513">
        <w:t xml:space="preserve"> løyvinga med 1,8 mill.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</w:t>
      </w:r>
    </w:p>
    <w:p w14:paraId="7CF5EB3F" w14:textId="77777777" w:rsidR="0013328C" w:rsidRPr="00C51513" w:rsidRDefault="0013328C" w:rsidP="00C51513">
      <w:r w:rsidRPr="00C51513">
        <w:t xml:space="preserve">Samla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8,2 mill. kroner, til 158,3 mill. kroner.</w:t>
      </w:r>
    </w:p>
    <w:p w14:paraId="014ED351" w14:textId="77777777" w:rsidR="0013328C" w:rsidRPr="00C51513" w:rsidRDefault="0013328C" w:rsidP="00C51513">
      <w:pPr>
        <w:pStyle w:val="b-post"/>
      </w:pPr>
      <w:r w:rsidRPr="00C51513">
        <w:t xml:space="preserve">Post 21 </w:t>
      </w:r>
      <w:proofErr w:type="spellStart"/>
      <w:r w:rsidRPr="00C51513">
        <w:t>Særskilde</w:t>
      </w:r>
      <w:proofErr w:type="spellEnd"/>
      <w:r w:rsidRPr="00C51513">
        <w:t xml:space="preserve"> driftsutgifter, kan </w:t>
      </w:r>
      <w:proofErr w:type="spellStart"/>
      <w:r w:rsidRPr="00C51513">
        <w:t>overførast</w:t>
      </w:r>
      <w:proofErr w:type="spellEnd"/>
    </w:p>
    <w:p w14:paraId="480D6E9E" w14:textId="77777777" w:rsidR="0013328C" w:rsidRPr="00C51513" w:rsidRDefault="0013328C" w:rsidP="00C51513">
      <w:r w:rsidRPr="00C51513">
        <w:t xml:space="preserve">Løyvinga finansierer oppryddingsprosjekt i regi av Norsk nukleær dekommisjonering og Institutt for energiteknikk. For størsteparten av prosjektporteføljen under posten er det behov for å gjennomføre </w:t>
      </w:r>
      <w:proofErr w:type="spellStart"/>
      <w:r w:rsidRPr="00C51513">
        <w:t>omfattande</w:t>
      </w:r>
      <w:proofErr w:type="spellEnd"/>
      <w:r w:rsidRPr="00C51513">
        <w:t xml:space="preserve"> </w:t>
      </w:r>
      <w:proofErr w:type="spellStart"/>
      <w:r w:rsidRPr="00C51513">
        <w:t>alternativvurderingar</w:t>
      </w:r>
      <w:proofErr w:type="spellEnd"/>
      <w:r w:rsidRPr="00C51513">
        <w:t xml:space="preserve">, </w:t>
      </w:r>
      <w:proofErr w:type="spellStart"/>
      <w:r w:rsidRPr="00C51513">
        <w:t>utgreiingar</w:t>
      </w:r>
      <w:proofErr w:type="spellEnd"/>
      <w:r w:rsidRPr="00C51513">
        <w:t xml:space="preserve"> og </w:t>
      </w:r>
      <w:proofErr w:type="spellStart"/>
      <w:r w:rsidRPr="00C51513">
        <w:t>vurderingar</w:t>
      </w:r>
      <w:proofErr w:type="spellEnd"/>
      <w:r w:rsidRPr="00C51513">
        <w:t xml:space="preserve"> av tryggleik, mellom anna for å oppfylle krav </w:t>
      </w:r>
      <w:proofErr w:type="spellStart"/>
      <w:r w:rsidRPr="00C51513">
        <w:t>frå</w:t>
      </w:r>
      <w:proofErr w:type="spellEnd"/>
      <w:r w:rsidRPr="00C51513">
        <w:t xml:space="preserve"> Direktoratet for strålevern og atomtryggleik. </w:t>
      </w:r>
      <w:proofErr w:type="spellStart"/>
      <w:r w:rsidRPr="00C51513">
        <w:t>Fleire</w:t>
      </w:r>
      <w:proofErr w:type="spellEnd"/>
      <w:r w:rsidRPr="00C51513">
        <w:t xml:space="preserve"> av prosjekta har hatt </w:t>
      </w:r>
      <w:proofErr w:type="spellStart"/>
      <w:r w:rsidRPr="00C51513">
        <w:t>lågare</w:t>
      </w:r>
      <w:proofErr w:type="spellEnd"/>
      <w:r w:rsidRPr="00C51513">
        <w:t xml:space="preserve"> framdrift enn planlagt. Dette </w:t>
      </w:r>
      <w:proofErr w:type="spellStart"/>
      <w:r w:rsidRPr="00C51513">
        <w:t>skuldast</w:t>
      </w:r>
      <w:proofErr w:type="spellEnd"/>
      <w:r w:rsidRPr="00C51513">
        <w:t xml:space="preserve"> mellom anna at det er </w:t>
      </w:r>
      <w:proofErr w:type="spellStart"/>
      <w:r w:rsidRPr="00C51513">
        <w:t>utfordringar</w:t>
      </w:r>
      <w:proofErr w:type="spellEnd"/>
      <w:r w:rsidRPr="00C51513">
        <w:t xml:space="preserve"> med å bruke </w:t>
      </w:r>
      <w:proofErr w:type="spellStart"/>
      <w:r w:rsidRPr="00C51513">
        <w:t>rammeavtalar</w:t>
      </w:r>
      <w:proofErr w:type="spellEnd"/>
      <w:r w:rsidRPr="00C51513">
        <w:t xml:space="preserve"> med </w:t>
      </w:r>
      <w:proofErr w:type="spellStart"/>
      <w:r w:rsidRPr="00C51513">
        <w:t>utanlandske</w:t>
      </w:r>
      <w:proofErr w:type="spellEnd"/>
      <w:r w:rsidRPr="00C51513">
        <w:t xml:space="preserve"> </w:t>
      </w:r>
      <w:proofErr w:type="spellStart"/>
      <w:r w:rsidRPr="00C51513">
        <w:t>leverandørar</w:t>
      </w:r>
      <w:proofErr w:type="spellEnd"/>
      <w:r w:rsidRPr="00C51513">
        <w:t xml:space="preserve"> på grunn av krav til tryggleik. Det har også </w:t>
      </w:r>
      <w:proofErr w:type="spellStart"/>
      <w:r w:rsidRPr="00C51513">
        <w:t>vore</w:t>
      </w:r>
      <w:proofErr w:type="spellEnd"/>
      <w:r w:rsidRPr="00C51513">
        <w:t xml:space="preserve"> </w:t>
      </w:r>
      <w:proofErr w:type="spellStart"/>
      <w:r w:rsidRPr="00C51513">
        <w:t>forseinkingar</w:t>
      </w:r>
      <w:proofErr w:type="spellEnd"/>
      <w:r w:rsidRPr="00C51513">
        <w:t xml:space="preserve"> i </w:t>
      </w:r>
      <w:proofErr w:type="spellStart"/>
      <w:r w:rsidRPr="00C51513">
        <w:t>anskaffingsprosessar</w:t>
      </w:r>
      <w:proofErr w:type="spellEnd"/>
      <w:r w:rsidRPr="00C51513">
        <w:t xml:space="preserve">, mellom anna fordi det er snakk om svært spesialiserte </w:t>
      </w:r>
      <w:proofErr w:type="spellStart"/>
      <w:r w:rsidRPr="00C51513">
        <w:t>anskaffingar</w:t>
      </w:r>
      <w:proofErr w:type="spellEnd"/>
      <w:r w:rsidRPr="00C51513">
        <w:t xml:space="preserve"> med få </w:t>
      </w:r>
      <w:proofErr w:type="spellStart"/>
      <w:r w:rsidRPr="00C51513">
        <w:t>tilbydarar</w:t>
      </w:r>
      <w:proofErr w:type="spellEnd"/>
      <w:r w:rsidRPr="00C51513">
        <w:t>.</w:t>
      </w:r>
    </w:p>
    <w:p w14:paraId="465972F9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150 mill. kroner, til 314,2 mill. kroner.</w:t>
      </w:r>
    </w:p>
    <w:p w14:paraId="709C9C03" w14:textId="77777777" w:rsidR="0013328C" w:rsidRPr="00C51513" w:rsidRDefault="0013328C" w:rsidP="00C51513">
      <w:pPr>
        <w:pStyle w:val="b-budkaptit"/>
      </w:pPr>
      <w:r w:rsidRPr="00C51513">
        <w:lastRenderedPageBreak/>
        <w:t>Kap. 908 Institutt for energiteknikk</w:t>
      </w:r>
    </w:p>
    <w:p w14:paraId="431A0BF6" w14:textId="77777777" w:rsidR="0013328C" w:rsidRPr="00C51513" w:rsidRDefault="0013328C" w:rsidP="00C51513">
      <w:pPr>
        <w:pStyle w:val="b-post"/>
      </w:pPr>
      <w:r w:rsidRPr="00C51513">
        <w:t>Post 72 Lån til flytting av laboratorium og infrastruktur</w:t>
      </w:r>
    </w:p>
    <w:p w14:paraId="5949B35C" w14:textId="77777777" w:rsidR="0013328C" w:rsidRPr="00C51513" w:rsidRDefault="0013328C" w:rsidP="00C51513">
      <w:r w:rsidRPr="00C51513">
        <w:t xml:space="preserve">Dei nukleære anlegga på Kjeller skal </w:t>
      </w:r>
      <w:proofErr w:type="spellStart"/>
      <w:r w:rsidRPr="00C51513">
        <w:t>overførast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Institutt for energiteknikk (IFE) til Norsk nukleær dekommisjonering (NND). Dette </w:t>
      </w:r>
      <w:proofErr w:type="spellStart"/>
      <w:r w:rsidRPr="00C51513">
        <w:t>inneber</w:t>
      </w:r>
      <w:proofErr w:type="spellEnd"/>
      <w:r w:rsidRPr="00C51513">
        <w:t xml:space="preserve"> at IFE må flytte laboratorium og IKT-infrastruktur knytt til anna </w:t>
      </w:r>
      <w:proofErr w:type="spellStart"/>
      <w:r w:rsidRPr="00C51513">
        <w:t>verksemd</w:t>
      </w:r>
      <w:proofErr w:type="spellEnd"/>
      <w:r w:rsidRPr="00C51513">
        <w:t xml:space="preserve"> ved instituttet ut </w:t>
      </w:r>
      <w:proofErr w:type="spellStart"/>
      <w:r w:rsidRPr="00C51513">
        <w:t>frå</w:t>
      </w:r>
      <w:proofErr w:type="spellEnd"/>
      <w:r w:rsidRPr="00C51513">
        <w:t xml:space="preserve"> det området som skal </w:t>
      </w:r>
      <w:proofErr w:type="spellStart"/>
      <w:r w:rsidRPr="00C51513">
        <w:t>overførast</w:t>
      </w:r>
      <w:proofErr w:type="spellEnd"/>
      <w:r w:rsidRPr="00C51513">
        <w:t xml:space="preserve"> til NND. For å sikre framdrifta i oppryddingsarbeidet har staten gitt </w:t>
      </w:r>
      <w:proofErr w:type="spellStart"/>
      <w:r w:rsidRPr="00C51513">
        <w:t>tilsegn</w:t>
      </w:r>
      <w:proofErr w:type="spellEnd"/>
      <w:r w:rsidRPr="00C51513">
        <w:t xml:space="preserve"> om </w:t>
      </w:r>
      <w:proofErr w:type="spellStart"/>
      <w:r w:rsidRPr="00C51513">
        <w:t>eit</w:t>
      </w:r>
      <w:proofErr w:type="spellEnd"/>
      <w:r w:rsidRPr="00C51513">
        <w:t xml:space="preserve"> lån til IFE for å finansiere flyttinga. Ramma for lånet er sett til 120 mill. kroner.</w:t>
      </w:r>
    </w:p>
    <w:p w14:paraId="7B72A5D6" w14:textId="77777777" w:rsidR="0013328C" w:rsidRPr="00C51513" w:rsidRDefault="0013328C" w:rsidP="00C51513">
      <w:r w:rsidRPr="00C51513">
        <w:t xml:space="preserve">Framdrifta i flytteprosjektet har </w:t>
      </w:r>
      <w:proofErr w:type="spellStart"/>
      <w:r w:rsidRPr="00C51513">
        <w:t>vore</w:t>
      </w:r>
      <w:proofErr w:type="spellEnd"/>
      <w:r w:rsidRPr="00C51513">
        <w:t xml:space="preserve"> </w:t>
      </w:r>
      <w:proofErr w:type="spellStart"/>
      <w:r w:rsidRPr="00C51513">
        <w:t>lågare</w:t>
      </w:r>
      <w:proofErr w:type="spellEnd"/>
      <w:r w:rsidRPr="00C51513">
        <w:t xml:space="preserve"> enn </w:t>
      </w:r>
      <w:proofErr w:type="spellStart"/>
      <w:r w:rsidRPr="00C51513">
        <w:t>føresett</w:t>
      </w:r>
      <w:proofErr w:type="spellEnd"/>
      <w:r w:rsidRPr="00C51513">
        <w:t xml:space="preserve">, i </w:t>
      </w:r>
      <w:proofErr w:type="spellStart"/>
      <w:r w:rsidRPr="00C51513">
        <w:t>hovudsak</w:t>
      </w:r>
      <w:proofErr w:type="spellEnd"/>
      <w:r w:rsidRPr="00C51513">
        <w:t xml:space="preserve"> på grunn av reguleringsprosessen knytt til nytt laboratoriebygg. I </w:t>
      </w:r>
      <w:proofErr w:type="spellStart"/>
      <w:r w:rsidRPr="00C51513">
        <w:t>følgje</w:t>
      </w:r>
      <w:proofErr w:type="spellEnd"/>
      <w:r w:rsidRPr="00C51513">
        <w:t xml:space="preserve"> </w:t>
      </w:r>
      <w:proofErr w:type="spellStart"/>
      <w:r w:rsidRPr="00C51513">
        <w:t>eit</w:t>
      </w:r>
      <w:proofErr w:type="spellEnd"/>
      <w:r w:rsidRPr="00C51513">
        <w:t xml:space="preserve"> oppdatert anslag </w:t>
      </w:r>
      <w:proofErr w:type="spellStart"/>
      <w:r w:rsidRPr="00C51513">
        <w:t>frå</w:t>
      </w:r>
      <w:proofErr w:type="spellEnd"/>
      <w:r w:rsidRPr="00C51513">
        <w:t xml:space="preserve"> IFE vil lånebehovet i 2024 </w:t>
      </w:r>
      <w:proofErr w:type="spellStart"/>
      <w:r w:rsidRPr="00C51513">
        <w:t>utgjere</w:t>
      </w:r>
      <w:proofErr w:type="spellEnd"/>
      <w:r w:rsidRPr="00C51513">
        <w:t xml:space="preserve"> 14 mill. kroner.</w:t>
      </w:r>
    </w:p>
    <w:p w14:paraId="785105A4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21 mill. kroner, til 14 mill. kroner.</w:t>
      </w:r>
    </w:p>
    <w:p w14:paraId="57524B01" w14:textId="77777777" w:rsidR="0013328C" w:rsidRPr="00C51513" w:rsidRDefault="0013328C" w:rsidP="00C51513">
      <w:pPr>
        <w:pStyle w:val="b-budkaptit"/>
      </w:pPr>
      <w:r w:rsidRPr="00C51513">
        <w:t>Kap. 910 Sjøfartsdirektoratet</w:t>
      </w:r>
    </w:p>
    <w:p w14:paraId="0B144AE5" w14:textId="77777777" w:rsidR="0013328C" w:rsidRPr="00C51513" w:rsidRDefault="0013328C" w:rsidP="00C51513">
      <w:pPr>
        <w:pStyle w:val="b-post"/>
      </w:pPr>
      <w:r w:rsidRPr="00C51513">
        <w:t>Post 01 Driftsutgifter</w:t>
      </w:r>
    </w:p>
    <w:p w14:paraId="2489EB64" w14:textId="77777777" w:rsidR="0013328C" w:rsidRPr="00C51513" w:rsidRDefault="0013328C" w:rsidP="00C51513">
      <w:r w:rsidRPr="00C51513">
        <w:t xml:space="preserve">Med bakgrunn i </w:t>
      </w:r>
      <w:proofErr w:type="spellStart"/>
      <w:r w:rsidRPr="00C51513">
        <w:t>auka</w:t>
      </w:r>
      <w:proofErr w:type="spellEnd"/>
      <w:r w:rsidRPr="00C51513">
        <w:t xml:space="preserve"> inntekter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1,75 mill. kroner, mot </w:t>
      </w:r>
      <w:proofErr w:type="spellStart"/>
      <w:r w:rsidRPr="00C51513">
        <w:t>ein</w:t>
      </w:r>
      <w:proofErr w:type="spellEnd"/>
      <w:r w:rsidRPr="00C51513">
        <w:t xml:space="preserve"> </w:t>
      </w:r>
      <w:proofErr w:type="spellStart"/>
      <w:r w:rsidRPr="00C51513">
        <w:t>tilsvarande</w:t>
      </w:r>
      <w:proofErr w:type="spellEnd"/>
      <w:r w:rsidRPr="00C51513">
        <w:t xml:space="preserve"> </w:t>
      </w:r>
      <w:proofErr w:type="spellStart"/>
      <w:r w:rsidRPr="00C51513">
        <w:t>auke</w:t>
      </w:r>
      <w:proofErr w:type="spellEnd"/>
      <w:r w:rsidRPr="00C51513">
        <w:t xml:space="preserve"> av inntektene, jf. omtale under kap. 3910, post 03.</w:t>
      </w:r>
    </w:p>
    <w:p w14:paraId="5A1817A5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også framlegg om å </w:t>
      </w:r>
      <w:proofErr w:type="spellStart"/>
      <w:r w:rsidRPr="00C51513">
        <w:t>auke</w:t>
      </w:r>
      <w:proofErr w:type="spellEnd"/>
      <w:r w:rsidRPr="00C51513">
        <w:t xml:space="preserve"> løyvinga med 8,5 mill.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</w:t>
      </w:r>
    </w:p>
    <w:p w14:paraId="694FF73F" w14:textId="77777777" w:rsidR="0013328C" w:rsidRPr="00C51513" w:rsidRDefault="0013328C" w:rsidP="00C51513">
      <w:r w:rsidRPr="00C51513">
        <w:t xml:space="preserve">Samla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10,3 mill. kroner, til 492,2 mill. kroner.</w:t>
      </w:r>
    </w:p>
    <w:p w14:paraId="3BCD11B7" w14:textId="77777777" w:rsidR="0013328C" w:rsidRPr="00C51513" w:rsidRDefault="0013328C" w:rsidP="00C51513">
      <w:pPr>
        <w:pStyle w:val="b-budkaptit"/>
      </w:pPr>
      <w:r w:rsidRPr="00C51513">
        <w:t>Kap. 911 Konkurransetilsynet</w:t>
      </w:r>
    </w:p>
    <w:p w14:paraId="452D6D8D" w14:textId="77777777" w:rsidR="0013328C" w:rsidRPr="00C51513" w:rsidRDefault="0013328C" w:rsidP="00C51513">
      <w:pPr>
        <w:pStyle w:val="b-post"/>
      </w:pPr>
      <w:r w:rsidRPr="00C51513">
        <w:t>Post 01 Driftsutgifter</w:t>
      </w:r>
    </w:p>
    <w:p w14:paraId="7AD08C6A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framlegg om å </w:t>
      </w:r>
      <w:proofErr w:type="spellStart"/>
      <w:r w:rsidRPr="00C51513">
        <w:t>auke</w:t>
      </w:r>
      <w:proofErr w:type="spellEnd"/>
      <w:r w:rsidRPr="00C51513">
        <w:t xml:space="preserve"> løyvinga med 2,7 mill.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</w:t>
      </w:r>
    </w:p>
    <w:p w14:paraId="2DA7C8AD" w14:textId="77777777" w:rsidR="0013328C" w:rsidRPr="00C51513" w:rsidRDefault="0013328C" w:rsidP="00C51513">
      <w:pPr>
        <w:pStyle w:val="b-budkaptit"/>
      </w:pPr>
      <w:r w:rsidRPr="00C51513">
        <w:t>Kap. 912 Klagenemndssekretariatet</w:t>
      </w:r>
    </w:p>
    <w:p w14:paraId="18CA6C97" w14:textId="77777777" w:rsidR="0013328C" w:rsidRPr="00C51513" w:rsidRDefault="0013328C" w:rsidP="00C51513">
      <w:pPr>
        <w:pStyle w:val="b-post"/>
      </w:pPr>
      <w:r w:rsidRPr="00C51513">
        <w:t>Post 01 Driftsutgifter</w:t>
      </w:r>
    </w:p>
    <w:p w14:paraId="28B4AB3B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framlegg om å </w:t>
      </w:r>
      <w:proofErr w:type="spellStart"/>
      <w:r w:rsidRPr="00C51513">
        <w:t>auke</w:t>
      </w:r>
      <w:proofErr w:type="spellEnd"/>
      <w:r w:rsidRPr="00C51513">
        <w:t xml:space="preserve"> løyvinga med 739 000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</w:t>
      </w:r>
    </w:p>
    <w:p w14:paraId="3619D020" w14:textId="77777777" w:rsidR="0013328C" w:rsidRPr="00C51513" w:rsidRDefault="0013328C" w:rsidP="00C51513">
      <w:pPr>
        <w:pStyle w:val="b-post"/>
      </w:pPr>
      <w:r w:rsidRPr="00C51513">
        <w:lastRenderedPageBreak/>
        <w:t xml:space="preserve">Post 21 </w:t>
      </w:r>
      <w:proofErr w:type="spellStart"/>
      <w:r w:rsidRPr="00C51513">
        <w:t>Særskilde</w:t>
      </w:r>
      <w:proofErr w:type="spellEnd"/>
      <w:r w:rsidRPr="00C51513">
        <w:t xml:space="preserve"> driftsutgifter</w:t>
      </w:r>
    </w:p>
    <w:p w14:paraId="17521F5D" w14:textId="77777777" w:rsidR="0013328C" w:rsidRPr="00C51513" w:rsidRDefault="0013328C" w:rsidP="00C51513">
      <w:r w:rsidRPr="00C51513">
        <w:t xml:space="preserve">Stortinget har samtykka i at Nærings- og fiskeridepartementet kan overskride løyvinga for å </w:t>
      </w:r>
      <w:proofErr w:type="spellStart"/>
      <w:r w:rsidRPr="00C51513">
        <w:t>dekkje</w:t>
      </w:r>
      <w:proofErr w:type="spellEnd"/>
      <w:r w:rsidRPr="00C51513">
        <w:t xml:space="preserve"> eventuelle </w:t>
      </w:r>
      <w:proofErr w:type="spellStart"/>
      <w:r w:rsidRPr="00C51513">
        <w:t>saksomkostningar</w:t>
      </w:r>
      <w:proofErr w:type="spellEnd"/>
      <w:r w:rsidRPr="00C51513">
        <w:t xml:space="preserve"> knytt til endring av innklaga vedtak til fordel for </w:t>
      </w:r>
      <w:proofErr w:type="spellStart"/>
      <w:r w:rsidRPr="00C51513">
        <w:t>ein</w:t>
      </w:r>
      <w:proofErr w:type="spellEnd"/>
      <w:r w:rsidRPr="00C51513">
        <w:t xml:space="preserve"> part i </w:t>
      </w:r>
      <w:proofErr w:type="spellStart"/>
      <w:r w:rsidRPr="00C51513">
        <w:t>medhald</w:t>
      </w:r>
      <w:proofErr w:type="spellEnd"/>
      <w:r w:rsidRPr="00C51513">
        <w:t xml:space="preserve"> av forvaltningslova § 36, i saker som </w:t>
      </w:r>
      <w:proofErr w:type="spellStart"/>
      <w:r w:rsidRPr="00C51513">
        <w:t>handsamast</w:t>
      </w:r>
      <w:proofErr w:type="spellEnd"/>
      <w:r w:rsidRPr="00C51513">
        <w:t xml:space="preserve"> av nemnder Klagenemndssekretariatet </w:t>
      </w:r>
      <w:proofErr w:type="spellStart"/>
      <w:r w:rsidRPr="00C51513">
        <w:t>betener</w:t>
      </w:r>
      <w:proofErr w:type="spellEnd"/>
      <w:r w:rsidRPr="00C51513">
        <w:t>.</w:t>
      </w:r>
    </w:p>
    <w:p w14:paraId="4489EE0E" w14:textId="77777777" w:rsidR="0013328C" w:rsidRPr="00C51513" w:rsidRDefault="0013328C" w:rsidP="00C51513">
      <w:r w:rsidRPr="00C51513">
        <w:t xml:space="preserve">Ved utgangen av september var det fatta vedtak om dekking av slike </w:t>
      </w:r>
      <w:proofErr w:type="spellStart"/>
      <w:r w:rsidRPr="00C51513">
        <w:t>saksomkostningar</w:t>
      </w:r>
      <w:proofErr w:type="spellEnd"/>
      <w:r w:rsidRPr="00C51513">
        <w:t xml:space="preserve"> på til </w:t>
      </w:r>
      <w:proofErr w:type="spellStart"/>
      <w:r w:rsidRPr="00C51513">
        <w:t>saman</w:t>
      </w:r>
      <w:proofErr w:type="spellEnd"/>
      <w:r w:rsidRPr="00C51513">
        <w:t xml:space="preserve"> om lag 9,4 mill. kroner, som har blitt utbetalt eller vil bli utbetalt i løpet av året. Vedtaka om dekking av </w:t>
      </w:r>
      <w:proofErr w:type="spellStart"/>
      <w:r w:rsidRPr="00C51513">
        <w:t>saksomkostningar</w:t>
      </w:r>
      <w:proofErr w:type="spellEnd"/>
      <w:r w:rsidRPr="00C51513">
        <w:t xml:space="preserve"> er knytt til åtte ulike saker, som har </w:t>
      </w:r>
      <w:proofErr w:type="spellStart"/>
      <w:r w:rsidRPr="00C51513">
        <w:t>vore</w:t>
      </w:r>
      <w:proofErr w:type="spellEnd"/>
      <w:r w:rsidRPr="00C51513">
        <w:t xml:space="preserve"> handsama i Medieklagenemnda, Markedsrådet og Konkurranseklagenemnda. Det er uklart om det vil bli fatta </w:t>
      </w:r>
      <w:proofErr w:type="spellStart"/>
      <w:r w:rsidRPr="00C51513">
        <w:t>fleire</w:t>
      </w:r>
      <w:proofErr w:type="spellEnd"/>
      <w:r w:rsidRPr="00C51513">
        <w:t xml:space="preserve"> vedtak om dekking av slike utgifter i løpet av året, og i så fall kor </w:t>
      </w:r>
      <w:proofErr w:type="spellStart"/>
      <w:r w:rsidRPr="00C51513">
        <w:t>mykje</w:t>
      </w:r>
      <w:proofErr w:type="spellEnd"/>
      <w:r w:rsidRPr="00C51513">
        <w:t xml:space="preserve"> som vil bli dekt.</w:t>
      </w:r>
    </w:p>
    <w:p w14:paraId="7A7E5C8F" w14:textId="77777777" w:rsidR="0013328C" w:rsidRPr="00C51513" w:rsidRDefault="0013328C" w:rsidP="00C51513">
      <w:r w:rsidRPr="00C51513">
        <w:t xml:space="preserve">I tillegg har Konkurranseklagenemnda sine vedtak i fire saker om dekking av </w:t>
      </w:r>
      <w:proofErr w:type="spellStart"/>
      <w:r w:rsidRPr="00C51513">
        <w:t>saksomkostningar</w:t>
      </w:r>
      <w:proofErr w:type="spellEnd"/>
      <w:r w:rsidRPr="00C51513">
        <w:t xml:space="preserve"> blitt påklaga til Nærings- og fiskeridepartementet. Nemnda har i utgangspunktet </w:t>
      </w:r>
      <w:proofErr w:type="spellStart"/>
      <w:r w:rsidRPr="00C51513">
        <w:t>vedteke</w:t>
      </w:r>
      <w:proofErr w:type="spellEnd"/>
      <w:r w:rsidRPr="00C51513">
        <w:t xml:space="preserve"> dekking av til </w:t>
      </w:r>
      <w:proofErr w:type="spellStart"/>
      <w:r w:rsidRPr="00C51513">
        <w:t>saman</w:t>
      </w:r>
      <w:proofErr w:type="spellEnd"/>
      <w:r w:rsidRPr="00C51513">
        <w:t xml:space="preserve"> om lag 15,1 mill. kroner i </w:t>
      </w:r>
      <w:proofErr w:type="spellStart"/>
      <w:r w:rsidRPr="00C51513">
        <w:t>dei</w:t>
      </w:r>
      <w:proofErr w:type="spellEnd"/>
      <w:r w:rsidRPr="00C51513">
        <w:t xml:space="preserve"> fire klagesakene. Det er </w:t>
      </w:r>
      <w:proofErr w:type="spellStart"/>
      <w:r w:rsidRPr="00C51513">
        <w:t>sannsynleg</w:t>
      </w:r>
      <w:proofErr w:type="spellEnd"/>
      <w:r w:rsidRPr="00C51513">
        <w:t xml:space="preserve"> at klagesakene vil bli behandla av departementet i løpet av året. Det er usikkert kor </w:t>
      </w:r>
      <w:proofErr w:type="spellStart"/>
      <w:r w:rsidRPr="00C51513">
        <w:t>mykje</w:t>
      </w:r>
      <w:proofErr w:type="spellEnd"/>
      <w:r w:rsidRPr="00C51513">
        <w:t xml:space="preserve"> departementet vil vedta skal </w:t>
      </w:r>
      <w:proofErr w:type="spellStart"/>
      <w:r w:rsidRPr="00C51513">
        <w:t>dekkjast</w:t>
      </w:r>
      <w:proofErr w:type="spellEnd"/>
      <w:r w:rsidRPr="00C51513">
        <w:t xml:space="preserve"> i </w:t>
      </w:r>
      <w:proofErr w:type="spellStart"/>
      <w:r w:rsidRPr="00C51513">
        <w:t>dei</w:t>
      </w:r>
      <w:proofErr w:type="spellEnd"/>
      <w:r w:rsidRPr="00C51513">
        <w:t xml:space="preserve"> fire </w:t>
      </w:r>
      <w:proofErr w:type="spellStart"/>
      <w:r w:rsidRPr="00C51513">
        <w:t>sakane</w:t>
      </w:r>
      <w:proofErr w:type="spellEnd"/>
      <w:r w:rsidRPr="00C51513">
        <w:t xml:space="preserve">, då det avheng av klagebehandlinga i departementet. På grunn av denne </w:t>
      </w:r>
      <w:proofErr w:type="spellStart"/>
      <w:r w:rsidRPr="00C51513">
        <w:t>uvissa</w:t>
      </w:r>
      <w:proofErr w:type="spellEnd"/>
      <w:r w:rsidRPr="00C51513">
        <w:t xml:space="preserve"> blir beløpet som Konkurranseklagenemnda har </w:t>
      </w:r>
      <w:proofErr w:type="spellStart"/>
      <w:r w:rsidRPr="00C51513">
        <w:t>vedteke</w:t>
      </w:r>
      <w:proofErr w:type="spellEnd"/>
      <w:r w:rsidRPr="00C51513">
        <w:t xml:space="preserve">, lagt til grunn for forslaget om </w:t>
      </w:r>
      <w:proofErr w:type="spellStart"/>
      <w:r w:rsidRPr="00C51513">
        <w:t>auka</w:t>
      </w:r>
      <w:proofErr w:type="spellEnd"/>
      <w:r w:rsidRPr="00C51513">
        <w:t xml:space="preserve"> løyving knytt til </w:t>
      </w:r>
      <w:proofErr w:type="spellStart"/>
      <w:r w:rsidRPr="00C51513">
        <w:t>desse</w:t>
      </w:r>
      <w:proofErr w:type="spellEnd"/>
      <w:r w:rsidRPr="00C51513">
        <w:t xml:space="preserve"> fire sakene.</w:t>
      </w:r>
    </w:p>
    <w:p w14:paraId="5CB1D31B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24,2 mill. kroner, til 24,4 mill. kroner.</w:t>
      </w:r>
    </w:p>
    <w:p w14:paraId="2CFCA813" w14:textId="77777777" w:rsidR="0013328C" w:rsidRPr="00C51513" w:rsidRDefault="0013328C" w:rsidP="00C51513">
      <w:pPr>
        <w:pStyle w:val="b-budkaptit"/>
      </w:pPr>
      <w:r w:rsidRPr="00C51513">
        <w:t xml:space="preserve">Kap. 913 </w:t>
      </w:r>
      <w:proofErr w:type="spellStart"/>
      <w:r w:rsidRPr="00C51513">
        <w:t>Daglegvaretilsynet</w:t>
      </w:r>
      <w:proofErr w:type="spellEnd"/>
    </w:p>
    <w:p w14:paraId="73C89EA4" w14:textId="77777777" w:rsidR="0013328C" w:rsidRPr="00C51513" w:rsidRDefault="0013328C" w:rsidP="00C51513">
      <w:pPr>
        <w:pStyle w:val="b-post"/>
      </w:pPr>
      <w:r w:rsidRPr="00C51513">
        <w:t>01 Driftsutgifter</w:t>
      </w:r>
    </w:p>
    <w:p w14:paraId="727AED31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framlegg om å </w:t>
      </w:r>
      <w:proofErr w:type="spellStart"/>
      <w:r w:rsidRPr="00C51513">
        <w:t>auke</w:t>
      </w:r>
      <w:proofErr w:type="spellEnd"/>
      <w:r w:rsidRPr="00C51513">
        <w:t xml:space="preserve"> løyvinga med 158 000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</w:t>
      </w:r>
    </w:p>
    <w:p w14:paraId="70EA5521" w14:textId="77777777" w:rsidR="0013328C" w:rsidRPr="00C51513" w:rsidRDefault="0013328C" w:rsidP="00C51513">
      <w:pPr>
        <w:pStyle w:val="b-budkaptit"/>
      </w:pPr>
      <w:r w:rsidRPr="00C51513">
        <w:t>Kap. 915 Regelrådet</w:t>
      </w:r>
    </w:p>
    <w:p w14:paraId="68D0B538" w14:textId="77777777" w:rsidR="0013328C" w:rsidRPr="00C51513" w:rsidRDefault="0013328C" w:rsidP="00C51513">
      <w:pPr>
        <w:pStyle w:val="b-post"/>
      </w:pPr>
      <w:r w:rsidRPr="00C51513">
        <w:t>Post 01 Driftsutgifter</w:t>
      </w:r>
    </w:p>
    <w:p w14:paraId="29C50448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framlegg om å </w:t>
      </w:r>
      <w:proofErr w:type="spellStart"/>
      <w:r w:rsidRPr="00C51513">
        <w:t>auke</w:t>
      </w:r>
      <w:proofErr w:type="spellEnd"/>
      <w:r w:rsidRPr="00C51513">
        <w:t xml:space="preserve"> løyvinga med 258 000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</w:t>
      </w:r>
    </w:p>
    <w:p w14:paraId="0641F6F5" w14:textId="77777777" w:rsidR="0013328C" w:rsidRPr="00C51513" w:rsidRDefault="0013328C" w:rsidP="00C51513">
      <w:pPr>
        <w:pStyle w:val="b-budkaptit"/>
      </w:pPr>
      <w:r w:rsidRPr="00C51513">
        <w:t>Kap. 916 Kystverket</w:t>
      </w:r>
    </w:p>
    <w:p w14:paraId="2BABBC58" w14:textId="77777777" w:rsidR="0013328C" w:rsidRPr="00C51513" w:rsidRDefault="0013328C" w:rsidP="00C51513">
      <w:pPr>
        <w:pStyle w:val="b-post"/>
      </w:pPr>
      <w:r w:rsidRPr="00C51513">
        <w:t xml:space="preserve">Post 01 Driftsutgifter, kan </w:t>
      </w:r>
      <w:proofErr w:type="spellStart"/>
      <w:r w:rsidRPr="00C51513">
        <w:t>nyttast</w:t>
      </w:r>
      <w:proofErr w:type="spellEnd"/>
      <w:r w:rsidRPr="00C51513">
        <w:t xml:space="preserve"> under post 45</w:t>
      </w:r>
    </w:p>
    <w:p w14:paraId="76653D4E" w14:textId="77777777" w:rsidR="0013328C" w:rsidRPr="00C51513" w:rsidRDefault="0013328C" w:rsidP="00C51513">
      <w:r w:rsidRPr="00C51513">
        <w:t xml:space="preserve">Det er behov for å </w:t>
      </w:r>
      <w:proofErr w:type="spellStart"/>
      <w:r w:rsidRPr="00C51513">
        <w:t>auke</w:t>
      </w:r>
      <w:proofErr w:type="spellEnd"/>
      <w:r w:rsidRPr="00C51513">
        <w:t xml:space="preserve"> løyvinga med 21 mill. kroner, og departementet </w:t>
      </w:r>
      <w:proofErr w:type="spellStart"/>
      <w:r w:rsidRPr="00C51513">
        <w:t>gjer</w:t>
      </w:r>
      <w:proofErr w:type="spellEnd"/>
      <w:r w:rsidRPr="00C51513">
        <w:t xml:space="preserve"> framlegg om å omdisponere </w:t>
      </w:r>
      <w:proofErr w:type="spellStart"/>
      <w:r w:rsidRPr="00C51513">
        <w:t>midlane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post 30. Av </w:t>
      </w:r>
      <w:proofErr w:type="spellStart"/>
      <w:r w:rsidRPr="00C51513">
        <w:t>dei</w:t>
      </w:r>
      <w:proofErr w:type="spellEnd"/>
      <w:r w:rsidRPr="00C51513">
        <w:t xml:space="preserve"> 21 mill. kronene vil 18 mill. kroner </w:t>
      </w:r>
      <w:proofErr w:type="spellStart"/>
      <w:r w:rsidRPr="00C51513">
        <w:t>dekkje</w:t>
      </w:r>
      <w:proofErr w:type="spellEnd"/>
      <w:r w:rsidRPr="00C51513">
        <w:t xml:space="preserve"> inn </w:t>
      </w:r>
      <w:proofErr w:type="spellStart"/>
      <w:r w:rsidRPr="00C51513">
        <w:t>auka</w:t>
      </w:r>
      <w:proofErr w:type="spellEnd"/>
      <w:r w:rsidRPr="00C51513">
        <w:t xml:space="preserve"> kostnader ved Kystverket sitt </w:t>
      </w:r>
      <w:proofErr w:type="spellStart"/>
      <w:r w:rsidRPr="00C51513">
        <w:t>reiarlag</w:t>
      </w:r>
      <w:proofErr w:type="spellEnd"/>
      <w:r w:rsidRPr="00C51513">
        <w:t xml:space="preserve"> i samband med </w:t>
      </w:r>
      <w:proofErr w:type="spellStart"/>
      <w:r w:rsidRPr="00C51513">
        <w:t>vedlikehald</w:t>
      </w:r>
      <w:proofErr w:type="spellEnd"/>
      <w:r w:rsidRPr="00C51513">
        <w:t xml:space="preserve"> og fornying av </w:t>
      </w:r>
      <w:proofErr w:type="spellStart"/>
      <w:r w:rsidRPr="00C51513">
        <w:t>navigasjonsinnretningane</w:t>
      </w:r>
      <w:proofErr w:type="spellEnd"/>
      <w:r w:rsidRPr="00C51513">
        <w:t xml:space="preserve">, og 3 mill. kroner vil </w:t>
      </w:r>
      <w:proofErr w:type="spellStart"/>
      <w:r w:rsidRPr="00C51513">
        <w:t>dekkje</w:t>
      </w:r>
      <w:proofErr w:type="spellEnd"/>
      <w:r w:rsidRPr="00C51513">
        <w:t xml:space="preserve"> inn </w:t>
      </w:r>
      <w:proofErr w:type="spellStart"/>
      <w:r w:rsidRPr="00C51513">
        <w:t>auka</w:t>
      </w:r>
      <w:proofErr w:type="spellEnd"/>
      <w:r w:rsidRPr="00C51513">
        <w:t xml:space="preserve"> kostnader ved Vardø sjøtrafikksentral. På </w:t>
      </w:r>
      <w:r w:rsidRPr="00C51513">
        <w:lastRenderedPageBreak/>
        <w:t xml:space="preserve">dette grunnlag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21 mill. kroner, jf. omtale under post 30.</w:t>
      </w:r>
    </w:p>
    <w:p w14:paraId="24EDC22A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også framlegg om å </w:t>
      </w:r>
      <w:proofErr w:type="spellStart"/>
      <w:r w:rsidRPr="00C51513">
        <w:t>auke</w:t>
      </w:r>
      <w:proofErr w:type="spellEnd"/>
      <w:r w:rsidRPr="00C51513">
        <w:t xml:space="preserve"> løyvinga med 12,4 mill.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</w:t>
      </w:r>
    </w:p>
    <w:p w14:paraId="503E7D3B" w14:textId="77777777" w:rsidR="0013328C" w:rsidRPr="00C51513" w:rsidRDefault="0013328C" w:rsidP="00C51513">
      <w:r w:rsidRPr="00C51513">
        <w:t xml:space="preserve">Samla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33,4 mill. kroner, til 1,233 mrd. kroner.</w:t>
      </w:r>
    </w:p>
    <w:p w14:paraId="08570E36" w14:textId="77777777" w:rsidR="0013328C" w:rsidRPr="00C51513" w:rsidRDefault="0013328C" w:rsidP="00C51513">
      <w:pPr>
        <w:pStyle w:val="b-post"/>
      </w:pPr>
      <w:r w:rsidRPr="00C51513">
        <w:t xml:space="preserve">Post 21 </w:t>
      </w:r>
      <w:proofErr w:type="spellStart"/>
      <w:r w:rsidRPr="00C51513">
        <w:t>Særskilde</w:t>
      </w:r>
      <w:proofErr w:type="spellEnd"/>
      <w:r w:rsidRPr="00C51513">
        <w:t xml:space="preserve"> driftsutgifter, kan </w:t>
      </w:r>
      <w:proofErr w:type="spellStart"/>
      <w:r w:rsidRPr="00C51513">
        <w:t>overførast</w:t>
      </w:r>
      <w:proofErr w:type="spellEnd"/>
    </w:p>
    <w:p w14:paraId="0EC8F5ED" w14:textId="77777777" w:rsidR="0013328C" w:rsidRPr="00C51513" w:rsidRDefault="0013328C" w:rsidP="00C51513">
      <w:r w:rsidRPr="00C51513">
        <w:t xml:space="preserve">Det er behov for å </w:t>
      </w:r>
      <w:proofErr w:type="spellStart"/>
      <w:r w:rsidRPr="00C51513">
        <w:t>auke</w:t>
      </w:r>
      <w:proofErr w:type="spellEnd"/>
      <w:r w:rsidRPr="00C51513">
        <w:t xml:space="preserve"> løyvinga med 10 mill. kroner, og departementet </w:t>
      </w:r>
      <w:proofErr w:type="spellStart"/>
      <w:r w:rsidRPr="00C51513">
        <w:t>gjer</w:t>
      </w:r>
      <w:proofErr w:type="spellEnd"/>
      <w:r w:rsidRPr="00C51513">
        <w:t xml:space="preserve"> framlegg om å omdisponere </w:t>
      </w:r>
      <w:proofErr w:type="spellStart"/>
      <w:r w:rsidRPr="00C51513">
        <w:t>midlane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post 30. Posten er hendingsstyrt, og det er behov for å </w:t>
      </w:r>
      <w:proofErr w:type="spellStart"/>
      <w:r w:rsidRPr="00C51513">
        <w:t>dekkje</w:t>
      </w:r>
      <w:proofErr w:type="spellEnd"/>
      <w:r w:rsidRPr="00C51513">
        <w:t xml:space="preserve"> Kystverket sine kostnader knytt til slep av lasteskipet MV Ruby i september 2024. Nærings- og fiskeridepartementet </w:t>
      </w:r>
      <w:proofErr w:type="spellStart"/>
      <w:r w:rsidRPr="00C51513">
        <w:t>gjer</w:t>
      </w:r>
      <w:proofErr w:type="spellEnd"/>
      <w:r w:rsidRPr="00C51513">
        <w:t xml:space="preserve"> framlegg om å </w:t>
      </w:r>
      <w:proofErr w:type="spellStart"/>
      <w:r w:rsidRPr="00C51513">
        <w:t>auke</w:t>
      </w:r>
      <w:proofErr w:type="spellEnd"/>
      <w:r w:rsidRPr="00C51513">
        <w:t xml:space="preserve"> løyvinga med 10 mill. kroner, til 46,1 mill. kroner, jf. omtale under post 30. Nærings- og fiskeridepartementet har </w:t>
      </w:r>
      <w:proofErr w:type="spellStart"/>
      <w:r w:rsidRPr="00C51513">
        <w:t>fremja</w:t>
      </w:r>
      <w:proofErr w:type="spellEnd"/>
      <w:r w:rsidRPr="00C51513">
        <w:t xml:space="preserve"> krav om refusjon </w:t>
      </w:r>
      <w:proofErr w:type="spellStart"/>
      <w:r w:rsidRPr="00C51513">
        <w:t>frå</w:t>
      </w:r>
      <w:proofErr w:type="spellEnd"/>
      <w:r w:rsidRPr="00C51513">
        <w:t xml:space="preserve"> </w:t>
      </w:r>
      <w:proofErr w:type="spellStart"/>
      <w:r w:rsidRPr="00C51513">
        <w:t>ansvarleg</w:t>
      </w:r>
      <w:proofErr w:type="spellEnd"/>
      <w:r w:rsidRPr="00C51513">
        <w:t xml:space="preserve"> </w:t>
      </w:r>
      <w:proofErr w:type="spellStart"/>
      <w:r w:rsidRPr="00C51513">
        <w:t>forureinar</w:t>
      </w:r>
      <w:proofErr w:type="spellEnd"/>
      <w:r w:rsidRPr="00C51513">
        <w:t>.</w:t>
      </w:r>
    </w:p>
    <w:p w14:paraId="4E8F4370" w14:textId="77777777" w:rsidR="0013328C" w:rsidRPr="00C51513" w:rsidRDefault="0013328C" w:rsidP="00C51513">
      <w:pPr>
        <w:pStyle w:val="b-post"/>
      </w:pPr>
      <w:r w:rsidRPr="00C51513">
        <w:t xml:space="preserve">Post 22 Driftsutgifter brukarfinansierte </w:t>
      </w:r>
      <w:proofErr w:type="spellStart"/>
      <w:r w:rsidRPr="00C51513">
        <w:t>tenester</w:t>
      </w:r>
      <w:proofErr w:type="spellEnd"/>
      <w:r w:rsidRPr="00C51513">
        <w:t xml:space="preserve">, kan </w:t>
      </w:r>
      <w:proofErr w:type="spellStart"/>
      <w:r w:rsidRPr="00C51513">
        <w:t>overførast</w:t>
      </w:r>
      <w:proofErr w:type="spellEnd"/>
      <w:r w:rsidRPr="00C51513">
        <w:t xml:space="preserve">, kan </w:t>
      </w:r>
      <w:proofErr w:type="spellStart"/>
      <w:r w:rsidRPr="00C51513">
        <w:t>nyttast</w:t>
      </w:r>
      <w:proofErr w:type="spellEnd"/>
      <w:r w:rsidRPr="00C51513">
        <w:t xml:space="preserve"> under post 46</w:t>
      </w:r>
    </w:p>
    <w:p w14:paraId="691AFE52" w14:textId="77777777" w:rsidR="0013328C" w:rsidRPr="00C51513" w:rsidRDefault="0013328C" w:rsidP="00C51513">
      <w:r w:rsidRPr="00C51513">
        <w:t xml:space="preserve">Nærings- og fiskeridepartementet </w:t>
      </w:r>
      <w:proofErr w:type="spellStart"/>
      <w:r w:rsidRPr="00C51513">
        <w:t>gjer</w:t>
      </w:r>
      <w:proofErr w:type="spellEnd"/>
      <w:r w:rsidRPr="00C51513">
        <w:t xml:space="preserve"> framlegg om å redusere løyvinga med 28,1 mill. kroner, til 1,155 mrd. kroner, jf. også omtale om reduksjon av inntekt under post 77.</w:t>
      </w:r>
    </w:p>
    <w:p w14:paraId="4B9B7970" w14:textId="77777777" w:rsidR="0013328C" w:rsidRPr="00C51513" w:rsidRDefault="0013328C" w:rsidP="00C51513">
      <w:pPr>
        <w:pStyle w:val="b-post"/>
      </w:pPr>
      <w:r w:rsidRPr="00C51513">
        <w:t xml:space="preserve">Post 30 Nyanlegg og større </w:t>
      </w:r>
      <w:proofErr w:type="spellStart"/>
      <w:r w:rsidRPr="00C51513">
        <w:t>vedlikehald</w:t>
      </w:r>
      <w:proofErr w:type="spellEnd"/>
      <w:r w:rsidRPr="00C51513">
        <w:t xml:space="preserve">, kan </w:t>
      </w:r>
      <w:proofErr w:type="spellStart"/>
      <w:r w:rsidRPr="00C51513">
        <w:t>overførast</w:t>
      </w:r>
      <w:proofErr w:type="spellEnd"/>
    </w:p>
    <w:p w14:paraId="268E9BE0" w14:textId="77777777" w:rsidR="0013328C" w:rsidRPr="00C51513" w:rsidRDefault="0013328C" w:rsidP="00C51513">
      <w:proofErr w:type="spellStart"/>
      <w:r w:rsidRPr="00C51513">
        <w:t>Forseinka</w:t>
      </w:r>
      <w:proofErr w:type="spellEnd"/>
      <w:r w:rsidRPr="00C51513">
        <w:t xml:space="preserve"> oppstart i </w:t>
      </w:r>
      <w:proofErr w:type="spellStart"/>
      <w:r w:rsidRPr="00C51513">
        <w:t>fleire</w:t>
      </w:r>
      <w:proofErr w:type="spellEnd"/>
      <w:r w:rsidRPr="00C51513">
        <w:t xml:space="preserve"> prosjekt </w:t>
      </w:r>
      <w:proofErr w:type="spellStart"/>
      <w:r w:rsidRPr="00C51513">
        <w:t>innan</w:t>
      </w:r>
      <w:proofErr w:type="spellEnd"/>
      <w:r w:rsidRPr="00C51513">
        <w:t xml:space="preserve"> Kystverket si </w:t>
      </w:r>
      <w:proofErr w:type="spellStart"/>
      <w:r w:rsidRPr="00C51513">
        <w:t>utbyggjingsportefølje</w:t>
      </w:r>
      <w:proofErr w:type="spellEnd"/>
      <w:r w:rsidRPr="00C51513">
        <w:t xml:space="preserve"> fører til at det har oppstått </w:t>
      </w:r>
      <w:proofErr w:type="spellStart"/>
      <w:r w:rsidRPr="00C51513">
        <w:t>eit</w:t>
      </w:r>
      <w:proofErr w:type="spellEnd"/>
      <w:r w:rsidRPr="00C51513">
        <w:t xml:space="preserve"> </w:t>
      </w:r>
      <w:proofErr w:type="spellStart"/>
      <w:r w:rsidRPr="00C51513">
        <w:t>mindreforbruk</w:t>
      </w:r>
      <w:proofErr w:type="spellEnd"/>
      <w:r w:rsidRPr="00C51513">
        <w:t xml:space="preserve"> på posten. Med utgangspunkt i rasjonell framdrift i prosjekt som har starta og som er </w:t>
      </w:r>
      <w:proofErr w:type="spellStart"/>
      <w:r w:rsidRPr="00C51513">
        <w:t>planlagde</w:t>
      </w:r>
      <w:proofErr w:type="spellEnd"/>
      <w:r w:rsidRPr="00C51513">
        <w:t xml:space="preserve">, vil Kystverket kunne gjennomføre alle tiltak </w:t>
      </w:r>
      <w:proofErr w:type="spellStart"/>
      <w:r w:rsidRPr="00C51513">
        <w:t>innanfor</w:t>
      </w:r>
      <w:proofErr w:type="spellEnd"/>
      <w:r w:rsidRPr="00C51513">
        <w:t xml:space="preserve"> </w:t>
      </w:r>
      <w:proofErr w:type="spellStart"/>
      <w:r w:rsidRPr="00C51513">
        <w:t>vidareført</w:t>
      </w:r>
      <w:proofErr w:type="spellEnd"/>
      <w:r w:rsidRPr="00C51513">
        <w:t xml:space="preserve"> ramme.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31 mill. kroner, til 852,8 mill. kroner. jf. omtale om </w:t>
      </w:r>
      <w:proofErr w:type="spellStart"/>
      <w:r w:rsidRPr="00C51513">
        <w:t>tilsvarande</w:t>
      </w:r>
      <w:proofErr w:type="spellEnd"/>
      <w:r w:rsidRPr="00C51513">
        <w:t xml:space="preserve"> </w:t>
      </w:r>
      <w:proofErr w:type="spellStart"/>
      <w:r w:rsidRPr="00C51513">
        <w:t>auke</w:t>
      </w:r>
      <w:proofErr w:type="spellEnd"/>
      <w:r w:rsidRPr="00C51513">
        <w:t xml:space="preserve"> under post 01 og 21.</w:t>
      </w:r>
    </w:p>
    <w:p w14:paraId="47FEA037" w14:textId="77777777" w:rsidR="0013328C" w:rsidRPr="00C51513" w:rsidRDefault="0013328C" w:rsidP="00C51513">
      <w:pPr>
        <w:pStyle w:val="b-budkaptit"/>
      </w:pPr>
      <w:r w:rsidRPr="00C51513">
        <w:t>Kap. 917 Fiskeridirektoratet</w:t>
      </w:r>
    </w:p>
    <w:p w14:paraId="0E552E88" w14:textId="77777777" w:rsidR="0013328C" w:rsidRPr="00C51513" w:rsidRDefault="0013328C" w:rsidP="00C51513">
      <w:pPr>
        <w:pStyle w:val="b-post"/>
      </w:pPr>
      <w:r w:rsidRPr="00C51513">
        <w:t>Post 01 Driftsutgifter</w:t>
      </w:r>
    </w:p>
    <w:p w14:paraId="74E6D4FF" w14:textId="77777777" w:rsidR="0013328C" w:rsidRPr="00C51513" w:rsidRDefault="0013328C" w:rsidP="00C51513">
      <w:r w:rsidRPr="00C51513">
        <w:t xml:space="preserve">Ansvaret for klagesaker der Fiskeridirektoratet er førsteinstans, blei 16. september ført over </w:t>
      </w:r>
      <w:proofErr w:type="spellStart"/>
      <w:r w:rsidRPr="00C51513">
        <w:t>frå</w:t>
      </w:r>
      <w:proofErr w:type="spellEnd"/>
      <w:r w:rsidRPr="00C51513">
        <w:t xml:space="preserve"> Fiskeridirektoratet sin klagesakseining til Nærings- og fiskeridepartementet. Det er berekna at innsparinga hos Fiskeridirektoratet vil </w:t>
      </w:r>
      <w:proofErr w:type="spellStart"/>
      <w:r w:rsidRPr="00C51513">
        <w:t>utgjere</w:t>
      </w:r>
      <w:proofErr w:type="spellEnd"/>
      <w:r w:rsidRPr="00C51513">
        <w:t xml:space="preserve"> 0,8 mill. kroner i 2024.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0,8 mill. kroner, mot </w:t>
      </w:r>
      <w:proofErr w:type="spellStart"/>
      <w:r w:rsidRPr="00C51513">
        <w:t>ein</w:t>
      </w:r>
      <w:proofErr w:type="spellEnd"/>
      <w:r w:rsidRPr="00C51513">
        <w:t xml:space="preserve"> </w:t>
      </w:r>
      <w:proofErr w:type="spellStart"/>
      <w:r w:rsidRPr="00C51513">
        <w:t>tilsvarande</w:t>
      </w:r>
      <w:proofErr w:type="spellEnd"/>
      <w:r w:rsidRPr="00C51513">
        <w:t xml:space="preserve"> </w:t>
      </w:r>
      <w:proofErr w:type="spellStart"/>
      <w:r w:rsidRPr="00C51513">
        <w:t>auke</w:t>
      </w:r>
      <w:proofErr w:type="spellEnd"/>
      <w:r w:rsidRPr="00C51513">
        <w:t xml:space="preserve"> av driftsutgiftene under Nærings- og fiskeridepartementet, jf. omtale under kap. 900, post 01.</w:t>
      </w:r>
    </w:p>
    <w:p w14:paraId="56862050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også framlegg om å </w:t>
      </w:r>
      <w:proofErr w:type="spellStart"/>
      <w:r w:rsidRPr="00C51513">
        <w:t>auke</w:t>
      </w:r>
      <w:proofErr w:type="spellEnd"/>
      <w:r w:rsidRPr="00C51513">
        <w:t xml:space="preserve"> løyvinga med 8,5 mill.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</w:t>
      </w:r>
    </w:p>
    <w:p w14:paraId="729289A1" w14:textId="77777777" w:rsidR="0013328C" w:rsidRPr="00C51513" w:rsidRDefault="0013328C" w:rsidP="00C51513">
      <w:r w:rsidRPr="00C51513">
        <w:lastRenderedPageBreak/>
        <w:t xml:space="preserve">Samla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7,7 mill. kroner, til 513,9 mill. kroner.</w:t>
      </w:r>
    </w:p>
    <w:p w14:paraId="7AB6ED41" w14:textId="77777777" w:rsidR="0013328C" w:rsidRPr="00C51513" w:rsidRDefault="0013328C" w:rsidP="00C51513">
      <w:pPr>
        <w:pStyle w:val="b-post"/>
      </w:pPr>
      <w:r w:rsidRPr="00C51513">
        <w:t>Post 23 Prisråd for havbruk</w:t>
      </w:r>
    </w:p>
    <w:p w14:paraId="56B8DBE9" w14:textId="77777777" w:rsidR="0013328C" w:rsidRPr="00C51513" w:rsidRDefault="0013328C" w:rsidP="00C51513">
      <w:r w:rsidRPr="00C51513">
        <w:t xml:space="preserve">Posten skal </w:t>
      </w:r>
      <w:proofErr w:type="spellStart"/>
      <w:r w:rsidRPr="00C51513">
        <w:t>dekkje</w:t>
      </w:r>
      <w:proofErr w:type="spellEnd"/>
      <w:r w:rsidRPr="00C51513">
        <w:t xml:space="preserve"> </w:t>
      </w:r>
      <w:proofErr w:type="spellStart"/>
      <w:r w:rsidRPr="00C51513">
        <w:t>kostnadar</w:t>
      </w:r>
      <w:proofErr w:type="spellEnd"/>
      <w:r w:rsidRPr="00C51513">
        <w:t xml:space="preserve"> til etablering og drift av Prisrådet, sekretariat og </w:t>
      </w:r>
      <w:proofErr w:type="spellStart"/>
      <w:r w:rsidRPr="00C51513">
        <w:t>klagemyndigheita</w:t>
      </w:r>
      <w:proofErr w:type="spellEnd"/>
      <w:r w:rsidRPr="00C51513">
        <w:t xml:space="preserve"> i 2024. </w:t>
      </w:r>
      <w:proofErr w:type="spellStart"/>
      <w:r w:rsidRPr="00C51513">
        <w:t>Gjeldande</w:t>
      </w:r>
      <w:proofErr w:type="spellEnd"/>
      <w:r w:rsidRPr="00C51513">
        <w:t xml:space="preserve"> løyving er på 12,9 mill. kroner. Fiskeridirektoratet estimerer </w:t>
      </w:r>
      <w:proofErr w:type="spellStart"/>
      <w:r w:rsidRPr="00C51513">
        <w:t>eit</w:t>
      </w:r>
      <w:proofErr w:type="spellEnd"/>
      <w:r w:rsidRPr="00C51513">
        <w:t xml:space="preserve"> forbruk på posten på 12 mill. kroner.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0,9 mill. kroner.</w:t>
      </w:r>
    </w:p>
    <w:p w14:paraId="0CD958E2" w14:textId="77777777" w:rsidR="0013328C" w:rsidRPr="00C51513" w:rsidRDefault="0013328C" w:rsidP="00C51513">
      <w:pPr>
        <w:pStyle w:val="b-budkaptit"/>
      </w:pPr>
      <w:r w:rsidRPr="00C51513">
        <w:t>Kap. 919 Ymse fiskeriføremål</w:t>
      </w:r>
    </w:p>
    <w:p w14:paraId="09338469" w14:textId="77777777" w:rsidR="0013328C" w:rsidRPr="00C51513" w:rsidRDefault="0013328C" w:rsidP="00C51513">
      <w:pPr>
        <w:pStyle w:val="b-post"/>
      </w:pPr>
      <w:r w:rsidRPr="00C51513">
        <w:t xml:space="preserve">Post 60 </w:t>
      </w:r>
      <w:proofErr w:type="spellStart"/>
      <w:r w:rsidRPr="00C51513">
        <w:t>Tilskot</w:t>
      </w:r>
      <w:proofErr w:type="spellEnd"/>
      <w:r w:rsidRPr="00C51513">
        <w:t xml:space="preserve"> til </w:t>
      </w:r>
      <w:proofErr w:type="spellStart"/>
      <w:r w:rsidRPr="00C51513">
        <w:t>kommunar</w:t>
      </w:r>
      <w:proofErr w:type="spellEnd"/>
      <w:r w:rsidRPr="00C51513">
        <w:t xml:space="preserve"> og </w:t>
      </w:r>
      <w:proofErr w:type="spellStart"/>
      <w:r w:rsidRPr="00C51513">
        <w:t>fylkeskommunar</w:t>
      </w:r>
      <w:proofErr w:type="spellEnd"/>
    </w:p>
    <w:p w14:paraId="186B6D5D" w14:textId="77777777" w:rsidR="0013328C" w:rsidRPr="00C51513" w:rsidRDefault="0013328C" w:rsidP="00C51513">
      <w:proofErr w:type="spellStart"/>
      <w:r w:rsidRPr="00C51513">
        <w:t>Kommunar</w:t>
      </w:r>
      <w:proofErr w:type="spellEnd"/>
      <w:r w:rsidRPr="00C51513">
        <w:t xml:space="preserve"> og </w:t>
      </w:r>
      <w:proofErr w:type="spellStart"/>
      <w:r w:rsidRPr="00C51513">
        <w:t>fylkeskommunar</w:t>
      </w:r>
      <w:proofErr w:type="spellEnd"/>
      <w:r w:rsidRPr="00C51513">
        <w:t xml:space="preserve"> med </w:t>
      </w:r>
      <w:proofErr w:type="spellStart"/>
      <w:r w:rsidRPr="00C51513">
        <w:t>oppdrettsverksemd</w:t>
      </w:r>
      <w:proofErr w:type="spellEnd"/>
      <w:r w:rsidRPr="00C51513">
        <w:t xml:space="preserve"> får utbetalt 55 pst. av inntektene </w:t>
      </w:r>
      <w:proofErr w:type="spellStart"/>
      <w:r w:rsidRPr="00C51513">
        <w:t>frå</w:t>
      </w:r>
      <w:proofErr w:type="spellEnd"/>
      <w:r w:rsidRPr="00C51513">
        <w:t xml:space="preserve"> sal av nye oppdrettsløyve, i tillegg til produksjonsavgifta på laks, aure og regnbogeaure i sin heilskap. Produksjonsavgifta blir utbetalt </w:t>
      </w:r>
      <w:proofErr w:type="spellStart"/>
      <w:r w:rsidRPr="00C51513">
        <w:t>etterskotsvis</w:t>
      </w:r>
      <w:proofErr w:type="spellEnd"/>
      <w:r w:rsidRPr="00C51513">
        <w:t xml:space="preserve">. Kommunal sektor sin del av inntektene </w:t>
      </w:r>
      <w:proofErr w:type="spellStart"/>
      <w:r w:rsidRPr="00C51513">
        <w:t>frå</w:t>
      </w:r>
      <w:proofErr w:type="spellEnd"/>
      <w:r w:rsidRPr="00C51513">
        <w:t xml:space="preserve"> sal av oppdrettsløyve i 2024 </w:t>
      </w:r>
      <w:proofErr w:type="spellStart"/>
      <w:r w:rsidRPr="00C51513">
        <w:t>utgjer</w:t>
      </w:r>
      <w:proofErr w:type="spellEnd"/>
      <w:r w:rsidRPr="00C51513">
        <w:t xml:space="preserve"> 3,42 mrd. kroner.</w:t>
      </w:r>
    </w:p>
    <w:p w14:paraId="6C4F4B9E" w14:textId="77777777" w:rsidR="0013328C" w:rsidRPr="00C51513" w:rsidRDefault="0013328C" w:rsidP="00C51513">
      <w:r w:rsidRPr="00C51513">
        <w:t xml:space="preserve">Stortinget vedtok i oppmodingsvedtak 716 (2022–2023) at Havbruksfondet skulle </w:t>
      </w:r>
      <w:proofErr w:type="spellStart"/>
      <w:r w:rsidRPr="00C51513">
        <w:t>tilførast</w:t>
      </w:r>
      <w:proofErr w:type="spellEnd"/>
      <w:r w:rsidRPr="00C51513">
        <w:t xml:space="preserve"> </w:t>
      </w:r>
      <w:proofErr w:type="spellStart"/>
      <w:r w:rsidRPr="00C51513">
        <w:t>midlar</w:t>
      </w:r>
      <w:proofErr w:type="spellEnd"/>
      <w:r w:rsidRPr="00C51513">
        <w:t xml:space="preserve"> som om produksjonsavgifta blei </w:t>
      </w:r>
      <w:proofErr w:type="spellStart"/>
      <w:r w:rsidRPr="00C51513">
        <w:t>auka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56 til 90 øre </w:t>
      </w:r>
      <w:proofErr w:type="spellStart"/>
      <w:r w:rsidRPr="00C51513">
        <w:t>frå</w:t>
      </w:r>
      <w:proofErr w:type="spellEnd"/>
      <w:r w:rsidRPr="00C51513">
        <w:t xml:space="preserve"> 1. januar 2023. Dette </w:t>
      </w:r>
      <w:proofErr w:type="spellStart"/>
      <w:r w:rsidRPr="00C51513">
        <w:t>gjer</w:t>
      </w:r>
      <w:proofErr w:type="spellEnd"/>
      <w:r w:rsidRPr="00C51513">
        <w:t xml:space="preserve"> at </w:t>
      </w:r>
      <w:proofErr w:type="spellStart"/>
      <w:r w:rsidRPr="00C51513">
        <w:t>kommunar</w:t>
      </w:r>
      <w:proofErr w:type="spellEnd"/>
      <w:r w:rsidRPr="00C51513">
        <w:t xml:space="preserve"> og </w:t>
      </w:r>
      <w:proofErr w:type="spellStart"/>
      <w:r w:rsidRPr="00C51513">
        <w:t>fylkeskommunar</w:t>
      </w:r>
      <w:proofErr w:type="spellEnd"/>
      <w:r w:rsidRPr="00C51513">
        <w:t xml:space="preserve"> også får utbetalt 1,276 mrd. kroner </w:t>
      </w:r>
      <w:proofErr w:type="spellStart"/>
      <w:r w:rsidRPr="00C51513">
        <w:t>frå</w:t>
      </w:r>
      <w:proofErr w:type="spellEnd"/>
      <w:r w:rsidRPr="00C51513">
        <w:t xml:space="preserve"> produksjonsavgifta, </w:t>
      </w:r>
      <w:proofErr w:type="spellStart"/>
      <w:r w:rsidRPr="00C51513">
        <w:t>sjølv</w:t>
      </w:r>
      <w:proofErr w:type="spellEnd"/>
      <w:r w:rsidRPr="00C51513">
        <w:t xml:space="preserve"> om det faktiske provenyet blei </w:t>
      </w:r>
      <w:proofErr w:type="spellStart"/>
      <w:r w:rsidRPr="00C51513">
        <w:t>lågare</w:t>
      </w:r>
      <w:proofErr w:type="spellEnd"/>
      <w:r w:rsidRPr="00C51513">
        <w:t xml:space="preserve">. </w:t>
      </w:r>
      <w:proofErr w:type="spellStart"/>
      <w:r w:rsidRPr="00C51513">
        <w:t>Ein</w:t>
      </w:r>
      <w:proofErr w:type="spellEnd"/>
      <w:r w:rsidRPr="00C51513">
        <w:t xml:space="preserve"> viser til omtale under kap. 3917, post 13.</w:t>
      </w:r>
    </w:p>
    <w:p w14:paraId="3914ED80" w14:textId="77777777" w:rsidR="0013328C" w:rsidRPr="00C51513" w:rsidRDefault="0013328C" w:rsidP="00C51513">
      <w:r w:rsidRPr="00C51513">
        <w:t xml:space="preserve">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auka</w:t>
      </w:r>
      <w:proofErr w:type="spellEnd"/>
      <w:r w:rsidRPr="00C51513">
        <w:t xml:space="preserve"> inntekter </w:t>
      </w:r>
      <w:proofErr w:type="spellStart"/>
      <w:r w:rsidRPr="00C51513">
        <w:t>frå</w:t>
      </w:r>
      <w:proofErr w:type="spellEnd"/>
      <w:r w:rsidRPr="00C51513">
        <w:t xml:space="preserve"> sal av oppdrettsløyve og Stortingets oppmoding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samla løyving med 1,544 mrd. kroner, til 4,695 mrd. kroner.</w:t>
      </w:r>
    </w:p>
    <w:p w14:paraId="72E82023" w14:textId="77777777" w:rsidR="0013328C" w:rsidRPr="00C51513" w:rsidRDefault="0013328C" w:rsidP="00C51513">
      <w:r w:rsidRPr="00C51513">
        <w:t xml:space="preserve">Det pågår </w:t>
      </w:r>
      <w:proofErr w:type="spellStart"/>
      <w:r w:rsidRPr="00C51513">
        <w:t>framleis</w:t>
      </w:r>
      <w:proofErr w:type="spellEnd"/>
      <w:r w:rsidRPr="00C51513">
        <w:t xml:space="preserve"> </w:t>
      </w:r>
      <w:proofErr w:type="spellStart"/>
      <w:r w:rsidRPr="00C51513">
        <w:t>noko</w:t>
      </w:r>
      <w:proofErr w:type="spellEnd"/>
      <w:r w:rsidRPr="00C51513">
        <w:t xml:space="preserve"> behandling av klager om unntaksvekst, og </w:t>
      </w:r>
      <w:proofErr w:type="spellStart"/>
      <w:r w:rsidRPr="00C51513">
        <w:t>dei</w:t>
      </w:r>
      <w:proofErr w:type="spellEnd"/>
      <w:r w:rsidRPr="00C51513">
        <w:t xml:space="preserve"> </w:t>
      </w:r>
      <w:proofErr w:type="spellStart"/>
      <w:r w:rsidRPr="00C51513">
        <w:t>endelege</w:t>
      </w:r>
      <w:proofErr w:type="spellEnd"/>
      <w:r w:rsidRPr="00C51513">
        <w:t xml:space="preserve"> inntektene </w:t>
      </w:r>
      <w:proofErr w:type="spellStart"/>
      <w:r w:rsidRPr="00C51513">
        <w:t>frå</w:t>
      </w:r>
      <w:proofErr w:type="spellEnd"/>
      <w:r w:rsidRPr="00C51513">
        <w:t xml:space="preserve"> </w:t>
      </w:r>
      <w:proofErr w:type="spellStart"/>
      <w:r w:rsidRPr="00C51513">
        <w:t>tildelingsrunda</w:t>
      </w:r>
      <w:proofErr w:type="spellEnd"/>
      <w:r w:rsidRPr="00C51513">
        <w:t xml:space="preserve"> er </w:t>
      </w:r>
      <w:proofErr w:type="spellStart"/>
      <w:r w:rsidRPr="00C51513">
        <w:t>difor</w:t>
      </w:r>
      <w:proofErr w:type="spellEnd"/>
      <w:r w:rsidRPr="00C51513">
        <w:t xml:space="preserve"> </w:t>
      </w:r>
      <w:proofErr w:type="spellStart"/>
      <w:r w:rsidRPr="00C51513">
        <w:t>ikkje</w:t>
      </w:r>
      <w:proofErr w:type="spellEnd"/>
      <w:r w:rsidRPr="00C51513">
        <w:t xml:space="preserve"> kjent. Sjølve utbetalinga til </w:t>
      </w:r>
      <w:proofErr w:type="spellStart"/>
      <w:r w:rsidRPr="00C51513">
        <w:t>kommunar</w:t>
      </w:r>
      <w:proofErr w:type="spellEnd"/>
      <w:r w:rsidRPr="00C51513">
        <w:t xml:space="preserve"> og </w:t>
      </w:r>
      <w:proofErr w:type="spellStart"/>
      <w:r w:rsidRPr="00C51513">
        <w:t>fylkeskommunar</w:t>
      </w:r>
      <w:proofErr w:type="spellEnd"/>
      <w:r w:rsidRPr="00C51513">
        <w:t xml:space="preserve"> for 2024 skjedde i oktober, basert på førebels inntektsanslag. Fordi det kan </w:t>
      </w:r>
      <w:proofErr w:type="spellStart"/>
      <w:r w:rsidRPr="00C51513">
        <w:t>kome</w:t>
      </w:r>
      <w:proofErr w:type="spellEnd"/>
      <w:r w:rsidRPr="00C51513">
        <w:t xml:space="preserve"> </w:t>
      </w:r>
      <w:proofErr w:type="spellStart"/>
      <w:r w:rsidRPr="00C51513">
        <w:t>fleire</w:t>
      </w:r>
      <w:proofErr w:type="spellEnd"/>
      <w:r w:rsidRPr="00C51513">
        <w:t xml:space="preserve"> inntekter etter at utbetalinga i 2024 er gjort, i samband med saker om unntaksvekst, </w:t>
      </w:r>
      <w:proofErr w:type="spellStart"/>
      <w:r w:rsidRPr="00C51513">
        <w:t>gjer</w:t>
      </w:r>
      <w:proofErr w:type="spellEnd"/>
      <w:r w:rsidRPr="00C51513">
        <w:t xml:space="preserve"> departementet framlegg om at posten blir tilført stikkordet «kan </w:t>
      </w:r>
      <w:proofErr w:type="spellStart"/>
      <w:r w:rsidRPr="00C51513">
        <w:t>overførast</w:t>
      </w:r>
      <w:proofErr w:type="spellEnd"/>
      <w:r w:rsidRPr="00C51513">
        <w:t xml:space="preserve">», jf. forslag til vedtak II. </w:t>
      </w:r>
      <w:proofErr w:type="spellStart"/>
      <w:r w:rsidRPr="00C51513">
        <w:t>Vidare</w:t>
      </w:r>
      <w:proofErr w:type="spellEnd"/>
      <w:r w:rsidRPr="00C51513">
        <w:t xml:space="preserve"> </w:t>
      </w:r>
      <w:proofErr w:type="spellStart"/>
      <w:r w:rsidRPr="00C51513">
        <w:t>gjer</w:t>
      </w:r>
      <w:proofErr w:type="spellEnd"/>
      <w:r w:rsidRPr="00C51513">
        <w:t xml:space="preserve"> departementet framlegg om å justere </w:t>
      </w:r>
      <w:proofErr w:type="spellStart"/>
      <w:r w:rsidRPr="00C51513">
        <w:t>meirinntektsfullmakta</w:t>
      </w:r>
      <w:proofErr w:type="spellEnd"/>
      <w:r w:rsidRPr="00C51513">
        <w:t xml:space="preserve"> som blei gitt i samband med revidert nasjonalbudsjett 2024 slik at 55 pst. av eventuelt seint innbetalte </w:t>
      </w:r>
      <w:proofErr w:type="spellStart"/>
      <w:r w:rsidRPr="00C51513">
        <w:t>meirinntekter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tildelingsrunden i 2024 kan bli utbetalt til </w:t>
      </w:r>
      <w:proofErr w:type="spellStart"/>
      <w:r w:rsidRPr="00C51513">
        <w:t>kommunar</w:t>
      </w:r>
      <w:proofErr w:type="spellEnd"/>
      <w:r w:rsidRPr="00C51513">
        <w:t xml:space="preserve"> og </w:t>
      </w:r>
      <w:proofErr w:type="spellStart"/>
      <w:r w:rsidRPr="00C51513">
        <w:t>fylkeskommunar</w:t>
      </w:r>
      <w:proofErr w:type="spellEnd"/>
      <w:r w:rsidRPr="00C51513">
        <w:t xml:space="preserve"> i 2025. Departementet </w:t>
      </w:r>
      <w:proofErr w:type="spellStart"/>
      <w:r w:rsidRPr="00C51513">
        <w:t>gjer</w:t>
      </w:r>
      <w:proofErr w:type="spellEnd"/>
      <w:r w:rsidRPr="00C51513">
        <w:t xml:space="preserve"> </w:t>
      </w:r>
      <w:proofErr w:type="spellStart"/>
      <w:r w:rsidRPr="00C51513">
        <w:t>difor</w:t>
      </w:r>
      <w:proofErr w:type="spellEnd"/>
      <w:r w:rsidRPr="00C51513">
        <w:t xml:space="preserve"> framlegg om </w:t>
      </w:r>
      <w:proofErr w:type="spellStart"/>
      <w:r w:rsidRPr="00C51513">
        <w:t>ein</w:t>
      </w:r>
      <w:proofErr w:type="spellEnd"/>
      <w:r w:rsidRPr="00C51513">
        <w:t xml:space="preserve"> utvida </w:t>
      </w:r>
      <w:proofErr w:type="spellStart"/>
      <w:r w:rsidRPr="00C51513">
        <w:t>meirinntektsfullmakt</w:t>
      </w:r>
      <w:proofErr w:type="spellEnd"/>
      <w:r w:rsidRPr="00C51513">
        <w:t>, jf. forslag til vedtak III.</w:t>
      </w:r>
    </w:p>
    <w:p w14:paraId="4E25DA59" w14:textId="77777777" w:rsidR="0013328C" w:rsidRPr="00C51513" w:rsidRDefault="0013328C" w:rsidP="00C51513">
      <w:pPr>
        <w:pStyle w:val="b-post"/>
      </w:pPr>
      <w:r w:rsidRPr="00C51513">
        <w:t xml:space="preserve">Post 75 </w:t>
      </w:r>
      <w:proofErr w:type="spellStart"/>
      <w:r w:rsidRPr="00C51513">
        <w:t>Tilskot</w:t>
      </w:r>
      <w:proofErr w:type="spellEnd"/>
      <w:r w:rsidRPr="00C51513">
        <w:t xml:space="preserve"> til næringstiltak i fiskeria, kan </w:t>
      </w:r>
      <w:proofErr w:type="spellStart"/>
      <w:r w:rsidRPr="00C51513">
        <w:t>overførast</w:t>
      </w:r>
      <w:proofErr w:type="spellEnd"/>
    </w:p>
    <w:p w14:paraId="1D365716" w14:textId="77777777" w:rsidR="0013328C" w:rsidRPr="00C51513" w:rsidRDefault="0013328C" w:rsidP="00C51513">
      <w:r w:rsidRPr="00C51513">
        <w:t xml:space="preserve">Posten </w:t>
      </w:r>
      <w:proofErr w:type="spellStart"/>
      <w:r w:rsidRPr="00C51513">
        <w:t>dekkjer</w:t>
      </w:r>
      <w:proofErr w:type="spellEnd"/>
      <w:r w:rsidRPr="00C51513">
        <w:t xml:space="preserve"> utgifter til </w:t>
      </w:r>
      <w:proofErr w:type="spellStart"/>
      <w:r w:rsidRPr="00C51513">
        <w:t>ordningar</w:t>
      </w:r>
      <w:proofErr w:type="spellEnd"/>
      <w:r w:rsidRPr="00C51513">
        <w:t xml:space="preserve"> som skal </w:t>
      </w:r>
      <w:proofErr w:type="spellStart"/>
      <w:r w:rsidRPr="00C51513">
        <w:t>medverke</w:t>
      </w:r>
      <w:proofErr w:type="spellEnd"/>
      <w:r w:rsidRPr="00C51513">
        <w:t xml:space="preserve"> til utvikling og </w:t>
      </w:r>
      <w:proofErr w:type="spellStart"/>
      <w:r w:rsidRPr="00C51513">
        <w:t>auka</w:t>
      </w:r>
      <w:proofErr w:type="spellEnd"/>
      <w:r w:rsidRPr="00C51513">
        <w:t xml:space="preserve"> </w:t>
      </w:r>
      <w:proofErr w:type="spellStart"/>
      <w:r w:rsidRPr="00C51513">
        <w:t>lønsemd</w:t>
      </w:r>
      <w:proofErr w:type="spellEnd"/>
      <w:r w:rsidRPr="00C51513">
        <w:t xml:space="preserve"> for fiskeri- og fangstnæringa, samt til utskriving eller </w:t>
      </w:r>
      <w:proofErr w:type="spellStart"/>
      <w:r w:rsidRPr="00C51513">
        <w:t>utferding</w:t>
      </w:r>
      <w:proofErr w:type="spellEnd"/>
      <w:r w:rsidRPr="00C51513">
        <w:t xml:space="preserve"> av fangstsertifikat. Dei siste fem åra har </w:t>
      </w:r>
      <w:proofErr w:type="spellStart"/>
      <w:r w:rsidRPr="00C51513">
        <w:t>kostnadane</w:t>
      </w:r>
      <w:proofErr w:type="spellEnd"/>
      <w:r w:rsidRPr="00C51513">
        <w:t xml:space="preserve"> til agn i linefiske nesten dobla seg, mellom anna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auka</w:t>
      </w:r>
      <w:proofErr w:type="spellEnd"/>
      <w:r w:rsidRPr="00C51513">
        <w:t xml:space="preserve"> </w:t>
      </w:r>
      <w:proofErr w:type="spellStart"/>
      <w:r w:rsidRPr="00C51513">
        <w:t>prisar</w:t>
      </w:r>
      <w:proofErr w:type="spellEnd"/>
      <w:r w:rsidRPr="00C51513">
        <w:t xml:space="preserve"> på fisk til bruk i agn. For å avhjelpe situasjonen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etablere ei ordning for </w:t>
      </w:r>
      <w:proofErr w:type="spellStart"/>
      <w:r w:rsidRPr="00C51513">
        <w:t>lineegnetilskot</w:t>
      </w:r>
      <w:proofErr w:type="spellEnd"/>
      <w:r w:rsidRPr="00C51513">
        <w:t xml:space="preserve"> som vil redusere </w:t>
      </w:r>
      <w:proofErr w:type="spellStart"/>
      <w:r w:rsidRPr="00C51513">
        <w:t>kostnadsbyrda</w:t>
      </w:r>
      <w:proofErr w:type="spellEnd"/>
      <w:r w:rsidRPr="00C51513">
        <w:t xml:space="preserve"> i 2025.</w:t>
      </w:r>
    </w:p>
    <w:p w14:paraId="48B796CC" w14:textId="77777777" w:rsidR="0013328C" w:rsidRPr="00C51513" w:rsidRDefault="0013328C" w:rsidP="00C51513">
      <w:r w:rsidRPr="00C51513">
        <w:lastRenderedPageBreak/>
        <w:t xml:space="preserve">Ordninga skal </w:t>
      </w:r>
      <w:proofErr w:type="spellStart"/>
      <w:r w:rsidRPr="00C51513">
        <w:t>vere</w:t>
      </w:r>
      <w:proofErr w:type="spellEnd"/>
      <w:r w:rsidRPr="00C51513">
        <w:t xml:space="preserve"> rammestyrt, søknadsbasert og ha ei ramme på 18 mill. kroner. </w:t>
      </w:r>
      <w:proofErr w:type="spellStart"/>
      <w:r w:rsidRPr="00C51513">
        <w:t>Ein</w:t>
      </w:r>
      <w:proofErr w:type="spellEnd"/>
      <w:r w:rsidRPr="00C51513">
        <w:t xml:space="preserve"> </w:t>
      </w:r>
      <w:proofErr w:type="spellStart"/>
      <w:r w:rsidRPr="00C51513">
        <w:t>legg</w:t>
      </w:r>
      <w:proofErr w:type="spellEnd"/>
      <w:r w:rsidRPr="00C51513">
        <w:t xml:space="preserve"> til grunn at Garantikassa for </w:t>
      </w:r>
      <w:proofErr w:type="spellStart"/>
      <w:r w:rsidRPr="00C51513">
        <w:t>fiskarar</w:t>
      </w:r>
      <w:proofErr w:type="spellEnd"/>
      <w:r w:rsidRPr="00C51513">
        <w:t xml:space="preserve"> skal administrere ordninga, og at Garantikassa sine administrasjonskostnader blir dekt </w:t>
      </w:r>
      <w:proofErr w:type="spellStart"/>
      <w:r w:rsidRPr="00C51513">
        <w:t>innanfor</w:t>
      </w:r>
      <w:proofErr w:type="spellEnd"/>
      <w:r w:rsidRPr="00C51513">
        <w:t xml:space="preserve"> ordninga sine rammer. Det kan </w:t>
      </w:r>
      <w:proofErr w:type="spellStart"/>
      <w:r w:rsidRPr="00C51513">
        <w:t>søkjast</w:t>
      </w:r>
      <w:proofErr w:type="spellEnd"/>
      <w:r w:rsidRPr="00C51513">
        <w:t xml:space="preserve"> om </w:t>
      </w:r>
      <w:proofErr w:type="spellStart"/>
      <w:r w:rsidRPr="00C51513">
        <w:t>tilskot</w:t>
      </w:r>
      <w:proofErr w:type="spellEnd"/>
      <w:r w:rsidRPr="00C51513">
        <w:t xml:space="preserve"> for utgifter til agn for perioden januar til desember 2025. Fartøy som drifter med line, kan </w:t>
      </w:r>
      <w:proofErr w:type="spellStart"/>
      <w:r w:rsidRPr="00C51513">
        <w:t>søkje</w:t>
      </w:r>
      <w:proofErr w:type="spellEnd"/>
      <w:r w:rsidRPr="00C51513">
        <w:t xml:space="preserve"> om </w:t>
      </w:r>
      <w:proofErr w:type="spellStart"/>
      <w:r w:rsidRPr="00C51513">
        <w:t>tilskot</w:t>
      </w:r>
      <w:proofErr w:type="spellEnd"/>
      <w:r w:rsidRPr="00C51513">
        <w:t xml:space="preserve">. Nærings- og fiskeridepartementet vil vurdere om ordninga skal </w:t>
      </w:r>
      <w:proofErr w:type="spellStart"/>
      <w:r w:rsidRPr="00C51513">
        <w:t>avgrensast</w:t>
      </w:r>
      <w:proofErr w:type="spellEnd"/>
      <w:r w:rsidRPr="00C51513">
        <w:t xml:space="preserve"> </w:t>
      </w:r>
      <w:proofErr w:type="spellStart"/>
      <w:r w:rsidRPr="00C51513">
        <w:t>ytterlegare</w:t>
      </w:r>
      <w:proofErr w:type="spellEnd"/>
      <w:r w:rsidRPr="00C51513">
        <w:t xml:space="preserve">, til dømes geografisk. Garantikassa vil utbetale </w:t>
      </w:r>
      <w:proofErr w:type="spellStart"/>
      <w:r w:rsidRPr="00C51513">
        <w:t>dei</w:t>
      </w:r>
      <w:proofErr w:type="spellEnd"/>
      <w:r w:rsidRPr="00C51513">
        <w:t xml:space="preserve"> enkelte </w:t>
      </w:r>
      <w:proofErr w:type="spellStart"/>
      <w:r w:rsidRPr="00C51513">
        <w:t>tilskota</w:t>
      </w:r>
      <w:proofErr w:type="spellEnd"/>
      <w:r w:rsidRPr="00C51513">
        <w:t xml:space="preserve"> på grunnlag av dokumenterte utgifter til agn eller </w:t>
      </w:r>
      <w:proofErr w:type="spellStart"/>
      <w:r w:rsidRPr="00C51513">
        <w:t>egning</w:t>
      </w:r>
      <w:proofErr w:type="spellEnd"/>
      <w:r w:rsidRPr="00C51513">
        <w:t xml:space="preserve"> av line til fiske i nære farvatn. Dersom det er </w:t>
      </w:r>
      <w:proofErr w:type="spellStart"/>
      <w:r w:rsidRPr="00C51513">
        <w:t>fleire</w:t>
      </w:r>
      <w:proofErr w:type="spellEnd"/>
      <w:r w:rsidRPr="00C51513">
        <w:t xml:space="preserve"> </w:t>
      </w:r>
      <w:proofErr w:type="spellStart"/>
      <w:r w:rsidRPr="00C51513">
        <w:t>søknadar</w:t>
      </w:r>
      <w:proofErr w:type="spellEnd"/>
      <w:r w:rsidRPr="00C51513">
        <w:t xml:space="preserve"> enn det </w:t>
      </w:r>
      <w:proofErr w:type="spellStart"/>
      <w:r w:rsidRPr="00C51513">
        <w:t>midlane</w:t>
      </w:r>
      <w:proofErr w:type="spellEnd"/>
      <w:r w:rsidRPr="00C51513">
        <w:t xml:space="preserve"> i ordninga kan </w:t>
      </w:r>
      <w:proofErr w:type="spellStart"/>
      <w:r w:rsidRPr="00C51513">
        <w:t>imøtekome</w:t>
      </w:r>
      <w:proofErr w:type="spellEnd"/>
      <w:r w:rsidRPr="00C51513">
        <w:t xml:space="preserve">, skal </w:t>
      </w:r>
      <w:proofErr w:type="spellStart"/>
      <w:r w:rsidRPr="00C51513">
        <w:t>søknadane</w:t>
      </w:r>
      <w:proofErr w:type="spellEnd"/>
      <w:r w:rsidRPr="00C51513">
        <w:t xml:space="preserve"> </w:t>
      </w:r>
      <w:proofErr w:type="spellStart"/>
      <w:r w:rsidRPr="00C51513">
        <w:t>prioriterast</w:t>
      </w:r>
      <w:proofErr w:type="spellEnd"/>
      <w:r w:rsidRPr="00C51513">
        <w:t xml:space="preserve"> etter når </w:t>
      </w:r>
      <w:proofErr w:type="spellStart"/>
      <w:r w:rsidRPr="00C51513">
        <w:t>dei</w:t>
      </w:r>
      <w:proofErr w:type="spellEnd"/>
      <w:r w:rsidRPr="00C51513">
        <w:t xml:space="preserve"> er komne inn. Nærings- og fiskeridepartementet vil </w:t>
      </w:r>
      <w:proofErr w:type="spellStart"/>
      <w:r w:rsidRPr="00C51513">
        <w:t>fastsetje</w:t>
      </w:r>
      <w:proofErr w:type="spellEnd"/>
      <w:r w:rsidRPr="00C51513">
        <w:t xml:space="preserve"> ei forskrift for </w:t>
      </w:r>
      <w:proofErr w:type="spellStart"/>
      <w:r w:rsidRPr="00C51513">
        <w:t>tilskotsordninga</w:t>
      </w:r>
      <w:proofErr w:type="spellEnd"/>
      <w:r w:rsidRPr="00C51513">
        <w:t xml:space="preserve">, og det blir lagt opp til å utbetale heile løyvinga til Garantikassa før nyttår. På dette grunnlag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18 mill. kroner, til 40,1 mill. kroner.</w:t>
      </w:r>
    </w:p>
    <w:p w14:paraId="4620E59A" w14:textId="77777777" w:rsidR="0013328C" w:rsidRPr="00C51513" w:rsidRDefault="0013328C" w:rsidP="00C51513">
      <w:pPr>
        <w:pStyle w:val="b-budkaptit"/>
      </w:pPr>
      <w:r w:rsidRPr="00C51513">
        <w:t xml:space="preserve">Kap. 922 </w:t>
      </w:r>
      <w:proofErr w:type="spellStart"/>
      <w:r w:rsidRPr="00C51513">
        <w:t>Romverksemd</w:t>
      </w:r>
      <w:proofErr w:type="spellEnd"/>
    </w:p>
    <w:p w14:paraId="77152872" w14:textId="77777777" w:rsidR="0013328C" w:rsidRPr="00C51513" w:rsidRDefault="0013328C" w:rsidP="00C51513">
      <w:pPr>
        <w:pStyle w:val="b-post"/>
      </w:pPr>
      <w:r w:rsidRPr="00C51513">
        <w:t xml:space="preserve">Post 70 Kontingent i European Space </w:t>
      </w:r>
      <w:proofErr w:type="spellStart"/>
      <w:r w:rsidRPr="00C51513">
        <w:t>Agency</w:t>
      </w:r>
      <w:proofErr w:type="spellEnd"/>
      <w:r w:rsidRPr="00C51513">
        <w:t xml:space="preserve"> (ESA)</w:t>
      </w:r>
    </w:p>
    <w:p w14:paraId="01BDA603" w14:textId="77777777" w:rsidR="0013328C" w:rsidRPr="00C51513" w:rsidRDefault="0013328C" w:rsidP="00C51513">
      <w:r w:rsidRPr="00C51513">
        <w:t xml:space="preserve">Kontingenten i ESA blir utbetalt i euro. Valutakursen har </w:t>
      </w:r>
      <w:proofErr w:type="spellStart"/>
      <w:r w:rsidRPr="00C51513">
        <w:t>vore</w:t>
      </w:r>
      <w:proofErr w:type="spellEnd"/>
      <w:r w:rsidRPr="00C51513">
        <w:t xml:space="preserve"> </w:t>
      </w:r>
      <w:proofErr w:type="spellStart"/>
      <w:r w:rsidRPr="00C51513">
        <w:t>høgare</w:t>
      </w:r>
      <w:proofErr w:type="spellEnd"/>
      <w:r w:rsidRPr="00C51513">
        <w:t xml:space="preserve"> enn den som blei lagt til grunn i revidert nasjonalbudsjett 2024. I tillegg har det også </w:t>
      </w:r>
      <w:proofErr w:type="spellStart"/>
      <w:r w:rsidRPr="00C51513">
        <w:t>vore</w:t>
      </w:r>
      <w:proofErr w:type="spellEnd"/>
      <w:r w:rsidRPr="00C51513">
        <w:t xml:space="preserve"> </w:t>
      </w:r>
      <w:proofErr w:type="spellStart"/>
      <w:r w:rsidRPr="00C51513">
        <w:t>auka</w:t>
      </w:r>
      <w:proofErr w:type="spellEnd"/>
      <w:r w:rsidRPr="00C51513">
        <w:t xml:space="preserve"> pensjonskostnad i ESA </w:t>
      </w:r>
      <w:proofErr w:type="spellStart"/>
      <w:r w:rsidRPr="00C51513">
        <w:t>samanlikna</w:t>
      </w:r>
      <w:proofErr w:type="spellEnd"/>
      <w:r w:rsidRPr="00C51513">
        <w:t xml:space="preserve"> med det som blei lagt til grunn i Saldert budsjett for 2024.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0,9 mill. kroner, til 267,3 mill. kroner.</w:t>
      </w:r>
    </w:p>
    <w:p w14:paraId="639679A9" w14:textId="77777777" w:rsidR="0013328C" w:rsidRPr="00C51513" w:rsidRDefault="0013328C" w:rsidP="00C51513">
      <w:pPr>
        <w:pStyle w:val="b-post"/>
      </w:pPr>
      <w:r w:rsidRPr="00C51513">
        <w:t xml:space="preserve">Post 71 Internasjonal </w:t>
      </w:r>
      <w:proofErr w:type="spellStart"/>
      <w:r w:rsidRPr="00C51513">
        <w:t>romverksemd</w:t>
      </w:r>
      <w:proofErr w:type="spellEnd"/>
    </w:p>
    <w:p w14:paraId="1EC6278F" w14:textId="77777777" w:rsidR="0013328C" w:rsidRPr="00C51513" w:rsidRDefault="0013328C" w:rsidP="00C51513">
      <w:r w:rsidRPr="00C51513">
        <w:t xml:space="preserve">I revidert nasjonalbudsjett 2024 blei løyvinga til ESA sine industriretta program redusert. Årsaka var tilbakebetaling av </w:t>
      </w:r>
      <w:proofErr w:type="spellStart"/>
      <w:r w:rsidRPr="00C51513">
        <w:t>midlar</w:t>
      </w:r>
      <w:proofErr w:type="spellEnd"/>
      <w:r w:rsidRPr="00C51513">
        <w:t xml:space="preserve"> grunna </w:t>
      </w:r>
      <w:proofErr w:type="spellStart"/>
      <w:r w:rsidRPr="00C51513">
        <w:t>lågare</w:t>
      </w:r>
      <w:proofErr w:type="spellEnd"/>
      <w:r w:rsidRPr="00C51513">
        <w:t xml:space="preserve"> framdrift enn forventa. Det tilbakeførte beløpet blei </w:t>
      </w:r>
      <w:proofErr w:type="spellStart"/>
      <w:r w:rsidRPr="00C51513">
        <w:t>høgare</w:t>
      </w:r>
      <w:proofErr w:type="spellEnd"/>
      <w:r w:rsidRPr="00C51513">
        <w:t xml:space="preserve"> enn estimert, og valutakursen for tilbakebetalinga var </w:t>
      </w:r>
      <w:proofErr w:type="spellStart"/>
      <w:r w:rsidRPr="00C51513">
        <w:t>lågare</w:t>
      </w:r>
      <w:proofErr w:type="spellEnd"/>
      <w:r w:rsidRPr="00C51513">
        <w:t xml:space="preserve"> enn forventa. Posten skal også </w:t>
      </w:r>
      <w:proofErr w:type="spellStart"/>
      <w:r w:rsidRPr="00C51513">
        <w:t>dekkje</w:t>
      </w:r>
      <w:proofErr w:type="spellEnd"/>
      <w:r w:rsidRPr="00C51513">
        <w:t xml:space="preserve"> kostnader til </w:t>
      </w:r>
      <w:proofErr w:type="spellStart"/>
      <w:r w:rsidRPr="00C51513">
        <w:t>Radarsat</w:t>
      </w:r>
      <w:proofErr w:type="spellEnd"/>
      <w:r w:rsidRPr="00C51513">
        <w:t xml:space="preserve">-avtalen, som </w:t>
      </w:r>
      <w:proofErr w:type="spellStart"/>
      <w:r w:rsidRPr="00C51513">
        <w:t>utbetalast</w:t>
      </w:r>
      <w:proofErr w:type="spellEnd"/>
      <w:r w:rsidRPr="00C51513">
        <w:t xml:space="preserve"> i dollar. Det blir lagt til grunn </w:t>
      </w:r>
      <w:proofErr w:type="spellStart"/>
      <w:r w:rsidRPr="00C51513">
        <w:t>ein</w:t>
      </w:r>
      <w:proofErr w:type="spellEnd"/>
      <w:r w:rsidRPr="00C51513">
        <w:t xml:space="preserve"> </w:t>
      </w:r>
      <w:proofErr w:type="spellStart"/>
      <w:r w:rsidRPr="00C51513">
        <w:t>noko</w:t>
      </w:r>
      <w:proofErr w:type="spellEnd"/>
      <w:r w:rsidRPr="00C51513">
        <w:t xml:space="preserve"> </w:t>
      </w:r>
      <w:proofErr w:type="spellStart"/>
      <w:r w:rsidRPr="00C51513">
        <w:t>lågare</w:t>
      </w:r>
      <w:proofErr w:type="spellEnd"/>
      <w:r w:rsidRPr="00C51513">
        <w:t xml:space="preserve"> valutakurs på </w:t>
      </w:r>
      <w:proofErr w:type="spellStart"/>
      <w:r w:rsidRPr="00C51513">
        <w:t>uteståande</w:t>
      </w:r>
      <w:proofErr w:type="spellEnd"/>
      <w:r w:rsidRPr="00C51513">
        <w:t xml:space="preserve"> betaling </w:t>
      </w:r>
      <w:proofErr w:type="spellStart"/>
      <w:r w:rsidRPr="00C51513">
        <w:t>samanlikna</w:t>
      </w:r>
      <w:proofErr w:type="spellEnd"/>
      <w:r w:rsidRPr="00C51513">
        <w:t xml:space="preserve"> med kursen som blei brukt i revidert nasjonalbudsjett 2024.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7,2 mill. kroner, til 501,4 mill. kroner.</w:t>
      </w:r>
    </w:p>
    <w:p w14:paraId="32E8574A" w14:textId="77777777" w:rsidR="0013328C" w:rsidRPr="00C51513" w:rsidRDefault="0013328C" w:rsidP="00C51513">
      <w:pPr>
        <w:pStyle w:val="b-post"/>
      </w:pPr>
      <w:r w:rsidRPr="00C51513">
        <w:t>Post 73 EU sine romprogram</w:t>
      </w:r>
    </w:p>
    <w:p w14:paraId="16699085" w14:textId="77777777" w:rsidR="0013328C" w:rsidRPr="00C51513" w:rsidRDefault="0013328C" w:rsidP="00C51513">
      <w:r w:rsidRPr="00C51513">
        <w:t xml:space="preserve">Kontingent for norsk deltaking i romprogramma til EU blir utbetalt i euro. </w:t>
      </w:r>
      <w:proofErr w:type="spellStart"/>
      <w:r w:rsidRPr="00C51513">
        <w:t>Høgare</w:t>
      </w:r>
      <w:proofErr w:type="spellEnd"/>
      <w:r w:rsidRPr="00C51513">
        <w:t xml:space="preserve"> eurokurs ved utbetalingsdato i august enn det som blei lagt til grunn i revidert nasjonalbudsjett 2024 </w:t>
      </w:r>
      <w:proofErr w:type="spellStart"/>
      <w:r w:rsidRPr="00C51513">
        <w:t>tilseier</w:t>
      </w:r>
      <w:proofErr w:type="spellEnd"/>
      <w:r w:rsidRPr="00C51513">
        <w:t xml:space="preserve"> </w:t>
      </w:r>
      <w:proofErr w:type="spellStart"/>
      <w:r w:rsidRPr="00C51513">
        <w:t>eit</w:t>
      </w:r>
      <w:proofErr w:type="spellEnd"/>
      <w:r w:rsidRPr="00C51513">
        <w:t xml:space="preserve"> </w:t>
      </w:r>
      <w:proofErr w:type="spellStart"/>
      <w:r w:rsidRPr="00C51513">
        <w:t>høgare</w:t>
      </w:r>
      <w:proofErr w:type="spellEnd"/>
      <w:r w:rsidRPr="00C51513">
        <w:t xml:space="preserve"> </w:t>
      </w:r>
      <w:proofErr w:type="spellStart"/>
      <w:r w:rsidRPr="00C51513">
        <w:t>løyvingsbehov</w:t>
      </w:r>
      <w:proofErr w:type="spellEnd"/>
      <w:r w:rsidRPr="00C51513">
        <w:t xml:space="preserve">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27,1 mill. kroner, til 851,5 mill. kroner.</w:t>
      </w:r>
    </w:p>
    <w:p w14:paraId="6ADA019A" w14:textId="77777777" w:rsidR="0013328C" w:rsidRPr="00C51513" w:rsidRDefault="0013328C" w:rsidP="00C51513">
      <w:pPr>
        <w:pStyle w:val="b-budkaptit"/>
      </w:pPr>
      <w:r w:rsidRPr="00C51513">
        <w:lastRenderedPageBreak/>
        <w:t>Kap. 923 Havforskingsinstituttet</w:t>
      </w:r>
    </w:p>
    <w:p w14:paraId="487C4F21" w14:textId="77777777" w:rsidR="0013328C" w:rsidRPr="00C51513" w:rsidRDefault="0013328C" w:rsidP="00C51513">
      <w:pPr>
        <w:pStyle w:val="b-post"/>
      </w:pPr>
      <w:r w:rsidRPr="00C51513">
        <w:t xml:space="preserve">Post 01 Driftsutgifter, kan </w:t>
      </w:r>
      <w:proofErr w:type="spellStart"/>
      <w:r w:rsidRPr="00C51513">
        <w:t>nyttast</w:t>
      </w:r>
      <w:proofErr w:type="spellEnd"/>
      <w:r w:rsidRPr="00C51513">
        <w:t xml:space="preserve"> under post 21</w:t>
      </w:r>
    </w:p>
    <w:p w14:paraId="63F48B43" w14:textId="77777777" w:rsidR="0013328C" w:rsidRPr="00C51513" w:rsidRDefault="0013328C" w:rsidP="00C51513">
      <w:pPr>
        <w:pStyle w:val="avsnitt-undertittel"/>
      </w:pPr>
      <w:r w:rsidRPr="00C51513">
        <w:t>Styrka ressursforsking i Barentshavet og kystområda i nord</w:t>
      </w:r>
    </w:p>
    <w:p w14:paraId="378F8738" w14:textId="77777777" w:rsidR="0013328C" w:rsidRPr="00C51513" w:rsidRDefault="0013328C" w:rsidP="00C51513">
      <w:r w:rsidRPr="00C51513">
        <w:t xml:space="preserve">Reduserte </w:t>
      </w:r>
      <w:proofErr w:type="spellStart"/>
      <w:r w:rsidRPr="00C51513">
        <w:t>torskekvotar</w:t>
      </w:r>
      <w:proofErr w:type="spellEnd"/>
      <w:r w:rsidRPr="00C51513">
        <w:t xml:space="preserve"> og endra utbreiing har ført til </w:t>
      </w:r>
      <w:proofErr w:type="spellStart"/>
      <w:r w:rsidRPr="00C51513">
        <w:t>auka</w:t>
      </w:r>
      <w:proofErr w:type="spellEnd"/>
      <w:r w:rsidRPr="00C51513">
        <w:t xml:space="preserve"> behov for å utnytte andre </w:t>
      </w:r>
      <w:proofErr w:type="spellStart"/>
      <w:r w:rsidRPr="00C51513">
        <w:t>artar</w:t>
      </w:r>
      <w:proofErr w:type="spellEnd"/>
      <w:r w:rsidRPr="00C51513">
        <w:t xml:space="preserve">, der kunnskapsgrunnlaget kan </w:t>
      </w:r>
      <w:proofErr w:type="spellStart"/>
      <w:r w:rsidRPr="00C51513">
        <w:t>vere</w:t>
      </w:r>
      <w:proofErr w:type="spellEnd"/>
      <w:r w:rsidRPr="00C51513">
        <w:t xml:space="preserve"> mangelfullt. Det er behov for å styrke data og kunnskapsgrunnlaget for blant anna lange, brosme, blåkveite, uer, kveite og breiflabb. Betre kunnskap vil gi redusert </w:t>
      </w:r>
      <w:proofErr w:type="spellStart"/>
      <w:r w:rsidRPr="00C51513">
        <w:t>usikkerheit</w:t>
      </w:r>
      <w:proofErr w:type="spellEnd"/>
      <w:r w:rsidRPr="00C51513">
        <w:t xml:space="preserve"> i </w:t>
      </w:r>
      <w:proofErr w:type="spellStart"/>
      <w:r w:rsidRPr="00C51513">
        <w:t>rådgjevinga</w:t>
      </w:r>
      <w:proofErr w:type="spellEnd"/>
      <w:r w:rsidRPr="00C51513">
        <w:t xml:space="preserve">, og </w:t>
      </w:r>
      <w:proofErr w:type="spellStart"/>
      <w:r w:rsidRPr="00C51513">
        <w:t>leggje</w:t>
      </w:r>
      <w:proofErr w:type="spellEnd"/>
      <w:r w:rsidRPr="00C51513">
        <w:t xml:space="preserve"> til rette for </w:t>
      </w:r>
      <w:proofErr w:type="spellStart"/>
      <w:r w:rsidRPr="00C51513">
        <w:t>berekraftig</w:t>
      </w:r>
      <w:proofErr w:type="spellEnd"/>
      <w:r w:rsidRPr="00C51513">
        <w:t xml:space="preserve"> forvalting av </w:t>
      </w:r>
      <w:proofErr w:type="spellStart"/>
      <w:r w:rsidRPr="00C51513">
        <w:t>fiskeressursane</w:t>
      </w:r>
      <w:proofErr w:type="spellEnd"/>
      <w:r w:rsidRPr="00C51513">
        <w:t xml:space="preserve">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8 mill. kroner.</w:t>
      </w:r>
    </w:p>
    <w:p w14:paraId="18434F2E" w14:textId="77777777" w:rsidR="0013328C" w:rsidRPr="00C51513" w:rsidRDefault="0013328C" w:rsidP="00C51513">
      <w:pPr>
        <w:pStyle w:val="avsnitt-undertittel"/>
      </w:pPr>
      <w:r w:rsidRPr="00C51513">
        <w:t>Utvikling av forvaltingsverktøy for kystsona i Finnmark og Nord-Troms</w:t>
      </w:r>
    </w:p>
    <w:p w14:paraId="69415766" w14:textId="77777777" w:rsidR="0013328C" w:rsidRPr="00C51513" w:rsidRDefault="0013328C" w:rsidP="00C51513">
      <w:r w:rsidRPr="00C51513">
        <w:t xml:space="preserve">Det er stort behov for </w:t>
      </w:r>
      <w:proofErr w:type="spellStart"/>
      <w:r w:rsidRPr="00C51513">
        <w:t>meir</w:t>
      </w:r>
      <w:proofErr w:type="spellEnd"/>
      <w:r w:rsidRPr="00C51513">
        <w:t xml:space="preserve"> kunnskap om påverknad og status i </w:t>
      </w:r>
      <w:proofErr w:type="spellStart"/>
      <w:r w:rsidRPr="00C51513">
        <w:t>fjordane</w:t>
      </w:r>
      <w:proofErr w:type="spellEnd"/>
      <w:r w:rsidRPr="00C51513">
        <w:t xml:space="preserve"> i nord. Dette </w:t>
      </w:r>
      <w:proofErr w:type="spellStart"/>
      <w:r w:rsidRPr="00C51513">
        <w:t>gjeld</w:t>
      </w:r>
      <w:proofErr w:type="spellEnd"/>
      <w:r w:rsidRPr="00C51513">
        <w:t xml:space="preserve"> mellom anna i Porsanger, Alta, Loppa og Kvænangen. Ved å </w:t>
      </w:r>
      <w:proofErr w:type="spellStart"/>
      <w:r w:rsidRPr="00C51513">
        <w:t>vidareutvikle</w:t>
      </w:r>
      <w:proofErr w:type="spellEnd"/>
      <w:r w:rsidRPr="00C51513">
        <w:t xml:space="preserve"> dataløyper for å kunne kombinere ulike verktøy som </w:t>
      </w:r>
      <w:proofErr w:type="spellStart"/>
      <w:r w:rsidRPr="00C51513">
        <w:t>straummodellar</w:t>
      </w:r>
      <w:proofErr w:type="spellEnd"/>
      <w:r w:rsidRPr="00C51513">
        <w:t xml:space="preserve">, </w:t>
      </w:r>
      <w:proofErr w:type="spellStart"/>
      <w:r w:rsidRPr="00C51513">
        <w:t>Salcod</w:t>
      </w:r>
      <w:proofErr w:type="spellEnd"/>
      <w:r w:rsidRPr="00C51513">
        <w:t xml:space="preserve">-prosjektet, marine grunnkart mv. vil grunnlaget for forvaltinga bli betre. Dette </w:t>
      </w:r>
      <w:proofErr w:type="spellStart"/>
      <w:r w:rsidRPr="00C51513">
        <w:t>gjeld</w:t>
      </w:r>
      <w:proofErr w:type="spellEnd"/>
      <w:r w:rsidRPr="00C51513">
        <w:t xml:space="preserve"> både naturforvalting, </w:t>
      </w:r>
      <w:proofErr w:type="spellStart"/>
      <w:r w:rsidRPr="00C51513">
        <w:t>fiskeforvalting</w:t>
      </w:r>
      <w:proofErr w:type="spellEnd"/>
      <w:r w:rsidRPr="00C51513">
        <w:t xml:space="preserve"> og </w:t>
      </w:r>
      <w:proofErr w:type="spellStart"/>
      <w:r w:rsidRPr="00C51513">
        <w:t>havbruksforvalting</w:t>
      </w:r>
      <w:proofErr w:type="spellEnd"/>
      <w:r w:rsidRPr="00C51513">
        <w:t xml:space="preserve">. Betre kunnskapsgrunnlag for forvaltinga vil kunne bidra til at potensialet for verdiskaping i Finnmark og Nord-Troms kan </w:t>
      </w:r>
      <w:proofErr w:type="spellStart"/>
      <w:r w:rsidRPr="00C51513">
        <w:t>utnyttast</w:t>
      </w:r>
      <w:proofErr w:type="spellEnd"/>
      <w:r w:rsidRPr="00C51513">
        <w:t xml:space="preserve"> betre.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3 mill. kroner.</w:t>
      </w:r>
    </w:p>
    <w:p w14:paraId="0AC2CD08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også framlegg om å </w:t>
      </w:r>
      <w:proofErr w:type="spellStart"/>
      <w:r w:rsidRPr="00C51513">
        <w:t>auke</w:t>
      </w:r>
      <w:proofErr w:type="spellEnd"/>
      <w:r w:rsidRPr="00C51513">
        <w:t xml:space="preserve"> løyvinga med 8,4 mill.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</w:t>
      </w:r>
    </w:p>
    <w:p w14:paraId="6E4071BD" w14:textId="77777777" w:rsidR="0013328C" w:rsidRPr="00C51513" w:rsidRDefault="0013328C" w:rsidP="00C51513">
      <w:r w:rsidRPr="00C51513">
        <w:t xml:space="preserve">Samla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19,5 mill. kroner, til 652,1 mill. kroner.</w:t>
      </w:r>
    </w:p>
    <w:p w14:paraId="39584497" w14:textId="77777777" w:rsidR="0013328C" w:rsidRPr="00C51513" w:rsidRDefault="0013328C" w:rsidP="00C51513">
      <w:pPr>
        <w:pStyle w:val="b-budkaptit"/>
      </w:pPr>
      <w:r w:rsidRPr="00C51513">
        <w:t>Kap. 924 Internasjonale samarbeidsprogram</w:t>
      </w:r>
    </w:p>
    <w:p w14:paraId="0A4C221C" w14:textId="77777777" w:rsidR="0013328C" w:rsidRPr="00C51513" w:rsidRDefault="0013328C" w:rsidP="00C51513">
      <w:pPr>
        <w:pStyle w:val="b-post"/>
      </w:pPr>
      <w:r w:rsidRPr="00C51513">
        <w:t xml:space="preserve">Post 70 </w:t>
      </w:r>
      <w:proofErr w:type="spellStart"/>
      <w:r w:rsidRPr="00C51513">
        <w:t>Tilskot</w:t>
      </w:r>
      <w:proofErr w:type="spellEnd"/>
    </w:p>
    <w:p w14:paraId="25C54A11" w14:textId="77777777" w:rsidR="0013328C" w:rsidRPr="00C51513" w:rsidRDefault="0013328C" w:rsidP="00C51513">
      <w:r w:rsidRPr="00C51513">
        <w:t xml:space="preserve">Det er gitt </w:t>
      </w:r>
      <w:proofErr w:type="spellStart"/>
      <w:r w:rsidRPr="00C51513">
        <w:t>ein</w:t>
      </w:r>
      <w:proofErr w:type="spellEnd"/>
      <w:r w:rsidRPr="00C51513">
        <w:t xml:space="preserve"> løyving på 371,7 mill. kroner i Saldert budsjett 2024 som skal </w:t>
      </w:r>
      <w:proofErr w:type="spellStart"/>
      <w:r w:rsidRPr="00C51513">
        <w:t>dekkje</w:t>
      </w:r>
      <w:proofErr w:type="spellEnd"/>
      <w:r w:rsidRPr="00C51513">
        <w:t xml:space="preserve"> norsk deltaking i EU sitt investeringsprogram, </w:t>
      </w:r>
      <w:proofErr w:type="spellStart"/>
      <w:r w:rsidRPr="00C51513">
        <w:t>InvestEU</w:t>
      </w:r>
      <w:proofErr w:type="spellEnd"/>
      <w:r w:rsidRPr="00C51513">
        <w:t xml:space="preserve">, og EU sitt program for den indre </w:t>
      </w:r>
      <w:proofErr w:type="spellStart"/>
      <w:r w:rsidRPr="00C51513">
        <w:t>marknaden</w:t>
      </w:r>
      <w:proofErr w:type="spellEnd"/>
      <w:r w:rsidRPr="00C51513">
        <w:t>.</w:t>
      </w:r>
    </w:p>
    <w:p w14:paraId="1CB72301" w14:textId="77777777" w:rsidR="0013328C" w:rsidRPr="00C51513" w:rsidRDefault="0013328C" w:rsidP="00C51513">
      <w:r w:rsidRPr="00C51513">
        <w:t xml:space="preserve">Norsk deltaking i </w:t>
      </w:r>
      <w:proofErr w:type="spellStart"/>
      <w:r w:rsidRPr="00C51513">
        <w:t>delar</w:t>
      </w:r>
      <w:proofErr w:type="spellEnd"/>
      <w:r w:rsidRPr="00C51513">
        <w:t xml:space="preserve"> av investeringsprogrammet </w:t>
      </w:r>
      <w:proofErr w:type="spellStart"/>
      <w:r w:rsidRPr="00C51513">
        <w:t>InvestEU</w:t>
      </w:r>
      <w:proofErr w:type="spellEnd"/>
      <w:r w:rsidRPr="00C51513">
        <w:t xml:space="preserve"> (2021–2027) </w:t>
      </w:r>
      <w:proofErr w:type="spellStart"/>
      <w:r w:rsidRPr="00C51513">
        <w:t>inneber</w:t>
      </w:r>
      <w:proofErr w:type="spellEnd"/>
      <w:r w:rsidRPr="00C51513">
        <w:t xml:space="preserve"> </w:t>
      </w:r>
      <w:proofErr w:type="spellStart"/>
      <w:r w:rsidRPr="00C51513">
        <w:t>årlege</w:t>
      </w:r>
      <w:proofErr w:type="spellEnd"/>
      <w:r w:rsidRPr="00C51513">
        <w:t xml:space="preserve"> </w:t>
      </w:r>
      <w:proofErr w:type="spellStart"/>
      <w:r w:rsidRPr="00C51513">
        <w:t>innbetalingar</w:t>
      </w:r>
      <w:proofErr w:type="spellEnd"/>
      <w:r w:rsidRPr="00C51513">
        <w:t xml:space="preserve"> til </w:t>
      </w:r>
      <w:proofErr w:type="spellStart"/>
      <w:r w:rsidRPr="00C51513">
        <w:t>InvestEU</w:t>
      </w:r>
      <w:proofErr w:type="spellEnd"/>
      <w:r w:rsidRPr="00C51513">
        <w:t xml:space="preserve">-fondets tapsfond, norsk kontingent for deltaking i </w:t>
      </w:r>
      <w:proofErr w:type="spellStart"/>
      <w:r w:rsidRPr="00C51513">
        <w:t>InvestEU</w:t>
      </w:r>
      <w:proofErr w:type="spellEnd"/>
      <w:r w:rsidRPr="00C51513">
        <w:t xml:space="preserve">-portalen og administrasjonskostnader. Storleiken på </w:t>
      </w:r>
      <w:proofErr w:type="spellStart"/>
      <w:r w:rsidRPr="00C51513">
        <w:t>dei</w:t>
      </w:r>
      <w:proofErr w:type="spellEnd"/>
      <w:r w:rsidRPr="00C51513">
        <w:t xml:space="preserve"> </w:t>
      </w:r>
      <w:proofErr w:type="spellStart"/>
      <w:r w:rsidRPr="00C51513">
        <w:t>årlege</w:t>
      </w:r>
      <w:proofErr w:type="spellEnd"/>
      <w:r w:rsidRPr="00C51513">
        <w:t xml:space="preserve"> </w:t>
      </w:r>
      <w:proofErr w:type="spellStart"/>
      <w:r w:rsidRPr="00C51513">
        <w:t>overføringane</w:t>
      </w:r>
      <w:proofErr w:type="spellEnd"/>
      <w:r w:rsidRPr="00C51513">
        <w:t xml:space="preserve"> vil variere med valutakurs når </w:t>
      </w:r>
      <w:proofErr w:type="gramStart"/>
      <w:r w:rsidRPr="00C51513">
        <w:t xml:space="preserve">det </w:t>
      </w:r>
      <w:proofErr w:type="spellStart"/>
      <w:r w:rsidRPr="00C51513">
        <w:t>gjeld</w:t>
      </w:r>
      <w:proofErr w:type="spellEnd"/>
      <w:r w:rsidRPr="00C51513">
        <w:t xml:space="preserve"> tapsfondet</w:t>
      </w:r>
      <w:proofErr w:type="gramEnd"/>
      <w:r w:rsidRPr="00C51513">
        <w:t xml:space="preserve"> og med både valutakurs og proporsjonalitetsfaktoren for andre bidrag. I saldert budsjett 2024 blei det avsett totalt 286,7 mill. kroner til norsk deltaking i programmet. På grunn av </w:t>
      </w:r>
      <w:proofErr w:type="spellStart"/>
      <w:r w:rsidRPr="00C51513">
        <w:t>lågare</w:t>
      </w:r>
      <w:proofErr w:type="spellEnd"/>
      <w:r w:rsidRPr="00C51513">
        <w:t xml:space="preserve"> valutakurs enn det som </w:t>
      </w:r>
      <w:proofErr w:type="spellStart"/>
      <w:r w:rsidRPr="00C51513">
        <w:t>låg</w:t>
      </w:r>
      <w:proofErr w:type="spellEnd"/>
      <w:r w:rsidRPr="00C51513">
        <w:t xml:space="preserve"> til grunn for Saldert budsjett, er det utbetalt om lag 272,5 mill. kroner, fordelt med 271,9 mill. kroner til </w:t>
      </w:r>
      <w:proofErr w:type="spellStart"/>
      <w:r w:rsidRPr="00C51513">
        <w:t>tapsavsetjing</w:t>
      </w:r>
      <w:proofErr w:type="spellEnd"/>
      <w:r w:rsidRPr="00C51513">
        <w:t xml:space="preserve"> og 0,6 mill. kroner til </w:t>
      </w:r>
      <w:proofErr w:type="spellStart"/>
      <w:r w:rsidRPr="00C51513">
        <w:t>InvestEU</w:t>
      </w:r>
      <w:proofErr w:type="spellEnd"/>
      <w:r w:rsidRPr="00C51513">
        <w:t xml:space="preserve">-portalen og administrasjonskostnader. Som </w:t>
      </w:r>
      <w:proofErr w:type="spellStart"/>
      <w:r w:rsidRPr="00C51513">
        <w:t>følgje</w:t>
      </w:r>
      <w:proofErr w:type="spellEnd"/>
      <w:r w:rsidRPr="00C51513">
        <w:t xml:space="preserve"> av dette kan løyvinga </w:t>
      </w:r>
      <w:proofErr w:type="spellStart"/>
      <w:r w:rsidRPr="00C51513">
        <w:t>reduserast</w:t>
      </w:r>
      <w:proofErr w:type="spellEnd"/>
      <w:r w:rsidRPr="00C51513">
        <w:t xml:space="preserve"> med 14,2 mill. kroner.</w:t>
      </w:r>
    </w:p>
    <w:p w14:paraId="38C69303" w14:textId="77777777" w:rsidR="0013328C" w:rsidRPr="00C51513" w:rsidRDefault="0013328C" w:rsidP="00C51513">
      <w:r w:rsidRPr="00C51513">
        <w:lastRenderedPageBreak/>
        <w:t xml:space="preserve">Den estimerte samla kostnaden for deltaking i </w:t>
      </w:r>
      <w:proofErr w:type="spellStart"/>
      <w:r w:rsidRPr="00C51513">
        <w:t>programdelane</w:t>
      </w:r>
      <w:proofErr w:type="spellEnd"/>
      <w:r w:rsidRPr="00C51513">
        <w:t xml:space="preserve"> som Nærings- og fiskeridepartementet er </w:t>
      </w:r>
      <w:proofErr w:type="spellStart"/>
      <w:r w:rsidRPr="00C51513">
        <w:t>ansvarleg</w:t>
      </w:r>
      <w:proofErr w:type="spellEnd"/>
      <w:r w:rsidRPr="00C51513">
        <w:t xml:space="preserve"> for under EU sitt program for den indre </w:t>
      </w:r>
      <w:proofErr w:type="spellStart"/>
      <w:r w:rsidRPr="00C51513">
        <w:t>marknaden</w:t>
      </w:r>
      <w:proofErr w:type="spellEnd"/>
      <w:r w:rsidRPr="00C51513">
        <w:t xml:space="preserve"> blei budsjettert til 85 mill. kroner for 2024. Det </w:t>
      </w:r>
      <w:proofErr w:type="spellStart"/>
      <w:r w:rsidRPr="00C51513">
        <w:t>endelege</w:t>
      </w:r>
      <w:proofErr w:type="spellEnd"/>
      <w:r w:rsidRPr="00C51513">
        <w:t xml:space="preserve"> beløpet blei 1,4 mill. kroner </w:t>
      </w:r>
      <w:proofErr w:type="spellStart"/>
      <w:r w:rsidRPr="00C51513">
        <w:t>lågare</w:t>
      </w:r>
      <w:proofErr w:type="spellEnd"/>
      <w:r w:rsidRPr="00C51513">
        <w:t>.</w:t>
      </w:r>
    </w:p>
    <w:p w14:paraId="3502B607" w14:textId="77777777" w:rsidR="0013328C" w:rsidRPr="00C51513" w:rsidRDefault="0013328C" w:rsidP="00C51513">
      <w:r w:rsidRPr="00C51513">
        <w:t xml:space="preserve">Samla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15,6 mill. kroner, til 356,1 mill. kroner.</w:t>
      </w:r>
    </w:p>
    <w:p w14:paraId="440DFF83" w14:textId="77777777" w:rsidR="0013328C" w:rsidRPr="00C51513" w:rsidRDefault="0013328C" w:rsidP="00C51513">
      <w:pPr>
        <w:pStyle w:val="b-budkaptit"/>
      </w:pPr>
      <w:r w:rsidRPr="00C51513">
        <w:t>Kap. 926 Havforskingsinstituttet, forskingsfartøy</w:t>
      </w:r>
    </w:p>
    <w:p w14:paraId="68101DAD" w14:textId="77777777" w:rsidR="0013328C" w:rsidRPr="00C51513" w:rsidRDefault="0013328C" w:rsidP="00C51513">
      <w:pPr>
        <w:pStyle w:val="b-post"/>
      </w:pPr>
      <w:r w:rsidRPr="00C51513">
        <w:t>Post 01 Driftsutgifter</w:t>
      </w:r>
    </w:p>
    <w:p w14:paraId="4D4F74ED" w14:textId="77777777" w:rsidR="0013328C" w:rsidRPr="00C51513" w:rsidRDefault="0013328C" w:rsidP="00C51513">
      <w:r w:rsidRPr="00C51513">
        <w:t xml:space="preserve">Havforskingsinstituttet har inngått avtale om </w:t>
      </w:r>
      <w:proofErr w:type="spellStart"/>
      <w:r w:rsidRPr="00C51513">
        <w:t>anskaffing</w:t>
      </w:r>
      <w:proofErr w:type="spellEnd"/>
      <w:r w:rsidRPr="00C51513">
        <w:t xml:space="preserve"> av to ubemanna </w:t>
      </w:r>
      <w:proofErr w:type="spellStart"/>
      <w:r w:rsidRPr="00C51513">
        <w:t>forskingsfarkostar</w:t>
      </w:r>
      <w:proofErr w:type="spellEnd"/>
      <w:r w:rsidRPr="00C51513">
        <w:t xml:space="preserve">, med planlagt leveranse i september 2022. Den </w:t>
      </w:r>
      <w:proofErr w:type="spellStart"/>
      <w:r w:rsidRPr="00C51513">
        <w:t>eine</w:t>
      </w:r>
      <w:proofErr w:type="spellEnd"/>
      <w:r w:rsidRPr="00C51513">
        <w:t xml:space="preserve"> farkosten blei levert i august 2024, og den andre skal leverast i desember 2024. I </w:t>
      </w:r>
      <w:proofErr w:type="spellStart"/>
      <w:r w:rsidRPr="00C51513">
        <w:t>følgje</w:t>
      </w:r>
      <w:proofErr w:type="spellEnd"/>
      <w:r w:rsidRPr="00C51513">
        <w:t xml:space="preserve"> avtalen blir det </w:t>
      </w:r>
      <w:proofErr w:type="spellStart"/>
      <w:r w:rsidRPr="00C51513">
        <w:t>rekna</w:t>
      </w:r>
      <w:proofErr w:type="spellEnd"/>
      <w:r w:rsidRPr="00C51513">
        <w:t xml:space="preserve"> dagbot for leverandør for maksimalt 20 </w:t>
      </w:r>
      <w:proofErr w:type="spellStart"/>
      <w:r w:rsidRPr="00C51513">
        <w:t>dagar</w:t>
      </w:r>
      <w:proofErr w:type="spellEnd"/>
      <w:r w:rsidRPr="00C51513">
        <w:t xml:space="preserve">. I dette tilfellet </w:t>
      </w:r>
      <w:proofErr w:type="spellStart"/>
      <w:r w:rsidRPr="00C51513">
        <w:t>utgjer</w:t>
      </w:r>
      <w:proofErr w:type="spellEnd"/>
      <w:r w:rsidRPr="00C51513">
        <w:t xml:space="preserve"> dagbota til </w:t>
      </w:r>
      <w:proofErr w:type="spellStart"/>
      <w:r w:rsidRPr="00C51513">
        <w:t>saman</w:t>
      </w:r>
      <w:proofErr w:type="spellEnd"/>
      <w:r w:rsidRPr="00C51513">
        <w:t xml:space="preserve"> 6 mill. kroner. Det står att å betale 3 mill. kroner for </w:t>
      </w:r>
      <w:proofErr w:type="spellStart"/>
      <w:r w:rsidRPr="00C51513">
        <w:t>farkostane</w:t>
      </w:r>
      <w:proofErr w:type="spellEnd"/>
      <w:r w:rsidRPr="00C51513">
        <w:t xml:space="preserve">. Etter </w:t>
      </w:r>
      <w:proofErr w:type="spellStart"/>
      <w:r w:rsidRPr="00C51513">
        <w:t>motrekning</w:t>
      </w:r>
      <w:proofErr w:type="spellEnd"/>
      <w:r w:rsidRPr="00C51513">
        <w:t xml:space="preserve"> mot </w:t>
      </w:r>
      <w:proofErr w:type="spellStart"/>
      <w:r w:rsidRPr="00C51513">
        <w:t>gjenståande</w:t>
      </w:r>
      <w:proofErr w:type="spellEnd"/>
      <w:r w:rsidRPr="00C51513">
        <w:t xml:space="preserve"> betaling vil det stå att 3 mill. kroner av dagbota som vil bli utbetalt til Havforskingsinstituttet. Dette vil </w:t>
      </w:r>
      <w:proofErr w:type="spellStart"/>
      <w:r w:rsidRPr="00C51513">
        <w:t>dekkje</w:t>
      </w:r>
      <w:proofErr w:type="spellEnd"/>
      <w:r w:rsidRPr="00C51513">
        <w:t xml:space="preserve"> </w:t>
      </w:r>
      <w:proofErr w:type="spellStart"/>
      <w:r w:rsidRPr="00C51513">
        <w:t>dei</w:t>
      </w:r>
      <w:proofErr w:type="spellEnd"/>
      <w:r w:rsidRPr="00C51513">
        <w:t xml:space="preserve"> </w:t>
      </w:r>
      <w:proofErr w:type="spellStart"/>
      <w:r w:rsidRPr="00C51513">
        <w:t>meirkostnadene</w:t>
      </w:r>
      <w:proofErr w:type="spellEnd"/>
      <w:r w:rsidRPr="00C51513">
        <w:t xml:space="preserve"> instituttet får som </w:t>
      </w:r>
      <w:proofErr w:type="spellStart"/>
      <w:r w:rsidRPr="00C51513">
        <w:t>følgje</w:t>
      </w:r>
      <w:proofErr w:type="spellEnd"/>
      <w:r w:rsidRPr="00C51513">
        <w:t xml:space="preserve"> av den </w:t>
      </w:r>
      <w:proofErr w:type="spellStart"/>
      <w:r w:rsidRPr="00C51513">
        <w:t>forseinka</w:t>
      </w:r>
      <w:proofErr w:type="spellEnd"/>
      <w:r w:rsidRPr="00C51513">
        <w:t xml:space="preserve"> leveringa.</w:t>
      </w:r>
    </w:p>
    <w:p w14:paraId="7C458455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3 mill. kroner, jf. omtale under kap. 3926, ny post 86.</w:t>
      </w:r>
    </w:p>
    <w:p w14:paraId="11F2A1B9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også framlegg om å </w:t>
      </w:r>
      <w:proofErr w:type="spellStart"/>
      <w:r w:rsidRPr="00C51513">
        <w:t>auke</w:t>
      </w:r>
      <w:proofErr w:type="spellEnd"/>
      <w:r w:rsidRPr="00C51513">
        <w:t xml:space="preserve"> løyvinga med 2,6 mill.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</w:t>
      </w:r>
    </w:p>
    <w:p w14:paraId="2432FEF7" w14:textId="77777777" w:rsidR="0013328C" w:rsidRPr="00C51513" w:rsidRDefault="0013328C" w:rsidP="00C51513">
      <w:r w:rsidRPr="00C51513">
        <w:t xml:space="preserve">Samla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5,6 mill. kroner, til 216,4 mill. kroner.</w:t>
      </w:r>
    </w:p>
    <w:p w14:paraId="536C0B84" w14:textId="77777777" w:rsidR="0013328C" w:rsidRPr="00C51513" w:rsidRDefault="0013328C" w:rsidP="00C51513">
      <w:pPr>
        <w:pStyle w:val="b-budkaptit"/>
      </w:pPr>
      <w:r w:rsidRPr="00C51513">
        <w:t>Kap. 935 Patentstyret</w:t>
      </w:r>
    </w:p>
    <w:p w14:paraId="7302B339" w14:textId="77777777" w:rsidR="0013328C" w:rsidRPr="00C51513" w:rsidRDefault="0013328C" w:rsidP="00C51513">
      <w:pPr>
        <w:pStyle w:val="b-post"/>
      </w:pPr>
      <w:r w:rsidRPr="00C51513">
        <w:t>Post 01 Driftsutgifter</w:t>
      </w:r>
    </w:p>
    <w:p w14:paraId="49A27D9A" w14:textId="77777777" w:rsidR="0013328C" w:rsidRPr="00C51513" w:rsidRDefault="0013328C" w:rsidP="00C51513">
      <w:r w:rsidRPr="00C51513">
        <w:t>Patentstyret har hatt ekstraordinære og uventa utgifter i samband med flytting til nye lokale og på grunn av svekt kronekurs.</w:t>
      </w:r>
    </w:p>
    <w:p w14:paraId="79B96C5C" w14:textId="77777777" w:rsidR="0013328C" w:rsidRPr="00C51513" w:rsidRDefault="0013328C" w:rsidP="00C51513">
      <w:r w:rsidRPr="00C51513">
        <w:t xml:space="preserve">For å unngå at </w:t>
      </w:r>
      <w:proofErr w:type="spellStart"/>
      <w:r w:rsidRPr="00C51513">
        <w:t>dei</w:t>
      </w:r>
      <w:proofErr w:type="spellEnd"/>
      <w:r w:rsidRPr="00C51513">
        <w:t xml:space="preserve"> </w:t>
      </w:r>
      <w:proofErr w:type="spellStart"/>
      <w:r w:rsidRPr="00C51513">
        <w:t>auka</w:t>
      </w:r>
      <w:proofErr w:type="spellEnd"/>
      <w:r w:rsidRPr="00C51513">
        <w:t xml:space="preserve"> kostnadene i 2024 skal redusere etatens økonomiske handlingsrom og </w:t>
      </w:r>
      <w:proofErr w:type="spellStart"/>
      <w:r w:rsidRPr="00C51513">
        <w:t>forseinke</w:t>
      </w:r>
      <w:proofErr w:type="spellEnd"/>
      <w:r w:rsidRPr="00C51513">
        <w:t xml:space="preserve"> arbeide med </w:t>
      </w:r>
      <w:proofErr w:type="spellStart"/>
      <w:r w:rsidRPr="00C51513">
        <w:t>naudsynte</w:t>
      </w:r>
      <w:proofErr w:type="spellEnd"/>
      <w:r w:rsidRPr="00C51513">
        <w:t xml:space="preserve"> </w:t>
      </w:r>
      <w:proofErr w:type="spellStart"/>
      <w:r w:rsidRPr="00C51513">
        <w:t>oppdateringar</w:t>
      </w:r>
      <w:proofErr w:type="spellEnd"/>
      <w:r w:rsidRPr="00C51513">
        <w:t xml:space="preserve"> og oppgradering av blant anna IKT-utstyr,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auka</w:t>
      </w:r>
      <w:proofErr w:type="spellEnd"/>
      <w:r w:rsidRPr="00C51513">
        <w:t xml:space="preserve"> løyvinga med 3,5 mill. kroner. </w:t>
      </w:r>
      <w:proofErr w:type="spellStart"/>
      <w:r w:rsidRPr="00C51513">
        <w:t>Auka</w:t>
      </w:r>
      <w:proofErr w:type="spellEnd"/>
      <w:r w:rsidRPr="00C51513">
        <w:t xml:space="preserve"> </w:t>
      </w:r>
      <w:proofErr w:type="spellStart"/>
      <w:r w:rsidRPr="00C51513">
        <w:t>handsamast</w:t>
      </w:r>
      <w:proofErr w:type="spellEnd"/>
      <w:r w:rsidRPr="00C51513">
        <w:t xml:space="preserve"> </w:t>
      </w:r>
      <w:proofErr w:type="spellStart"/>
      <w:r w:rsidRPr="00C51513">
        <w:t>innanfor</w:t>
      </w:r>
      <w:proofErr w:type="spellEnd"/>
      <w:r w:rsidRPr="00C51513">
        <w:t xml:space="preserve"> inntektsrammene for </w:t>
      </w:r>
      <w:proofErr w:type="spellStart"/>
      <w:r w:rsidRPr="00C51513">
        <w:t>dei</w:t>
      </w:r>
      <w:proofErr w:type="spellEnd"/>
      <w:r w:rsidRPr="00C51513">
        <w:t xml:space="preserve"> gebyrfinansierte </w:t>
      </w:r>
      <w:proofErr w:type="spellStart"/>
      <w:r w:rsidRPr="00C51513">
        <w:t>tenestene</w:t>
      </w:r>
      <w:proofErr w:type="spellEnd"/>
      <w:r w:rsidRPr="00C51513">
        <w:t xml:space="preserve"> over tid.</w:t>
      </w:r>
    </w:p>
    <w:p w14:paraId="597F0972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også framlegg om å </w:t>
      </w:r>
      <w:proofErr w:type="spellStart"/>
      <w:r w:rsidRPr="00C51513">
        <w:t>auke</w:t>
      </w:r>
      <w:proofErr w:type="spellEnd"/>
      <w:r w:rsidRPr="00C51513">
        <w:t xml:space="preserve"> løyvinga med 6,4 mill.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 </w:t>
      </w:r>
    </w:p>
    <w:p w14:paraId="799A3659" w14:textId="77777777" w:rsidR="0013328C" w:rsidRPr="00C51513" w:rsidRDefault="0013328C" w:rsidP="00C51513">
      <w:r w:rsidRPr="00C51513">
        <w:t xml:space="preserve">Samla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9,9 mill. kroner, til 352,9 mill. kroner.</w:t>
      </w:r>
    </w:p>
    <w:p w14:paraId="2C23EFAA" w14:textId="77777777" w:rsidR="0013328C" w:rsidRPr="00C51513" w:rsidRDefault="0013328C" w:rsidP="00C51513">
      <w:pPr>
        <w:pStyle w:val="b-budkaptit"/>
      </w:pPr>
      <w:r w:rsidRPr="00C51513">
        <w:lastRenderedPageBreak/>
        <w:t xml:space="preserve">Kap. 936 Klagenemnda for industrielle </w:t>
      </w:r>
      <w:proofErr w:type="spellStart"/>
      <w:r w:rsidRPr="00C51513">
        <w:t>rettar</w:t>
      </w:r>
      <w:proofErr w:type="spellEnd"/>
    </w:p>
    <w:p w14:paraId="79AE25FF" w14:textId="77777777" w:rsidR="0013328C" w:rsidRPr="00C51513" w:rsidRDefault="0013328C" w:rsidP="00C51513">
      <w:pPr>
        <w:pStyle w:val="b-post"/>
      </w:pPr>
      <w:r w:rsidRPr="00C51513">
        <w:t>Post 01 Driftsutgifter</w:t>
      </w:r>
    </w:p>
    <w:p w14:paraId="28F48E4A" w14:textId="77777777" w:rsidR="0013328C" w:rsidRPr="00C51513" w:rsidRDefault="0013328C" w:rsidP="00C51513">
      <w:r w:rsidRPr="00C51513">
        <w:t xml:space="preserve">Dei samla utgiftene til Klagenemnda for industrielle </w:t>
      </w:r>
      <w:proofErr w:type="spellStart"/>
      <w:r w:rsidRPr="00C51513">
        <w:t>rettar</w:t>
      </w:r>
      <w:proofErr w:type="spellEnd"/>
      <w:r w:rsidRPr="00C51513">
        <w:t xml:space="preserve"> blir </w:t>
      </w:r>
      <w:proofErr w:type="spellStart"/>
      <w:r w:rsidRPr="00C51513">
        <w:t>høgare</w:t>
      </w:r>
      <w:proofErr w:type="spellEnd"/>
      <w:r w:rsidRPr="00C51513">
        <w:t xml:space="preserve"> enn venta i 2024, blant anna på grunn av </w:t>
      </w:r>
      <w:proofErr w:type="spellStart"/>
      <w:r w:rsidRPr="00C51513">
        <w:t>høgare</w:t>
      </w:r>
      <w:proofErr w:type="spellEnd"/>
      <w:r w:rsidRPr="00C51513">
        <w:t xml:space="preserve"> pensjonskostnader enn lagt til grunn i saldert budsjett og </w:t>
      </w:r>
      <w:proofErr w:type="spellStart"/>
      <w:r w:rsidRPr="00C51513">
        <w:t>auka</w:t>
      </w:r>
      <w:proofErr w:type="spellEnd"/>
      <w:r w:rsidRPr="00C51513">
        <w:t xml:space="preserve"> bruk av ekspertvitne i rettssaker. </w:t>
      </w:r>
      <w:proofErr w:type="spellStart"/>
      <w:r w:rsidRPr="00C51513">
        <w:t>Meirutgifta</w:t>
      </w:r>
      <w:proofErr w:type="spellEnd"/>
      <w:r w:rsidRPr="00C51513">
        <w:t xml:space="preserve"> </w:t>
      </w:r>
      <w:proofErr w:type="spellStart"/>
      <w:r w:rsidRPr="00C51513">
        <w:t>utgjer</w:t>
      </w:r>
      <w:proofErr w:type="spellEnd"/>
      <w:r w:rsidRPr="00C51513">
        <w:t xml:space="preserve"> om lag 0,3 mill. kroner i 2024.</w:t>
      </w:r>
    </w:p>
    <w:p w14:paraId="49038107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auka</w:t>
      </w:r>
      <w:proofErr w:type="spellEnd"/>
      <w:r w:rsidRPr="00C51513">
        <w:t xml:space="preserve"> løyvinga med 0,3 mill. kroner.</w:t>
      </w:r>
    </w:p>
    <w:p w14:paraId="2679C2B6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gjerast</w:t>
      </w:r>
      <w:proofErr w:type="spellEnd"/>
      <w:r w:rsidRPr="00C51513">
        <w:t xml:space="preserve"> også framlegg om å </w:t>
      </w:r>
      <w:proofErr w:type="spellStart"/>
      <w:r w:rsidRPr="00C51513">
        <w:t>auke</w:t>
      </w:r>
      <w:proofErr w:type="spellEnd"/>
      <w:r w:rsidRPr="00C51513">
        <w:t xml:space="preserve"> løyvinga med 177 000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eit</w:t>
      </w:r>
      <w:proofErr w:type="spellEnd"/>
      <w:r w:rsidRPr="00C51513">
        <w:t xml:space="preserve"> anslag på verknaden av </w:t>
      </w:r>
      <w:proofErr w:type="spellStart"/>
      <w:r w:rsidRPr="00C51513">
        <w:t>lønsoppgjeret</w:t>
      </w:r>
      <w:proofErr w:type="spellEnd"/>
      <w:r w:rsidRPr="00C51513">
        <w:t xml:space="preserve"> for 2024. Sjå </w:t>
      </w:r>
      <w:proofErr w:type="spellStart"/>
      <w:r w:rsidRPr="00C51513">
        <w:t>nærare</w:t>
      </w:r>
      <w:proofErr w:type="spellEnd"/>
      <w:r w:rsidRPr="00C51513">
        <w:t xml:space="preserve"> omtale i nysalderingsproposisjonen </w:t>
      </w:r>
      <w:proofErr w:type="spellStart"/>
      <w:r w:rsidRPr="00C51513">
        <w:t>frå</w:t>
      </w:r>
      <w:proofErr w:type="spellEnd"/>
      <w:r w:rsidRPr="00C51513">
        <w:t xml:space="preserve"> Finansdepartementet. </w:t>
      </w:r>
    </w:p>
    <w:p w14:paraId="282F7970" w14:textId="77777777" w:rsidR="0013328C" w:rsidRPr="00C51513" w:rsidRDefault="0013328C" w:rsidP="00C51513">
      <w:r w:rsidRPr="00C51513">
        <w:t xml:space="preserve">Samla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0,5 mill. kroner, til 9,2 mill. kroner.</w:t>
      </w:r>
    </w:p>
    <w:p w14:paraId="405295CE" w14:textId="77777777" w:rsidR="0013328C" w:rsidRPr="00C51513" w:rsidRDefault="0013328C" w:rsidP="00C51513">
      <w:pPr>
        <w:pStyle w:val="b-budkaptit"/>
      </w:pPr>
      <w:r w:rsidRPr="00C51513">
        <w:t>Kap. 940 Internasjonaliseringstiltak</w:t>
      </w:r>
    </w:p>
    <w:p w14:paraId="3B49CAB1" w14:textId="77777777" w:rsidR="0013328C" w:rsidRPr="00C51513" w:rsidRDefault="0013328C" w:rsidP="00C51513">
      <w:pPr>
        <w:pStyle w:val="b-post"/>
      </w:pPr>
      <w:r w:rsidRPr="00C51513">
        <w:t xml:space="preserve">Post 21 </w:t>
      </w:r>
      <w:proofErr w:type="spellStart"/>
      <w:r w:rsidRPr="00C51513">
        <w:t>Særskilde</w:t>
      </w:r>
      <w:proofErr w:type="spellEnd"/>
      <w:r w:rsidRPr="00C51513">
        <w:t xml:space="preserve"> driftsutgifter, kan </w:t>
      </w:r>
      <w:proofErr w:type="spellStart"/>
      <w:r w:rsidRPr="00C51513">
        <w:t>overførast</w:t>
      </w:r>
      <w:proofErr w:type="spellEnd"/>
    </w:p>
    <w:p w14:paraId="18F1AD63" w14:textId="77777777" w:rsidR="0013328C" w:rsidRPr="00C51513" w:rsidRDefault="0013328C" w:rsidP="00C51513">
      <w:r w:rsidRPr="00C51513">
        <w:t xml:space="preserve">Posten skal </w:t>
      </w:r>
      <w:proofErr w:type="spellStart"/>
      <w:r w:rsidRPr="00C51513">
        <w:t>dekkje</w:t>
      </w:r>
      <w:proofErr w:type="spellEnd"/>
      <w:r w:rsidRPr="00C51513">
        <w:t xml:space="preserve"> utgifter knytt til </w:t>
      </w:r>
      <w:proofErr w:type="spellStart"/>
      <w:r w:rsidRPr="00C51513">
        <w:t>tenester</w:t>
      </w:r>
      <w:proofErr w:type="spellEnd"/>
      <w:r w:rsidRPr="00C51513">
        <w:t xml:space="preserve">, oppdrag og prosjekt som er viktige for departementet sitt arbeid, men som departementet </w:t>
      </w:r>
      <w:proofErr w:type="spellStart"/>
      <w:r w:rsidRPr="00C51513">
        <w:t>ikkje</w:t>
      </w:r>
      <w:proofErr w:type="spellEnd"/>
      <w:r w:rsidRPr="00C51513">
        <w:t xml:space="preserve"> har kapasitet eller kompetanse til å utføre </w:t>
      </w:r>
      <w:proofErr w:type="spellStart"/>
      <w:r w:rsidRPr="00C51513">
        <w:t>sjølv</w:t>
      </w:r>
      <w:proofErr w:type="spellEnd"/>
      <w:r w:rsidRPr="00C51513">
        <w:t xml:space="preserve">. Posten har </w:t>
      </w:r>
      <w:proofErr w:type="spellStart"/>
      <w:r w:rsidRPr="00C51513">
        <w:t>gjenståande</w:t>
      </w:r>
      <w:proofErr w:type="spellEnd"/>
      <w:r w:rsidRPr="00C51513">
        <w:t xml:space="preserve"> </w:t>
      </w:r>
      <w:proofErr w:type="spellStart"/>
      <w:r w:rsidRPr="00C51513">
        <w:t>midlar</w:t>
      </w:r>
      <w:proofErr w:type="spellEnd"/>
      <w:r w:rsidRPr="00C51513">
        <w:t xml:space="preserve"> for det </w:t>
      </w:r>
      <w:proofErr w:type="spellStart"/>
      <w:r w:rsidRPr="00C51513">
        <w:t>inneverande</w:t>
      </w:r>
      <w:proofErr w:type="spellEnd"/>
      <w:r w:rsidRPr="00C51513">
        <w:t xml:space="preserve"> året. </w:t>
      </w:r>
      <w:proofErr w:type="spellStart"/>
      <w:r w:rsidRPr="00C51513">
        <w:t>Desse</w:t>
      </w:r>
      <w:proofErr w:type="spellEnd"/>
      <w:r w:rsidRPr="00C51513">
        <w:t xml:space="preserve"> </w:t>
      </w:r>
      <w:proofErr w:type="spellStart"/>
      <w:r w:rsidRPr="00C51513">
        <w:t>midlane</w:t>
      </w:r>
      <w:proofErr w:type="spellEnd"/>
      <w:r w:rsidRPr="00C51513">
        <w:t xml:space="preserve"> </w:t>
      </w:r>
      <w:proofErr w:type="spellStart"/>
      <w:r w:rsidRPr="00C51513">
        <w:t>vurderast</w:t>
      </w:r>
      <w:proofErr w:type="spellEnd"/>
      <w:r w:rsidRPr="00C51513">
        <w:t xml:space="preserve"> som store nok til å kunne omdisponere 3 mill. kroner med avgrensa </w:t>
      </w:r>
      <w:proofErr w:type="spellStart"/>
      <w:r w:rsidRPr="00C51513">
        <w:t>konsekvensar</w:t>
      </w:r>
      <w:proofErr w:type="spellEnd"/>
      <w:r w:rsidRPr="00C51513">
        <w:t xml:space="preserve">, gitt postens formål og </w:t>
      </w:r>
      <w:proofErr w:type="spellStart"/>
      <w:r w:rsidRPr="00C51513">
        <w:t>noverande</w:t>
      </w:r>
      <w:proofErr w:type="spellEnd"/>
      <w:r w:rsidRPr="00C51513">
        <w:t xml:space="preserve"> storleik. Norsk akkreditering sine </w:t>
      </w:r>
      <w:proofErr w:type="spellStart"/>
      <w:r w:rsidRPr="00C51513">
        <w:t>aktivitetar</w:t>
      </w:r>
      <w:proofErr w:type="spellEnd"/>
      <w:r w:rsidRPr="00C51513">
        <w:t xml:space="preserve"> </w:t>
      </w:r>
      <w:proofErr w:type="spellStart"/>
      <w:r w:rsidRPr="00C51513">
        <w:t>bidreg</w:t>
      </w:r>
      <w:proofErr w:type="spellEnd"/>
      <w:r w:rsidRPr="00C51513">
        <w:t xml:space="preserve"> til å </w:t>
      </w:r>
      <w:proofErr w:type="spellStart"/>
      <w:r w:rsidRPr="00C51513">
        <w:t>tryggje</w:t>
      </w:r>
      <w:proofErr w:type="spellEnd"/>
      <w:r w:rsidRPr="00C51513">
        <w:t xml:space="preserve"> norske varer og </w:t>
      </w:r>
      <w:proofErr w:type="spellStart"/>
      <w:r w:rsidRPr="00C51513">
        <w:t>tenester</w:t>
      </w:r>
      <w:proofErr w:type="spellEnd"/>
      <w:r w:rsidRPr="00C51513">
        <w:t xml:space="preserve"> på </w:t>
      </w:r>
      <w:proofErr w:type="spellStart"/>
      <w:r w:rsidRPr="00C51513">
        <w:t>marknaden</w:t>
      </w:r>
      <w:proofErr w:type="spellEnd"/>
      <w:r w:rsidRPr="00C51513">
        <w:t xml:space="preserve">, </w:t>
      </w:r>
      <w:proofErr w:type="spellStart"/>
      <w:r w:rsidRPr="00C51513">
        <w:t>noko</w:t>
      </w:r>
      <w:proofErr w:type="spellEnd"/>
      <w:r w:rsidRPr="00C51513">
        <w:t xml:space="preserve"> som </w:t>
      </w:r>
      <w:proofErr w:type="spellStart"/>
      <w:r w:rsidRPr="00C51513">
        <w:t>bidreg</w:t>
      </w:r>
      <w:proofErr w:type="spellEnd"/>
      <w:r w:rsidRPr="00C51513">
        <w:t xml:space="preserve"> til eksport og </w:t>
      </w:r>
      <w:proofErr w:type="spellStart"/>
      <w:r w:rsidRPr="00C51513">
        <w:t>sikrar</w:t>
      </w:r>
      <w:proofErr w:type="spellEnd"/>
      <w:r w:rsidRPr="00C51513">
        <w:t xml:space="preserve"> internasjonal </w:t>
      </w:r>
      <w:proofErr w:type="spellStart"/>
      <w:r w:rsidRPr="00C51513">
        <w:t>marknadstilgang</w:t>
      </w:r>
      <w:proofErr w:type="spellEnd"/>
      <w:r w:rsidRPr="00C51513">
        <w:t xml:space="preserve">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omdisponere 3 mill. kroner </w:t>
      </w:r>
      <w:proofErr w:type="spellStart"/>
      <w:r w:rsidRPr="00C51513">
        <w:t>frå</w:t>
      </w:r>
      <w:proofErr w:type="spellEnd"/>
      <w:r w:rsidRPr="00C51513">
        <w:t xml:space="preserve"> denne posten til Norsk akkreditering, jf. omtale under kap. 903, post 01.</w:t>
      </w:r>
    </w:p>
    <w:p w14:paraId="0A957494" w14:textId="77777777" w:rsidR="0013328C" w:rsidRPr="00C51513" w:rsidRDefault="0013328C" w:rsidP="00C51513">
      <w:pPr>
        <w:pStyle w:val="b-post"/>
      </w:pPr>
      <w:r w:rsidRPr="00C51513">
        <w:t xml:space="preserve">Post 70 </w:t>
      </w:r>
      <w:proofErr w:type="spellStart"/>
      <w:r w:rsidRPr="00C51513">
        <w:t>Eksportfremjetiltak</w:t>
      </w:r>
      <w:proofErr w:type="spellEnd"/>
    </w:p>
    <w:p w14:paraId="22A5FB6E" w14:textId="77777777" w:rsidR="0013328C" w:rsidRPr="00C51513" w:rsidRDefault="0013328C" w:rsidP="00C51513">
      <w:r w:rsidRPr="00C51513">
        <w:t xml:space="preserve">Løyvinga skal finansiere </w:t>
      </w:r>
      <w:proofErr w:type="spellStart"/>
      <w:r w:rsidRPr="00C51513">
        <w:t>dei</w:t>
      </w:r>
      <w:proofErr w:type="spellEnd"/>
      <w:r w:rsidRPr="00C51513">
        <w:t xml:space="preserve"> nasjonale </w:t>
      </w:r>
      <w:proofErr w:type="spellStart"/>
      <w:r w:rsidRPr="00C51513">
        <w:t>eksportfremjesatsingane</w:t>
      </w:r>
      <w:proofErr w:type="spellEnd"/>
      <w:r w:rsidRPr="00C51513">
        <w:t xml:space="preserve"> som følgjer opp </w:t>
      </w:r>
      <w:proofErr w:type="spellStart"/>
      <w:r w:rsidRPr="00C51513">
        <w:t>eksportreforma</w:t>
      </w:r>
      <w:proofErr w:type="spellEnd"/>
      <w:r w:rsidRPr="00C51513">
        <w:t xml:space="preserve"> Heile </w:t>
      </w:r>
      <w:proofErr w:type="spellStart"/>
      <w:r w:rsidRPr="00C51513">
        <w:t>Noreg</w:t>
      </w:r>
      <w:proofErr w:type="spellEnd"/>
      <w:r w:rsidRPr="00C51513">
        <w:t xml:space="preserve"> eksporterer. Gjennom </w:t>
      </w:r>
      <w:proofErr w:type="spellStart"/>
      <w:r w:rsidRPr="00C51513">
        <w:t>eksportreforma</w:t>
      </w:r>
      <w:proofErr w:type="spellEnd"/>
      <w:r w:rsidRPr="00C51513">
        <w:t xml:space="preserve"> har departementet etablert </w:t>
      </w:r>
      <w:proofErr w:type="spellStart"/>
      <w:r w:rsidRPr="00C51513">
        <w:t>eit</w:t>
      </w:r>
      <w:proofErr w:type="spellEnd"/>
      <w:r w:rsidRPr="00C51513">
        <w:t xml:space="preserve"> Nasjonalt eksportråd som gir råd og </w:t>
      </w:r>
      <w:proofErr w:type="spellStart"/>
      <w:r w:rsidRPr="00C51513">
        <w:t>innspel</w:t>
      </w:r>
      <w:proofErr w:type="spellEnd"/>
      <w:r w:rsidRPr="00C51513">
        <w:t xml:space="preserve"> til næringsministeren og </w:t>
      </w:r>
      <w:proofErr w:type="spellStart"/>
      <w:r w:rsidRPr="00C51513">
        <w:t>utformar</w:t>
      </w:r>
      <w:proofErr w:type="spellEnd"/>
      <w:r w:rsidRPr="00C51513">
        <w:t xml:space="preserve"> framlegg til større strategiske </w:t>
      </w:r>
      <w:proofErr w:type="spellStart"/>
      <w:r w:rsidRPr="00C51513">
        <w:t>eksportfremjesatsingar</w:t>
      </w:r>
      <w:proofErr w:type="spellEnd"/>
      <w:r w:rsidRPr="00C51513">
        <w:t xml:space="preserve">. Rådet er satt </w:t>
      </w:r>
      <w:proofErr w:type="spellStart"/>
      <w:r w:rsidRPr="00C51513">
        <w:t>saman</w:t>
      </w:r>
      <w:proofErr w:type="spellEnd"/>
      <w:r w:rsidRPr="00C51513">
        <w:t xml:space="preserve"> av </w:t>
      </w:r>
      <w:proofErr w:type="spellStart"/>
      <w:r w:rsidRPr="00C51513">
        <w:t>representantar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næringslivet og </w:t>
      </w:r>
      <w:proofErr w:type="spellStart"/>
      <w:r w:rsidRPr="00C51513">
        <w:t>partane</w:t>
      </w:r>
      <w:proofErr w:type="spellEnd"/>
      <w:r w:rsidRPr="00C51513">
        <w:t xml:space="preserve"> i arbeidslivet. Nasjonalt eksportråd har levert forslag til </w:t>
      </w:r>
      <w:proofErr w:type="spellStart"/>
      <w:r w:rsidRPr="00C51513">
        <w:t>eksportfremjesatsingar</w:t>
      </w:r>
      <w:proofErr w:type="spellEnd"/>
      <w:r w:rsidRPr="00C51513">
        <w:t xml:space="preserve"> </w:t>
      </w:r>
      <w:proofErr w:type="spellStart"/>
      <w:r w:rsidRPr="00C51513">
        <w:t>innan</w:t>
      </w:r>
      <w:proofErr w:type="spellEnd"/>
      <w:r w:rsidRPr="00C51513">
        <w:t xml:space="preserve"> </w:t>
      </w:r>
      <w:proofErr w:type="spellStart"/>
      <w:r w:rsidRPr="00C51513">
        <w:t>sektorar</w:t>
      </w:r>
      <w:proofErr w:type="spellEnd"/>
      <w:r w:rsidRPr="00C51513">
        <w:t xml:space="preserve"> som havvind, maritim, design, helsenæringa og reiselivsnæringa, og arbeider med å konkretisere ei </w:t>
      </w:r>
      <w:proofErr w:type="spellStart"/>
      <w:r w:rsidRPr="00C51513">
        <w:t>eksportfremjesatsing</w:t>
      </w:r>
      <w:proofErr w:type="spellEnd"/>
      <w:r w:rsidRPr="00C51513">
        <w:t xml:space="preserve"> på sjømat. Alt arbeid skjer i nær dialog med norsk næringsliv slik at </w:t>
      </w:r>
      <w:proofErr w:type="spellStart"/>
      <w:r w:rsidRPr="00C51513">
        <w:t>satsingane</w:t>
      </w:r>
      <w:proofErr w:type="spellEnd"/>
      <w:r w:rsidRPr="00C51513">
        <w:t xml:space="preserve"> er godt forankra. Det har </w:t>
      </w:r>
      <w:proofErr w:type="spellStart"/>
      <w:r w:rsidRPr="00C51513">
        <w:t>teke</w:t>
      </w:r>
      <w:proofErr w:type="spellEnd"/>
      <w:r w:rsidRPr="00C51513">
        <w:t xml:space="preserve"> tid å ta i bruk løyvinga, men </w:t>
      </w:r>
      <w:proofErr w:type="spellStart"/>
      <w:r w:rsidRPr="00C51513">
        <w:t>ein</w:t>
      </w:r>
      <w:proofErr w:type="spellEnd"/>
      <w:r w:rsidRPr="00C51513">
        <w:t xml:space="preserve"> har </w:t>
      </w:r>
      <w:proofErr w:type="spellStart"/>
      <w:r w:rsidRPr="00C51513">
        <w:t>no</w:t>
      </w:r>
      <w:proofErr w:type="spellEnd"/>
      <w:r w:rsidRPr="00C51513">
        <w:t xml:space="preserve"> igangsett </w:t>
      </w:r>
      <w:proofErr w:type="spellStart"/>
      <w:r w:rsidRPr="00C51513">
        <w:t>satsingane</w:t>
      </w:r>
      <w:proofErr w:type="spellEnd"/>
      <w:r w:rsidRPr="00C51513">
        <w:t xml:space="preserve"> på havvind, maritim, samt på helse-, design- og reiselivsnæringa. Fordi arbeidet </w:t>
      </w:r>
      <w:proofErr w:type="spellStart"/>
      <w:r w:rsidRPr="00C51513">
        <w:t>ikkje</w:t>
      </w:r>
      <w:proofErr w:type="spellEnd"/>
      <w:r w:rsidRPr="00C51513">
        <w:t xml:space="preserve"> er fullført, vil det </w:t>
      </w:r>
      <w:proofErr w:type="spellStart"/>
      <w:r w:rsidRPr="00C51513">
        <w:t>ikkje</w:t>
      </w:r>
      <w:proofErr w:type="spellEnd"/>
      <w:r w:rsidRPr="00C51513">
        <w:t xml:space="preserve"> </w:t>
      </w:r>
      <w:proofErr w:type="spellStart"/>
      <w:r w:rsidRPr="00C51513">
        <w:t>vere</w:t>
      </w:r>
      <w:proofErr w:type="spellEnd"/>
      <w:r w:rsidRPr="00C51513">
        <w:t xml:space="preserve"> </w:t>
      </w:r>
      <w:proofErr w:type="spellStart"/>
      <w:r w:rsidRPr="00C51513">
        <w:t>mogleg</w:t>
      </w:r>
      <w:proofErr w:type="spellEnd"/>
      <w:r w:rsidRPr="00C51513">
        <w:t xml:space="preserve"> å utbetale alle </w:t>
      </w:r>
      <w:proofErr w:type="spellStart"/>
      <w:r w:rsidRPr="00C51513">
        <w:t>midlane</w:t>
      </w:r>
      <w:proofErr w:type="spellEnd"/>
      <w:r w:rsidRPr="00C51513">
        <w:t xml:space="preserve"> som er sett av til </w:t>
      </w:r>
      <w:proofErr w:type="spellStart"/>
      <w:r w:rsidRPr="00C51513">
        <w:t>føremålet</w:t>
      </w:r>
      <w:proofErr w:type="spellEnd"/>
      <w:r w:rsidRPr="00C51513">
        <w:t xml:space="preserve"> i </w:t>
      </w:r>
      <w:proofErr w:type="spellStart"/>
      <w:r w:rsidRPr="00C51513">
        <w:t>inneverande</w:t>
      </w:r>
      <w:proofErr w:type="spellEnd"/>
      <w:r w:rsidRPr="00C51513">
        <w:t xml:space="preserve"> budsjettår. På bakgrunn av kravet om realistisk budsjettering </w:t>
      </w:r>
      <w:proofErr w:type="spellStart"/>
      <w:r w:rsidRPr="00C51513">
        <w:t>gjer</w:t>
      </w:r>
      <w:proofErr w:type="spellEnd"/>
      <w:r w:rsidRPr="00C51513">
        <w:t xml:space="preserve"> Nærings- og fiskeridepartementet </w:t>
      </w:r>
      <w:proofErr w:type="spellStart"/>
      <w:r w:rsidRPr="00C51513">
        <w:t>difor</w:t>
      </w:r>
      <w:proofErr w:type="spellEnd"/>
      <w:r w:rsidRPr="00C51513">
        <w:t xml:space="preserve"> framlegg om å redusere løyvinga med 54,9 mill. kroner i 2024. Departementet vil vurdere </w:t>
      </w:r>
      <w:proofErr w:type="spellStart"/>
      <w:r w:rsidRPr="00C51513">
        <w:t>løyvingsbehovet</w:t>
      </w:r>
      <w:proofErr w:type="spellEnd"/>
      <w:r w:rsidRPr="00C51513">
        <w:t xml:space="preserve"> til </w:t>
      </w:r>
      <w:proofErr w:type="spellStart"/>
      <w:r w:rsidRPr="00C51513">
        <w:t>eksportfremjesatsingar</w:t>
      </w:r>
      <w:proofErr w:type="spellEnd"/>
      <w:r w:rsidRPr="00C51513">
        <w:t xml:space="preserve"> i </w:t>
      </w:r>
      <w:proofErr w:type="spellStart"/>
      <w:r w:rsidRPr="00C51513">
        <w:t>seinare</w:t>
      </w:r>
      <w:proofErr w:type="spellEnd"/>
      <w:r w:rsidRPr="00C51513">
        <w:t xml:space="preserve"> </w:t>
      </w:r>
      <w:proofErr w:type="spellStart"/>
      <w:r w:rsidRPr="00C51513">
        <w:t>budsjettrundar</w:t>
      </w:r>
      <w:proofErr w:type="spellEnd"/>
      <w:r w:rsidRPr="00C51513">
        <w:t>.</w:t>
      </w:r>
    </w:p>
    <w:p w14:paraId="54AB5E23" w14:textId="77777777" w:rsidR="0013328C" w:rsidRPr="00C51513" w:rsidRDefault="0013328C" w:rsidP="00C51513">
      <w:pPr>
        <w:pStyle w:val="b-budkaptit"/>
      </w:pPr>
      <w:r w:rsidRPr="00C51513">
        <w:lastRenderedPageBreak/>
        <w:t xml:space="preserve">Kap. 950 Forvalting av </w:t>
      </w:r>
      <w:proofErr w:type="spellStart"/>
      <w:r w:rsidRPr="00C51513">
        <w:t>statleg</w:t>
      </w:r>
      <w:proofErr w:type="spellEnd"/>
      <w:r w:rsidRPr="00C51513">
        <w:t xml:space="preserve"> </w:t>
      </w:r>
      <w:proofErr w:type="spellStart"/>
      <w:r w:rsidRPr="00C51513">
        <w:t>eigarskap</w:t>
      </w:r>
      <w:proofErr w:type="spellEnd"/>
    </w:p>
    <w:p w14:paraId="4D4740E0" w14:textId="77777777" w:rsidR="0013328C" w:rsidRPr="00C51513" w:rsidRDefault="0013328C" w:rsidP="00C51513">
      <w:pPr>
        <w:pStyle w:val="b-post"/>
      </w:pPr>
      <w:r w:rsidRPr="00C51513">
        <w:t xml:space="preserve">Post 96 </w:t>
      </w:r>
      <w:proofErr w:type="spellStart"/>
      <w:r w:rsidRPr="00C51513">
        <w:t>Aksjar</w:t>
      </w:r>
      <w:proofErr w:type="spellEnd"/>
    </w:p>
    <w:p w14:paraId="4190BB40" w14:textId="77777777" w:rsidR="0013328C" w:rsidRPr="00C51513" w:rsidRDefault="0013328C" w:rsidP="00C51513">
      <w:r w:rsidRPr="00C51513">
        <w:t xml:space="preserve">Det blei gjennom handsaminga av revidert nasjonalbudsjett 2024 løyvd 250 mill. kroner i ny eigenkapital til </w:t>
      </w:r>
      <w:proofErr w:type="spellStart"/>
      <w:r w:rsidRPr="00C51513">
        <w:t>Mantena</w:t>
      </w:r>
      <w:proofErr w:type="spellEnd"/>
      <w:r w:rsidRPr="00C51513">
        <w:t xml:space="preserve"> AS. Det gjekk fram av proposisjonsteksten at </w:t>
      </w:r>
      <w:proofErr w:type="spellStart"/>
      <w:r w:rsidRPr="00C51513">
        <w:t>tilførsle</w:t>
      </w:r>
      <w:proofErr w:type="spellEnd"/>
      <w:r w:rsidRPr="00C51513">
        <w:t xml:space="preserve"> av kapital kan skje i </w:t>
      </w:r>
      <w:proofErr w:type="spellStart"/>
      <w:r w:rsidRPr="00C51513">
        <w:t>ein</w:t>
      </w:r>
      <w:proofErr w:type="spellEnd"/>
      <w:r w:rsidRPr="00C51513">
        <w:t xml:space="preserve"> eller </w:t>
      </w:r>
      <w:proofErr w:type="spellStart"/>
      <w:r w:rsidRPr="00C51513">
        <w:t>fleire</w:t>
      </w:r>
      <w:proofErr w:type="spellEnd"/>
      <w:r w:rsidRPr="00C51513">
        <w:t xml:space="preserve"> transjer. Det blei i juni 2024 utbetalt 198 mill. kroner til </w:t>
      </w:r>
      <w:proofErr w:type="spellStart"/>
      <w:r w:rsidRPr="00C51513">
        <w:t>Mantena</w:t>
      </w:r>
      <w:proofErr w:type="spellEnd"/>
      <w:r w:rsidRPr="00C51513">
        <w:t xml:space="preserve">, </w:t>
      </w:r>
      <w:proofErr w:type="spellStart"/>
      <w:r w:rsidRPr="00C51513">
        <w:t>resterande</w:t>
      </w:r>
      <w:proofErr w:type="spellEnd"/>
      <w:r w:rsidRPr="00C51513">
        <w:t xml:space="preserve"> 52 mill. kroner blei det satt </w:t>
      </w:r>
      <w:proofErr w:type="spellStart"/>
      <w:r w:rsidRPr="00C51513">
        <w:t>særskilde</w:t>
      </w:r>
      <w:proofErr w:type="spellEnd"/>
      <w:r w:rsidRPr="00C51513">
        <w:t xml:space="preserve"> vilkår til før utbetaling til selskapet, mellom anna krav til styrka forretningsplan og rapportering. </w:t>
      </w:r>
      <w:proofErr w:type="spellStart"/>
      <w:r w:rsidRPr="00C51513">
        <w:t>Målsetjinga</w:t>
      </w:r>
      <w:proofErr w:type="spellEnd"/>
      <w:r w:rsidRPr="00C51513">
        <w:t xml:space="preserve"> er at vilkåra skal </w:t>
      </w:r>
      <w:proofErr w:type="spellStart"/>
      <w:r w:rsidRPr="00C51513">
        <w:t>vere</w:t>
      </w:r>
      <w:proofErr w:type="spellEnd"/>
      <w:r w:rsidRPr="00C51513">
        <w:t xml:space="preserve"> </w:t>
      </w:r>
      <w:proofErr w:type="spellStart"/>
      <w:r w:rsidRPr="00C51513">
        <w:t>ivareteke</w:t>
      </w:r>
      <w:proofErr w:type="spellEnd"/>
      <w:r w:rsidRPr="00C51513">
        <w:t xml:space="preserve"> slik at utbetaling kan finne stad i 2024, men det er </w:t>
      </w:r>
      <w:proofErr w:type="spellStart"/>
      <w:r w:rsidRPr="00C51513">
        <w:t>mogleg</w:t>
      </w:r>
      <w:proofErr w:type="spellEnd"/>
      <w:r w:rsidRPr="00C51513">
        <w:t xml:space="preserve"> at dette </w:t>
      </w:r>
      <w:proofErr w:type="spellStart"/>
      <w:r w:rsidRPr="00C51513">
        <w:t>ikkje</w:t>
      </w:r>
      <w:proofErr w:type="spellEnd"/>
      <w:r w:rsidRPr="00C51513">
        <w:t xml:space="preserve"> er på plass før i </w:t>
      </w:r>
      <w:proofErr w:type="spellStart"/>
      <w:r w:rsidRPr="00C51513">
        <w:t>tidleg</w:t>
      </w:r>
      <w:proofErr w:type="spellEnd"/>
      <w:r w:rsidRPr="00C51513">
        <w:t xml:space="preserve"> i 2025. Nærings- og fiskeridepartementet </w:t>
      </w:r>
      <w:proofErr w:type="spellStart"/>
      <w:r w:rsidRPr="00C51513">
        <w:t>gjer</w:t>
      </w:r>
      <w:proofErr w:type="spellEnd"/>
      <w:r w:rsidRPr="00C51513">
        <w:t xml:space="preserve"> </w:t>
      </w:r>
      <w:proofErr w:type="spellStart"/>
      <w:r w:rsidRPr="00C51513">
        <w:t>difor</w:t>
      </w:r>
      <w:proofErr w:type="spellEnd"/>
      <w:r w:rsidRPr="00C51513">
        <w:t xml:space="preserve"> framlegg om at posten </w:t>
      </w:r>
      <w:proofErr w:type="spellStart"/>
      <w:r w:rsidRPr="00C51513">
        <w:t>tilførast</w:t>
      </w:r>
      <w:proofErr w:type="spellEnd"/>
      <w:r w:rsidRPr="00C51513">
        <w:t xml:space="preserve"> stikkordet «kan </w:t>
      </w:r>
      <w:proofErr w:type="spellStart"/>
      <w:r w:rsidRPr="00C51513">
        <w:t>overførast</w:t>
      </w:r>
      <w:proofErr w:type="spellEnd"/>
      <w:r w:rsidRPr="00C51513">
        <w:t>», jf. forslag til vedtak II.</w:t>
      </w:r>
    </w:p>
    <w:p w14:paraId="686C52F9" w14:textId="77777777" w:rsidR="0013328C" w:rsidRPr="00C51513" w:rsidRDefault="0013328C" w:rsidP="00C51513">
      <w:pPr>
        <w:pStyle w:val="b-budkaptit"/>
      </w:pPr>
      <w:r w:rsidRPr="00C51513">
        <w:t>Kap. 951 Store Norske Spitsbergen Kulkompani AS</w:t>
      </w:r>
    </w:p>
    <w:p w14:paraId="1EB81AA9" w14:textId="77777777" w:rsidR="0013328C" w:rsidRPr="00C51513" w:rsidRDefault="0013328C" w:rsidP="00C51513">
      <w:pPr>
        <w:pStyle w:val="b-post"/>
      </w:pPr>
      <w:r w:rsidRPr="00C51513">
        <w:t xml:space="preserve">Post 71 (ny) </w:t>
      </w:r>
      <w:proofErr w:type="spellStart"/>
      <w:r w:rsidRPr="00C51513">
        <w:t>Tilskot</w:t>
      </w:r>
      <w:proofErr w:type="spellEnd"/>
      <w:r w:rsidRPr="00C51513">
        <w:t xml:space="preserve"> til </w:t>
      </w:r>
      <w:proofErr w:type="spellStart"/>
      <w:r w:rsidRPr="00C51513">
        <w:t>utgreiingar</w:t>
      </w:r>
      <w:proofErr w:type="spellEnd"/>
      <w:r w:rsidRPr="00C51513">
        <w:t xml:space="preserve"> knyta til energisystemet i Longyearbyen</w:t>
      </w:r>
    </w:p>
    <w:p w14:paraId="17E39712" w14:textId="77777777" w:rsidR="0013328C" w:rsidRPr="00C51513" w:rsidRDefault="0013328C" w:rsidP="00C51513">
      <w:r w:rsidRPr="00C51513">
        <w:t xml:space="preserve">Store Norske Spitsbergen Kulkompani AS (Store Norske) driv </w:t>
      </w:r>
      <w:proofErr w:type="spellStart"/>
      <w:r w:rsidRPr="00C51513">
        <w:t>verksemd</w:t>
      </w:r>
      <w:proofErr w:type="spellEnd"/>
      <w:r w:rsidRPr="00C51513">
        <w:t xml:space="preserve"> </w:t>
      </w:r>
      <w:proofErr w:type="spellStart"/>
      <w:r w:rsidRPr="00C51513">
        <w:t>innan</w:t>
      </w:r>
      <w:proofErr w:type="spellEnd"/>
      <w:r w:rsidRPr="00C51513">
        <w:t xml:space="preserve"> bergverk, </w:t>
      </w:r>
      <w:proofErr w:type="spellStart"/>
      <w:r w:rsidRPr="00C51513">
        <w:t>eigedom</w:t>
      </w:r>
      <w:proofErr w:type="spellEnd"/>
      <w:r w:rsidRPr="00C51513">
        <w:t xml:space="preserve"> (bustad og næringsbygg), logistikk og fornybar energi. I tillegg har Store Norske </w:t>
      </w:r>
      <w:proofErr w:type="spellStart"/>
      <w:r w:rsidRPr="00C51513">
        <w:t>vore</w:t>
      </w:r>
      <w:proofErr w:type="spellEnd"/>
      <w:r w:rsidRPr="00C51513">
        <w:t xml:space="preserve"> </w:t>
      </w:r>
      <w:proofErr w:type="spellStart"/>
      <w:r w:rsidRPr="00C51513">
        <w:t>ansvarleg</w:t>
      </w:r>
      <w:proofErr w:type="spellEnd"/>
      <w:r w:rsidRPr="00C51513">
        <w:t xml:space="preserve"> for oppryddinga etter den </w:t>
      </w:r>
      <w:proofErr w:type="spellStart"/>
      <w:r w:rsidRPr="00C51513">
        <w:t>tidlegare</w:t>
      </w:r>
      <w:proofErr w:type="spellEnd"/>
      <w:r w:rsidRPr="00C51513">
        <w:t xml:space="preserve"> </w:t>
      </w:r>
      <w:proofErr w:type="spellStart"/>
      <w:r w:rsidRPr="00C51513">
        <w:t>kolverksemda</w:t>
      </w:r>
      <w:proofErr w:type="spellEnd"/>
      <w:r w:rsidRPr="00C51513">
        <w:t xml:space="preserve"> i Svea og </w:t>
      </w:r>
      <w:proofErr w:type="spellStart"/>
      <w:r w:rsidRPr="00C51513">
        <w:t>Lunckefjell</w:t>
      </w:r>
      <w:proofErr w:type="spellEnd"/>
      <w:r w:rsidRPr="00C51513">
        <w:t xml:space="preserve">. Selskapet har </w:t>
      </w:r>
      <w:proofErr w:type="spellStart"/>
      <w:r w:rsidRPr="00C51513">
        <w:t>hovudkontor</w:t>
      </w:r>
      <w:proofErr w:type="spellEnd"/>
      <w:r w:rsidRPr="00C51513">
        <w:t xml:space="preserve"> i Longyearbyen.</w:t>
      </w:r>
    </w:p>
    <w:p w14:paraId="11274092" w14:textId="77777777" w:rsidR="0013328C" w:rsidRPr="00C51513" w:rsidRDefault="0013328C" w:rsidP="00C51513">
      <w:r w:rsidRPr="00C51513">
        <w:t xml:space="preserve">Nærings- og fiskeridepartementet og Justis- og beredskapsdepartementet ga i mars 2024 Store Norske i oppdrag å gjennomføre ei </w:t>
      </w:r>
      <w:proofErr w:type="spellStart"/>
      <w:r w:rsidRPr="00C51513">
        <w:t>konseptvalutgreiing</w:t>
      </w:r>
      <w:proofErr w:type="spellEnd"/>
      <w:r w:rsidRPr="00C51513">
        <w:t xml:space="preserve"> (KVU) av ulike alternativ for framtidig energiforsyning i Longyearbyen og ei tilstandsvurdering av </w:t>
      </w:r>
      <w:proofErr w:type="spellStart"/>
      <w:r w:rsidRPr="00C51513">
        <w:t>eksisterande</w:t>
      </w:r>
      <w:proofErr w:type="spellEnd"/>
      <w:r w:rsidRPr="00C51513">
        <w:t xml:space="preserve"> infrastruktur med </w:t>
      </w:r>
      <w:proofErr w:type="spellStart"/>
      <w:r w:rsidRPr="00C51513">
        <w:t>tilhøyrande</w:t>
      </w:r>
      <w:proofErr w:type="spellEnd"/>
      <w:r w:rsidRPr="00C51513">
        <w:t xml:space="preserve"> kapitalbehov. KVU-en vil bidra til </w:t>
      </w:r>
      <w:proofErr w:type="spellStart"/>
      <w:r w:rsidRPr="00C51513">
        <w:t>eit</w:t>
      </w:r>
      <w:proofErr w:type="spellEnd"/>
      <w:r w:rsidRPr="00C51513">
        <w:t xml:space="preserve"> faktabasert grunnlag for å kunne vurdere korleis den framtidige energiløysinga i Longyearbyen bør </w:t>
      </w:r>
      <w:proofErr w:type="spellStart"/>
      <w:r w:rsidRPr="00C51513">
        <w:t>vere</w:t>
      </w:r>
      <w:proofErr w:type="spellEnd"/>
      <w:r w:rsidRPr="00C51513">
        <w:t>, inkl. overgangen til fornybar energi.</w:t>
      </w:r>
    </w:p>
    <w:p w14:paraId="29E4C8E7" w14:textId="77777777" w:rsidR="0013328C" w:rsidRPr="00C51513" w:rsidRDefault="0013328C" w:rsidP="00C51513">
      <w:r w:rsidRPr="00C51513">
        <w:t xml:space="preserve">Svalbard Energi AS (SEAS) har i dag ansvaret for energiforsyninga i Longyearbyen, og SEAS er 100 pst. </w:t>
      </w:r>
      <w:proofErr w:type="spellStart"/>
      <w:r w:rsidRPr="00C51513">
        <w:t>eigd</w:t>
      </w:r>
      <w:proofErr w:type="spellEnd"/>
      <w:r w:rsidRPr="00C51513">
        <w:t xml:space="preserve"> av Longyearbyen lokalstyre. I etterkant av at Store Norske </w:t>
      </w:r>
      <w:proofErr w:type="spellStart"/>
      <w:r w:rsidRPr="00C51513">
        <w:t>fekk</w:t>
      </w:r>
      <w:proofErr w:type="spellEnd"/>
      <w:r w:rsidRPr="00C51513">
        <w:t xml:space="preserve"> i oppdrag å gjennomføre ei KVU og ei tilstandsvurdering av </w:t>
      </w:r>
      <w:proofErr w:type="spellStart"/>
      <w:r w:rsidRPr="00C51513">
        <w:t>eksisterande</w:t>
      </w:r>
      <w:proofErr w:type="spellEnd"/>
      <w:r w:rsidRPr="00C51513">
        <w:t xml:space="preserve"> infrastruktur har regjeringa lagt fram ei ny stortingsmelding om Svalbard (Meld. St. 26 (2023–2024)) der det mellom anna står at regjeringa har som intensjon at staten skal ta </w:t>
      </w:r>
      <w:proofErr w:type="spellStart"/>
      <w:r w:rsidRPr="00C51513">
        <w:t>eit</w:t>
      </w:r>
      <w:proofErr w:type="spellEnd"/>
      <w:r w:rsidRPr="00C51513">
        <w:t xml:space="preserve"> større ansvar for energiforsyninga i Longyearbyen, til dømes gjennom Store Norske, og avklare ansvaret for energiforsyninga så snart som </w:t>
      </w:r>
      <w:proofErr w:type="spellStart"/>
      <w:r w:rsidRPr="00C51513">
        <w:t>mogeleg</w:t>
      </w:r>
      <w:proofErr w:type="spellEnd"/>
      <w:r w:rsidRPr="00C51513">
        <w:t xml:space="preserve">. Longyearbyen lokalstyre har også </w:t>
      </w:r>
      <w:proofErr w:type="spellStart"/>
      <w:r w:rsidRPr="00C51513">
        <w:t>vedteke</w:t>
      </w:r>
      <w:proofErr w:type="spellEnd"/>
      <w:r w:rsidRPr="00C51513">
        <w:t xml:space="preserve"> å gå i dialog med staten for å avklare ansvaret for energiforsyninga med intensjon om at ansvaret så raskt som </w:t>
      </w:r>
      <w:proofErr w:type="spellStart"/>
      <w:r w:rsidRPr="00C51513">
        <w:t>mogeleg</w:t>
      </w:r>
      <w:proofErr w:type="spellEnd"/>
      <w:r w:rsidRPr="00C51513">
        <w:t xml:space="preserve"> skal </w:t>
      </w:r>
      <w:proofErr w:type="spellStart"/>
      <w:r w:rsidRPr="00C51513">
        <w:t>overførast</w:t>
      </w:r>
      <w:proofErr w:type="spellEnd"/>
      <w:r w:rsidRPr="00C51513">
        <w:t xml:space="preserve"> til staten for å sikre </w:t>
      </w:r>
      <w:proofErr w:type="gramStart"/>
      <w:r w:rsidRPr="00C51513">
        <w:t>fokus</w:t>
      </w:r>
      <w:proofErr w:type="gramEnd"/>
      <w:r w:rsidRPr="00C51513">
        <w:t xml:space="preserve"> på drift, sikker forsyning og energiomstilling.</w:t>
      </w:r>
    </w:p>
    <w:p w14:paraId="48FC11AC" w14:textId="77777777" w:rsidR="0013328C" w:rsidRPr="00C51513" w:rsidRDefault="0013328C" w:rsidP="00C51513">
      <w:r w:rsidRPr="00C51513">
        <w:t xml:space="preserve">KVU-arbeidet og tilstandsvurderinga er </w:t>
      </w:r>
      <w:proofErr w:type="spellStart"/>
      <w:r w:rsidRPr="00C51513">
        <w:t>vesentlege</w:t>
      </w:r>
      <w:proofErr w:type="spellEnd"/>
      <w:r w:rsidRPr="00C51513">
        <w:t xml:space="preserve"> </w:t>
      </w:r>
      <w:proofErr w:type="spellStart"/>
      <w:r w:rsidRPr="00C51513">
        <w:t>prosessar</w:t>
      </w:r>
      <w:proofErr w:type="spellEnd"/>
      <w:r w:rsidRPr="00C51513">
        <w:t xml:space="preserve"> for å utarbeide </w:t>
      </w:r>
      <w:proofErr w:type="spellStart"/>
      <w:r w:rsidRPr="00C51513">
        <w:t>eit</w:t>
      </w:r>
      <w:proofErr w:type="spellEnd"/>
      <w:r w:rsidRPr="00C51513">
        <w:t xml:space="preserve"> grunnlag for å kunne ta </w:t>
      </w:r>
      <w:proofErr w:type="spellStart"/>
      <w:r w:rsidRPr="00C51513">
        <w:t>endeleg</w:t>
      </w:r>
      <w:proofErr w:type="spellEnd"/>
      <w:r w:rsidRPr="00C51513">
        <w:t xml:space="preserve"> stilling til eventuell overføring av ansvaret for energiforsyninga i Longyearbyen. I tillegg til dette er det behov for å gjennomføre </w:t>
      </w:r>
      <w:proofErr w:type="spellStart"/>
      <w:r w:rsidRPr="00C51513">
        <w:t>ein</w:t>
      </w:r>
      <w:proofErr w:type="spellEnd"/>
      <w:r w:rsidRPr="00C51513">
        <w:t xml:space="preserve"> økonomisk og finansiell selskapsgjennomgang (</w:t>
      </w:r>
      <w:proofErr w:type="spellStart"/>
      <w:r w:rsidRPr="00C51513">
        <w:t>såkalla</w:t>
      </w:r>
      <w:proofErr w:type="spellEnd"/>
      <w:r w:rsidRPr="00C51513">
        <w:t xml:space="preserve"> due diligence) av SEAS, og ei vurdering av eventuelle andre transaksjonskostnader inkludert å forstå finansielle </w:t>
      </w:r>
      <w:proofErr w:type="spellStart"/>
      <w:r w:rsidRPr="00C51513">
        <w:t>implikasjonar</w:t>
      </w:r>
      <w:proofErr w:type="spellEnd"/>
      <w:r w:rsidRPr="00C51513">
        <w:t xml:space="preserve"> av energireguleringa som Energidepartementet arbeider med. Dette må </w:t>
      </w:r>
      <w:proofErr w:type="spellStart"/>
      <w:r w:rsidRPr="00C51513">
        <w:t>gjerast</w:t>
      </w:r>
      <w:proofErr w:type="spellEnd"/>
      <w:r w:rsidRPr="00C51513">
        <w:t xml:space="preserve"> før </w:t>
      </w:r>
      <w:proofErr w:type="spellStart"/>
      <w:r w:rsidRPr="00C51513">
        <w:t>ein</w:t>
      </w:r>
      <w:proofErr w:type="spellEnd"/>
      <w:r w:rsidRPr="00C51513">
        <w:t xml:space="preserve"> tek </w:t>
      </w:r>
      <w:proofErr w:type="spellStart"/>
      <w:r w:rsidRPr="00C51513">
        <w:t>endeleg</w:t>
      </w:r>
      <w:proofErr w:type="spellEnd"/>
      <w:r w:rsidRPr="00C51513">
        <w:t xml:space="preserve"> stilling til eventuell overføring av ansvaret for energiforsyninga </w:t>
      </w:r>
      <w:proofErr w:type="spellStart"/>
      <w:r w:rsidRPr="00C51513">
        <w:t>frå</w:t>
      </w:r>
      <w:proofErr w:type="spellEnd"/>
      <w:r w:rsidRPr="00C51513">
        <w:t xml:space="preserve"> Longyearbyen lokalstyret til staten. </w:t>
      </w:r>
      <w:proofErr w:type="spellStart"/>
      <w:r w:rsidRPr="00C51513">
        <w:t>Ein</w:t>
      </w:r>
      <w:proofErr w:type="spellEnd"/>
      <w:r w:rsidRPr="00C51513">
        <w:t xml:space="preserve"> </w:t>
      </w:r>
      <w:r w:rsidRPr="00C51513">
        <w:lastRenderedPageBreak/>
        <w:t>selskapsgjennomgang krev ekstern finansiell og juridisk støtte som Store Norske vurderer vil koste om lag 2,5 mill. kroner.</w:t>
      </w:r>
    </w:p>
    <w:p w14:paraId="093EBF77" w14:textId="77777777" w:rsidR="0013328C" w:rsidRPr="00C51513" w:rsidRDefault="0013328C" w:rsidP="00C51513">
      <w:r w:rsidRPr="00C51513">
        <w:t xml:space="preserve">Store Norske-styret vurderte </w:t>
      </w:r>
      <w:proofErr w:type="spellStart"/>
      <w:r w:rsidRPr="00C51513">
        <w:t>opphavleg</w:t>
      </w:r>
      <w:proofErr w:type="spellEnd"/>
      <w:r w:rsidRPr="00C51513">
        <w:t xml:space="preserve"> at ei KVU og ei tilstandsvurdering av den </w:t>
      </w:r>
      <w:proofErr w:type="spellStart"/>
      <w:r w:rsidRPr="00C51513">
        <w:t>eksisterande</w:t>
      </w:r>
      <w:proofErr w:type="spellEnd"/>
      <w:r w:rsidRPr="00C51513">
        <w:t xml:space="preserve"> energiinfrastrukturen kunne </w:t>
      </w:r>
      <w:proofErr w:type="spellStart"/>
      <w:r w:rsidRPr="00C51513">
        <w:t>gjennomførast</w:t>
      </w:r>
      <w:proofErr w:type="spellEnd"/>
      <w:r w:rsidRPr="00C51513">
        <w:t xml:space="preserve"> </w:t>
      </w:r>
      <w:proofErr w:type="spellStart"/>
      <w:r w:rsidRPr="00C51513">
        <w:t>innanfor</w:t>
      </w:r>
      <w:proofErr w:type="spellEnd"/>
      <w:r w:rsidRPr="00C51513">
        <w:t xml:space="preserve"> ei kostnadsramme for ekstern støtte på om lag 8 mill. kroner, og at selskapet hadde finansielt handlingsrom til å handtere dette. Arbeidet har vist seg </w:t>
      </w:r>
      <w:proofErr w:type="gramStart"/>
      <w:r w:rsidRPr="00C51513">
        <w:t xml:space="preserve">å </w:t>
      </w:r>
      <w:proofErr w:type="spellStart"/>
      <w:r w:rsidRPr="00C51513">
        <w:t>vere</w:t>
      </w:r>
      <w:proofErr w:type="spellEnd"/>
      <w:proofErr w:type="gramEnd"/>
      <w:r w:rsidRPr="00C51513">
        <w:t xml:space="preserve"> </w:t>
      </w:r>
      <w:proofErr w:type="spellStart"/>
      <w:r w:rsidRPr="00C51513">
        <w:t>meir</w:t>
      </w:r>
      <w:proofErr w:type="spellEnd"/>
      <w:r w:rsidRPr="00C51513">
        <w:t xml:space="preserve"> komplekst og </w:t>
      </w:r>
      <w:proofErr w:type="spellStart"/>
      <w:r w:rsidRPr="00C51513">
        <w:t>krevjande</w:t>
      </w:r>
      <w:proofErr w:type="spellEnd"/>
      <w:r w:rsidRPr="00C51513">
        <w:t xml:space="preserve"> enn </w:t>
      </w:r>
      <w:proofErr w:type="spellStart"/>
      <w:r w:rsidRPr="00C51513">
        <w:t>tidlegare</w:t>
      </w:r>
      <w:proofErr w:type="spellEnd"/>
      <w:r w:rsidRPr="00C51513">
        <w:t xml:space="preserve"> </w:t>
      </w:r>
      <w:proofErr w:type="spellStart"/>
      <w:r w:rsidRPr="00C51513">
        <w:t>rekna</w:t>
      </w:r>
      <w:proofErr w:type="spellEnd"/>
      <w:r w:rsidRPr="00C51513">
        <w:t xml:space="preserve"> med, mellom anna grunna større behov for ekstern bistand. Kostnadsanslaget for ekstern bistand har </w:t>
      </w:r>
      <w:proofErr w:type="spellStart"/>
      <w:r w:rsidRPr="00C51513">
        <w:t>difor</w:t>
      </w:r>
      <w:proofErr w:type="spellEnd"/>
      <w:r w:rsidRPr="00C51513">
        <w:t xml:space="preserve"> </w:t>
      </w:r>
      <w:proofErr w:type="spellStart"/>
      <w:r w:rsidRPr="00C51513">
        <w:t>auka</w:t>
      </w:r>
      <w:proofErr w:type="spellEnd"/>
      <w:r w:rsidRPr="00C51513">
        <w:t xml:space="preserve"> til 11,5 mill. kroner. Tidsmessig vurderer Store Norske at det også er hensiktsmessig å gjennomføre selskapsgjennomgangen av SEAS </w:t>
      </w:r>
      <w:proofErr w:type="spellStart"/>
      <w:r w:rsidRPr="00C51513">
        <w:t>no</w:t>
      </w:r>
      <w:proofErr w:type="spellEnd"/>
      <w:r w:rsidRPr="00C51513">
        <w:t xml:space="preserve">, slik at eventuelle funn </w:t>
      </w:r>
      <w:proofErr w:type="spellStart"/>
      <w:r w:rsidRPr="00C51513">
        <w:t>frå</w:t>
      </w:r>
      <w:proofErr w:type="spellEnd"/>
      <w:r w:rsidRPr="00C51513">
        <w:t xml:space="preserve"> gjennomgangen kan bli sett i </w:t>
      </w:r>
      <w:proofErr w:type="spellStart"/>
      <w:r w:rsidRPr="00C51513">
        <w:t>samanheng</w:t>
      </w:r>
      <w:proofErr w:type="spellEnd"/>
      <w:r w:rsidRPr="00C51513">
        <w:t xml:space="preserve"> med den tekniske tilstandsvurderinga. Med bakgrunn i dette og </w:t>
      </w:r>
      <w:proofErr w:type="spellStart"/>
      <w:r w:rsidRPr="00C51513">
        <w:t>ein</w:t>
      </w:r>
      <w:proofErr w:type="spellEnd"/>
      <w:r w:rsidRPr="00C51513">
        <w:t xml:space="preserve"> stram likviditet i selskapet har styret i Store Norske vurdert kapitalbehovet på nytt og bedt Nærings- og fiskeridepartementet som </w:t>
      </w:r>
      <w:proofErr w:type="spellStart"/>
      <w:r w:rsidRPr="00C51513">
        <w:t>oppdragsgjevar</w:t>
      </w:r>
      <w:proofErr w:type="spellEnd"/>
      <w:r w:rsidRPr="00C51513">
        <w:t xml:space="preserve"> å bidra med 14 mill. kroner i </w:t>
      </w:r>
      <w:proofErr w:type="spellStart"/>
      <w:r w:rsidRPr="00C51513">
        <w:t>tilskot</w:t>
      </w:r>
      <w:proofErr w:type="spellEnd"/>
      <w:r w:rsidRPr="00C51513">
        <w:t xml:space="preserve"> til å </w:t>
      </w:r>
      <w:proofErr w:type="spellStart"/>
      <w:r w:rsidRPr="00C51513">
        <w:t>dekkje</w:t>
      </w:r>
      <w:proofErr w:type="spellEnd"/>
      <w:r w:rsidRPr="00C51513">
        <w:t xml:space="preserve"> kostnader knytt til KVU, tilstandsvurdering og selskapsgjennomgang av SEAS i 2024.</w:t>
      </w:r>
    </w:p>
    <w:p w14:paraId="4743F2C0" w14:textId="77777777" w:rsidR="0013328C" w:rsidRPr="00C51513" w:rsidRDefault="0013328C" w:rsidP="00C51513">
      <w:r w:rsidRPr="00C51513">
        <w:t xml:space="preserve">For å </w:t>
      </w:r>
      <w:proofErr w:type="spellStart"/>
      <w:r w:rsidRPr="00C51513">
        <w:t>oppretthalde</w:t>
      </w:r>
      <w:proofErr w:type="spellEnd"/>
      <w:r w:rsidRPr="00C51513">
        <w:t xml:space="preserve"> </w:t>
      </w:r>
      <w:proofErr w:type="spellStart"/>
      <w:r w:rsidRPr="00C51513">
        <w:t>naudsynt</w:t>
      </w:r>
      <w:proofErr w:type="spellEnd"/>
      <w:r w:rsidRPr="00C51513">
        <w:t xml:space="preserve"> framdrift i arbeidet med å etablere ei </w:t>
      </w:r>
      <w:proofErr w:type="spellStart"/>
      <w:r w:rsidRPr="00C51513">
        <w:t>forsvarleg</w:t>
      </w:r>
      <w:proofErr w:type="spellEnd"/>
      <w:r w:rsidRPr="00C51513">
        <w:t xml:space="preserve"> og sikker energiforsyning i Longyearbyen er det departementet </w:t>
      </w:r>
      <w:proofErr w:type="spellStart"/>
      <w:r w:rsidRPr="00C51513">
        <w:t>si</w:t>
      </w:r>
      <w:proofErr w:type="spellEnd"/>
      <w:r w:rsidRPr="00C51513">
        <w:t xml:space="preserve"> vurdering at arbeidet med KVU, tilstandsvurderinga av infrastrukturen og selskapsgjennomgangen av SEAS bør </w:t>
      </w:r>
      <w:proofErr w:type="spellStart"/>
      <w:r w:rsidRPr="00C51513">
        <w:t>gjennomførast</w:t>
      </w:r>
      <w:proofErr w:type="spellEnd"/>
      <w:r w:rsidRPr="00C51513">
        <w:t xml:space="preserve"> så snart som </w:t>
      </w:r>
      <w:proofErr w:type="spellStart"/>
      <w:r w:rsidRPr="00C51513">
        <w:t>mogeleg</w:t>
      </w:r>
      <w:proofErr w:type="spellEnd"/>
      <w:r w:rsidRPr="00C51513">
        <w:t xml:space="preserve">. Dersom staten </w:t>
      </w:r>
      <w:proofErr w:type="spellStart"/>
      <w:r w:rsidRPr="00C51513">
        <w:t>ikkje</w:t>
      </w:r>
      <w:proofErr w:type="spellEnd"/>
      <w:r w:rsidRPr="00C51513">
        <w:t xml:space="preserve"> kompenserer </w:t>
      </w:r>
      <w:proofErr w:type="spellStart"/>
      <w:r w:rsidRPr="00C51513">
        <w:t>kostnadane</w:t>
      </w:r>
      <w:proofErr w:type="spellEnd"/>
      <w:r w:rsidRPr="00C51513">
        <w:t xml:space="preserve"> vil konsekvensen </w:t>
      </w:r>
      <w:proofErr w:type="spellStart"/>
      <w:r w:rsidRPr="00C51513">
        <w:t>vere</w:t>
      </w:r>
      <w:proofErr w:type="spellEnd"/>
      <w:r w:rsidRPr="00C51513">
        <w:t xml:space="preserve"> at det </w:t>
      </w:r>
      <w:proofErr w:type="spellStart"/>
      <w:r w:rsidRPr="00C51513">
        <w:t>ikkje</w:t>
      </w:r>
      <w:proofErr w:type="spellEnd"/>
      <w:r w:rsidRPr="00C51513">
        <w:t xml:space="preserve"> vil </w:t>
      </w:r>
      <w:proofErr w:type="spellStart"/>
      <w:r w:rsidRPr="00C51513">
        <w:t>vere</w:t>
      </w:r>
      <w:proofErr w:type="spellEnd"/>
      <w:r w:rsidRPr="00C51513">
        <w:t xml:space="preserve"> </w:t>
      </w:r>
      <w:proofErr w:type="spellStart"/>
      <w:r w:rsidRPr="00C51513">
        <w:t>mogeleg</w:t>
      </w:r>
      <w:proofErr w:type="spellEnd"/>
      <w:r w:rsidRPr="00C51513">
        <w:t xml:space="preserve"> å gjennomføre </w:t>
      </w:r>
      <w:proofErr w:type="spellStart"/>
      <w:r w:rsidRPr="00C51513">
        <w:t>planlagde</w:t>
      </w:r>
      <w:proofErr w:type="spellEnd"/>
      <w:r w:rsidRPr="00C51513">
        <w:t xml:space="preserve"> </w:t>
      </w:r>
      <w:proofErr w:type="spellStart"/>
      <w:r w:rsidRPr="00C51513">
        <w:t>aktivitetar</w:t>
      </w:r>
      <w:proofErr w:type="spellEnd"/>
      <w:r w:rsidRPr="00C51513">
        <w:t xml:space="preserve"> som er vurdert å </w:t>
      </w:r>
      <w:proofErr w:type="spellStart"/>
      <w:r w:rsidRPr="00C51513">
        <w:t>vere</w:t>
      </w:r>
      <w:proofErr w:type="spellEnd"/>
      <w:r w:rsidRPr="00C51513">
        <w:t xml:space="preserve"> tidskritiske. Departementet </w:t>
      </w:r>
      <w:proofErr w:type="spellStart"/>
      <w:r w:rsidRPr="00C51513">
        <w:t>gjer</w:t>
      </w:r>
      <w:proofErr w:type="spellEnd"/>
      <w:r w:rsidRPr="00C51513">
        <w:t xml:space="preserve"> </w:t>
      </w:r>
      <w:proofErr w:type="spellStart"/>
      <w:r w:rsidRPr="00C51513">
        <w:t>difor</w:t>
      </w:r>
      <w:proofErr w:type="spellEnd"/>
      <w:r w:rsidRPr="00C51513">
        <w:t xml:space="preserve"> framlegg om å løyve 14 mill. kroner i </w:t>
      </w:r>
      <w:proofErr w:type="spellStart"/>
      <w:r w:rsidRPr="00C51513">
        <w:t>tilskot</w:t>
      </w:r>
      <w:proofErr w:type="spellEnd"/>
      <w:r w:rsidRPr="00C51513">
        <w:t xml:space="preserve"> til Store Norske til å </w:t>
      </w:r>
      <w:proofErr w:type="spellStart"/>
      <w:r w:rsidRPr="00C51513">
        <w:t>dekkje</w:t>
      </w:r>
      <w:proofErr w:type="spellEnd"/>
      <w:r w:rsidRPr="00C51513">
        <w:t xml:space="preserve"> kostnader for arbeidet med KVU av energiforsyninga, tilstandsvurdering av </w:t>
      </w:r>
      <w:proofErr w:type="spellStart"/>
      <w:r w:rsidRPr="00C51513">
        <w:t>eksisterande</w:t>
      </w:r>
      <w:proofErr w:type="spellEnd"/>
      <w:r w:rsidRPr="00C51513">
        <w:t xml:space="preserve"> infrastruktur og for å gjennomføre </w:t>
      </w:r>
      <w:proofErr w:type="spellStart"/>
      <w:r w:rsidRPr="00C51513">
        <w:t>ein</w:t>
      </w:r>
      <w:proofErr w:type="spellEnd"/>
      <w:r w:rsidRPr="00C51513">
        <w:t xml:space="preserve"> selskapsgjennomgang av SEAS.</w:t>
      </w:r>
    </w:p>
    <w:p w14:paraId="14C48446" w14:textId="77777777" w:rsidR="0013328C" w:rsidRPr="00C51513" w:rsidRDefault="0013328C" w:rsidP="00C51513">
      <w:pPr>
        <w:pStyle w:val="b-budkaptit"/>
      </w:pPr>
      <w:r w:rsidRPr="00C51513">
        <w:t xml:space="preserve">Kap. 952 </w:t>
      </w:r>
      <w:proofErr w:type="spellStart"/>
      <w:r w:rsidRPr="00C51513">
        <w:t>Investinor</w:t>
      </w:r>
      <w:proofErr w:type="spellEnd"/>
      <w:r w:rsidRPr="00C51513">
        <w:t xml:space="preserve"> AS</w:t>
      </w:r>
    </w:p>
    <w:p w14:paraId="521320B5" w14:textId="77777777" w:rsidR="0013328C" w:rsidRPr="00C51513" w:rsidRDefault="0013328C" w:rsidP="00C51513">
      <w:pPr>
        <w:pStyle w:val="b-post"/>
      </w:pPr>
      <w:r w:rsidRPr="00C51513">
        <w:t>Post 50 Risikokapital</w:t>
      </w:r>
    </w:p>
    <w:p w14:paraId="42DAB132" w14:textId="77777777" w:rsidR="0013328C" w:rsidRPr="00C51513" w:rsidRDefault="0013328C" w:rsidP="00C51513">
      <w:r w:rsidRPr="00C51513">
        <w:t xml:space="preserve">Ordninga med pre-såkornfond blei overført </w:t>
      </w:r>
      <w:proofErr w:type="spellStart"/>
      <w:r w:rsidRPr="00C51513">
        <w:t>frå</w:t>
      </w:r>
      <w:proofErr w:type="spellEnd"/>
      <w:r w:rsidRPr="00C51513">
        <w:t xml:space="preserve"> Innovasjon </w:t>
      </w:r>
      <w:proofErr w:type="spellStart"/>
      <w:r w:rsidRPr="00C51513">
        <w:t>Noreg</w:t>
      </w:r>
      <w:proofErr w:type="spellEnd"/>
      <w:r w:rsidRPr="00C51513">
        <w:t xml:space="preserve"> til </w:t>
      </w:r>
      <w:proofErr w:type="spellStart"/>
      <w:r w:rsidRPr="00C51513">
        <w:t>Investinor</w:t>
      </w:r>
      <w:proofErr w:type="spellEnd"/>
      <w:r w:rsidRPr="00C51513">
        <w:t xml:space="preserve"> i 2020, og det blei oppretta </w:t>
      </w:r>
      <w:proofErr w:type="spellStart"/>
      <w:r w:rsidRPr="00C51513">
        <w:t>eit</w:t>
      </w:r>
      <w:proofErr w:type="spellEnd"/>
      <w:r w:rsidRPr="00C51513">
        <w:t xml:space="preserve"> nytt mandat for fonds- og </w:t>
      </w:r>
      <w:proofErr w:type="spellStart"/>
      <w:r w:rsidRPr="00C51513">
        <w:t>matchinginvesteringar</w:t>
      </w:r>
      <w:proofErr w:type="spellEnd"/>
      <w:r w:rsidRPr="00C51513">
        <w:t xml:space="preserve"> i </w:t>
      </w:r>
      <w:proofErr w:type="spellStart"/>
      <w:r w:rsidRPr="00C51513">
        <w:t>Investinor</w:t>
      </w:r>
      <w:proofErr w:type="spellEnd"/>
      <w:r w:rsidRPr="00C51513">
        <w:t xml:space="preserve">. Stortinget vedtok i 2020 at det </w:t>
      </w:r>
      <w:proofErr w:type="spellStart"/>
      <w:r w:rsidRPr="00C51513">
        <w:t>ikkje</w:t>
      </w:r>
      <w:proofErr w:type="spellEnd"/>
      <w:r w:rsidRPr="00C51513">
        <w:t xml:space="preserve"> skulle </w:t>
      </w:r>
      <w:proofErr w:type="spellStart"/>
      <w:r w:rsidRPr="00C51513">
        <w:t>opprettast</w:t>
      </w:r>
      <w:proofErr w:type="spellEnd"/>
      <w:r w:rsidRPr="00C51513">
        <w:t xml:space="preserve"> nye fond under den </w:t>
      </w:r>
      <w:proofErr w:type="spellStart"/>
      <w:r w:rsidRPr="00C51513">
        <w:t>opphavelege</w:t>
      </w:r>
      <w:proofErr w:type="spellEnd"/>
      <w:r w:rsidRPr="00C51513">
        <w:t xml:space="preserve"> pre-såkornordninga, og at det nye mandatet i </w:t>
      </w:r>
      <w:proofErr w:type="spellStart"/>
      <w:r w:rsidRPr="00C51513">
        <w:t>Investinor</w:t>
      </w:r>
      <w:proofErr w:type="spellEnd"/>
      <w:r w:rsidRPr="00C51513">
        <w:t xml:space="preserve"> mellom anna kunne ta hand om </w:t>
      </w:r>
      <w:proofErr w:type="spellStart"/>
      <w:r w:rsidRPr="00C51513">
        <w:t>føremålet</w:t>
      </w:r>
      <w:proofErr w:type="spellEnd"/>
      <w:r w:rsidRPr="00C51513">
        <w:t xml:space="preserve"> med ordninga med pre-såkornfond og såkornfond framover. Det blei lagt til grunn at tilbakebetalte utlån </w:t>
      </w:r>
      <w:proofErr w:type="spellStart"/>
      <w:r w:rsidRPr="00C51513">
        <w:t>frå</w:t>
      </w:r>
      <w:proofErr w:type="spellEnd"/>
      <w:r w:rsidRPr="00C51513">
        <w:t xml:space="preserve"> pre-såkornfond kunne </w:t>
      </w:r>
      <w:proofErr w:type="spellStart"/>
      <w:r w:rsidRPr="00C51513">
        <w:t>nyttast</w:t>
      </w:r>
      <w:proofErr w:type="spellEnd"/>
      <w:r w:rsidRPr="00C51513">
        <w:t xml:space="preserve"> som inndekking for </w:t>
      </w:r>
      <w:proofErr w:type="spellStart"/>
      <w:r w:rsidRPr="00C51513">
        <w:t>løyvingar</w:t>
      </w:r>
      <w:proofErr w:type="spellEnd"/>
      <w:r w:rsidRPr="00C51513">
        <w:t xml:space="preserve"> til risikokapital til det nye mandatet i </w:t>
      </w:r>
      <w:proofErr w:type="spellStart"/>
      <w:r w:rsidRPr="00C51513">
        <w:t>Investinor</w:t>
      </w:r>
      <w:proofErr w:type="spellEnd"/>
      <w:r w:rsidRPr="00C51513">
        <w:t xml:space="preserve">. </w:t>
      </w:r>
      <w:proofErr w:type="spellStart"/>
      <w:r w:rsidRPr="00C51513">
        <w:t>Nærare</w:t>
      </w:r>
      <w:proofErr w:type="spellEnd"/>
      <w:r w:rsidRPr="00C51513">
        <w:t xml:space="preserve"> omtale er gitt i </w:t>
      </w:r>
      <w:proofErr w:type="spellStart"/>
      <w:r w:rsidRPr="00C51513">
        <w:t>Prop</w:t>
      </w:r>
      <w:proofErr w:type="spellEnd"/>
      <w:r w:rsidRPr="00C51513">
        <w:t xml:space="preserve">. 1 S (2019–2020) under «Saker i tilknytning til enkeltselskaper» og under kap. 950, post 54 om </w:t>
      </w:r>
      <w:proofErr w:type="spellStart"/>
      <w:r w:rsidRPr="00C51513">
        <w:t>Investinor</w:t>
      </w:r>
      <w:proofErr w:type="spellEnd"/>
      <w:r w:rsidRPr="00C51513">
        <w:t xml:space="preserve"> sitt mandat for forvalting av fonds- og </w:t>
      </w:r>
      <w:proofErr w:type="spellStart"/>
      <w:r w:rsidRPr="00C51513">
        <w:t>matchinginvesteringar</w:t>
      </w:r>
      <w:proofErr w:type="spellEnd"/>
      <w:r w:rsidRPr="00C51513">
        <w:t xml:space="preserve">. </w:t>
      </w:r>
      <w:proofErr w:type="spellStart"/>
      <w:r w:rsidRPr="00C51513">
        <w:t>Ein</w:t>
      </w:r>
      <w:proofErr w:type="spellEnd"/>
      <w:r w:rsidRPr="00C51513">
        <w:t xml:space="preserve"> viser også til løyvinga på til </w:t>
      </w:r>
      <w:proofErr w:type="spellStart"/>
      <w:r w:rsidRPr="00C51513">
        <w:t>saman</w:t>
      </w:r>
      <w:proofErr w:type="spellEnd"/>
      <w:r w:rsidRPr="00C51513">
        <w:t xml:space="preserve"> 58,5 mill. kroner i 2021, jf. </w:t>
      </w:r>
      <w:proofErr w:type="spellStart"/>
      <w:r w:rsidRPr="00C51513">
        <w:t>Prop</w:t>
      </w:r>
      <w:proofErr w:type="spellEnd"/>
      <w:r w:rsidRPr="00C51513">
        <w:t xml:space="preserve">. 27 S (2021–2022), </w:t>
      </w:r>
      <w:proofErr w:type="spellStart"/>
      <w:r w:rsidRPr="00C51513">
        <w:t>Prop</w:t>
      </w:r>
      <w:proofErr w:type="spellEnd"/>
      <w:r w:rsidRPr="00C51513">
        <w:t xml:space="preserve">. 25 S (2023–2024) og til framlegg om tilbakeføring av 20,7 mill. kroner </w:t>
      </w:r>
      <w:proofErr w:type="spellStart"/>
      <w:r w:rsidRPr="00C51513">
        <w:t>frå</w:t>
      </w:r>
      <w:proofErr w:type="spellEnd"/>
      <w:r w:rsidRPr="00C51513">
        <w:t xml:space="preserve"> pre-såkornordninga under kap. 3952, post 50.</w:t>
      </w:r>
    </w:p>
    <w:p w14:paraId="5ACCA527" w14:textId="77777777" w:rsidR="0013328C" w:rsidRPr="00C51513" w:rsidRDefault="0013328C" w:rsidP="00C51513">
      <w:r w:rsidRPr="00C51513">
        <w:t xml:space="preserve">Nærings- og fiskeridepartementet </w:t>
      </w:r>
      <w:proofErr w:type="spellStart"/>
      <w:r w:rsidRPr="00C51513">
        <w:t>gjer</w:t>
      </w:r>
      <w:proofErr w:type="spellEnd"/>
      <w:r w:rsidRPr="00C51513">
        <w:t xml:space="preserve"> framlegg om å nytte tilbakebetaling </w:t>
      </w:r>
      <w:proofErr w:type="spellStart"/>
      <w:r w:rsidRPr="00C51513">
        <w:t>frå</w:t>
      </w:r>
      <w:proofErr w:type="spellEnd"/>
      <w:r w:rsidRPr="00C51513">
        <w:t xml:space="preserve"> pre-såkornordninga til å </w:t>
      </w:r>
      <w:proofErr w:type="spellStart"/>
      <w:r w:rsidRPr="00C51513">
        <w:t>auke</w:t>
      </w:r>
      <w:proofErr w:type="spellEnd"/>
      <w:r w:rsidRPr="00C51513">
        <w:t xml:space="preserve"> løyvinga til risikokapital i </w:t>
      </w:r>
      <w:proofErr w:type="spellStart"/>
      <w:r w:rsidRPr="00C51513">
        <w:t>Investinor</w:t>
      </w:r>
      <w:proofErr w:type="spellEnd"/>
      <w:r w:rsidRPr="00C51513">
        <w:t xml:space="preserve"> med 20,7 mill. kroner. Dette vil </w:t>
      </w:r>
      <w:proofErr w:type="spellStart"/>
      <w:r w:rsidRPr="00C51513">
        <w:t>auke</w:t>
      </w:r>
      <w:proofErr w:type="spellEnd"/>
      <w:r w:rsidRPr="00C51513">
        <w:t xml:space="preserve"> </w:t>
      </w:r>
      <w:proofErr w:type="spellStart"/>
      <w:r w:rsidRPr="00C51513">
        <w:t>Investinor</w:t>
      </w:r>
      <w:proofErr w:type="spellEnd"/>
      <w:r w:rsidRPr="00C51513">
        <w:t xml:space="preserve"> sin investeringskapasitet under mandatet. </w:t>
      </w:r>
      <w:proofErr w:type="spellStart"/>
      <w:r w:rsidRPr="00C51513">
        <w:t>Ein</w:t>
      </w:r>
      <w:proofErr w:type="spellEnd"/>
      <w:r w:rsidRPr="00C51513">
        <w:t xml:space="preserve"> viser også til omtale under post 95 der det blir gjort framlegg om å </w:t>
      </w:r>
      <w:proofErr w:type="spellStart"/>
      <w:r w:rsidRPr="00C51513">
        <w:t>auke</w:t>
      </w:r>
      <w:proofErr w:type="spellEnd"/>
      <w:r w:rsidRPr="00C51513">
        <w:t xml:space="preserve"> løyvinga til </w:t>
      </w:r>
      <w:proofErr w:type="spellStart"/>
      <w:r w:rsidRPr="00C51513">
        <w:t>kapitalinnskot</w:t>
      </w:r>
      <w:proofErr w:type="spellEnd"/>
      <w:r w:rsidRPr="00C51513">
        <w:t xml:space="preserve"> til mandatet med 38,4 mill. kroner i 2024. Bakgrunnen for at kapital til </w:t>
      </w:r>
      <w:proofErr w:type="spellStart"/>
      <w:r w:rsidRPr="00C51513">
        <w:t>Investinor</w:t>
      </w:r>
      <w:proofErr w:type="spellEnd"/>
      <w:r w:rsidRPr="00C51513">
        <w:t xml:space="preserve"> sjablongmessig blir budsjettert med 35 pst. risikokapital og 65 pst. </w:t>
      </w:r>
      <w:proofErr w:type="spellStart"/>
      <w:r w:rsidRPr="00C51513">
        <w:t>kapitalinnskot</w:t>
      </w:r>
      <w:proofErr w:type="spellEnd"/>
      <w:r w:rsidRPr="00C51513">
        <w:t xml:space="preserve"> er basert på prinsipp og etablert praksis for budsjettering av </w:t>
      </w:r>
      <w:proofErr w:type="spellStart"/>
      <w:r w:rsidRPr="00C51513">
        <w:t>lånetransaksjonar</w:t>
      </w:r>
      <w:proofErr w:type="spellEnd"/>
      <w:r w:rsidRPr="00C51513">
        <w:t xml:space="preserve"> i staten, jf. omtale i pkt. 8.2 i </w:t>
      </w:r>
      <w:proofErr w:type="spellStart"/>
      <w:r w:rsidRPr="00C51513">
        <w:t>Prop</w:t>
      </w:r>
      <w:proofErr w:type="spellEnd"/>
      <w:r w:rsidRPr="00C51513">
        <w:t xml:space="preserve">. 1 S (2022–2023) </w:t>
      </w:r>
      <w:r w:rsidRPr="00C51513">
        <w:rPr>
          <w:rStyle w:val="kursiv"/>
        </w:rPr>
        <w:t>Gul bok</w:t>
      </w:r>
      <w:r w:rsidRPr="00C51513">
        <w:t xml:space="preserve">. Mandatet blir </w:t>
      </w:r>
      <w:r w:rsidRPr="00C51513">
        <w:lastRenderedPageBreak/>
        <w:t xml:space="preserve">med dette tilført totalt 209 mill. kroner i 2024, inkludert 150 mill. kroner som er tilført </w:t>
      </w:r>
      <w:proofErr w:type="spellStart"/>
      <w:r w:rsidRPr="00C51513">
        <w:t>tidlegare</w:t>
      </w:r>
      <w:proofErr w:type="spellEnd"/>
      <w:r w:rsidRPr="00C51513">
        <w:t>.</w:t>
      </w:r>
    </w:p>
    <w:p w14:paraId="77E8A8C6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departementet framlegg om å </w:t>
      </w:r>
      <w:proofErr w:type="spellStart"/>
      <w:r w:rsidRPr="00C51513">
        <w:t>auke</w:t>
      </w:r>
      <w:proofErr w:type="spellEnd"/>
      <w:r w:rsidRPr="00C51513">
        <w:t xml:space="preserve"> løyvinga med 20,7 mill. kroner, til 73,2 mill. kroner.</w:t>
      </w:r>
    </w:p>
    <w:p w14:paraId="339FAB71" w14:textId="77777777" w:rsidR="0013328C" w:rsidRPr="00C51513" w:rsidRDefault="0013328C" w:rsidP="00C51513">
      <w:pPr>
        <w:pStyle w:val="b-post"/>
      </w:pPr>
      <w:r w:rsidRPr="00C51513">
        <w:t xml:space="preserve">Post 95 </w:t>
      </w:r>
      <w:proofErr w:type="spellStart"/>
      <w:r w:rsidRPr="00C51513">
        <w:t>Kapitalinnskot</w:t>
      </w:r>
      <w:proofErr w:type="spellEnd"/>
    </w:p>
    <w:p w14:paraId="0F80DD1A" w14:textId="77777777" w:rsidR="0013328C" w:rsidRPr="00C51513" w:rsidRDefault="0013328C" w:rsidP="00C51513">
      <w:r w:rsidRPr="00C51513">
        <w:t xml:space="preserve">Nærings- og fiskeridepartementet </w:t>
      </w:r>
      <w:proofErr w:type="spellStart"/>
      <w:r w:rsidRPr="00C51513">
        <w:t>gjer</w:t>
      </w:r>
      <w:proofErr w:type="spellEnd"/>
      <w:r w:rsidRPr="00C51513">
        <w:t xml:space="preserve"> framlegg om å </w:t>
      </w:r>
      <w:proofErr w:type="spellStart"/>
      <w:r w:rsidRPr="00C51513">
        <w:t>auke</w:t>
      </w:r>
      <w:proofErr w:type="spellEnd"/>
      <w:r w:rsidRPr="00C51513">
        <w:t xml:space="preserve"> løyvinga til mandatet for fonds- og </w:t>
      </w:r>
      <w:proofErr w:type="spellStart"/>
      <w:r w:rsidRPr="00C51513">
        <w:t>matchinginvesteringar</w:t>
      </w:r>
      <w:proofErr w:type="spellEnd"/>
      <w:r w:rsidRPr="00C51513">
        <w:t xml:space="preserve"> med til </w:t>
      </w:r>
      <w:proofErr w:type="spellStart"/>
      <w:r w:rsidRPr="00C51513">
        <w:t>saman</w:t>
      </w:r>
      <w:proofErr w:type="spellEnd"/>
      <w:r w:rsidRPr="00C51513">
        <w:t xml:space="preserve"> 59,1 mill. kroner, til 209,1 mill. kroner i 2024, jf. omtale under post 50.</w:t>
      </w:r>
    </w:p>
    <w:p w14:paraId="5DAEFA1F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departementet framlegg om å </w:t>
      </w:r>
      <w:proofErr w:type="spellStart"/>
      <w:r w:rsidRPr="00C51513">
        <w:t>auke</w:t>
      </w:r>
      <w:proofErr w:type="spellEnd"/>
      <w:r w:rsidRPr="00C51513">
        <w:t xml:space="preserve"> løyvinga med 38,4 mill. kroner, til 135,9 mill. kroner.</w:t>
      </w:r>
    </w:p>
    <w:p w14:paraId="1CBE62A3" w14:textId="77777777" w:rsidR="0013328C" w:rsidRPr="00C51513" w:rsidRDefault="0013328C" w:rsidP="00C51513">
      <w:pPr>
        <w:pStyle w:val="b-budkaptit"/>
      </w:pPr>
      <w:r w:rsidRPr="00C51513">
        <w:t xml:space="preserve">Kap. 2421 Innovasjon </w:t>
      </w:r>
      <w:proofErr w:type="spellStart"/>
      <w:r w:rsidRPr="00C51513">
        <w:t>Noreg</w:t>
      </w:r>
      <w:proofErr w:type="spellEnd"/>
    </w:p>
    <w:p w14:paraId="4EDAC5DB" w14:textId="77777777" w:rsidR="0013328C" w:rsidRPr="00C51513" w:rsidRDefault="0013328C" w:rsidP="00C51513">
      <w:pPr>
        <w:pStyle w:val="b-post"/>
      </w:pPr>
      <w:r w:rsidRPr="00C51513">
        <w:t xml:space="preserve">Post 50 </w:t>
      </w:r>
      <w:proofErr w:type="spellStart"/>
      <w:r w:rsidRPr="00C51513">
        <w:t>Tilskot</w:t>
      </w:r>
      <w:proofErr w:type="spellEnd"/>
      <w:r w:rsidRPr="00C51513">
        <w:t xml:space="preserve"> til </w:t>
      </w:r>
      <w:proofErr w:type="spellStart"/>
      <w:r w:rsidRPr="00C51513">
        <w:t>etablerarar</w:t>
      </w:r>
      <w:proofErr w:type="spellEnd"/>
      <w:r w:rsidRPr="00C51513">
        <w:t xml:space="preserve"> og bedrifter, inkl. </w:t>
      </w:r>
      <w:proofErr w:type="spellStart"/>
      <w:r w:rsidRPr="00C51513">
        <w:t>tapsavsetjingar</w:t>
      </w:r>
      <w:proofErr w:type="spellEnd"/>
    </w:p>
    <w:p w14:paraId="39E536B4" w14:textId="77777777" w:rsidR="0013328C" w:rsidRPr="00C51513" w:rsidRDefault="0013328C" w:rsidP="00C51513">
      <w:r w:rsidRPr="00C51513">
        <w:t xml:space="preserve">Gjennom handsaminga av revidert nasjonalbudsjett for 2024 </w:t>
      </w:r>
      <w:proofErr w:type="spellStart"/>
      <w:r w:rsidRPr="00C51513">
        <w:t>fekk</w:t>
      </w:r>
      <w:proofErr w:type="spellEnd"/>
      <w:r w:rsidRPr="00C51513">
        <w:t xml:space="preserve"> Innovasjon </w:t>
      </w:r>
      <w:proofErr w:type="spellStart"/>
      <w:r w:rsidRPr="00C51513">
        <w:t>Noreg</w:t>
      </w:r>
      <w:proofErr w:type="spellEnd"/>
      <w:r w:rsidRPr="00C51513">
        <w:t xml:space="preserve"> i </w:t>
      </w:r>
      <w:proofErr w:type="spellStart"/>
      <w:r w:rsidRPr="00C51513">
        <w:t>oppgåve</w:t>
      </w:r>
      <w:proofErr w:type="spellEnd"/>
      <w:r w:rsidRPr="00C51513">
        <w:t xml:space="preserve"> å forvalte den nye risikolåneordninga Grøn industrifinansiering. Ordninga har ei samla ramme på 5 mrd. kroner og </w:t>
      </w:r>
      <w:proofErr w:type="spellStart"/>
      <w:r w:rsidRPr="00C51513">
        <w:t>avsetjing</w:t>
      </w:r>
      <w:proofErr w:type="spellEnd"/>
      <w:r w:rsidRPr="00C51513">
        <w:t xml:space="preserve"> til tap på 1,75 mrd. kroner som blei gitt over ny post 53.</w:t>
      </w:r>
    </w:p>
    <w:p w14:paraId="2970708F" w14:textId="77777777" w:rsidR="0013328C" w:rsidRPr="00C51513" w:rsidRDefault="0013328C" w:rsidP="00C51513">
      <w:r w:rsidRPr="00C51513">
        <w:t xml:space="preserve">Som for andre </w:t>
      </w:r>
      <w:proofErr w:type="spellStart"/>
      <w:r w:rsidRPr="00C51513">
        <w:t>låneordningar</w:t>
      </w:r>
      <w:proofErr w:type="spellEnd"/>
      <w:r w:rsidRPr="00C51513">
        <w:t xml:space="preserve"> forvalta av Innovasjon </w:t>
      </w:r>
      <w:proofErr w:type="spellStart"/>
      <w:r w:rsidRPr="00C51513">
        <w:t>Noreg</w:t>
      </w:r>
      <w:proofErr w:type="spellEnd"/>
      <w:r w:rsidRPr="00C51513">
        <w:t xml:space="preserve"> skal kostnader til administrasjon bli dekt av renteinntektene </w:t>
      </w:r>
      <w:proofErr w:type="spellStart"/>
      <w:r w:rsidRPr="00C51513">
        <w:t>frå</w:t>
      </w:r>
      <w:proofErr w:type="spellEnd"/>
      <w:r w:rsidRPr="00C51513">
        <w:t xml:space="preserve"> ordninga. I 2024 har Innovasjon </w:t>
      </w:r>
      <w:proofErr w:type="spellStart"/>
      <w:r w:rsidRPr="00C51513">
        <w:t>Noreg</w:t>
      </w:r>
      <w:proofErr w:type="spellEnd"/>
      <w:r w:rsidRPr="00C51513">
        <w:t xml:space="preserve"> </w:t>
      </w:r>
      <w:proofErr w:type="spellStart"/>
      <w:r w:rsidRPr="00C51513">
        <w:t>pådrege</w:t>
      </w:r>
      <w:proofErr w:type="spellEnd"/>
      <w:r w:rsidRPr="00C51513">
        <w:t xml:space="preserve"> seg kostnader til ordninga </w:t>
      </w:r>
      <w:proofErr w:type="spellStart"/>
      <w:r w:rsidRPr="00C51513">
        <w:t>utan</w:t>
      </w:r>
      <w:proofErr w:type="spellEnd"/>
      <w:r w:rsidRPr="00C51513">
        <w:t xml:space="preserve"> å ha hatt renteinntekter. Innovasjon </w:t>
      </w:r>
      <w:proofErr w:type="spellStart"/>
      <w:r w:rsidRPr="00C51513">
        <w:t>Noreg</w:t>
      </w:r>
      <w:proofErr w:type="spellEnd"/>
      <w:r w:rsidRPr="00C51513">
        <w:t xml:space="preserve"> er i all </w:t>
      </w:r>
      <w:proofErr w:type="spellStart"/>
      <w:r w:rsidRPr="00C51513">
        <w:t>hovudsak</w:t>
      </w:r>
      <w:proofErr w:type="spellEnd"/>
      <w:r w:rsidRPr="00C51513">
        <w:t xml:space="preserve"> finansiert gjennom </w:t>
      </w:r>
      <w:proofErr w:type="spellStart"/>
      <w:r w:rsidRPr="00C51513">
        <w:t>løyvingar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det </w:t>
      </w:r>
      <w:proofErr w:type="spellStart"/>
      <w:r w:rsidRPr="00C51513">
        <w:t>offentlege</w:t>
      </w:r>
      <w:proofErr w:type="spellEnd"/>
      <w:r w:rsidRPr="00C51513">
        <w:t xml:space="preserve">. Dermed må alle </w:t>
      </w:r>
      <w:proofErr w:type="spellStart"/>
      <w:r w:rsidRPr="00C51513">
        <w:t>midlane</w:t>
      </w:r>
      <w:proofErr w:type="spellEnd"/>
      <w:r w:rsidRPr="00C51513">
        <w:t xml:space="preserve"> </w:t>
      </w:r>
      <w:proofErr w:type="spellStart"/>
      <w:r w:rsidRPr="00C51513">
        <w:t>nyttast</w:t>
      </w:r>
      <w:proofErr w:type="spellEnd"/>
      <w:r w:rsidRPr="00C51513">
        <w:t xml:space="preserve"> i tråd med </w:t>
      </w:r>
      <w:proofErr w:type="spellStart"/>
      <w:r w:rsidRPr="00C51513">
        <w:t>føringane</w:t>
      </w:r>
      <w:proofErr w:type="spellEnd"/>
      <w:r w:rsidRPr="00C51513">
        <w:t xml:space="preserve"> som </w:t>
      </w:r>
      <w:proofErr w:type="spellStart"/>
      <w:r w:rsidRPr="00C51513">
        <w:t>gjeld</w:t>
      </w:r>
      <w:proofErr w:type="spellEnd"/>
      <w:r w:rsidRPr="00C51513">
        <w:t xml:space="preserve"> for </w:t>
      </w:r>
      <w:proofErr w:type="spellStart"/>
      <w:r w:rsidRPr="00C51513">
        <w:t>dei</w:t>
      </w:r>
      <w:proofErr w:type="spellEnd"/>
      <w:r w:rsidRPr="00C51513">
        <w:t xml:space="preserve"> ulike </w:t>
      </w:r>
      <w:proofErr w:type="spellStart"/>
      <w:r w:rsidRPr="00C51513">
        <w:t>løyvingane</w:t>
      </w:r>
      <w:proofErr w:type="spellEnd"/>
      <w:r w:rsidRPr="00C51513">
        <w:t xml:space="preserve"> og prinsippet om at den </w:t>
      </w:r>
      <w:proofErr w:type="spellStart"/>
      <w:r w:rsidRPr="00C51513">
        <w:t>einskilde</w:t>
      </w:r>
      <w:proofErr w:type="spellEnd"/>
      <w:r w:rsidRPr="00C51513">
        <w:t xml:space="preserve"> </w:t>
      </w:r>
      <w:proofErr w:type="spellStart"/>
      <w:r w:rsidRPr="00C51513">
        <w:t>oppdragsgjevar</w:t>
      </w:r>
      <w:proofErr w:type="spellEnd"/>
      <w:r w:rsidRPr="00C51513">
        <w:t xml:space="preserve"> skal </w:t>
      </w:r>
      <w:proofErr w:type="spellStart"/>
      <w:r w:rsidRPr="00C51513">
        <w:t>dekkje</w:t>
      </w:r>
      <w:proofErr w:type="spellEnd"/>
      <w:r w:rsidRPr="00C51513">
        <w:t xml:space="preserve"> </w:t>
      </w:r>
      <w:proofErr w:type="spellStart"/>
      <w:r w:rsidRPr="00C51513">
        <w:t>kostnadane</w:t>
      </w:r>
      <w:proofErr w:type="spellEnd"/>
      <w:r w:rsidRPr="00C51513">
        <w:t xml:space="preserve"> ved sine oppdrag til selskapet. Det er ingen andre </w:t>
      </w:r>
      <w:proofErr w:type="spellStart"/>
      <w:r w:rsidRPr="00C51513">
        <w:t>løyvingar</w:t>
      </w:r>
      <w:proofErr w:type="spellEnd"/>
      <w:r w:rsidRPr="00C51513">
        <w:t xml:space="preserve"> som kan </w:t>
      </w:r>
      <w:proofErr w:type="spellStart"/>
      <w:r w:rsidRPr="00C51513">
        <w:t>dekkje</w:t>
      </w:r>
      <w:proofErr w:type="spellEnd"/>
      <w:r w:rsidRPr="00C51513">
        <w:t xml:space="preserve"> </w:t>
      </w:r>
      <w:proofErr w:type="spellStart"/>
      <w:r w:rsidRPr="00C51513">
        <w:t>kostnadane</w:t>
      </w:r>
      <w:proofErr w:type="spellEnd"/>
      <w:r w:rsidRPr="00C51513">
        <w:t xml:space="preserve"> til denne ordninga i 2024. Som ei mellombels løysing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ei tilleggsløyving på 6 mill. kroner til å </w:t>
      </w:r>
      <w:proofErr w:type="spellStart"/>
      <w:r w:rsidRPr="00C51513">
        <w:t>dekkje</w:t>
      </w:r>
      <w:proofErr w:type="spellEnd"/>
      <w:r w:rsidRPr="00C51513">
        <w:t xml:space="preserve"> kostnadene i 2024, mot tilbakebetaling i 2025 når ordninga er venta å få </w:t>
      </w:r>
      <w:proofErr w:type="spellStart"/>
      <w:r w:rsidRPr="00C51513">
        <w:t>tilstrekkeleg</w:t>
      </w:r>
      <w:proofErr w:type="spellEnd"/>
      <w:r w:rsidRPr="00C51513">
        <w:t xml:space="preserve"> med renteinntekter. Departementet vil </w:t>
      </w:r>
      <w:proofErr w:type="spellStart"/>
      <w:r w:rsidRPr="00C51513">
        <w:t>kome</w:t>
      </w:r>
      <w:proofErr w:type="spellEnd"/>
      <w:r w:rsidRPr="00C51513">
        <w:t xml:space="preserve"> tilbake til Stortinget med framlegg om tilbakebetaling av beløpet </w:t>
      </w:r>
      <w:proofErr w:type="spellStart"/>
      <w:r w:rsidRPr="00C51513">
        <w:t>anten</w:t>
      </w:r>
      <w:proofErr w:type="spellEnd"/>
      <w:r w:rsidRPr="00C51513">
        <w:t xml:space="preserve"> i revidert nasjonalbudsjett eller i nysalderinga for 2025.</w:t>
      </w:r>
    </w:p>
    <w:p w14:paraId="599AD745" w14:textId="77777777" w:rsidR="0013328C" w:rsidRPr="00C51513" w:rsidRDefault="0013328C" w:rsidP="00C51513">
      <w:pPr>
        <w:pStyle w:val="b-post"/>
      </w:pPr>
      <w:r w:rsidRPr="00C51513">
        <w:t>Post 70 Basiskostnader</w:t>
      </w:r>
    </w:p>
    <w:p w14:paraId="24414A2F" w14:textId="77777777" w:rsidR="0013328C" w:rsidRPr="00C51513" w:rsidRDefault="0013328C" w:rsidP="00C51513">
      <w:r w:rsidRPr="00C51513">
        <w:t xml:space="preserve">Skatteetaten har gjennomført </w:t>
      </w:r>
      <w:proofErr w:type="spellStart"/>
      <w:r w:rsidRPr="00C51513">
        <w:t>ein</w:t>
      </w:r>
      <w:proofErr w:type="spellEnd"/>
      <w:r w:rsidRPr="00C51513">
        <w:t xml:space="preserve"> kontroll av Innovasjon </w:t>
      </w:r>
      <w:proofErr w:type="spellStart"/>
      <w:r w:rsidRPr="00C51513">
        <w:t>Noreg</w:t>
      </w:r>
      <w:proofErr w:type="spellEnd"/>
      <w:r w:rsidRPr="00C51513">
        <w:t xml:space="preserve"> si melding for </w:t>
      </w:r>
      <w:proofErr w:type="spellStart"/>
      <w:r w:rsidRPr="00C51513">
        <w:t>meirverdiavgift</w:t>
      </w:r>
      <w:proofErr w:type="spellEnd"/>
      <w:r w:rsidRPr="00C51513">
        <w:t xml:space="preserve"> (</w:t>
      </w:r>
      <w:proofErr w:type="spellStart"/>
      <w:r w:rsidRPr="00C51513">
        <w:t>mva</w:t>
      </w:r>
      <w:proofErr w:type="spellEnd"/>
      <w:r w:rsidRPr="00C51513">
        <w:t xml:space="preserve">-melding) for 6. termin 2021. Det er fatta </w:t>
      </w:r>
      <w:proofErr w:type="spellStart"/>
      <w:r w:rsidRPr="00C51513">
        <w:t>eit</w:t>
      </w:r>
      <w:proofErr w:type="spellEnd"/>
      <w:r w:rsidRPr="00C51513">
        <w:t xml:space="preserve"> vedtak som </w:t>
      </w:r>
      <w:proofErr w:type="spellStart"/>
      <w:r w:rsidRPr="00C51513">
        <w:t>byggjer</w:t>
      </w:r>
      <w:proofErr w:type="spellEnd"/>
      <w:r w:rsidRPr="00C51513">
        <w:t xml:space="preserve"> på at Innovasjon </w:t>
      </w:r>
      <w:proofErr w:type="spellStart"/>
      <w:r w:rsidRPr="00C51513">
        <w:t>Noreg</w:t>
      </w:r>
      <w:proofErr w:type="spellEnd"/>
      <w:r w:rsidRPr="00C51513">
        <w:t xml:space="preserve"> sin praksis ved å føre </w:t>
      </w:r>
      <w:proofErr w:type="spellStart"/>
      <w:r w:rsidRPr="00C51513">
        <w:t>frådrag</w:t>
      </w:r>
      <w:proofErr w:type="spellEnd"/>
      <w:r w:rsidRPr="00C51513">
        <w:t xml:space="preserve"> for </w:t>
      </w:r>
      <w:proofErr w:type="spellStart"/>
      <w:r w:rsidRPr="00C51513">
        <w:t>meirverdiavgift</w:t>
      </w:r>
      <w:proofErr w:type="spellEnd"/>
      <w:r w:rsidRPr="00C51513">
        <w:t xml:space="preserve"> basert på aktiviteten til </w:t>
      </w:r>
      <w:proofErr w:type="spellStart"/>
      <w:r w:rsidRPr="00C51513">
        <w:t>verksemda</w:t>
      </w:r>
      <w:proofErr w:type="spellEnd"/>
      <w:r w:rsidRPr="00C51513">
        <w:t xml:space="preserve"> har </w:t>
      </w:r>
      <w:proofErr w:type="spellStart"/>
      <w:r w:rsidRPr="00C51513">
        <w:t>vore</w:t>
      </w:r>
      <w:proofErr w:type="spellEnd"/>
      <w:r w:rsidRPr="00C51513">
        <w:t xml:space="preserve"> feil. </w:t>
      </w:r>
      <w:proofErr w:type="spellStart"/>
      <w:r w:rsidRPr="00C51513">
        <w:t>Konsekvensane</w:t>
      </w:r>
      <w:proofErr w:type="spellEnd"/>
      <w:r w:rsidRPr="00C51513">
        <w:t xml:space="preserve"> av vedtaket er </w:t>
      </w:r>
      <w:proofErr w:type="spellStart"/>
      <w:r w:rsidRPr="00C51513">
        <w:t>auka</w:t>
      </w:r>
      <w:proofErr w:type="spellEnd"/>
      <w:r w:rsidRPr="00C51513">
        <w:t xml:space="preserve"> kostnader for Innovasjon </w:t>
      </w:r>
      <w:proofErr w:type="spellStart"/>
      <w:r w:rsidRPr="00C51513">
        <w:t>Noreg</w:t>
      </w:r>
      <w:proofErr w:type="spellEnd"/>
      <w:r w:rsidRPr="00C51513">
        <w:t xml:space="preserve">, dels på grunn av </w:t>
      </w:r>
      <w:proofErr w:type="spellStart"/>
      <w:r w:rsidRPr="00C51513">
        <w:t>eit</w:t>
      </w:r>
      <w:proofErr w:type="spellEnd"/>
      <w:r w:rsidRPr="00C51513">
        <w:t xml:space="preserve"> krav om etterbetaling av </w:t>
      </w:r>
      <w:proofErr w:type="spellStart"/>
      <w:r w:rsidRPr="00C51513">
        <w:t>mva</w:t>
      </w:r>
      <w:proofErr w:type="spellEnd"/>
      <w:r w:rsidRPr="00C51513">
        <w:t xml:space="preserve">-kostnader for åra 2021–2023, og dels fordi </w:t>
      </w:r>
      <w:proofErr w:type="spellStart"/>
      <w:r w:rsidRPr="00C51513">
        <w:t>dei</w:t>
      </w:r>
      <w:proofErr w:type="spellEnd"/>
      <w:r w:rsidRPr="00C51513">
        <w:t xml:space="preserve"> </w:t>
      </w:r>
      <w:proofErr w:type="spellStart"/>
      <w:r w:rsidRPr="00C51513">
        <w:t>årlege</w:t>
      </w:r>
      <w:proofErr w:type="spellEnd"/>
      <w:r w:rsidRPr="00C51513">
        <w:t xml:space="preserve"> </w:t>
      </w:r>
      <w:proofErr w:type="spellStart"/>
      <w:r w:rsidRPr="00C51513">
        <w:t>mva</w:t>
      </w:r>
      <w:proofErr w:type="spellEnd"/>
      <w:r w:rsidRPr="00C51513">
        <w:t xml:space="preserve">-kostnadene, slik Skatteetaten </w:t>
      </w:r>
      <w:proofErr w:type="spellStart"/>
      <w:r w:rsidRPr="00C51513">
        <w:t>tolkar</w:t>
      </w:r>
      <w:proofErr w:type="spellEnd"/>
      <w:r w:rsidRPr="00C51513">
        <w:t xml:space="preserve"> </w:t>
      </w:r>
      <w:proofErr w:type="spellStart"/>
      <w:r w:rsidRPr="00C51513">
        <w:t>reglane</w:t>
      </w:r>
      <w:proofErr w:type="spellEnd"/>
      <w:r w:rsidRPr="00C51513">
        <w:t xml:space="preserve">, vil bli </w:t>
      </w:r>
      <w:proofErr w:type="spellStart"/>
      <w:r w:rsidRPr="00C51513">
        <w:t>høgare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2024 og framover. Innovasjon </w:t>
      </w:r>
      <w:proofErr w:type="spellStart"/>
      <w:r w:rsidRPr="00C51513">
        <w:t>Noreg</w:t>
      </w:r>
      <w:proofErr w:type="spellEnd"/>
      <w:r w:rsidRPr="00C51513">
        <w:t xml:space="preserve"> klaga på vedtaket i mars 2024. Skattekontoret fatta vedtak om delvis </w:t>
      </w:r>
      <w:proofErr w:type="spellStart"/>
      <w:r w:rsidRPr="00C51513">
        <w:t>medhald</w:t>
      </w:r>
      <w:proofErr w:type="spellEnd"/>
      <w:r w:rsidRPr="00C51513">
        <w:t xml:space="preserve"> i klaga si subsidiære merknad, som gjeld fordeling av </w:t>
      </w:r>
      <w:proofErr w:type="spellStart"/>
      <w:r w:rsidRPr="00C51513">
        <w:t>dei</w:t>
      </w:r>
      <w:proofErr w:type="spellEnd"/>
      <w:r w:rsidRPr="00C51513">
        <w:t xml:space="preserve"> felleskostnader som gir rett til </w:t>
      </w:r>
      <w:proofErr w:type="spellStart"/>
      <w:r w:rsidRPr="00C51513">
        <w:t>frådrag</w:t>
      </w:r>
      <w:proofErr w:type="spellEnd"/>
      <w:r w:rsidRPr="00C51513">
        <w:t xml:space="preserve"> for </w:t>
      </w:r>
      <w:proofErr w:type="spellStart"/>
      <w:r w:rsidRPr="00C51513">
        <w:t>inngåande</w:t>
      </w:r>
      <w:proofErr w:type="spellEnd"/>
      <w:r w:rsidRPr="00C51513">
        <w:t xml:space="preserve"> </w:t>
      </w:r>
      <w:proofErr w:type="spellStart"/>
      <w:r w:rsidRPr="00C51513">
        <w:t>mva</w:t>
      </w:r>
      <w:proofErr w:type="spellEnd"/>
      <w:r w:rsidRPr="00C51513">
        <w:t xml:space="preserve"> og </w:t>
      </w:r>
      <w:proofErr w:type="spellStart"/>
      <w:r w:rsidRPr="00C51513">
        <w:t>dei</w:t>
      </w:r>
      <w:proofErr w:type="spellEnd"/>
      <w:r w:rsidRPr="00C51513">
        <w:t xml:space="preserve"> som </w:t>
      </w:r>
      <w:proofErr w:type="spellStart"/>
      <w:r w:rsidRPr="00C51513">
        <w:t>ikkje</w:t>
      </w:r>
      <w:proofErr w:type="spellEnd"/>
      <w:r w:rsidRPr="00C51513">
        <w:t xml:space="preserve"> </w:t>
      </w:r>
      <w:proofErr w:type="spellStart"/>
      <w:r w:rsidRPr="00C51513">
        <w:t>gjer</w:t>
      </w:r>
      <w:proofErr w:type="spellEnd"/>
      <w:r w:rsidRPr="00C51513">
        <w:t xml:space="preserve"> det. Saka sin hoveddel, som gjeld rett til </w:t>
      </w:r>
      <w:proofErr w:type="spellStart"/>
      <w:r w:rsidRPr="00C51513">
        <w:t>frådrag</w:t>
      </w:r>
      <w:proofErr w:type="spellEnd"/>
      <w:r w:rsidRPr="00C51513">
        <w:t xml:space="preserve"> for inngående </w:t>
      </w:r>
      <w:proofErr w:type="spellStart"/>
      <w:r w:rsidRPr="00C51513">
        <w:t>mva</w:t>
      </w:r>
      <w:proofErr w:type="spellEnd"/>
      <w:r w:rsidRPr="00C51513">
        <w:t xml:space="preserve"> for aktivitet som </w:t>
      </w:r>
      <w:proofErr w:type="spellStart"/>
      <w:r w:rsidRPr="00C51513">
        <w:t>berre</w:t>
      </w:r>
      <w:proofErr w:type="spellEnd"/>
      <w:r w:rsidRPr="00C51513">
        <w:t xml:space="preserve"> er finansiert ved </w:t>
      </w:r>
      <w:proofErr w:type="spellStart"/>
      <w:r w:rsidRPr="00C51513">
        <w:t>offentlege</w:t>
      </w:r>
      <w:proofErr w:type="spellEnd"/>
      <w:r w:rsidRPr="00C51513">
        <w:t xml:space="preserve"> </w:t>
      </w:r>
      <w:proofErr w:type="spellStart"/>
      <w:r w:rsidRPr="00C51513">
        <w:t>tilskot</w:t>
      </w:r>
      <w:proofErr w:type="spellEnd"/>
      <w:r w:rsidRPr="00C51513">
        <w:t xml:space="preserve">, er oversendt til Skatteklagenemnda </w:t>
      </w:r>
      <w:r w:rsidRPr="00C51513">
        <w:lastRenderedPageBreak/>
        <w:t xml:space="preserve">for avgjerd. I påvente av ei </w:t>
      </w:r>
      <w:proofErr w:type="spellStart"/>
      <w:r w:rsidRPr="00C51513">
        <w:t>endeleg</w:t>
      </w:r>
      <w:proofErr w:type="spellEnd"/>
      <w:r w:rsidRPr="00C51513">
        <w:t xml:space="preserve"> avgjerd held Innovasjon </w:t>
      </w:r>
      <w:proofErr w:type="spellStart"/>
      <w:r w:rsidRPr="00C51513">
        <w:t>Noreg</w:t>
      </w:r>
      <w:proofErr w:type="spellEnd"/>
      <w:r w:rsidRPr="00C51513">
        <w:t xml:space="preserve"> seg til Skatteetaten sitt vedtak, må innbetale kravet til Skatteetaten og </w:t>
      </w:r>
      <w:proofErr w:type="spellStart"/>
      <w:r w:rsidRPr="00C51513">
        <w:t>avsetje</w:t>
      </w:r>
      <w:proofErr w:type="spellEnd"/>
      <w:r w:rsidRPr="00C51513">
        <w:t xml:space="preserve"> for kostnaden i </w:t>
      </w:r>
      <w:proofErr w:type="spellStart"/>
      <w:r w:rsidRPr="00C51513">
        <w:t>årsoppgjeret</w:t>
      </w:r>
      <w:proofErr w:type="spellEnd"/>
      <w:r w:rsidRPr="00C51513">
        <w:t xml:space="preserve"> for 2024.</w:t>
      </w:r>
    </w:p>
    <w:p w14:paraId="77C7B7ED" w14:textId="77777777" w:rsidR="0013328C" w:rsidRPr="00C51513" w:rsidRDefault="0013328C" w:rsidP="00C51513">
      <w:r w:rsidRPr="00C51513">
        <w:t xml:space="preserve">Selskapet har </w:t>
      </w:r>
      <w:proofErr w:type="spellStart"/>
      <w:r w:rsidRPr="00C51513">
        <w:t>ikkje</w:t>
      </w:r>
      <w:proofErr w:type="spellEnd"/>
      <w:r w:rsidRPr="00C51513">
        <w:t xml:space="preserve"> </w:t>
      </w:r>
      <w:proofErr w:type="spellStart"/>
      <w:r w:rsidRPr="00C51513">
        <w:t>tilstrekkeleg</w:t>
      </w:r>
      <w:proofErr w:type="spellEnd"/>
      <w:r w:rsidRPr="00C51513">
        <w:t xml:space="preserve"> eigenkapital til å </w:t>
      </w:r>
      <w:proofErr w:type="spellStart"/>
      <w:r w:rsidRPr="00C51513">
        <w:t>dekkje</w:t>
      </w:r>
      <w:proofErr w:type="spellEnd"/>
      <w:r w:rsidRPr="00C51513">
        <w:t xml:space="preserve"> kravet om tilbakebetaling. Som </w:t>
      </w:r>
      <w:proofErr w:type="spellStart"/>
      <w:r w:rsidRPr="00C51513">
        <w:t>eigar</w:t>
      </w:r>
      <w:proofErr w:type="spellEnd"/>
      <w:r w:rsidRPr="00C51513">
        <w:t xml:space="preserve"> har staten </w:t>
      </w:r>
      <w:proofErr w:type="spellStart"/>
      <w:r w:rsidRPr="00C51513">
        <w:t>eit</w:t>
      </w:r>
      <w:proofErr w:type="spellEnd"/>
      <w:r w:rsidRPr="00C51513">
        <w:t xml:space="preserve"> særskilt ansvar for at selskapet har </w:t>
      </w:r>
      <w:proofErr w:type="spellStart"/>
      <w:r w:rsidRPr="00C51513">
        <w:t>forsvarleg</w:t>
      </w:r>
      <w:proofErr w:type="spellEnd"/>
      <w:r w:rsidRPr="00C51513">
        <w:t xml:space="preserve"> eigenkapital. Nærings- og fiskeridepartementet </w:t>
      </w:r>
      <w:proofErr w:type="spellStart"/>
      <w:r w:rsidRPr="00C51513">
        <w:t>gjer</w:t>
      </w:r>
      <w:proofErr w:type="spellEnd"/>
      <w:r w:rsidRPr="00C51513">
        <w:t xml:space="preserve"> </w:t>
      </w:r>
      <w:proofErr w:type="spellStart"/>
      <w:r w:rsidRPr="00C51513">
        <w:t>difor</w:t>
      </w:r>
      <w:proofErr w:type="spellEnd"/>
      <w:r w:rsidRPr="00C51513">
        <w:t xml:space="preserve"> framlegg om å </w:t>
      </w:r>
      <w:proofErr w:type="spellStart"/>
      <w:r w:rsidRPr="00C51513">
        <w:t>auke</w:t>
      </w:r>
      <w:proofErr w:type="spellEnd"/>
      <w:r w:rsidRPr="00C51513">
        <w:t xml:space="preserve"> løyvinga for å </w:t>
      </w:r>
      <w:proofErr w:type="spellStart"/>
      <w:r w:rsidRPr="00C51513">
        <w:t>dekkje</w:t>
      </w:r>
      <w:proofErr w:type="spellEnd"/>
      <w:r w:rsidRPr="00C51513">
        <w:t xml:space="preserve"> selskapet sine </w:t>
      </w:r>
      <w:proofErr w:type="spellStart"/>
      <w:r w:rsidRPr="00C51513">
        <w:t>mva</w:t>
      </w:r>
      <w:proofErr w:type="spellEnd"/>
      <w:r w:rsidRPr="00C51513">
        <w:t xml:space="preserve">-kostnader for åra 2021–2024 med 84 mill. kroner, til 260,3 mill. kroner. Dersom Innovasjon </w:t>
      </w:r>
      <w:proofErr w:type="spellStart"/>
      <w:r w:rsidRPr="00C51513">
        <w:t>Noreg</w:t>
      </w:r>
      <w:proofErr w:type="spellEnd"/>
      <w:r w:rsidRPr="00C51513">
        <w:t xml:space="preserve"> heilt eller delvis vinn fram i </w:t>
      </w:r>
      <w:proofErr w:type="spellStart"/>
      <w:r w:rsidRPr="00C51513">
        <w:t>si</w:t>
      </w:r>
      <w:proofErr w:type="spellEnd"/>
      <w:r w:rsidRPr="00C51513">
        <w:t xml:space="preserve"> klage til Skatteetaten, skal den </w:t>
      </w:r>
      <w:proofErr w:type="spellStart"/>
      <w:r w:rsidRPr="00C51513">
        <w:t>overskytande</w:t>
      </w:r>
      <w:proofErr w:type="spellEnd"/>
      <w:r w:rsidRPr="00C51513">
        <w:t xml:space="preserve"> delen av </w:t>
      </w:r>
      <w:proofErr w:type="spellStart"/>
      <w:r w:rsidRPr="00C51513">
        <w:t>midlane</w:t>
      </w:r>
      <w:proofErr w:type="spellEnd"/>
      <w:r w:rsidRPr="00C51513">
        <w:t xml:space="preserve"> betalast tilbake til statskassa.</w:t>
      </w:r>
    </w:p>
    <w:p w14:paraId="43E7EA8C" w14:textId="77777777" w:rsidR="0013328C" w:rsidRPr="00C51513" w:rsidRDefault="0013328C" w:rsidP="00C51513">
      <w:pPr>
        <w:pStyle w:val="b-post"/>
      </w:pPr>
      <w:r w:rsidRPr="00C51513">
        <w:t xml:space="preserve">Post 90 Lån </w:t>
      </w:r>
      <w:proofErr w:type="spellStart"/>
      <w:r w:rsidRPr="00C51513">
        <w:t>frå</w:t>
      </w:r>
      <w:proofErr w:type="spellEnd"/>
      <w:r w:rsidRPr="00C51513">
        <w:t xml:space="preserve"> statskassa til </w:t>
      </w:r>
      <w:proofErr w:type="spellStart"/>
      <w:r w:rsidRPr="00C51513">
        <w:t>utlånsverksemd</w:t>
      </w:r>
      <w:proofErr w:type="spellEnd"/>
      <w:r w:rsidRPr="00C51513">
        <w:t>, overslagsløyving</w:t>
      </w:r>
    </w:p>
    <w:p w14:paraId="331DC29E" w14:textId="77777777" w:rsidR="0013328C" w:rsidRPr="00C51513" w:rsidRDefault="0013328C" w:rsidP="00C51513">
      <w:r w:rsidRPr="00C51513">
        <w:t xml:space="preserve">Innovasjon </w:t>
      </w:r>
      <w:proofErr w:type="spellStart"/>
      <w:r w:rsidRPr="00C51513">
        <w:t>Noreg</w:t>
      </w:r>
      <w:proofErr w:type="spellEnd"/>
      <w:r w:rsidRPr="00C51513">
        <w:t xml:space="preserve"> kan ta opp innlån i statskassa til </w:t>
      </w:r>
      <w:proofErr w:type="spellStart"/>
      <w:r w:rsidRPr="00C51513">
        <w:t>valfri</w:t>
      </w:r>
      <w:proofErr w:type="spellEnd"/>
      <w:r w:rsidRPr="00C51513">
        <w:t xml:space="preserve"> løpetid og med </w:t>
      </w:r>
      <w:proofErr w:type="spellStart"/>
      <w:r w:rsidRPr="00C51513">
        <w:t>ein</w:t>
      </w:r>
      <w:proofErr w:type="spellEnd"/>
      <w:r w:rsidRPr="00C51513">
        <w:t xml:space="preserve"> rentesats som </w:t>
      </w:r>
      <w:proofErr w:type="spellStart"/>
      <w:r w:rsidRPr="00C51513">
        <w:t>svarar</w:t>
      </w:r>
      <w:proofErr w:type="spellEnd"/>
      <w:r w:rsidRPr="00C51513">
        <w:t xml:space="preserve"> til renta på statspapir med same løpetid. Innovasjon </w:t>
      </w:r>
      <w:proofErr w:type="spellStart"/>
      <w:r w:rsidRPr="00C51513">
        <w:t>Noreg</w:t>
      </w:r>
      <w:proofErr w:type="spellEnd"/>
      <w:r w:rsidRPr="00C51513">
        <w:t xml:space="preserve"> refinansierer utlånsporteføljen ved å ta opp korte og langsiktige lån i statskassa med tilbakebetalingstid </w:t>
      </w:r>
      <w:proofErr w:type="spellStart"/>
      <w:r w:rsidRPr="00C51513">
        <w:t>frå</w:t>
      </w:r>
      <w:proofErr w:type="spellEnd"/>
      <w:r w:rsidRPr="00C51513">
        <w:t xml:space="preserve"> to </w:t>
      </w:r>
      <w:proofErr w:type="spellStart"/>
      <w:r w:rsidRPr="00C51513">
        <w:t>månader</w:t>
      </w:r>
      <w:proofErr w:type="spellEnd"/>
      <w:r w:rsidRPr="00C51513">
        <w:t xml:space="preserve"> til </w:t>
      </w:r>
      <w:proofErr w:type="spellStart"/>
      <w:r w:rsidRPr="00C51513">
        <w:t>fleire</w:t>
      </w:r>
      <w:proofErr w:type="spellEnd"/>
      <w:r w:rsidRPr="00C51513">
        <w:t xml:space="preserve"> år, avhengig av rentebindingstid på utlåna. Innlån og avdrag blir bruttoført, dvs. at beløpa blir utgifts- og inntektsført kvar gong Innovasjon </w:t>
      </w:r>
      <w:proofErr w:type="spellStart"/>
      <w:r w:rsidRPr="00C51513">
        <w:t>Noreg</w:t>
      </w:r>
      <w:proofErr w:type="spellEnd"/>
      <w:r w:rsidRPr="00C51513">
        <w:t xml:space="preserve"> </w:t>
      </w:r>
      <w:proofErr w:type="spellStart"/>
      <w:r w:rsidRPr="00C51513">
        <w:t>tek</w:t>
      </w:r>
      <w:proofErr w:type="spellEnd"/>
      <w:r w:rsidRPr="00C51513">
        <w:t xml:space="preserve"> opp eller </w:t>
      </w:r>
      <w:proofErr w:type="spellStart"/>
      <w:r w:rsidRPr="00C51513">
        <w:t>tilbakebetalar</w:t>
      </w:r>
      <w:proofErr w:type="spellEnd"/>
      <w:r w:rsidRPr="00C51513">
        <w:t xml:space="preserve"> </w:t>
      </w:r>
      <w:proofErr w:type="spellStart"/>
      <w:r w:rsidRPr="00C51513">
        <w:t>eit</w:t>
      </w:r>
      <w:proofErr w:type="spellEnd"/>
      <w:r w:rsidRPr="00C51513">
        <w:t xml:space="preserve"> lån i statskassa, og akkumulert. Løyvinga vil variere som </w:t>
      </w:r>
      <w:proofErr w:type="spellStart"/>
      <w:r w:rsidRPr="00C51513">
        <w:t>følgje</w:t>
      </w:r>
      <w:proofErr w:type="spellEnd"/>
      <w:r w:rsidRPr="00C51513">
        <w:t xml:space="preserve"> av kor ofte </w:t>
      </w:r>
      <w:proofErr w:type="spellStart"/>
      <w:r w:rsidRPr="00C51513">
        <w:t>ein</w:t>
      </w:r>
      <w:proofErr w:type="spellEnd"/>
      <w:r w:rsidRPr="00C51513">
        <w:t xml:space="preserve"> refinansierer innlåna, men også </w:t>
      </w:r>
      <w:proofErr w:type="spellStart"/>
      <w:r w:rsidRPr="00C51513">
        <w:t>vere</w:t>
      </w:r>
      <w:proofErr w:type="spellEnd"/>
      <w:r w:rsidRPr="00C51513">
        <w:t xml:space="preserve"> avhengig av </w:t>
      </w:r>
      <w:proofErr w:type="spellStart"/>
      <w:r w:rsidRPr="00C51513">
        <w:t>endringar</w:t>
      </w:r>
      <w:proofErr w:type="spellEnd"/>
      <w:r w:rsidRPr="00C51513">
        <w:t xml:space="preserve"> i utlånsvolum og delen fastrentelån. Avdrag på innlåna blir inntektsført under kap. 5325. </w:t>
      </w:r>
      <w:proofErr w:type="spellStart"/>
      <w:r w:rsidRPr="00C51513">
        <w:t>Løyvingsendringane</w:t>
      </w:r>
      <w:proofErr w:type="spellEnd"/>
      <w:r w:rsidRPr="00C51513">
        <w:t xml:space="preserve"> på statsbudsjettet for 2024 er basert på anslag om </w:t>
      </w:r>
      <w:proofErr w:type="spellStart"/>
      <w:r w:rsidRPr="00C51513">
        <w:t>marknadsutvikling</w:t>
      </w:r>
      <w:proofErr w:type="spellEnd"/>
      <w:r w:rsidRPr="00C51513">
        <w:t xml:space="preserve">, fordeling av </w:t>
      </w:r>
      <w:proofErr w:type="spellStart"/>
      <w:r w:rsidRPr="00C51513">
        <w:t>flytande</w:t>
      </w:r>
      <w:proofErr w:type="spellEnd"/>
      <w:r w:rsidRPr="00C51513">
        <w:t xml:space="preserve">/faste lån, porteføljeutvikling og </w:t>
      </w:r>
      <w:proofErr w:type="spellStart"/>
      <w:r w:rsidRPr="00C51513">
        <w:t>innbetalingar</w:t>
      </w:r>
      <w:proofErr w:type="spellEnd"/>
      <w:r w:rsidRPr="00C51513">
        <w:t xml:space="preserve"> av avdrag og renter </w:t>
      </w:r>
      <w:proofErr w:type="spellStart"/>
      <w:r w:rsidRPr="00C51513">
        <w:t>frå</w:t>
      </w:r>
      <w:proofErr w:type="spellEnd"/>
      <w:r w:rsidRPr="00C51513">
        <w:t xml:space="preserve"> </w:t>
      </w:r>
      <w:proofErr w:type="spellStart"/>
      <w:r w:rsidRPr="00C51513">
        <w:t>kundar</w:t>
      </w:r>
      <w:proofErr w:type="spellEnd"/>
      <w:r w:rsidRPr="00C51513">
        <w:t xml:space="preserve">. Innlåna er anslått å bli </w:t>
      </w:r>
      <w:proofErr w:type="spellStart"/>
      <w:r w:rsidRPr="00C51513">
        <w:t>lågare</w:t>
      </w:r>
      <w:proofErr w:type="spellEnd"/>
      <w:r w:rsidRPr="00C51513">
        <w:t xml:space="preserve"> enn det som </w:t>
      </w:r>
      <w:proofErr w:type="spellStart"/>
      <w:r w:rsidRPr="00C51513">
        <w:t>låg</w:t>
      </w:r>
      <w:proofErr w:type="spellEnd"/>
      <w:r w:rsidRPr="00C51513">
        <w:t xml:space="preserve"> til grunn ved Saldert budsjett 2024. Departementet </w:t>
      </w:r>
      <w:proofErr w:type="spellStart"/>
      <w:r w:rsidRPr="00C51513">
        <w:t>gjer</w:t>
      </w:r>
      <w:proofErr w:type="spellEnd"/>
      <w:r w:rsidRPr="00C51513">
        <w:t xml:space="preserve"> også framlegg om å redusere avdraga, jf. omtale under kap. 5325, post 90.</w:t>
      </w:r>
    </w:p>
    <w:p w14:paraId="17C0055C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2,51 mrd. kroner, til 61,89 mrd. kroner.</w:t>
      </w:r>
    </w:p>
    <w:p w14:paraId="3C9A6BB8" w14:textId="77777777" w:rsidR="0013328C" w:rsidRPr="00C51513" w:rsidRDefault="0013328C" w:rsidP="00C51513">
      <w:pPr>
        <w:pStyle w:val="b-budkaptit"/>
      </w:pPr>
      <w:r w:rsidRPr="00C51513">
        <w:t>Kap. 2429 Eksportkredittordninga</w:t>
      </w:r>
    </w:p>
    <w:p w14:paraId="0B234EC2" w14:textId="77777777" w:rsidR="0013328C" w:rsidRPr="00C51513" w:rsidRDefault="0013328C" w:rsidP="00C51513">
      <w:pPr>
        <w:pStyle w:val="b-post"/>
      </w:pPr>
      <w:r w:rsidRPr="00C51513">
        <w:t>Post 90 Utlån</w:t>
      </w:r>
    </w:p>
    <w:p w14:paraId="649124F1" w14:textId="77777777" w:rsidR="0013328C" w:rsidRPr="00C51513" w:rsidRDefault="0013328C" w:rsidP="00C51513">
      <w:r w:rsidRPr="00C51513">
        <w:t xml:space="preserve">I Saldert budsjett 2024 blei det løyvd 7 mrd. kroner til utlån under staten si eksportkredittordning. Det er betalt ut </w:t>
      </w:r>
      <w:proofErr w:type="spellStart"/>
      <w:r w:rsidRPr="00C51513">
        <w:t>meir</w:t>
      </w:r>
      <w:proofErr w:type="spellEnd"/>
      <w:r w:rsidRPr="00C51513">
        <w:t xml:space="preserve"> i utlån enn venta i løpet av året. Nytt anslag for utlån under ordninga er 12 mrd. kroner.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5 mrd. kroner, til 12 mrd. kroner.</w:t>
      </w:r>
    </w:p>
    <w:p w14:paraId="2F4321CB" w14:textId="77777777" w:rsidR="0013328C" w:rsidRPr="00C51513" w:rsidRDefault="0013328C" w:rsidP="00C51513">
      <w:pPr>
        <w:pStyle w:val="b-budkaptit"/>
      </w:pPr>
      <w:r w:rsidRPr="00C51513">
        <w:t xml:space="preserve">Kap. 2460 Eksportfinansiering </w:t>
      </w:r>
      <w:proofErr w:type="spellStart"/>
      <w:r w:rsidRPr="00C51513">
        <w:t>Noreg</w:t>
      </w:r>
      <w:proofErr w:type="spellEnd"/>
    </w:p>
    <w:p w14:paraId="3D744655" w14:textId="77777777" w:rsidR="0013328C" w:rsidRPr="00C51513" w:rsidRDefault="0013328C" w:rsidP="00C51513">
      <w:pPr>
        <w:pStyle w:val="avsnitt-undertittel"/>
      </w:pPr>
      <w:r w:rsidRPr="00C51513">
        <w:t>Fullmakt til å postere mot mellomværet med statskassa</w:t>
      </w:r>
    </w:p>
    <w:p w14:paraId="30BAFFB3" w14:textId="77777777" w:rsidR="0013328C" w:rsidRPr="00C51513" w:rsidRDefault="0013328C" w:rsidP="00C51513">
      <w:r w:rsidRPr="00C51513">
        <w:t xml:space="preserve">Eksportfinansiering </w:t>
      </w:r>
      <w:proofErr w:type="spellStart"/>
      <w:r w:rsidRPr="00C51513">
        <w:t>Noreg</w:t>
      </w:r>
      <w:proofErr w:type="spellEnd"/>
      <w:r w:rsidRPr="00C51513">
        <w:t xml:space="preserve"> (Eksfin) </w:t>
      </w:r>
      <w:proofErr w:type="spellStart"/>
      <w:r w:rsidRPr="00C51513">
        <w:t>tek</w:t>
      </w:r>
      <w:proofErr w:type="spellEnd"/>
      <w:r w:rsidRPr="00C51513">
        <w:t xml:space="preserve"> imot </w:t>
      </w:r>
      <w:proofErr w:type="spellStart"/>
      <w:r w:rsidRPr="00C51513">
        <w:t>innbetalingar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</w:t>
      </w:r>
      <w:proofErr w:type="spellStart"/>
      <w:r w:rsidRPr="00C51513">
        <w:t>kundar</w:t>
      </w:r>
      <w:proofErr w:type="spellEnd"/>
      <w:r w:rsidRPr="00C51513">
        <w:t xml:space="preserve"> som både har </w:t>
      </w:r>
      <w:proofErr w:type="spellStart"/>
      <w:r w:rsidRPr="00C51513">
        <w:t>teke</w:t>
      </w:r>
      <w:proofErr w:type="spellEnd"/>
      <w:r w:rsidRPr="00C51513">
        <w:t xml:space="preserve"> opp lån under eksportkredittordninga og </w:t>
      </w:r>
      <w:proofErr w:type="spellStart"/>
      <w:r w:rsidRPr="00C51513">
        <w:t>garantiar</w:t>
      </w:r>
      <w:proofErr w:type="spellEnd"/>
      <w:r w:rsidRPr="00C51513">
        <w:t xml:space="preserve"> på same bankkonto. </w:t>
      </w:r>
      <w:proofErr w:type="spellStart"/>
      <w:r w:rsidRPr="00C51513">
        <w:t>Føremålet</w:t>
      </w:r>
      <w:proofErr w:type="spellEnd"/>
      <w:r w:rsidRPr="00C51513">
        <w:t xml:space="preserve"> er å </w:t>
      </w:r>
      <w:proofErr w:type="spellStart"/>
      <w:r w:rsidRPr="00C51513">
        <w:t>gjere</w:t>
      </w:r>
      <w:proofErr w:type="spellEnd"/>
      <w:r w:rsidRPr="00C51513">
        <w:t xml:space="preserve"> det enkelt for </w:t>
      </w:r>
      <w:proofErr w:type="spellStart"/>
      <w:r w:rsidRPr="00C51513">
        <w:t>kundane</w:t>
      </w:r>
      <w:proofErr w:type="spellEnd"/>
      <w:r w:rsidRPr="00C51513">
        <w:t xml:space="preserve">. </w:t>
      </w:r>
      <w:proofErr w:type="spellStart"/>
      <w:r w:rsidRPr="00C51513">
        <w:t>Innbetalingane</w:t>
      </w:r>
      <w:proofErr w:type="spellEnd"/>
      <w:r w:rsidRPr="00C51513">
        <w:t xml:space="preserve"> til eksportkredittordninga blir ført i </w:t>
      </w:r>
      <w:proofErr w:type="spellStart"/>
      <w:r w:rsidRPr="00C51513">
        <w:t>løyvingsrekneskapen</w:t>
      </w:r>
      <w:proofErr w:type="spellEnd"/>
      <w:r w:rsidRPr="00C51513">
        <w:t xml:space="preserve">, </w:t>
      </w:r>
      <w:proofErr w:type="spellStart"/>
      <w:r w:rsidRPr="00C51513">
        <w:t>medan</w:t>
      </w:r>
      <w:proofErr w:type="spellEnd"/>
      <w:r w:rsidRPr="00C51513">
        <w:t xml:space="preserve"> </w:t>
      </w:r>
      <w:proofErr w:type="spellStart"/>
      <w:r w:rsidRPr="00C51513">
        <w:t>innbetalingane</w:t>
      </w:r>
      <w:proofErr w:type="spellEnd"/>
      <w:r w:rsidRPr="00C51513">
        <w:t xml:space="preserve"> for </w:t>
      </w:r>
      <w:proofErr w:type="spellStart"/>
      <w:r w:rsidRPr="00C51513">
        <w:t>garantiane</w:t>
      </w:r>
      <w:proofErr w:type="spellEnd"/>
      <w:r w:rsidRPr="00C51513">
        <w:t xml:space="preserve"> blir overført til eigne fond for </w:t>
      </w:r>
      <w:proofErr w:type="spellStart"/>
      <w:r w:rsidRPr="00C51513">
        <w:t>garantiordningane</w:t>
      </w:r>
      <w:proofErr w:type="spellEnd"/>
      <w:r w:rsidRPr="00C51513">
        <w:t xml:space="preserve"> som er </w:t>
      </w:r>
      <w:proofErr w:type="spellStart"/>
      <w:r w:rsidRPr="00C51513">
        <w:t>utanfor</w:t>
      </w:r>
      <w:proofErr w:type="spellEnd"/>
      <w:r w:rsidRPr="00C51513">
        <w:t xml:space="preserve"> </w:t>
      </w:r>
      <w:proofErr w:type="spellStart"/>
      <w:r w:rsidRPr="00C51513">
        <w:t>løyvingsrekneskapen</w:t>
      </w:r>
      <w:proofErr w:type="spellEnd"/>
      <w:r w:rsidRPr="00C51513">
        <w:t xml:space="preserve">. I </w:t>
      </w:r>
      <w:proofErr w:type="spellStart"/>
      <w:r w:rsidRPr="00C51513">
        <w:t>nokre</w:t>
      </w:r>
      <w:proofErr w:type="spellEnd"/>
      <w:r w:rsidRPr="00C51513">
        <w:t xml:space="preserve"> tilfelle kan det </w:t>
      </w:r>
      <w:proofErr w:type="spellStart"/>
      <w:r w:rsidRPr="00C51513">
        <w:t>vere</w:t>
      </w:r>
      <w:proofErr w:type="spellEnd"/>
      <w:r w:rsidRPr="00C51513">
        <w:t xml:space="preserve"> garantiinntekter som </w:t>
      </w:r>
      <w:proofErr w:type="spellStart"/>
      <w:r w:rsidRPr="00C51513">
        <w:t>ikkje</w:t>
      </w:r>
      <w:proofErr w:type="spellEnd"/>
      <w:r w:rsidRPr="00C51513">
        <w:t xml:space="preserve"> blir ført over i riktig periode og som dermed blir </w:t>
      </w:r>
      <w:proofErr w:type="spellStart"/>
      <w:r w:rsidRPr="00C51513">
        <w:t>ståande</w:t>
      </w:r>
      <w:proofErr w:type="spellEnd"/>
      <w:r w:rsidRPr="00C51513">
        <w:t xml:space="preserve"> som </w:t>
      </w:r>
      <w:proofErr w:type="spellStart"/>
      <w:r w:rsidRPr="00C51513">
        <w:t>mellomvære</w:t>
      </w:r>
      <w:proofErr w:type="spellEnd"/>
      <w:r w:rsidRPr="00C51513">
        <w:t xml:space="preserve"> med staten. Det er behov for at Eksfin </w:t>
      </w:r>
      <w:r w:rsidRPr="00C51513">
        <w:lastRenderedPageBreak/>
        <w:t xml:space="preserve">får unnatak </w:t>
      </w:r>
      <w:proofErr w:type="spellStart"/>
      <w:r w:rsidRPr="00C51513">
        <w:t>frå</w:t>
      </w:r>
      <w:proofErr w:type="spellEnd"/>
      <w:r w:rsidRPr="00C51513">
        <w:t xml:space="preserve"> økonomiregelverket for å kunne </w:t>
      </w:r>
      <w:proofErr w:type="spellStart"/>
      <w:r w:rsidRPr="00C51513">
        <w:t>halde</w:t>
      </w:r>
      <w:proofErr w:type="spellEnd"/>
      <w:r w:rsidRPr="00C51513">
        <w:t xml:space="preserve"> fram med denne praksisen, og Nærings- og fiskeridepartementet </w:t>
      </w:r>
      <w:proofErr w:type="spellStart"/>
      <w:r w:rsidRPr="00C51513">
        <w:t>gjer</w:t>
      </w:r>
      <w:proofErr w:type="spellEnd"/>
      <w:r w:rsidRPr="00C51513">
        <w:t xml:space="preserve"> </w:t>
      </w:r>
      <w:proofErr w:type="spellStart"/>
      <w:r w:rsidRPr="00C51513">
        <w:t>difor</w:t>
      </w:r>
      <w:proofErr w:type="spellEnd"/>
      <w:r w:rsidRPr="00C51513">
        <w:t xml:space="preserve"> framlegg om fullmakt til postering mot mellomværet med statskassa, jf. forslag til vedtak IV.</w:t>
      </w:r>
    </w:p>
    <w:p w14:paraId="10F0412F" w14:textId="77777777" w:rsidR="0013328C" w:rsidRPr="00C51513" w:rsidRDefault="0013328C" w:rsidP="00C51513">
      <w:pPr>
        <w:pStyle w:val="Overskrift1"/>
      </w:pPr>
      <w:r w:rsidRPr="00C51513">
        <w:t xml:space="preserve">Omtale av forslag til </w:t>
      </w:r>
      <w:proofErr w:type="spellStart"/>
      <w:r w:rsidRPr="00C51513">
        <w:t>inntektsendringar</w:t>
      </w:r>
      <w:proofErr w:type="spellEnd"/>
    </w:p>
    <w:p w14:paraId="6C0162AA" w14:textId="77777777" w:rsidR="0013328C" w:rsidRPr="00C51513" w:rsidRDefault="0013328C" w:rsidP="00C51513">
      <w:pPr>
        <w:pStyle w:val="b-budkaptit"/>
      </w:pPr>
      <w:r w:rsidRPr="00C51513">
        <w:t>Kap. 3904 Brønnøysundregistra</w:t>
      </w:r>
    </w:p>
    <w:p w14:paraId="0C33159D" w14:textId="77777777" w:rsidR="0013328C" w:rsidRPr="00C51513" w:rsidRDefault="0013328C" w:rsidP="00C51513">
      <w:pPr>
        <w:pStyle w:val="b-post"/>
      </w:pPr>
      <w:r w:rsidRPr="00C51513">
        <w:t>Post 01 Gebyrinntekter</w:t>
      </w:r>
    </w:p>
    <w:p w14:paraId="1ED0D345" w14:textId="77777777" w:rsidR="0013328C" w:rsidRPr="00C51513" w:rsidRDefault="0013328C" w:rsidP="00C51513">
      <w:r w:rsidRPr="00C51513">
        <w:t xml:space="preserve">Brønnøysundregistra sine nye prognoser for gebyrinntekter for 2024 er på om lag 672 mill. kroner. </w:t>
      </w:r>
      <w:proofErr w:type="spellStart"/>
      <w:r w:rsidRPr="00C51513">
        <w:t>Samanlikna</w:t>
      </w:r>
      <w:proofErr w:type="spellEnd"/>
      <w:r w:rsidRPr="00C51513">
        <w:t xml:space="preserve"> med revidert nasjonalbudsjett 2024 </w:t>
      </w:r>
      <w:proofErr w:type="spellStart"/>
      <w:r w:rsidRPr="00C51513">
        <w:t>forventar</w:t>
      </w:r>
      <w:proofErr w:type="spellEnd"/>
      <w:r w:rsidRPr="00C51513">
        <w:t xml:space="preserve"> </w:t>
      </w:r>
      <w:proofErr w:type="spellStart"/>
      <w:r w:rsidRPr="00C51513">
        <w:t>Brønnøysundregistera</w:t>
      </w:r>
      <w:proofErr w:type="spellEnd"/>
      <w:r w:rsidRPr="00C51513">
        <w:t xml:space="preserve"> </w:t>
      </w:r>
      <w:proofErr w:type="spellStart"/>
      <w:r w:rsidRPr="00C51513">
        <w:t>noko</w:t>
      </w:r>
      <w:proofErr w:type="spellEnd"/>
      <w:r w:rsidRPr="00C51513">
        <w:t xml:space="preserve"> </w:t>
      </w:r>
      <w:proofErr w:type="spellStart"/>
      <w:r w:rsidRPr="00C51513">
        <w:t>høgare</w:t>
      </w:r>
      <w:proofErr w:type="spellEnd"/>
      <w:r w:rsidRPr="00C51513">
        <w:t xml:space="preserve"> gebyrinntekter knytt til Einingsregisteret og Lausøyreregisteret, </w:t>
      </w:r>
      <w:proofErr w:type="spellStart"/>
      <w:r w:rsidRPr="00C51513">
        <w:t>medan</w:t>
      </w:r>
      <w:proofErr w:type="spellEnd"/>
      <w:r w:rsidRPr="00C51513">
        <w:t xml:space="preserve"> det er forventa </w:t>
      </w:r>
      <w:proofErr w:type="spellStart"/>
      <w:r w:rsidRPr="00C51513">
        <w:t>lågare</w:t>
      </w:r>
      <w:proofErr w:type="spellEnd"/>
      <w:r w:rsidRPr="00C51513">
        <w:t xml:space="preserve"> inntekter for </w:t>
      </w:r>
      <w:proofErr w:type="spellStart"/>
      <w:r w:rsidRPr="00C51513">
        <w:t>Føretaksregisteret</w:t>
      </w:r>
      <w:proofErr w:type="spellEnd"/>
      <w:r w:rsidRPr="00C51513">
        <w:t>.</w:t>
      </w:r>
    </w:p>
    <w:p w14:paraId="4C45D07D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2 mill. kroner, til 672,5 mill. kroner.</w:t>
      </w:r>
    </w:p>
    <w:p w14:paraId="2D5C1DC2" w14:textId="77777777" w:rsidR="0013328C" w:rsidRPr="00C51513" w:rsidRDefault="0013328C" w:rsidP="00C51513">
      <w:pPr>
        <w:pStyle w:val="b-post"/>
      </w:pPr>
      <w:r w:rsidRPr="00C51513">
        <w:t xml:space="preserve">Post 02 </w:t>
      </w:r>
      <w:proofErr w:type="spellStart"/>
      <w:r w:rsidRPr="00C51513">
        <w:t>Refusjonar</w:t>
      </w:r>
      <w:proofErr w:type="spellEnd"/>
      <w:r w:rsidRPr="00C51513">
        <w:t>, oppdragsinntekter og andre inntekter</w:t>
      </w:r>
    </w:p>
    <w:p w14:paraId="41EE66DB" w14:textId="77777777" w:rsidR="0013328C" w:rsidRPr="00C51513" w:rsidRDefault="0013328C" w:rsidP="00C51513">
      <w:r w:rsidRPr="00C51513">
        <w:t xml:space="preserve">Nærings- og fiskeridepartementet </w:t>
      </w:r>
      <w:proofErr w:type="spellStart"/>
      <w:r w:rsidRPr="00C51513">
        <w:t>gjer</w:t>
      </w:r>
      <w:proofErr w:type="spellEnd"/>
      <w:r w:rsidRPr="00C51513">
        <w:t xml:space="preserve"> framlegg om å </w:t>
      </w:r>
      <w:proofErr w:type="spellStart"/>
      <w:r w:rsidRPr="00C51513">
        <w:t>auke</w:t>
      </w:r>
      <w:proofErr w:type="spellEnd"/>
      <w:r w:rsidRPr="00C51513">
        <w:t xml:space="preserve"> løyvinga med 3,6 mill. kroner mot ei </w:t>
      </w:r>
      <w:proofErr w:type="spellStart"/>
      <w:r w:rsidRPr="00C51513">
        <w:t>tilsvarande</w:t>
      </w:r>
      <w:proofErr w:type="spellEnd"/>
      <w:r w:rsidRPr="00C51513">
        <w:t xml:space="preserve"> </w:t>
      </w:r>
      <w:proofErr w:type="spellStart"/>
      <w:r w:rsidRPr="00C51513">
        <w:t>auke</w:t>
      </w:r>
      <w:proofErr w:type="spellEnd"/>
      <w:r w:rsidRPr="00C51513">
        <w:t xml:space="preserve"> under kap. 904, post 02. Endringa kjem som </w:t>
      </w:r>
      <w:proofErr w:type="spellStart"/>
      <w:r w:rsidRPr="00C51513">
        <w:t>følgje</w:t>
      </w:r>
      <w:proofErr w:type="spellEnd"/>
      <w:r w:rsidRPr="00C51513">
        <w:t xml:space="preserve"> av forventa </w:t>
      </w:r>
      <w:proofErr w:type="spellStart"/>
      <w:r w:rsidRPr="00C51513">
        <w:t>meirinntekt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utviklingsarbeid i Våpenregisteret som er dekt av Justis- og beredskapsdepartementet.</w:t>
      </w:r>
    </w:p>
    <w:p w14:paraId="71ECAF0E" w14:textId="77777777" w:rsidR="0013328C" w:rsidRPr="00C51513" w:rsidRDefault="0013328C" w:rsidP="00C51513">
      <w:pPr>
        <w:pStyle w:val="b-budkaptit"/>
      </w:pPr>
      <w:r w:rsidRPr="00C51513">
        <w:t xml:space="preserve">Kap. 3906 Direktoratet for mineralforvaltning med </w:t>
      </w:r>
      <w:proofErr w:type="spellStart"/>
      <w:r w:rsidRPr="00C51513">
        <w:t>Bergmeisteren</w:t>
      </w:r>
      <w:proofErr w:type="spellEnd"/>
      <w:r w:rsidRPr="00C51513">
        <w:t xml:space="preserve"> for Svalbard</w:t>
      </w:r>
    </w:p>
    <w:p w14:paraId="2004A193" w14:textId="77777777" w:rsidR="0013328C" w:rsidRPr="00C51513" w:rsidRDefault="0013328C" w:rsidP="00C51513">
      <w:pPr>
        <w:pStyle w:val="b-post"/>
      </w:pPr>
      <w:r w:rsidRPr="00C51513">
        <w:t xml:space="preserve">Post 01 Leie av </w:t>
      </w:r>
      <w:proofErr w:type="spellStart"/>
      <w:r w:rsidRPr="00C51513">
        <w:t>bergrettar</w:t>
      </w:r>
      <w:proofErr w:type="spellEnd"/>
      <w:r w:rsidRPr="00C51513">
        <w:t xml:space="preserve"> og </w:t>
      </w:r>
      <w:proofErr w:type="spellStart"/>
      <w:r w:rsidRPr="00C51513">
        <w:t>eigedomar</w:t>
      </w:r>
      <w:proofErr w:type="spellEnd"/>
    </w:p>
    <w:p w14:paraId="6CB7570C" w14:textId="77777777" w:rsidR="0013328C" w:rsidRPr="00C51513" w:rsidRDefault="0013328C" w:rsidP="00C51513">
      <w:r w:rsidRPr="00C51513">
        <w:t xml:space="preserve">Nærings- og fiskeridepartementet </w:t>
      </w:r>
      <w:proofErr w:type="spellStart"/>
      <w:r w:rsidRPr="00C51513">
        <w:t>gjer</w:t>
      </w:r>
      <w:proofErr w:type="spellEnd"/>
      <w:r w:rsidRPr="00C51513">
        <w:t xml:space="preserve"> framlegg om å redusere løyvinga med 45 000 kroner, til totalt 60 000 kroner. </w:t>
      </w:r>
      <w:proofErr w:type="spellStart"/>
      <w:r w:rsidRPr="00C51513">
        <w:t>Mindreinntekta</w:t>
      </w:r>
      <w:proofErr w:type="spellEnd"/>
      <w:r w:rsidRPr="00C51513">
        <w:t xml:space="preserve"> kjem som </w:t>
      </w:r>
      <w:proofErr w:type="spellStart"/>
      <w:r w:rsidRPr="00C51513">
        <w:t>følgje</w:t>
      </w:r>
      <w:proofErr w:type="spellEnd"/>
      <w:r w:rsidRPr="00C51513">
        <w:t xml:space="preserve"> av reduserte </w:t>
      </w:r>
      <w:proofErr w:type="spellStart"/>
      <w:r w:rsidRPr="00C51513">
        <w:t>leigeinntekter</w:t>
      </w:r>
      <w:proofErr w:type="spellEnd"/>
      <w:r w:rsidRPr="00C51513">
        <w:t xml:space="preserve"> etter sal av </w:t>
      </w:r>
      <w:proofErr w:type="spellStart"/>
      <w:r w:rsidRPr="00C51513">
        <w:t>eigedom</w:t>
      </w:r>
      <w:proofErr w:type="spellEnd"/>
      <w:r w:rsidRPr="00C51513">
        <w:t>.</w:t>
      </w:r>
    </w:p>
    <w:p w14:paraId="50934E9C" w14:textId="77777777" w:rsidR="0013328C" w:rsidRPr="00C51513" w:rsidRDefault="0013328C" w:rsidP="00C51513">
      <w:pPr>
        <w:pStyle w:val="b-post"/>
      </w:pPr>
      <w:r w:rsidRPr="00C51513">
        <w:t>Post 02 Handsamingsgebyr</w:t>
      </w:r>
    </w:p>
    <w:p w14:paraId="3E3B9C33" w14:textId="77777777" w:rsidR="0013328C" w:rsidRPr="00C51513" w:rsidRDefault="0013328C" w:rsidP="00C51513">
      <w:r w:rsidRPr="00C51513">
        <w:t xml:space="preserve">Nærings- og fiskeridepartementet </w:t>
      </w:r>
      <w:proofErr w:type="spellStart"/>
      <w:r w:rsidRPr="00C51513">
        <w:t>gjer</w:t>
      </w:r>
      <w:proofErr w:type="spellEnd"/>
      <w:r w:rsidRPr="00C51513">
        <w:t xml:space="preserve"> framlegg om å </w:t>
      </w:r>
      <w:proofErr w:type="spellStart"/>
      <w:r w:rsidRPr="00C51513">
        <w:t>auke</w:t>
      </w:r>
      <w:proofErr w:type="spellEnd"/>
      <w:r w:rsidRPr="00C51513">
        <w:t xml:space="preserve"> løyvinga med 0,6 mill. kroner til 1,4 mill. kroner. </w:t>
      </w:r>
      <w:proofErr w:type="spellStart"/>
      <w:r w:rsidRPr="00C51513">
        <w:t>Meirinntekta</w:t>
      </w:r>
      <w:proofErr w:type="spellEnd"/>
      <w:r w:rsidRPr="00C51513">
        <w:t xml:space="preserve"> kjem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auka</w:t>
      </w:r>
      <w:proofErr w:type="spellEnd"/>
      <w:r w:rsidRPr="00C51513">
        <w:t xml:space="preserve"> interesse for </w:t>
      </w:r>
      <w:proofErr w:type="spellStart"/>
      <w:r w:rsidRPr="00C51513">
        <w:t>mineralverksemd</w:t>
      </w:r>
      <w:proofErr w:type="spellEnd"/>
      <w:r w:rsidRPr="00C51513">
        <w:t xml:space="preserve"> i </w:t>
      </w:r>
      <w:proofErr w:type="spellStart"/>
      <w:r w:rsidRPr="00C51513">
        <w:t>Noreg</w:t>
      </w:r>
      <w:proofErr w:type="spellEnd"/>
      <w:r w:rsidRPr="00C51513">
        <w:t>.</w:t>
      </w:r>
    </w:p>
    <w:p w14:paraId="0FE42F17" w14:textId="77777777" w:rsidR="0013328C" w:rsidRPr="00C51513" w:rsidRDefault="0013328C" w:rsidP="00C51513">
      <w:pPr>
        <w:pStyle w:val="b-budkaptit"/>
      </w:pPr>
      <w:r w:rsidRPr="00C51513">
        <w:t>Kap. 3910 Sjøfartsdirektoratet</w:t>
      </w:r>
    </w:p>
    <w:p w14:paraId="3FEF41AC" w14:textId="77777777" w:rsidR="0013328C" w:rsidRPr="00C51513" w:rsidRDefault="0013328C" w:rsidP="00C51513">
      <w:pPr>
        <w:pStyle w:val="b-post"/>
      </w:pPr>
      <w:r w:rsidRPr="00C51513">
        <w:t xml:space="preserve">Post 01 Gebyr for skip og </w:t>
      </w:r>
      <w:proofErr w:type="spellStart"/>
      <w:r w:rsidRPr="00C51513">
        <w:t>innretningar</w:t>
      </w:r>
      <w:proofErr w:type="spellEnd"/>
      <w:r w:rsidRPr="00C51513">
        <w:t xml:space="preserve"> i NOR</w:t>
      </w:r>
    </w:p>
    <w:p w14:paraId="58B745CA" w14:textId="77777777" w:rsidR="0013328C" w:rsidRPr="00C51513" w:rsidRDefault="0013328C" w:rsidP="00C51513">
      <w:r w:rsidRPr="00C51513">
        <w:t xml:space="preserve">Med bakgrunn i nye anslag </w:t>
      </w:r>
      <w:proofErr w:type="spellStart"/>
      <w:r w:rsidRPr="00C51513">
        <w:t>frå</w:t>
      </w:r>
      <w:proofErr w:type="spellEnd"/>
      <w:r w:rsidRPr="00C51513">
        <w:t xml:space="preserve"> Sjøfartsdirektoratet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gebyrinntektene med 10 mill. kroner, til 233,5 mill. kroner. Årsaka er mellom anna færre nybygg som </w:t>
      </w:r>
      <w:proofErr w:type="spellStart"/>
      <w:r w:rsidRPr="00C51513">
        <w:t>søkast</w:t>
      </w:r>
      <w:proofErr w:type="spellEnd"/>
      <w:r w:rsidRPr="00C51513">
        <w:t xml:space="preserve"> registrert. Dette </w:t>
      </w:r>
      <w:proofErr w:type="spellStart"/>
      <w:r w:rsidRPr="00C51513">
        <w:t>utgjer</w:t>
      </w:r>
      <w:proofErr w:type="spellEnd"/>
      <w:r w:rsidRPr="00C51513">
        <w:t xml:space="preserve"> om lag 5 mill. kroner. I tillegg </w:t>
      </w:r>
      <w:proofErr w:type="spellStart"/>
      <w:r w:rsidRPr="00C51513">
        <w:t>skil</w:t>
      </w:r>
      <w:proofErr w:type="spellEnd"/>
      <w:r w:rsidRPr="00C51513">
        <w:t xml:space="preserve"> årets </w:t>
      </w:r>
      <w:proofErr w:type="spellStart"/>
      <w:r w:rsidRPr="00C51513">
        <w:t>rekneskap</w:t>
      </w:r>
      <w:proofErr w:type="spellEnd"/>
      <w:r w:rsidRPr="00C51513">
        <w:t xml:space="preserve"> mellom gebyr for flyttbare </w:t>
      </w:r>
      <w:proofErr w:type="spellStart"/>
      <w:r w:rsidRPr="00C51513">
        <w:t>innretningar</w:t>
      </w:r>
      <w:proofErr w:type="spellEnd"/>
      <w:r w:rsidRPr="00C51513">
        <w:t xml:space="preserve"> i NOR og NIS. Løyvinga under post 01 </w:t>
      </w:r>
      <w:proofErr w:type="spellStart"/>
      <w:r w:rsidRPr="00C51513">
        <w:lastRenderedPageBreak/>
        <w:t>reduserast</w:t>
      </w:r>
      <w:proofErr w:type="spellEnd"/>
      <w:r w:rsidRPr="00C51513">
        <w:t xml:space="preserve"> med om lag 4,9 mill. kroner, men </w:t>
      </w:r>
      <w:proofErr w:type="spellStart"/>
      <w:r w:rsidRPr="00C51513">
        <w:t>aukast</w:t>
      </w:r>
      <w:proofErr w:type="spellEnd"/>
      <w:r w:rsidRPr="00C51513">
        <w:t xml:space="preserve"> </w:t>
      </w:r>
      <w:proofErr w:type="spellStart"/>
      <w:r w:rsidRPr="00C51513">
        <w:t>tilsvarande</w:t>
      </w:r>
      <w:proofErr w:type="spellEnd"/>
      <w:r w:rsidRPr="00C51513">
        <w:t xml:space="preserve"> for gebyr for skip i NIS under post 04, jf. omtale under denne posten.</w:t>
      </w:r>
    </w:p>
    <w:p w14:paraId="09FD3C37" w14:textId="77777777" w:rsidR="0013328C" w:rsidRPr="00C51513" w:rsidRDefault="0013328C" w:rsidP="00C51513">
      <w:pPr>
        <w:pStyle w:val="b-post"/>
      </w:pPr>
      <w:r w:rsidRPr="00C51513">
        <w:t>Post 03 Ymse inntekter</w:t>
      </w:r>
    </w:p>
    <w:p w14:paraId="52FBB7B0" w14:textId="77777777" w:rsidR="0013328C" w:rsidRPr="00C51513" w:rsidRDefault="0013328C" w:rsidP="00C51513">
      <w:r w:rsidRPr="00C51513">
        <w:t xml:space="preserve">Inntektene gjeld </w:t>
      </w:r>
      <w:proofErr w:type="spellStart"/>
      <w:r w:rsidRPr="00C51513">
        <w:t>refusjonar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andre, mellom anna Kystverket, Havtilsynet og Fritidsbåtplattformen. Med bakgrunn i nye anslag </w:t>
      </w:r>
      <w:proofErr w:type="spellStart"/>
      <w:r w:rsidRPr="00C51513">
        <w:t>frå</w:t>
      </w:r>
      <w:proofErr w:type="spellEnd"/>
      <w:r w:rsidRPr="00C51513">
        <w:t xml:space="preserve"> Sjøfartsdirektoratet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1,75 mill. kroner, til 2,3 mill. kroner mot </w:t>
      </w:r>
      <w:proofErr w:type="spellStart"/>
      <w:r w:rsidRPr="00C51513">
        <w:t>ein</w:t>
      </w:r>
      <w:proofErr w:type="spellEnd"/>
      <w:r w:rsidRPr="00C51513">
        <w:t xml:space="preserve"> </w:t>
      </w:r>
      <w:proofErr w:type="spellStart"/>
      <w:r w:rsidRPr="00C51513">
        <w:t>tilsvarande</w:t>
      </w:r>
      <w:proofErr w:type="spellEnd"/>
      <w:r w:rsidRPr="00C51513">
        <w:t xml:space="preserve"> </w:t>
      </w:r>
      <w:proofErr w:type="spellStart"/>
      <w:r w:rsidRPr="00C51513">
        <w:t>auke</w:t>
      </w:r>
      <w:proofErr w:type="spellEnd"/>
      <w:r w:rsidRPr="00C51513">
        <w:t xml:space="preserve"> av kap. 910, post 01.</w:t>
      </w:r>
    </w:p>
    <w:p w14:paraId="1DC2AD23" w14:textId="77777777" w:rsidR="0013328C" w:rsidRPr="00C51513" w:rsidRDefault="0013328C" w:rsidP="00C51513">
      <w:pPr>
        <w:pStyle w:val="b-post"/>
      </w:pPr>
      <w:r w:rsidRPr="00C51513">
        <w:t>Post 04 Gebyr for skip i NIS</w:t>
      </w:r>
    </w:p>
    <w:p w14:paraId="5078D528" w14:textId="77777777" w:rsidR="0013328C" w:rsidRPr="00C51513" w:rsidRDefault="0013328C" w:rsidP="00C51513">
      <w:r w:rsidRPr="00C51513">
        <w:t xml:space="preserve">Med bakgrunn i nye anslag </w:t>
      </w:r>
      <w:proofErr w:type="spellStart"/>
      <w:r w:rsidRPr="00C51513">
        <w:t>frå</w:t>
      </w:r>
      <w:proofErr w:type="spellEnd"/>
      <w:r w:rsidRPr="00C51513">
        <w:t xml:space="preserve"> Sjøfartsdirektoratet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gebyrinntektene. Årsaka er at årets </w:t>
      </w:r>
      <w:proofErr w:type="spellStart"/>
      <w:r w:rsidRPr="00C51513">
        <w:t>rekneskap</w:t>
      </w:r>
      <w:proofErr w:type="spellEnd"/>
      <w:r w:rsidRPr="00C51513">
        <w:t xml:space="preserve"> </w:t>
      </w:r>
      <w:proofErr w:type="spellStart"/>
      <w:r w:rsidRPr="00C51513">
        <w:t>skil</w:t>
      </w:r>
      <w:proofErr w:type="spellEnd"/>
      <w:r w:rsidRPr="00C51513">
        <w:t xml:space="preserve"> mellom gebyr for flyttbare </w:t>
      </w:r>
      <w:proofErr w:type="spellStart"/>
      <w:r w:rsidRPr="00C51513">
        <w:t>innretningar</w:t>
      </w:r>
      <w:proofErr w:type="spellEnd"/>
      <w:r w:rsidRPr="00C51513">
        <w:t xml:space="preserve"> i NOR og NIS, jf. omtale under post 01, og </w:t>
      </w:r>
      <w:proofErr w:type="spellStart"/>
      <w:r w:rsidRPr="00C51513">
        <w:t>anslagsendringar</w:t>
      </w:r>
      <w:proofErr w:type="spellEnd"/>
      <w:r w:rsidRPr="00C51513">
        <w:t xml:space="preserve"> på gebyr.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5,1 mill. kroner, til 74,5 mill. kroner.</w:t>
      </w:r>
    </w:p>
    <w:p w14:paraId="46963746" w14:textId="77777777" w:rsidR="0013328C" w:rsidRPr="00C51513" w:rsidRDefault="0013328C" w:rsidP="00C51513">
      <w:pPr>
        <w:pStyle w:val="b-budkaptit"/>
      </w:pPr>
      <w:r w:rsidRPr="00C51513">
        <w:t>Kap. 3911 Konkurransetilsynet</w:t>
      </w:r>
    </w:p>
    <w:p w14:paraId="0BD346CF" w14:textId="77777777" w:rsidR="0013328C" w:rsidRPr="00C51513" w:rsidRDefault="0013328C" w:rsidP="00C51513">
      <w:pPr>
        <w:pStyle w:val="b-post"/>
      </w:pPr>
      <w:r w:rsidRPr="00C51513">
        <w:t xml:space="preserve">Post 03 </w:t>
      </w:r>
      <w:proofErr w:type="spellStart"/>
      <w:r w:rsidRPr="00C51513">
        <w:t>Refusjonar</w:t>
      </w:r>
      <w:proofErr w:type="spellEnd"/>
      <w:r w:rsidRPr="00C51513">
        <w:t xml:space="preserve"> og andre inntekter</w:t>
      </w:r>
    </w:p>
    <w:p w14:paraId="43502686" w14:textId="77777777" w:rsidR="0013328C" w:rsidRPr="00C51513" w:rsidRDefault="0013328C" w:rsidP="00C51513">
      <w:r w:rsidRPr="00C51513">
        <w:t xml:space="preserve">Inntektene gjeld eksterne </w:t>
      </w:r>
      <w:proofErr w:type="spellStart"/>
      <w:r w:rsidRPr="00C51513">
        <w:t>refusjonar</w:t>
      </w:r>
      <w:proofErr w:type="spellEnd"/>
      <w:r w:rsidRPr="00C51513">
        <w:t xml:space="preserve"> for kurs og </w:t>
      </w:r>
      <w:proofErr w:type="spellStart"/>
      <w:r w:rsidRPr="00C51513">
        <w:t>konferansar</w:t>
      </w:r>
      <w:proofErr w:type="spellEnd"/>
      <w:r w:rsidRPr="00C51513">
        <w:t xml:space="preserve">. Anslagsendringa gjeld </w:t>
      </w:r>
      <w:proofErr w:type="spellStart"/>
      <w:r w:rsidRPr="00C51513">
        <w:t>eit</w:t>
      </w:r>
      <w:proofErr w:type="spellEnd"/>
      <w:r w:rsidRPr="00C51513">
        <w:t xml:space="preserve"> </w:t>
      </w:r>
      <w:proofErr w:type="spellStart"/>
      <w:r w:rsidRPr="00C51513">
        <w:t>lågare</w:t>
      </w:r>
      <w:proofErr w:type="spellEnd"/>
      <w:r w:rsidRPr="00C51513">
        <w:t xml:space="preserve"> tal på </w:t>
      </w:r>
      <w:proofErr w:type="spellStart"/>
      <w:r w:rsidRPr="00C51513">
        <w:t>deltakarar</w:t>
      </w:r>
      <w:proofErr w:type="spellEnd"/>
      <w:r w:rsidRPr="00C51513">
        <w:t xml:space="preserve"> til Konkurransetilsynets </w:t>
      </w:r>
      <w:proofErr w:type="spellStart"/>
      <w:r w:rsidRPr="00C51513">
        <w:t>årlege</w:t>
      </w:r>
      <w:proofErr w:type="spellEnd"/>
      <w:r w:rsidRPr="00C51513">
        <w:t xml:space="preserve"> fagkonferanse enn venta.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86 000 kroner, til 123 000 kroner.</w:t>
      </w:r>
    </w:p>
    <w:p w14:paraId="74E2CCC6" w14:textId="77777777" w:rsidR="0013328C" w:rsidRPr="00C51513" w:rsidRDefault="0013328C" w:rsidP="00C51513">
      <w:pPr>
        <w:pStyle w:val="b-budkaptit"/>
      </w:pPr>
      <w:r w:rsidRPr="00C51513">
        <w:t>Kap. 3912 Klagenemndssekretariatet</w:t>
      </w:r>
    </w:p>
    <w:p w14:paraId="3BD6CFED" w14:textId="77777777" w:rsidR="0013328C" w:rsidRPr="00C51513" w:rsidRDefault="0013328C" w:rsidP="00C51513">
      <w:pPr>
        <w:pStyle w:val="b-post"/>
      </w:pPr>
      <w:r w:rsidRPr="00C51513">
        <w:t>Post 01 Klagegebyr</w:t>
      </w:r>
    </w:p>
    <w:p w14:paraId="3AF384A6" w14:textId="77777777" w:rsidR="0013328C" w:rsidRPr="00C51513" w:rsidRDefault="0013328C" w:rsidP="00C51513">
      <w:r w:rsidRPr="00C51513">
        <w:t xml:space="preserve">Inntektene gjeld klagegebyr på </w:t>
      </w:r>
      <w:proofErr w:type="spellStart"/>
      <w:r w:rsidRPr="00C51513">
        <w:t>rådgjevande</w:t>
      </w:r>
      <w:proofErr w:type="spellEnd"/>
      <w:r w:rsidRPr="00C51513">
        <w:t xml:space="preserve"> </w:t>
      </w:r>
      <w:proofErr w:type="spellStart"/>
      <w:r w:rsidRPr="00C51513">
        <w:t>anskaffingssaker</w:t>
      </w:r>
      <w:proofErr w:type="spellEnd"/>
      <w:r w:rsidRPr="00C51513">
        <w:t xml:space="preserve"> og </w:t>
      </w:r>
      <w:proofErr w:type="spellStart"/>
      <w:r w:rsidRPr="00C51513">
        <w:t>ulovlege</w:t>
      </w:r>
      <w:proofErr w:type="spellEnd"/>
      <w:r w:rsidRPr="00C51513">
        <w:t xml:space="preserve"> direkte </w:t>
      </w:r>
      <w:proofErr w:type="spellStart"/>
      <w:r w:rsidRPr="00C51513">
        <w:t>anskaffingar</w:t>
      </w:r>
      <w:proofErr w:type="spellEnd"/>
      <w:r w:rsidRPr="00C51513">
        <w:t xml:space="preserve">, behandla av Klagenemnda for </w:t>
      </w:r>
      <w:proofErr w:type="spellStart"/>
      <w:r w:rsidRPr="00C51513">
        <w:t>offentlege</w:t>
      </w:r>
      <w:proofErr w:type="spellEnd"/>
      <w:r w:rsidRPr="00C51513">
        <w:t xml:space="preserve"> </w:t>
      </w:r>
      <w:proofErr w:type="spellStart"/>
      <w:r w:rsidRPr="00C51513">
        <w:t>anskaffingar</w:t>
      </w:r>
      <w:proofErr w:type="spellEnd"/>
      <w:r w:rsidRPr="00C51513">
        <w:t xml:space="preserve">. Ved utgangen av august var det innbetalt 0,8 mill. kroner i klagegebyr. Det er </w:t>
      </w:r>
      <w:proofErr w:type="spellStart"/>
      <w:r w:rsidRPr="00C51513">
        <w:t>sannsynleg</w:t>
      </w:r>
      <w:proofErr w:type="spellEnd"/>
      <w:r w:rsidRPr="00C51513">
        <w:t xml:space="preserve"> at det vil </w:t>
      </w:r>
      <w:proofErr w:type="spellStart"/>
      <w:r w:rsidRPr="00C51513">
        <w:t>kome</w:t>
      </w:r>
      <w:proofErr w:type="spellEnd"/>
      <w:r w:rsidRPr="00C51513">
        <w:t xml:space="preserve"> </w:t>
      </w:r>
      <w:proofErr w:type="spellStart"/>
      <w:r w:rsidRPr="00C51513">
        <w:t>fleire</w:t>
      </w:r>
      <w:proofErr w:type="spellEnd"/>
      <w:r w:rsidRPr="00C51513">
        <w:t xml:space="preserve"> </w:t>
      </w:r>
      <w:proofErr w:type="spellStart"/>
      <w:r w:rsidRPr="00C51513">
        <w:t>innbetalingar</w:t>
      </w:r>
      <w:proofErr w:type="spellEnd"/>
      <w:r w:rsidRPr="00C51513">
        <w:t xml:space="preserve"> i løpet av </w:t>
      </w:r>
      <w:proofErr w:type="spellStart"/>
      <w:r w:rsidRPr="00C51513">
        <w:t>hausten</w:t>
      </w:r>
      <w:proofErr w:type="spellEnd"/>
      <w:r w:rsidRPr="00C51513">
        <w:t xml:space="preserve">. Samansetninga mellom </w:t>
      </w:r>
      <w:proofErr w:type="spellStart"/>
      <w:r w:rsidRPr="00C51513">
        <w:t>rådgjevande</w:t>
      </w:r>
      <w:proofErr w:type="spellEnd"/>
      <w:r w:rsidRPr="00C51513">
        <w:t xml:space="preserve"> klagesaker og </w:t>
      </w:r>
      <w:proofErr w:type="spellStart"/>
      <w:r w:rsidRPr="00C51513">
        <w:t>ulovlege</w:t>
      </w:r>
      <w:proofErr w:type="spellEnd"/>
      <w:r w:rsidRPr="00C51513">
        <w:t xml:space="preserve"> direkte </w:t>
      </w:r>
      <w:proofErr w:type="spellStart"/>
      <w:r w:rsidRPr="00C51513">
        <w:t>anskaffingar</w:t>
      </w:r>
      <w:proofErr w:type="spellEnd"/>
      <w:r w:rsidRPr="00C51513">
        <w:t xml:space="preserve"> </w:t>
      </w:r>
      <w:proofErr w:type="spellStart"/>
      <w:r w:rsidRPr="00C51513">
        <w:t>gjer</w:t>
      </w:r>
      <w:proofErr w:type="spellEnd"/>
      <w:r w:rsidRPr="00C51513">
        <w:t xml:space="preserve"> det </w:t>
      </w:r>
      <w:proofErr w:type="spellStart"/>
      <w:r w:rsidRPr="00C51513">
        <w:t>vanskeleg</w:t>
      </w:r>
      <w:proofErr w:type="spellEnd"/>
      <w:r w:rsidRPr="00C51513">
        <w:t xml:space="preserve"> å estimere nøyaktig kor </w:t>
      </w:r>
      <w:proofErr w:type="spellStart"/>
      <w:r w:rsidRPr="00C51513">
        <w:t>mykje</w:t>
      </w:r>
      <w:proofErr w:type="spellEnd"/>
      <w:r w:rsidRPr="00C51513">
        <w:t xml:space="preserve"> som vil bli innbetalt i klagegebyr.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0,2 mill. kroner, til 1 mill. kroner.</w:t>
      </w:r>
    </w:p>
    <w:p w14:paraId="2B34AE12" w14:textId="77777777" w:rsidR="0013328C" w:rsidRPr="00C51513" w:rsidRDefault="0013328C" w:rsidP="00C51513">
      <w:pPr>
        <w:pStyle w:val="b-post"/>
      </w:pPr>
      <w:r w:rsidRPr="00C51513">
        <w:t xml:space="preserve">Post 87 </w:t>
      </w:r>
      <w:proofErr w:type="spellStart"/>
      <w:r w:rsidRPr="00C51513">
        <w:t>Lovbrotsgebyr</w:t>
      </w:r>
      <w:proofErr w:type="spellEnd"/>
    </w:p>
    <w:p w14:paraId="1F06B33F" w14:textId="77777777" w:rsidR="0013328C" w:rsidRPr="00C51513" w:rsidRDefault="0013328C" w:rsidP="00C51513">
      <w:r w:rsidRPr="00C51513">
        <w:t xml:space="preserve">Inntektene gjeld vedtak om </w:t>
      </w:r>
      <w:proofErr w:type="spellStart"/>
      <w:r w:rsidRPr="00C51513">
        <w:t>brot</w:t>
      </w:r>
      <w:proofErr w:type="spellEnd"/>
      <w:r w:rsidRPr="00C51513">
        <w:t xml:space="preserve"> i klagesaker om </w:t>
      </w:r>
      <w:proofErr w:type="spellStart"/>
      <w:r w:rsidRPr="00C51513">
        <w:t>offentlege</w:t>
      </w:r>
      <w:proofErr w:type="spellEnd"/>
      <w:r w:rsidRPr="00C51513">
        <w:t xml:space="preserve"> </w:t>
      </w:r>
      <w:proofErr w:type="spellStart"/>
      <w:r w:rsidRPr="00C51513">
        <w:t>anskaffingar</w:t>
      </w:r>
      <w:proofErr w:type="spellEnd"/>
      <w:r w:rsidRPr="00C51513">
        <w:t xml:space="preserve"> der det er pålagt </w:t>
      </w:r>
      <w:proofErr w:type="spellStart"/>
      <w:r w:rsidRPr="00C51513">
        <w:t>brotsgebyr</w:t>
      </w:r>
      <w:proofErr w:type="spellEnd"/>
      <w:r w:rsidRPr="00C51513">
        <w:t xml:space="preserve">. Det er gitt </w:t>
      </w:r>
      <w:proofErr w:type="spellStart"/>
      <w:r w:rsidRPr="00C51513">
        <w:t>brotsgebyr</w:t>
      </w:r>
      <w:proofErr w:type="spellEnd"/>
      <w:r w:rsidRPr="00C51513">
        <w:t xml:space="preserve"> i 16 klagesaker og innbetalt om lag 12,7 mill. kroner per utgangen av august. Det er usikkert om det vil </w:t>
      </w:r>
      <w:proofErr w:type="spellStart"/>
      <w:r w:rsidRPr="00C51513">
        <w:t>kome</w:t>
      </w:r>
      <w:proofErr w:type="spellEnd"/>
      <w:r w:rsidRPr="00C51513">
        <w:t xml:space="preserve"> </w:t>
      </w:r>
      <w:proofErr w:type="spellStart"/>
      <w:r w:rsidRPr="00C51513">
        <w:t>fleire</w:t>
      </w:r>
      <w:proofErr w:type="spellEnd"/>
      <w:r w:rsidRPr="00C51513">
        <w:t xml:space="preserve"> </w:t>
      </w:r>
      <w:proofErr w:type="spellStart"/>
      <w:r w:rsidRPr="00C51513">
        <w:t>innbetalingar</w:t>
      </w:r>
      <w:proofErr w:type="spellEnd"/>
      <w:r w:rsidRPr="00C51513">
        <w:t xml:space="preserve"> i løpet av året og i så fall kor </w:t>
      </w:r>
      <w:proofErr w:type="spellStart"/>
      <w:r w:rsidRPr="00C51513">
        <w:t>mykje</w:t>
      </w:r>
      <w:proofErr w:type="spellEnd"/>
      <w:r w:rsidRPr="00C51513">
        <w:t xml:space="preserve"> som vil bli innbetalt.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0,3 mill. kroner, til 12,7 mill. kroner.</w:t>
      </w:r>
    </w:p>
    <w:p w14:paraId="5F172F08" w14:textId="77777777" w:rsidR="0013328C" w:rsidRPr="00C51513" w:rsidRDefault="0013328C" w:rsidP="00C51513">
      <w:pPr>
        <w:pStyle w:val="b-budkaptit"/>
      </w:pPr>
      <w:r w:rsidRPr="00C51513">
        <w:lastRenderedPageBreak/>
        <w:t>Kap. 3917 Fiskeridirektoratet</w:t>
      </w:r>
    </w:p>
    <w:p w14:paraId="17743A1F" w14:textId="77777777" w:rsidR="0013328C" w:rsidRPr="00C51513" w:rsidRDefault="0013328C" w:rsidP="00C51513">
      <w:pPr>
        <w:pStyle w:val="b-post"/>
      </w:pPr>
      <w:r w:rsidRPr="00C51513">
        <w:t>Post 05 Sakshandsamingsgebyr</w:t>
      </w:r>
    </w:p>
    <w:p w14:paraId="60E68689" w14:textId="77777777" w:rsidR="0013328C" w:rsidRPr="00C51513" w:rsidRDefault="0013328C" w:rsidP="00C51513">
      <w:r w:rsidRPr="00C51513">
        <w:t xml:space="preserve">Inntektene gjeld gebyr for akvakultursøknader, søknader om ervervsløyve og andre fartøysaker i fiskeria og innmeldingsgebyr for merkeregisteret for fiskefartøy. Gebyrinntektene en </w:t>
      </w:r>
      <w:proofErr w:type="spellStart"/>
      <w:r w:rsidRPr="00C51513">
        <w:t>ein</w:t>
      </w:r>
      <w:proofErr w:type="spellEnd"/>
      <w:r w:rsidRPr="00C51513">
        <w:t xml:space="preserve"> funksjon av </w:t>
      </w:r>
      <w:proofErr w:type="spellStart"/>
      <w:r w:rsidRPr="00C51513">
        <w:t>talet</w:t>
      </w:r>
      <w:proofErr w:type="spellEnd"/>
      <w:r w:rsidRPr="00C51513">
        <w:t xml:space="preserve"> på </w:t>
      </w:r>
      <w:proofErr w:type="spellStart"/>
      <w:r w:rsidRPr="00C51513">
        <w:t>sakar</w:t>
      </w:r>
      <w:proofErr w:type="spellEnd"/>
      <w:r w:rsidRPr="00C51513">
        <w:t xml:space="preserve"> som kjem inn og varierer </w:t>
      </w:r>
      <w:proofErr w:type="spellStart"/>
      <w:r w:rsidRPr="00C51513">
        <w:t>frå</w:t>
      </w:r>
      <w:proofErr w:type="spellEnd"/>
      <w:r w:rsidRPr="00C51513">
        <w:t xml:space="preserve"> år til år. Innbetalt gebyr per andre tertial er </w:t>
      </w:r>
      <w:proofErr w:type="spellStart"/>
      <w:r w:rsidRPr="00C51513">
        <w:t>lågare</w:t>
      </w:r>
      <w:proofErr w:type="spellEnd"/>
      <w:r w:rsidRPr="00C51513">
        <w:t xml:space="preserve"> enn budsjettert. Av omsyn til realistisk budsjettering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5 mill. kroner, til 35 mill. kroner.</w:t>
      </w:r>
    </w:p>
    <w:p w14:paraId="06C4165B" w14:textId="77777777" w:rsidR="0013328C" w:rsidRPr="00C51513" w:rsidRDefault="0013328C" w:rsidP="00C51513">
      <w:pPr>
        <w:pStyle w:val="b-post"/>
      </w:pPr>
      <w:r w:rsidRPr="00C51513">
        <w:t xml:space="preserve">Post 13 Inntekter </w:t>
      </w:r>
      <w:proofErr w:type="spellStart"/>
      <w:r w:rsidRPr="00C51513">
        <w:t>frå</w:t>
      </w:r>
      <w:proofErr w:type="spellEnd"/>
      <w:r w:rsidRPr="00C51513">
        <w:t xml:space="preserve"> sal av løyve til oppdrett</w:t>
      </w:r>
    </w:p>
    <w:p w14:paraId="2B9A59B5" w14:textId="77777777" w:rsidR="0013328C" w:rsidRPr="00C51513" w:rsidRDefault="0013328C" w:rsidP="00C51513">
      <w:r w:rsidRPr="00C51513">
        <w:t xml:space="preserve">I framlegget til revidert nasjonalbudsjett 2024 blei </w:t>
      </w:r>
      <w:proofErr w:type="spellStart"/>
      <w:r w:rsidRPr="00C51513">
        <w:t>eit</w:t>
      </w:r>
      <w:proofErr w:type="spellEnd"/>
      <w:r w:rsidRPr="00C51513">
        <w:t xml:space="preserve"> </w:t>
      </w:r>
      <w:proofErr w:type="spellStart"/>
      <w:r w:rsidRPr="00C51513">
        <w:t>berekningsteknisk</w:t>
      </w:r>
      <w:proofErr w:type="spellEnd"/>
      <w:r w:rsidRPr="00C51513">
        <w:t xml:space="preserve"> anslag lagt til grunn for inntektene </w:t>
      </w:r>
      <w:proofErr w:type="spellStart"/>
      <w:r w:rsidRPr="00C51513">
        <w:t>frå</w:t>
      </w:r>
      <w:proofErr w:type="spellEnd"/>
      <w:r w:rsidRPr="00C51513">
        <w:t xml:space="preserve"> tildelingsrunden i 2024. Dei faktiske inntektene blei 6,226 mrd. kroner. Inntektene skal </w:t>
      </w:r>
      <w:proofErr w:type="spellStart"/>
      <w:r w:rsidRPr="00C51513">
        <w:t>delast</w:t>
      </w:r>
      <w:proofErr w:type="spellEnd"/>
      <w:r w:rsidRPr="00C51513">
        <w:t xml:space="preserve"> mellom staten, og </w:t>
      </w:r>
      <w:proofErr w:type="spellStart"/>
      <w:r w:rsidRPr="00C51513">
        <w:t>kommunar</w:t>
      </w:r>
      <w:proofErr w:type="spellEnd"/>
      <w:r w:rsidRPr="00C51513">
        <w:t xml:space="preserve"> og </w:t>
      </w:r>
      <w:proofErr w:type="spellStart"/>
      <w:r w:rsidRPr="00C51513">
        <w:t>fylkeskommunar</w:t>
      </w:r>
      <w:proofErr w:type="spellEnd"/>
      <w:r w:rsidRPr="00C51513">
        <w:t xml:space="preserve"> med </w:t>
      </w:r>
      <w:proofErr w:type="spellStart"/>
      <w:r w:rsidRPr="00C51513">
        <w:t>oppdrettsverksemd</w:t>
      </w:r>
      <w:proofErr w:type="spellEnd"/>
      <w:r w:rsidRPr="00C51513">
        <w:t xml:space="preserve">. Den kommunale delen av inntektene </w:t>
      </w:r>
      <w:proofErr w:type="spellStart"/>
      <w:r w:rsidRPr="00C51513">
        <w:t>utgjer</w:t>
      </w:r>
      <w:proofErr w:type="spellEnd"/>
      <w:r w:rsidRPr="00C51513">
        <w:t xml:space="preserve"> 55 pst. </w:t>
      </w:r>
      <w:proofErr w:type="spellStart"/>
      <w:r w:rsidRPr="00C51513">
        <w:t>Ein</w:t>
      </w:r>
      <w:proofErr w:type="spellEnd"/>
      <w:r w:rsidRPr="00C51513">
        <w:t xml:space="preserve"> viser også til omtale under kap. 919, post 60.</w:t>
      </w:r>
    </w:p>
    <w:p w14:paraId="5B703484" w14:textId="77777777" w:rsidR="0013328C" w:rsidRPr="00C51513" w:rsidRDefault="0013328C" w:rsidP="00C51513">
      <w:r w:rsidRPr="00C51513">
        <w:t xml:space="preserve">På dette grunnlag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2,671 mrd. kroner, til 6,226 mrd. kroner.</w:t>
      </w:r>
    </w:p>
    <w:p w14:paraId="7A9B9BE5" w14:textId="77777777" w:rsidR="0013328C" w:rsidRPr="00C51513" w:rsidRDefault="0013328C" w:rsidP="00C51513">
      <w:pPr>
        <w:pStyle w:val="b-post"/>
      </w:pPr>
      <w:r w:rsidRPr="00C51513">
        <w:t xml:space="preserve">Post 86 </w:t>
      </w:r>
      <w:proofErr w:type="spellStart"/>
      <w:r w:rsidRPr="00C51513">
        <w:t>Forvaltningssanksjonar</w:t>
      </w:r>
      <w:proofErr w:type="spellEnd"/>
    </w:p>
    <w:p w14:paraId="3EB88844" w14:textId="77777777" w:rsidR="0013328C" w:rsidRPr="00C51513" w:rsidRDefault="0013328C" w:rsidP="00C51513">
      <w:r w:rsidRPr="00C51513">
        <w:t xml:space="preserve">Inntekter på posten gjeld tvangsmulkt og </w:t>
      </w:r>
      <w:proofErr w:type="spellStart"/>
      <w:r w:rsidRPr="00C51513">
        <w:t>lovbrotsgebyr</w:t>
      </w:r>
      <w:proofErr w:type="spellEnd"/>
      <w:r w:rsidRPr="00C51513">
        <w:t xml:space="preserve"> i fiskeri- og havbrukssaker. Omfanget av </w:t>
      </w:r>
      <w:proofErr w:type="spellStart"/>
      <w:r w:rsidRPr="00C51513">
        <w:t>sanksjonar</w:t>
      </w:r>
      <w:proofErr w:type="spellEnd"/>
      <w:r w:rsidRPr="00C51513">
        <w:t xml:space="preserve"> varierer </w:t>
      </w:r>
      <w:proofErr w:type="spellStart"/>
      <w:r w:rsidRPr="00C51513">
        <w:t>frå</w:t>
      </w:r>
      <w:proofErr w:type="spellEnd"/>
      <w:r w:rsidRPr="00C51513">
        <w:t xml:space="preserve"> år til år og har til </w:t>
      </w:r>
      <w:proofErr w:type="spellStart"/>
      <w:r w:rsidRPr="00C51513">
        <w:t>no</w:t>
      </w:r>
      <w:proofErr w:type="spellEnd"/>
      <w:r w:rsidRPr="00C51513">
        <w:t xml:space="preserve"> i 2024 </w:t>
      </w:r>
      <w:proofErr w:type="spellStart"/>
      <w:r w:rsidRPr="00C51513">
        <w:t>vore</w:t>
      </w:r>
      <w:proofErr w:type="spellEnd"/>
      <w:r w:rsidRPr="00C51513">
        <w:t xml:space="preserve"> låge. Av omsyn til realistisk budsjettering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8 mill. kroner, til 2 mill. kroner.</w:t>
      </w:r>
    </w:p>
    <w:p w14:paraId="48507E15" w14:textId="77777777" w:rsidR="0013328C" w:rsidRPr="00C51513" w:rsidRDefault="0013328C" w:rsidP="00C51513">
      <w:pPr>
        <w:pStyle w:val="b-budkaptit"/>
      </w:pPr>
      <w:r w:rsidRPr="00C51513">
        <w:t>Kap. 3926 Havforskingsinstituttet, forskingsfartøy</w:t>
      </w:r>
    </w:p>
    <w:p w14:paraId="5301BC40" w14:textId="77777777" w:rsidR="0013328C" w:rsidRPr="00C51513" w:rsidRDefault="0013328C" w:rsidP="00C51513">
      <w:pPr>
        <w:pStyle w:val="b-post"/>
      </w:pPr>
      <w:r w:rsidRPr="00C51513">
        <w:t xml:space="preserve">Post 86 (ny) Inntekt </w:t>
      </w:r>
      <w:proofErr w:type="spellStart"/>
      <w:r w:rsidRPr="00C51513">
        <w:t>frå</w:t>
      </w:r>
      <w:proofErr w:type="spellEnd"/>
      <w:r w:rsidRPr="00C51513">
        <w:t xml:space="preserve"> dagbot</w:t>
      </w:r>
    </w:p>
    <w:p w14:paraId="049FCE2D" w14:textId="77777777" w:rsidR="0013328C" w:rsidRPr="00C51513" w:rsidRDefault="0013328C" w:rsidP="00C51513">
      <w:r w:rsidRPr="00C51513">
        <w:t xml:space="preserve">Det </w:t>
      </w:r>
      <w:proofErr w:type="spellStart"/>
      <w:r w:rsidRPr="00C51513">
        <w:t>visast</w:t>
      </w:r>
      <w:proofErr w:type="spellEnd"/>
      <w:r w:rsidRPr="00C51513">
        <w:t xml:space="preserve"> til omtale under kap. 926, post 01. Netto innbetaling av dagbot til Havforskingsinstituttet er anslått til 3 mill. kroner.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ei løyving på 3 mill. kroner.</w:t>
      </w:r>
    </w:p>
    <w:p w14:paraId="01B54F8C" w14:textId="77777777" w:rsidR="0013328C" w:rsidRPr="00C51513" w:rsidRDefault="0013328C" w:rsidP="00C51513">
      <w:pPr>
        <w:pStyle w:val="b-budkaptit"/>
      </w:pPr>
      <w:r w:rsidRPr="00C51513">
        <w:t>Kap. 3935 Patentstyret</w:t>
      </w:r>
    </w:p>
    <w:p w14:paraId="23B94E01" w14:textId="77777777" w:rsidR="0013328C" w:rsidRPr="00C51513" w:rsidRDefault="0013328C" w:rsidP="00C51513">
      <w:pPr>
        <w:pStyle w:val="b-post"/>
      </w:pPr>
      <w:r w:rsidRPr="00C51513">
        <w:t xml:space="preserve">Post 01 Inntekt av </w:t>
      </w:r>
      <w:proofErr w:type="spellStart"/>
      <w:r w:rsidRPr="00C51513">
        <w:t>informasjonstenester</w:t>
      </w:r>
      <w:proofErr w:type="spellEnd"/>
    </w:p>
    <w:p w14:paraId="16F25349" w14:textId="77777777" w:rsidR="0013328C" w:rsidRPr="00C51513" w:rsidRDefault="0013328C" w:rsidP="00C51513">
      <w:r w:rsidRPr="00C51513">
        <w:t xml:space="preserve">Patentstyrets inntekter </w:t>
      </w:r>
      <w:proofErr w:type="spellStart"/>
      <w:r w:rsidRPr="00C51513">
        <w:t>frå</w:t>
      </w:r>
      <w:proofErr w:type="spellEnd"/>
      <w:r w:rsidRPr="00C51513">
        <w:t xml:space="preserve"> </w:t>
      </w:r>
      <w:proofErr w:type="spellStart"/>
      <w:r w:rsidRPr="00C51513">
        <w:t>informasjonstenester</w:t>
      </w:r>
      <w:proofErr w:type="spellEnd"/>
      <w:r w:rsidRPr="00C51513">
        <w:t xml:space="preserve"> er </w:t>
      </w:r>
      <w:proofErr w:type="spellStart"/>
      <w:r w:rsidRPr="00C51513">
        <w:t>vesentleg</w:t>
      </w:r>
      <w:proofErr w:type="spellEnd"/>
      <w:r w:rsidRPr="00C51513">
        <w:t xml:space="preserve"> </w:t>
      </w:r>
      <w:proofErr w:type="spellStart"/>
      <w:r w:rsidRPr="00C51513">
        <w:t>lågare</w:t>
      </w:r>
      <w:proofErr w:type="spellEnd"/>
      <w:r w:rsidRPr="00C51513">
        <w:t xml:space="preserve"> enn det som blei lagt til grunn i Saldert budsjett 2024. Dette </w:t>
      </w:r>
      <w:proofErr w:type="spellStart"/>
      <w:r w:rsidRPr="00C51513">
        <w:t>skyldast</w:t>
      </w:r>
      <w:proofErr w:type="spellEnd"/>
      <w:r w:rsidRPr="00C51513">
        <w:t xml:space="preserve"> </w:t>
      </w:r>
      <w:proofErr w:type="spellStart"/>
      <w:r w:rsidRPr="00C51513">
        <w:t>ein</w:t>
      </w:r>
      <w:proofErr w:type="spellEnd"/>
      <w:r w:rsidRPr="00C51513">
        <w:t xml:space="preserve"> generell nedgang i </w:t>
      </w:r>
      <w:proofErr w:type="spellStart"/>
      <w:r w:rsidRPr="00C51513">
        <w:t>etterspurnaden</w:t>
      </w:r>
      <w:proofErr w:type="spellEnd"/>
      <w:r w:rsidRPr="00C51513">
        <w:t xml:space="preserve"> etter </w:t>
      </w:r>
      <w:proofErr w:type="spellStart"/>
      <w:r w:rsidRPr="00C51513">
        <w:t>forundersøkingar</w:t>
      </w:r>
      <w:proofErr w:type="spellEnd"/>
      <w:r w:rsidRPr="00C51513">
        <w:t xml:space="preserve"> på varemerke- og patentområdet.</w:t>
      </w:r>
    </w:p>
    <w:p w14:paraId="6971D69B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1,5 mill. kroner, til 4,5 mill. kroner.</w:t>
      </w:r>
    </w:p>
    <w:p w14:paraId="4F42F643" w14:textId="77777777" w:rsidR="0013328C" w:rsidRPr="00C51513" w:rsidRDefault="0013328C" w:rsidP="00C51513">
      <w:pPr>
        <w:pStyle w:val="b-budkaptit"/>
      </w:pPr>
      <w:r w:rsidRPr="00C51513">
        <w:lastRenderedPageBreak/>
        <w:t xml:space="preserve">Kap. 3936 Klagenemnda for industrielle </w:t>
      </w:r>
      <w:proofErr w:type="spellStart"/>
      <w:r w:rsidRPr="00C51513">
        <w:t>rettar</w:t>
      </w:r>
      <w:proofErr w:type="spellEnd"/>
    </w:p>
    <w:p w14:paraId="56EE4F24" w14:textId="77777777" w:rsidR="0013328C" w:rsidRPr="00C51513" w:rsidRDefault="0013328C" w:rsidP="00C51513">
      <w:pPr>
        <w:pStyle w:val="b-post"/>
      </w:pPr>
      <w:r w:rsidRPr="00C51513">
        <w:t>Post 01 Gebyr</w:t>
      </w:r>
    </w:p>
    <w:p w14:paraId="0F5EFA03" w14:textId="77777777" w:rsidR="0013328C" w:rsidRPr="00C51513" w:rsidRDefault="0013328C" w:rsidP="00C51513">
      <w:r w:rsidRPr="00C51513">
        <w:t xml:space="preserve">Klagenemnda sine gebyrinntekter har </w:t>
      </w:r>
      <w:proofErr w:type="spellStart"/>
      <w:r w:rsidRPr="00C51513">
        <w:t>vore</w:t>
      </w:r>
      <w:proofErr w:type="spellEnd"/>
      <w:r w:rsidRPr="00C51513">
        <w:t xml:space="preserve"> </w:t>
      </w:r>
      <w:proofErr w:type="spellStart"/>
      <w:r w:rsidRPr="00C51513">
        <w:t>lågare</w:t>
      </w:r>
      <w:proofErr w:type="spellEnd"/>
      <w:r w:rsidRPr="00C51513">
        <w:t xml:space="preserve"> enn det som blei lagt til grunn i Saldert budsjett 2024. Dette </w:t>
      </w:r>
      <w:proofErr w:type="spellStart"/>
      <w:r w:rsidRPr="00C51513">
        <w:t>skyldast</w:t>
      </w:r>
      <w:proofErr w:type="spellEnd"/>
      <w:r w:rsidRPr="00C51513">
        <w:t xml:space="preserve"> færre innkomne </w:t>
      </w:r>
      <w:proofErr w:type="spellStart"/>
      <w:r w:rsidRPr="00C51513">
        <w:t>klagar</w:t>
      </w:r>
      <w:proofErr w:type="spellEnd"/>
      <w:r w:rsidRPr="00C51513">
        <w:t xml:space="preserve"> på avgjerder </w:t>
      </w:r>
      <w:proofErr w:type="spellStart"/>
      <w:r w:rsidRPr="00C51513">
        <w:t>tekne</w:t>
      </w:r>
      <w:proofErr w:type="spellEnd"/>
      <w:r w:rsidRPr="00C51513">
        <w:t xml:space="preserve"> av Patentstyret. Nye anslag </w:t>
      </w:r>
      <w:proofErr w:type="spellStart"/>
      <w:r w:rsidRPr="00C51513">
        <w:t>tilseier</w:t>
      </w:r>
      <w:proofErr w:type="spellEnd"/>
      <w:r w:rsidRPr="00C51513">
        <w:t xml:space="preserve"> </w:t>
      </w:r>
      <w:proofErr w:type="spellStart"/>
      <w:r w:rsidRPr="00C51513">
        <w:t>difor</w:t>
      </w:r>
      <w:proofErr w:type="spellEnd"/>
      <w:r w:rsidRPr="00C51513">
        <w:t xml:space="preserve"> at løyvinga for kap. 3936, post 01 </w:t>
      </w:r>
      <w:proofErr w:type="spellStart"/>
      <w:r w:rsidRPr="00C51513">
        <w:t>reduserast</w:t>
      </w:r>
      <w:proofErr w:type="spellEnd"/>
      <w:r w:rsidRPr="00C51513">
        <w:t xml:space="preserve"> i tråd med prinsippet om realistisk budsjettering.</w:t>
      </w:r>
    </w:p>
    <w:p w14:paraId="49AA0813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231 000 kroner, til 0,5 mill. kroner.</w:t>
      </w:r>
    </w:p>
    <w:p w14:paraId="1B04A994" w14:textId="77777777" w:rsidR="0013328C" w:rsidRPr="00C51513" w:rsidRDefault="0013328C" w:rsidP="00C51513">
      <w:pPr>
        <w:pStyle w:val="b-budkaptit"/>
      </w:pPr>
      <w:r w:rsidRPr="00C51513">
        <w:t>Kap. 3940 Internasjonaliseringstiltak</w:t>
      </w:r>
    </w:p>
    <w:p w14:paraId="1CEA6317" w14:textId="77777777" w:rsidR="0013328C" w:rsidRPr="00C51513" w:rsidRDefault="0013328C" w:rsidP="00C51513">
      <w:pPr>
        <w:pStyle w:val="b-post"/>
      </w:pPr>
      <w:r w:rsidRPr="00C51513">
        <w:t>Post 71 Tilbakebetaling av støtte ved kapitalvareeksport</w:t>
      </w:r>
    </w:p>
    <w:p w14:paraId="66E83867" w14:textId="77777777" w:rsidR="0013328C" w:rsidRPr="00C51513" w:rsidRDefault="0013328C" w:rsidP="00C51513">
      <w:r w:rsidRPr="00C51513">
        <w:t xml:space="preserve">Ordninga med fastrentelån (CIRR-lån) til </w:t>
      </w:r>
      <w:proofErr w:type="spellStart"/>
      <w:r w:rsidRPr="00C51513">
        <w:t>kjøparar</w:t>
      </w:r>
      <w:proofErr w:type="spellEnd"/>
      <w:r w:rsidRPr="00C51513">
        <w:t xml:space="preserve"> av norske eksportvarer, den </w:t>
      </w:r>
      <w:proofErr w:type="spellStart"/>
      <w:r w:rsidRPr="00C51513">
        <w:t>såkalla</w:t>
      </w:r>
      <w:proofErr w:type="spellEnd"/>
      <w:r w:rsidRPr="00C51513">
        <w:t xml:space="preserve"> 108-ordninga, blei oppretta i 1978. </w:t>
      </w:r>
      <w:proofErr w:type="spellStart"/>
      <w:r w:rsidRPr="00C51513">
        <w:t>Føremålet</w:t>
      </w:r>
      <w:proofErr w:type="spellEnd"/>
      <w:r w:rsidRPr="00C51513">
        <w:t xml:space="preserve"> med ordninga var å </w:t>
      </w:r>
      <w:proofErr w:type="spellStart"/>
      <w:r w:rsidRPr="00C51513">
        <w:t>fremje</w:t>
      </w:r>
      <w:proofErr w:type="spellEnd"/>
      <w:r w:rsidRPr="00C51513">
        <w:t xml:space="preserve"> norsk eksport ved å tilby eksportfinansiering på same vilkår som andre land. Ordninga blei forvalta av selskapet Eksportfinans ASA, på vegner av staten. I 2011 blei 108-avtalen sagt opp med verknad for nye lån, då forvaltninga av det </w:t>
      </w:r>
      <w:proofErr w:type="spellStart"/>
      <w:r w:rsidRPr="00C51513">
        <w:t>statlege</w:t>
      </w:r>
      <w:proofErr w:type="spellEnd"/>
      <w:r w:rsidRPr="00C51513">
        <w:t xml:space="preserve"> </w:t>
      </w:r>
      <w:proofErr w:type="spellStart"/>
      <w:r w:rsidRPr="00C51513">
        <w:t>eksportfinansieringstilbodet</w:t>
      </w:r>
      <w:proofErr w:type="spellEnd"/>
      <w:r w:rsidRPr="00C51513">
        <w:t xml:space="preserve"> blei </w:t>
      </w:r>
      <w:proofErr w:type="spellStart"/>
      <w:r w:rsidRPr="00C51513">
        <w:t>overteke</w:t>
      </w:r>
      <w:proofErr w:type="spellEnd"/>
      <w:r w:rsidRPr="00C51513">
        <w:t xml:space="preserve"> av Eksportkreditt </w:t>
      </w:r>
      <w:proofErr w:type="spellStart"/>
      <w:r w:rsidRPr="00C51513">
        <w:t>Noreg</w:t>
      </w:r>
      <w:proofErr w:type="spellEnd"/>
      <w:r w:rsidRPr="00C51513">
        <w:t xml:space="preserve"> AS (</w:t>
      </w:r>
      <w:proofErr w:type="spellStart"/>
      <w:r w:rsidRPr="00C51513">
        <w:t>no</w:t>
      </w:r>
      <w:proofErr w:type="spellEnd"/>
      <w:r w:rsidRPr="00C51513">
        <w:t xml:space="preserve"> Eksportfinansiering </w:t>
      </w:r>
      <w:proofErr w:type="spellStart"/>
      <w:r w:rsidRPr="00C51513">
        <w:t>Noreg</w:t>
      </w:r>
      <w:proofErr w:type="spellEnd"/>
      <w:r w:rsidRPr="00C51513">
        <w:t xml:space="preserve">). Den </w:t>
      </w:r>
      <w:proofErr w:type="spellStart"/>
      <w:r w:rsidRPr="00C51513">
        <w:t>attverande</w:t>
      </w:r>
      <w:proofErr w:type="spellEnd"/>
      <w:r w:rsidRPr="00C51513">
        <w:t xml:space="preserve"> porteføljen under 108-ordninga blir </w:t>
      </w:r>
      <w:proofErr w:type="spellStart"/>
      <w:r w:rsidRPr="00C51513">
        <w:t>framleis</w:t>
      </w:r>
      <w:proofErr w:type="spellEnd"/>
      <w:r w:rsidRPr="00C51513">
        <w:t xml:space="preserve"> forvalta av Eksportfinans. Av denne porteføljen står det igjen om lag 235 mill. kroner per 30. september 2024, og siste låneforfall er i 2029. Eksportfinans har fått </w:t>
      </w:r>
      <w:proofErr w:type="spellStart"/>
      <w:r w:rsidRPr="00C51513">
        <w:t>godtgjersle</w:t>
      </w:r>
      <w:proofErr w:type="spellEnd"/>
      <w:r w:rsidRPr="00C51513">
        <w:t xml:space="preserve"> for å forvalte ordninga gjennom </w:t>
      </w:r>
      <w:proofErr w:type="spellStart"/>
      <w:r w:rsidRPr="00C51513">
        <w:t>marginar</w:t>
      </w:r>
      <w:proofErr w:type="spellEnd"/>
      <w:r w:rsidRPr="00C51513">
        <w:t xml:space="preserve"> på </w:t>
      </w:r>
      <w:proofErr w:type="spellStart"/>
      <w:r w:rsidRPr="00C51513">
        <w:t>uteståande</w:t>
      </w:r>
      <w:proofErr w:type="spellEnd"/>
      <w:r w:rsidRPr="00C51513">
        <w:t xml:space="preserve"> lån. Årsresultatet av ordninga kjem fram som renteinntekter med </w:t>
      </w:r>
      <w:proofErr w:type="spellStart"/>
      <w:r w:rsidRPr="00C51513">
        <w:t>fråtrekk</w:t>
      </w:r>
      <w:proofErr w:type="spellEnd"/>
      <w:r w:rsidRPr="00C51513">
        <w:t xml:space="preserve"> i renteutgifter og </w:t>
      </w:r>
      <w:proofErr w:type="spellStart"/>
      <w:r w:rsidRPr="00C51513">
        <w:t>godtgjersle</w:t>
      </w:r>
      <w:proofErr w:type="spellEnd"/>
      <w:r w:rsidRPr="00C51513">
        <w:t xml:space="preserve"> for forvaltning, justert for </w:t>
      </w:r>
      <w:proofErr w:type="spellStart"/>
      <w:r w:rsidRPr="00C51513">
        <w:t>oppgjer</w:t>
      </w:r>
      <w:proofErr w:type="spellEnd"/>
      <w:r w:rsidRPr="00C51513">
        <w:t xml:space="preserve"> ved eventuelle </w:t>
      </w:r>
      <w:proofErr w:type="spellStart"/>
      <w:r w:rsidRPr="00C51513">
        <w:t>førehandsinnfriingar</w:t>
      </w:r>
      <w:proofErr w:type="spellEnd"/>
      <w:r w:rsidRPr="00C51513">
        <w:t xml:space="preserve"> av utlån. Årsresultata til ordninga har </w:t>
      </w:r>
      <w:proofErr w:type="spellStart"/>
      <w:r w:rsidRPr="00C51513">
        <w:t>tidlegare</w:t>
      </w:r>
      <w:proofErr w:type="spellEnd"/>
      <w:r w:rsidRPr="00C51513">
        <w:t xml:space="preserve"> blitt </w:t>
      </w:r>
      <w:proofErr w:type="spellStart"/>
      <w:r w:rsidRPr="00C51513">
        <w:t>godskrivne</w:t>
      </w:r>
      <w:proofErr w:type="spellEnd"/>
      <w:r w:rsidRPr="00C51513">
        <w:t xml:space="preserve"> eller belasta statsbudsjettet to år etter at </w:t>
      </w:r>
      <w:proofErr w:type="spellStart"/>
      <w:r w:rsidRPr="00C51513">
        <w:t>dei</w:t>
      </w:r>
      <w:proofErr w:type="spellEnd"/>
      <w:r w:rsidRPr="00C51513">
        <w:t xml:space="preserve"> kom. </w:t>
      </w:r>
      <w:proofErr w:type="spellStart"/>
      <w:r w:rsidRPr="00C51513">
        <w:t>Oppgjera</w:t>
      </w:r>
      <w:proofErr w:type="spellEnd"/>
      <w:r w:rsidRPr="00C51513">
        <w:t xml:space="preserve"> har også dekt </w:t>
      </w:r>
      <w:proofErr w:type="spellStart"/>
      <w:r w:rsidRPr="00C51513">
        <w:t>rentegodtgjersle</w:t>
      </w:r>
      <w:proofErr w:type="spellEnd"/>
      <w:r w:rsidRPr="00C51513">
        <w:t xml:space="preserve"> for den </w:t>
      </w:r>
      <w:proofErr w:type="spellStart"/>
      <w:r w:rsidRPr="00C51513">
        <w:t>mellomliggjande</w:t>
      </w:r>
      <w:proofErr w:type="spellEnd"/>
      <w:r w:rsidRPr="00C51513">
        <w:t xml:space="preserve"> perioden fram til </w:t>
      </w:r>
      <w:proofErr w:type="spellStart"/>
      <w:r w:rsidRPr="00C51513">
        <w:t>oppgjerstidspunktet</w:t>
      </w:r>
      <w:proofErr w:type="spellEnd"/>
      <w:r w:rsidRPr="00C51513">
        <w:t>.</w:t>
      </w:r>
    </w:p>
    <w:p w14:paraId="75C8B975" w14:textId="77777777" w:rsidR="0013328C" w:rsidRPr="00C51513" w:rsidRDefault="0013328C" w:rsidP="00C51513">
      <w:r w:rsidRPr="00C51513">
        <w:t xml:space="preserve">I </w:t>
      </w:r>
      <w:proofErr w:type="spellStart"/>
      <w:r w:rsidRPr="00C51513">
        <w:t>Prop</w:t>
      </w:r>
      <w:proofErr w:type="spellEnd"/>
      <w:r w:rsidRPr="00C51513">
        <w:t xml:space="preserve">. 1 S (2024–2025) blei det varsla at Nærings- og fiskeridepartementet </w:t>
      </w:r>
      <w:proofErr w:type="spellStart"/>
      <w:r w:rsidRPr="00C51513">
        <w:t>tek</w:t>
      </w:r>
      <w:proofErr w:type="spellEnd"/>
      <w:r w:rsidRPr="00C51513">
        <w:t xml:space="preserve"> sikte på å avslutte avtalen med Eksportfinans ASA om forvaltning av 108-ordninga og </w:t>
      </w:r>
      <w:proofErr w:type="spellStart"/>
      <w:r w:rsidRPr="00C51513">
        <w:t>gjere</w:t>
      </w:r>
      <w:proofErr w:type="spellEnd"/>
      <w:r w:rsidRPr="00C51513">
        <w:t xml:space="preserve"> </w:t>
      </w:r>
      <w:proofErr w:type="spellStart"/>
      <w:r w:rsidRPr="00C51513">
        <w:t>sluttoppgjer</w:t>
      </w:r>
      <w:proofErr w:type="spellEnd"/>
      <w:r w:rsidRPr="00C51513">
        <w:t xml:space="preserve"> </w:t>
      </w:r>
      <w:proofErr w:type="spellStart"/>
      <w:r w:rsidRPr="00C51513">
        <w:t>hausten</w:t>
      </w:r>
      <w:proofErr w:type="spellEnd"/>
      <w:r w:rsidRPr="00C51513">
        <w:t xml:space="preserve"> 2024. Nærings- og fiskeridepartementet </w:t>
      </w:r>
      <w:proofErr w:type="spellStart"/>
      <w:r w:rsidRPr="00C51513">
        <w:t>gjer</w:t>
      </w:r>
      <w:proofErr w:type="spellEnd"/>
      <w:r w:rsidRPr="00C51513">
        <w:t xml:space="preserve"> framlegg om at avtalen mellom departementet og Eksportfinans blir sagt opp med verknad </w:t>
      </w:r>
      <w:proofErr w:type="spellStart"/>
      <w:r w:rsidRPr="00C51513">
        <w:t>frå</w:t>
      </w:r>
      <w:proofErr w:type="spellEnd"/>
      <w:r w:rsidRPr="00C51513">
        <w:t xml:space="preserve"> 30. september 2024. </w:t>
      </w:r>
      <w:proofErr w:type="spellStart"/>
      <w:r w:rsidRPr="00C51513">
        <w:t>Sluttoppgjeret</w:t>
      </w:r>
      <w:proofErr w:type="spellEnd"/>
      <w:r w:rsidRPr="00C51513">
        <w:t xml:space="preserve"> skal </w:t>
      </w:r>
      <w:proofErr w:type="spellStart"/>
      <w:r w:rsidRPr="00C51513">
        <w:t>dekkje</w:t>
      </w:r>
      <w:proofErr w:type="spellEnd"/>
      <w:r w:rsidRPr="00C51513">
        <w:t>:</w:t>
      </w:r>
    </w:p>
    <w:p w14:paraId="307FA8E1" w14:textId="77777777" w:rsidR="0013328C" w:rsidRPr="00C51513" w:rsidRDefault="0013328C" w:rsidP="00C51513">
      <w:pPr>
        <w:pStyle w:val="Nummerertliste"/>
      </w:pPr>
      <w:r w:rsidRPr="00C51513">
        <w:t>resultatet av ordninga i 2024 fram til sluttdato</w:t>
      </w:r>
    </w:p>
    <w:p w14:paraId="2C7E7E74" w14:textId="77777777" w:rsidR="0013328C" w:rsidRPr="00C51513" w:rsidRDefault="0013328C" w:rsidP="00C51513">
      <w:pPr>
        <w:pStyle w:val="Nummerertliste"/>
      </w:pPr>
      <w:proofErr w:type="spellStart"/>
      <w:r w:rsidRPr="00C51513">
        <w:t>rentegodtgjersle</w:t>
      </w:r>
      <w:proofErr w:type="spellEnd"/>
      <w:r w:rsidRPr="00C51513">
        <w:t xml:space="preserve"> for saldo under ordninga i 2024 fram til utbetaling</w:t>
      </w:r>
    </w:p>
    <w:p w14:paraId="0BC60342" w14:textId="77777777" w:rsidR="0013328C" w:rsidRPr="00C51513" w:rsidRDefault="0013328C" w:rsidP="00C51513">
      <w:pPr>
        <w:pStyle w:val="Nummerertliste"/>
      </w:pPr>
      <w:proofErr w:type="spellStart"/>
      <w:r w:rsidRPr="00C51513">
        <w:t>noverdi</w:t>
      </w:r>
      <w:proofErr w:type="spellEnd"/>
      <w:r w:rsidRPr="00C51513">
        <w:t xml:space="preserve"> av forventa framtidige </w:t>
      </w:r>
      <w:proofErr w:type="spellStart"/>
      <w:r w:rsidRPr="00C51513">
        <w:t>overskot</w:t>
      </w:r>
      <w:proofErr w:type="spellEnd"/>
      <w:r w:rsidRPr="00C51513">
        <w:t xml:space="preserve"> i ordninga per sluttdato, og</w:t>
      </w:r>
    </w:p>
    <w:p w14:paraId="4677A9A8" w14:textId="77777777" w:rsidR="0013328C" w:rsidRPr="00C51513" w:rsidRDefault="0013328C" w:rsidP="00C51513">
      <w:pPr>
        <w:pStyle w:val="Nummerertliste"/>
      </w:pPr>
      <w:proofErr w:type="spellStart"/>
      <w:r w:rsidRPr="00C51513">
        <w:t>rentegodtgjersle</w:t>
      </w:r>
      <w:proofErr w:type="spellEnd"/>
      <w:r w:rsidRPr="00C51513">
        <w:t xml:space="preserve"> for </w:t>
      </w:r>
      <w:proofErr w:type="spellStart"/>
      <w:r w:rsidRPr="00C51513">
        <w:t>noverdien</w:t>
      </w:r>
      <w:proofErr w:type="spellEnd"/>
      <w:r w:rsidRPr="00C51513">
        <w:t xml:space="preserve"> av forventa framtidige </w:t>
      </w:r>
      <w:proofErr w:type="spellStart"/>
      <w:r w:rsidRPr="00C51513">
        <w:t>overskot</w:t>
      </w:r>
      <w:proofErr w:type="spellEnd"/>
      <w:r w:rsidRPr="00C51513">
        <w:t xml:space="preserve"> i ordninga </w:t>
      </w:r>
      <w:proofErr w:type="spellStart"/>
      <w:r w:rsidRPr="00C51513">
        <w:t>frå</w:t>
      </w:r>
      <w:proofErr w:type="spellEnd"/>
      <w:r w:rsidRPr="00C51513">
        <w:t xml:space="preserve"> avslutning til utbetaling </w:t>
      </w:r>
      <w:proofErr w:type="spellStart"/>
      <w:r w:rsidRPr="00C51513">
        <w:t>frå</w:t>
      </w:r>
      <w:proofErr w:type="spellEnd"/>
      <w:r w:rsidRPr="00C51513">
        <w:t xml:space="preserve"> Eksportfinans til departementet</w:t>
      </w:r>
    </w:p>
    <w:p w14:paraId="77B47216" w14:textId="77777777" w:rsidR="0013328C" w:rsidRPr="00C51513" w:rsidRDefault="0013328C" w:rsidP="00C51513">
      <w:proofErr w:type="spellStart"/>
      <w:r w:rsidRPr="00C51513">
        <w:t>Sluttoppgjeret</w:t>
      </w:r>
      <w:proofErr w:type="spellEnd"/>
      <w:r w:rsidRPr="00C51513">
        <w:t xml:space="preserve"> er på 2,783 mill. kroner. I tillegg blir det foreslått at 2023-resultatet til ordninga (som </w:t>
      </w:r>
      <w:proofErr w:type="spellStart"/>
      <w:r w:rsidRPr="00C51513">
        <w:t>elles</w:t>
      </w:r>
      <w:proofErr w:type="spellEnd"/>
      <w:r w:rsidRPr="00C51513">
        <w:t xml:space="preserve"> ville blitt utbetalt i 2025) på </w:t>
      </w:r>
      <w:proofErr w:type="gramStart"/>
      <w:r w:rsidRPr="00C51513">
        <w:t>omlag</w:t>
      </w:r>
      <w:proofErr w:type="gramEnd"/>
      <w:r w:rsidRPr="00C51513">
        <w:t xml:space="preserve"> 928 000 kroner, med </w:t>
      </w:r>
      <w:proofErr w:type="spellStart"/>
      <w:r w:rsidRPr="00C51513">
        <w:t>rentegodtgjersle</w:t>
      </w:r>
      <w:proofErr w:type="spellEnd"/>
      <w:r w:rsidRPr="00C51513">
        <w:t xml:space="preserve"> på om lag 68 000 kroner blir gjort opp som del av den </w:t>
      </w:r>
      <w:proofErr w:type="spellStart"/>
      <w:r w:rsidRPr="00C51513">
        <w:t>avsluttande</w:t>
      </w:r>
      <w:proofErr w:type="spellEnd"/>
      <w:r w:rsidRPr="00C51513">
        <w:t xml:space="preserve"> </w:t>
      </w:r>
      <w:proofErr w:type="spellStart"/>
      <w:r w:rsidRPr="00C51513">
        <w:t>eingongsutbetalinga</w:t>
      </w:r>
      <w:proofErr w:type="spellEnd"/>
      <w:r w:rsidRPr="00C51513">
        <w:t xml:space="preserve"> i år.</w:t>
      </w:r>
    </w:p>
    <w:p w14:paraId="6089B0F3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3,8 mill. kroner, til 5,5 mill. kroner.</w:t>
      </w:r>
    </w:p>
    <w:p w14:paraId="1D5636F7" w14:textId="77777777" w:rsidR="0013328C" w:rsidRPr="00C51513" w:rsidRDefault="0013328C" w:rsidP="00C51513">
      <w:pPr>
        <w:pStyle w:val="b-budkaptit"/>
      </w:pPr>
      <w:r w:rsidRPr="00C51513">
        <w:lastRenderedPageBreak/>
        <w:t xml:space="preserve">Kap. 3950 Forvaltning av </w:t>
      </w:r>
      <w:proofErr w:type="spellStart"/>
      <w:r w:rsidRPr="00C51513">
        <w:t>statleg</w:t>
      </w:r>
      <w:proofErr w:type="spellEnd"/>
      <w:r w:rsidRPr="00C51513">
        <w:t xml:space="preserve"> </w:t>
      </w:r>
      <w:proofErr w:type="spellStart"/>
      <w:r w:rsidRPr="00C51513">
        <w:t>eigarskap</w:t>
      </w:r>
      <w:proofErr w:type="spellEnd"/>
    </w:p>
    <w:p w14:paraId="0F876FA9" w14:textId="77777777" w:rsidR="0013328C" w:rsidRPr="00C51513" w:rsidRDefault="0013328C" w:rsidP="00C51513">
      <w:pPr>
        <w:pStyle w:val="b-post"/>
      </w:pPr>
      <w:r w:rsidRPr="00C51513">
        <w:t xml:space="preserve">Post 96 Sal av </w:t>
      </w:r>
      <w:proofErr w:type="spellStart"/>
      <w:r w:rsidRPr="00C51513">
        <w:t>aksjar</w:t>
      </w:r>
      <w:proofErr w:type="spellEnd"/>
    </w:p>
    <w:p w14:paraId="59D35646" w14:textId="77777777" w:rsidR="0013328C" w:rsidRPr="00C51513" w:rsidRDefault="0013328C" w:rsidP="00C51513">
      <w:proofErr w:type="spellStart"/>
      <w:r w:rsidRPr="00C51513">
        <w:t>Fleire</w:t>
      </w:r>
      <w:proofErr w:type="spellEnd"/>
      <w:r w:rsidRPr="00C51513">
        <w:t xml:space="preserve"> av </w:t>
      </w:r>
      <w:proofErr w:type="spellStart"/>
      <w:r w:rsidRPr="00C51513">
        <w:t>dei</w:t>
      </w:r>
      <w:proofErr w:type="spellEnd"/>
      <w:r w:rsidRPr="00C51513">
        <w:t xml:space="preserve"> børsnoterte selskapa har tilbakekjøpsprogram der selskapet blir gitt fullmakt til å kjøpe sine eigne </w:t>
      </w:r>
      <w:proofErr w:type="spellStart"/>
      <w:r w:rsidRPr="00C51513">
        <w:t>aksjar</w:t>
      </w:r>
      <w:proofErr w:type="spellEnd"/>
      <w:r w:rsidRPr="00C51513">
        <w:t xml:space="preserve"> i </w:t>
      </w:r>
      <w:proofErr w:type="spellStart"/>
      <w:r w:rsidRPr="00C51513">
        <w:t>marknaden</w:t>
      </w:r>
      <w:proofErr w:type="spellEnd"/>
      <w:r w:rsidRPr="00C51513">
        <w:t xml:space="preserve"> med sikte på </w:t>
      </w:r>
      <w:proofErr w:type="spellStart"/>
      <w:r w:rsidRPr="00C51513">
        <w:t>seinare</w:t>
      </w:r>
      <w:proofErr w:type="spellEnd"/>
      <w:r w:rsidRPr="00C51513">
        <w:t xml:space="preserve"> sletting av </w:t>
      </w:r>
      <w:proofErr w:type="spellStart"/>
      <w:r w:rsidRPr="00C51513">
        <w:t>aksjane</w:t>
      </w:r>
      <w:proofErr w:type="spellEnd"/>
      <w:r w:rsidRPr="00C51513">
        <w:t xml:space="preserve">. For </w:t>
      </w:r>
      <w:proofErr w:type="spellStart"/>
      <w:r w:rsidRPr="00C51513">
        <w:t>desse</w:t>
      </w:r>
      <w:proofErr w:type="spellEnd"/>
      <w:r w:rsidRPr="00C51513">
        <w:t xml:space="preserve"> tilfella er det etablert et avtaleverk som </w:t>
      </w:r>
      <w:proofErr w:type="spellStart"/>
      <w:r w:rsidRPr="00C51513">
        <w:t>inneber</w:t>
      </w:r>
      <w:proofErr w:type="spellEnd"/>
      <w:r w:rsidRPr="00C51513">
        <w:t xml:space="preserve"> innløysing og sletting av </w:t>
      </w:r>
      <w:proofErr w:type="spellStart"/>
      <w:r w:rsidRPr="00C51513">
        <w:t>eit</w:t>
      </w:r>
      <w:proofErr w:type="spellEnd"/>
      <w:r w:rsidRPr="00C51513">
        <w:t xml:space="preserve"> slikt tal av staten sine </w:t>
      </w:r>
      <w:proofErr w:type="spellStart"/>
      <w:r w:rsidRPr="00C51513">
        <w:t>aksjar</w:t>
      </w:r>
      <w:proofErr w:type="spellEnd"/>
      <w:r w:rsidRPr="00C51513">
        <w:t xml:space="preserve"> at staten sin </w:t>
      </w:r>
      <w:proofErr w:type="spellStart"/>
      <w:r w:rsidRPr="00C51513">
        <w:t>eigardel</w:t>
      </w:r>
      <w:proofErr w:type="spellEnd"/>
      <w:r w:rsidRPr="00C51513">
        <w:t xml:space="preserve"> i selskapet </w:t>
      </w:r>
      <w:proofErr w:type="spellStart"/>
      <w:r w:rsidRPr="00C51513">
        <w:t>ikkje</w:t>
      </w:r>
      <w:proofErr w:type="spellEnd"/>
      <w:r w:rsidRPr="00C51513">
        <w:t xml:space="preserve"> </w:t>
      </w:r>
      <w:proofErr w:type="spellStart"/>
      <w:r w:rsidRPr="00C51513">
        <w:t>endrar</w:t>
      </w:r>
      <w:proofErr w:type="spellEnd"/>
      <w:r w:rsidRPr="00C51513">
        <w:t xml:space="preserve"> seg som </w:t>
      </w:r>
      <w:proofErr w:type="spellStart"/>
      <w:r w:rsidRPr="00C51513">
        <w:t>følgje</w:t>
      </w:r>
      <w:proofErr w:type="spellEnd"/>
      <w:r w:rsidRPr="00C51513">
        <w:t xml:space="preserve"> av tilbakekjøpsprogrammet. Staten får </w:t>
      </w:r>
      <w:proofErr w:type="spellStart"/>
      <w:r w:rsidRPr="00C51513">
        <w:t>eit</w:t>
      </w:r>
      <w:proofErr w:type="spellEnd"/>
      <w:r w:rsidRPr="00C51513">
        <w:t xml:space="preserve"> vederlag for sletting av staten sine </w:t>
      </w:r>
      <w:proofErr w:type="spellStart"/>
      <w:r w:rsidRPr="00C51513">
        <w:t>aksjar</w:t>
      </w:r>
      <w:proofErr w:type="spellEnd"/>
      <w:r w:rsidRPr="00C51513">
        <w:t xml:space="preserve"> som </w:t>
      </w:r>
      <w:proofErr w:type="spellStart"/>
      <w:r w:rsidRPr="00C51513">
        <w:t>svarar</w:t>
      </w:r>
      <w:proofErr w:type="spellEnd"/>
      <w:r w:rsidRPr="00C51513">
        <w:t xml:space="preserve"> til det volumvekta gjennomsnittet av kursen selskapet har betalt for </w:t>
      </w:r>
      <w:proofErr w:type="spellStart"/>
      <w:r w:rsidRPr="00C51513">
        <w:t>aksjane</w:t>
      </w:r>
      <w:proofErr w:type="spellEnd"/>
      <w:r w:rsidRPr="00C51513">
        <w:t xml:space="preserve">, pluss </w:t>
      </w:r>
      <w:proofErr w:type="spellStart"/>
      <w:r w:rsidRPr="00C51513">
        <w:t>ein</w:t>
      </w:r>
      <w:proofErr w:type="spellEnd"/>
      <w:r w:rsidRPr="00C51513">
        <w:t xml:space="preserve"> rentekompensasjon og justert for eventuelle </w:t>
      </w:r>
      <w:proofErr w:type="spellStart"/>
      <w:r w:rsidRPr="00C51513">
        <w:t>utbyte</w:t>
      </w:r>
      <w:proofErr w:type="spellEnd"/>
      <w:r w:rsidRPr="00C51513">
        <w:t xml:space="preserve">. I 2024 </w:t>
      </w:r>
      <w:proofErr w:type="spellStart"/>
      <w:r w:rsidRPr="00C51513">
        <w:t>utgjer</w:t>
      </w:r>
      <w:proofErr w:type="spellEnd"/>
      <w:r w:rsidRPr="00C51513">
        <w:t xml:space="preserve"> vederlaga som staten har fått for sletting av staten sine </w:t>
      </w:r>
      <w:proofErr w:type="spellStart"/>
      <w:r w:rsidRPr="00C51513">
        <w:t>aksjar</w:t>
      </w:r>
      <w:proofErr w:type="spellEnd"/>
      <w:r w:rsidRPr="00C51513">
        <w:t xml:space="preserve"> om lag 6,2 mrd. kroner </w:t>
      </w:r>
      <w:proofErr w:type="gramStart"/>
      <w:r w:rsidRPr="00C51513">
        <w:t>eksklusiv vederlag</w:t>
      </w:r>
      <w:proofErr w:type="gramEnd"/>
      <w:r w:rsidRPr="00C51513">
        <w:t xml:space="preserve"> for sletting av staten sine </w:t>
      </w:r>
      <w:proofErr w:type="spellStart"/>
      <w:r w:rsidRPr="00C51513">
        <w:t>aksjar</w:t>
      </w:r>
      <w:proofErr w:type="spellEnd"/>
      <w:r w:rsidRPr="00C51513">
        <w:t xml:space="preserve"> i </w:t>
      </w:r>
      <w:proofErr w:type="spellStart"/>
      <w:r w:rsidRPr="00C51513">
        <w:t>Equinor</w:t>
      </w:r>
      <w:proofErr w:type="spellEnd"/>
      <w:r w:rsidRPr="00C51513">
        <w:t xml:space="preserve"> ASA, jf. kap. 3955, post 96. </w:t>
      </w:r>
      <w:proofErr w:type="spellStart"/>
      <w:r w:rsidRPr="00C51513">
        <w:t>Desse</w:t>
      </w:r>
      <w:proofErr w:type="spellEnd"/>
      <w:r w:rsidRPr="00C51513">
        <w:t xml:space="preserve"> er fordelt på 3 439,2 mill. kroner </w:t>
      </w:r>
      <w:proofErr w:type="spellStart"/>
      <w:r w:rsidRPr="00C51513">
        <w:t>frå</w:t>
      </w:r>
      <w:proofErr w:type="spellEnd"/>
      <w:r w:rsidRPr="00C51513">
        <w:t xml:space="preserve"> DNB Bank ASA, 1 893,8 mill. kroner </w:t>
      </w:r>
      <w:proofErr w:type="spellStart"/>
      <w:r w:rsidRPr="00C51513">
        <w:t>frå</w:t>
      </w:r>
      <w:proofErr w:type="spellEnd"/>
      <w:r w:rsidRPr="00C51513">
        <w:t xml:space="preserve"> Telenor ASA, 680,9 mill. kroner </w:t>
      </w:r>
      <w:proofErr w:type="spellStart"/>
      <w:r w:rsidRPr="00C51513">
        <w:t>frå</w:t>
      </w:r>
      <w:proofErr w:type="spellEnd"/>
      <w:r w:rsidRPr="00C51513">
        <w:t xml:space="preserve"> Norsk Hydro ASA.</w:t>
      </w:r>
    </w:p>
    <w:p w14:paraId="1BA197E5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6,014 mrd. kroner, til 6,164 mrd. kroner.</w:t>
      </w:r>
    </w:p>
    <w:p w14:paraId="214CE537" w14:textId="77777777" w:rsidR="0013328C" w:rsidRPr="00C51513" w:rsidRDefault="0013328C" w:rsidP="00C51513">
      <w:pPr>
        <w:pStyle w:val="b-budkaptit"/>
      </w:pPr>
      <w:r w:rsidRPr="00C51513">
        <w:t xml:space="preserve">Kap. 3952 </w:t>
      </w:r>
      <w:proofErr w:type="spellStart"/>
      <w:r w:rsidRPr="00C51513">
        <w:t>Investinor</w:t>
      </w:r>
      <w:proofErr w:type="spellEnd"/>
      <w:r w:rsidRPr="00C51513">
        <w:t xml:space="preserve"> AS</w:t>
      </w:r>
    </w:p>
    <w:p w14:paraId="1E022B3A" w14:textId="77777777" w:rsidR="0013328C" w:rsidRPr="00C51513" w:rsidRDefault="0013328C" w:rsidP="00C51513">
      <w:pPr>
        <w:pStyle w:val="b-post"/>
      </w:pPr>
      <w:r w:rsidRPr="00C51513">
        <w:t>Post 50 Tilbakeført kapital, pre-såkornfond m.m.</w:t>
      </w:r>
    </w:p>
    <w:p w14:paraId="5441050B" w14:textId="77777777" w:rsidR="0013328C" w:rsidRPr="00C51513" w:rsidRDefault="0013328C" w:rsidP="00C51513">
      <w:r w:rsidRPr="00C51513">
        <w:t xml:space="preserve">Nærings- og fiskeridepartementet </w:t>
      </w:r>
      <w:proofErr w:type="spellStart"/>
      <w:r w:rsidRPr="00C51513">
        <w:t>gjer</w:t>
      </w:r>
      <w:proofErr w:type="spellEnd"/>
      <w:r w:rsidRPr="00C51513">
        <w:t xml:space="preserve"> framlegg om å føre tilbake 20,7 mill. kroner </w:t>
      </w:r>
      <w:proofErr w:type="spellStart"/>
      <w:r w:rsidRPr="00C51513">
        <w:t>frå</w:t>
      </w:r>
      <w:proofErr w:type="spellEnd"/>
      <w:r w:rsidRPr="00C51513">
        <w:t xml:space="preserve"> pre-såkornordninga i </w:t>
      </w:r>
      <w:proofErr w:type="spellStart"/>
      <w:r w:rsidRPr="00C51513">
        <w:t>Investinor</w:t>
      </w:r>
      <w:proofErr w:type="spellEnd"/>
      <w:r w:rsidRPr="00C51513">
        <w:t xml:space="preserve">, jf. omtale under kap. 952, post 50. </w:t>
      </w:r>
      <w:proofErr w:type="spellStart"/>
      <w:r w:rsidRPr="00C51513">
        <w:t>Tilbakebetalingane</w:t>
      </w:r>
      <w:proofErr w:type="spellEnd"/>
      <w:r w:rsidRPr="00C51513">
        <w:t xml:space="preserve"> kjem </w:t>
      </w:r>
      <w:proofErr w:type="spellStart"/>
      <w:r w:rsidRPr="00C51513">
        <w:t>frå</w:t>
      </w:r>
      <w:proofErr w:type="spellEnd"/>
      <w:r w:rsidRPr="00C51513">
        <w:t xml:space="preserve"> </w:t>
      </w:r>
      <w:proofErr w:type="spellStart"/>
      <w:r w:rsidRPr="00C51513">
        <w:t>realiseringar</w:t>
      </w:r>
      <w:proofErr w:type="spellEnd"/>
      <w:r w:rsidRPr="00C51513">
        <w:t xml:space="preserve"> i 13 ulike fond og er i </w:t>
      </w:r>
      <w:proofErr w:type="spellStart"/>
      <w:r w:rsidRPr="00C51513">
        <w:t>hovudsak</w:t>
      </w:r>
      <w:proofErr w:type="spellEnd"/>
      <w:r w:rsidRPr="00C51513">
        <w:t xml:space="preserve"> avdrag på lån, men også betaling av renter. </w:t>
      </w:r>
      <w:proofErr w:type="spellStart"/>
      <w:r w:rsidRPr="00C51513">
        <w:t>Investinor</w:t>
      </w:r>
      <w:proofErr w:type="spellEnd"/>
      <w:r w:rsidRPr="00C51513">
        <w:t xml:space="preserve"> har også hatt </w:t>
      </w:r>
      <w:proofErr w:type="spellStart"/>
      <w:r w:rsidRPr="00C51513">
        <w:t>eit</w:t>
      </w:r>
      <w:proofErr w:type="spellEnd"/>
      <w:r w:rsidRPr="00C51513">
        <w:t xml:space="preserve"> </w:t>
      </w:r>
      <w:proofErr w:type="spellStart"/>
      <w:r w:rsidRPr="00C51513">
        <w:t>overskot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</w:t>
      </w:r>
      <w:proofErr w:type="spellStart"/>
      <w:r w:rsidRPr="00C51513">
        <w:t>midlar</w:t>
      </w:r>
      <w:proofErr w:type="spellEnd"/>
      <w:r w:rsidRPr="00C51513">
        <w:t xml:space="preserve"> knytt til ordninga med såkornfond. Kapitalen under ordninga blir </w:t>
      </w:r>
      <w:proofErr w:type="spellStart"/>
      <w:r w:rsidRPr="00C51513">
        <w:t>ikkje</w:t>
      </w:r>
      <w:proofErr w:type="spellEnd"/>
      <w:r w:rsidRPr="00C51513">
        <w:t xml:space="preserve"> investert samstundes med </w:t>
      </w:r>
      <w:proofErr w:type="spellStart"/>
      <w:r w:rsidRPr="00C51513">
        <w:t>innskotet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staten. Dette kjem både av at det </w:t>
      </w:r>
      <w:proofErr w:type="spellStart"/>
      <w:r w:rsidRPr="00C51513">
        <w:t>tek</w:t>
      </w:r>
      <w:proofErr w:type="spellEnd"/>
      <w:r w:rsidRPr="00C51513">
        <w:t xml:space="preserve"> tid å fatte investeringsavgjerder, og at det </w:t>
      </w:r>
      <w:proofErr w:type="spellStart"/>
      <w:r w:rsidRPr="00C51513">
        <w:t>tek</w:t>
      </w:r>
      <w:proofErr w:type="spellEnd"/>
      <w:r w:rsidRPr="00C51513">
        <w:t xml:space="preserve"> tid før </w:t>
      </w:r>
      <w:proofErr w:type="spellStart"/>
      <w:r w:rsidRPr="00C51513">
        <w:t>eit</w:t>
      </w:r>
      <w:proofErr w:type="spellEnd"/>
      <w:r w:rsidRPr="00C51513">
        <w:t xml:space="preserve"> fond har bedt om all investeringskapitalen som </w:t>
      </w:r>
      <w:proofErr w:type="spellStart"/>
      <w:r w:rsidRPr="00C51513">
        <w:t>investorane</w:t>
      </w:r>
      <w:proofErr w:type="spellEnd"/>
      <w:r w:rsidRPr="00C51513">
        <w:t xml:space="preserve"> har gitt </w:t>
      </w:r>
      <w:proofErr w:type="spellStart"/>
      <w:r w:rsidRPr="00C51513">
        <w:t>føremon</w:t>
      </w:r>
      <w:proofErr w:type="spellEnd"/>
      <w:r w:rsidRPr="00C51513">
        <w:t xml:space="preserve"> om. Dermed blir </w:t>
      </w:r>
      <w:proofErr w:type="spellStart"/>
      <w:r w:rsidRPr="00C51513">
        <w:t>delar</w:t>
      </w:r>
      <w:proofErr w:type="spellEnd"/>
      <w:r w:rsidRPr="00C51513">
        <w:t xml:space="preserve"> av </w:t>
      </w:r>
      <w:proofErr w:type="spellStart"/>
      <w:r w:rsidRPr="00C51513">
        <w:t>midlane</w:t>
      </w:r>
      <w:proofErr w:type="spellEnd"/>
      <w:r w:rsidRPr="00C51513">
        <w:t xml:space="preserve"> mellombels plassert i rentefond. I 2023 ga </w:t>
      </w:r>
      <w:proofErr w:type="spellStart"/>
      <w:r w:rsidRPr="00C51513">
        <w:t>desse</w:t>
      </w:r>
      <w:proofErr w:type="spellEnd"/>
      <w:r w:rsidRPr="00C51513">
        <w:t xml:space="preserve"> </w:t>
      </w:r>
      <w:proofErr w:type="spellStart"/>
      <w:r w:rsidRPr="00C51513">
        <w:t>midlane</w:t>
      </w:r>
      <w:proofErr w:type="spellEnd"/>
      <w:r w:rsidRPr="00C51513">
        <w:t xml:space="preserve"> 32,7 mill. kroner i avkastning. Det var </w:t>
      </w:r>
      <w:proofErr w:type="spellStart"/>
      <w:r w:rsidRPr="00C51513">
        <w:t>ikkje</w:t>
      </w:r>
      <w:proofErr w:type="spellEnd"/>
      <w:r w:rsidRPr="00C51513">
        <w:t xml:space="preserve"> budsjettert med </w:t>
      </w:r>
      <w:proofErr w:type="spellStart"/>
      <w:r w:rsidRPr="00C51513">
        <w:t>eit</w:t>
      </w:r>
      <w:proofErr w:type="spellEnd"/>
      <w:r w:rsidRPr="00C51513">
        <w:t xml:space="preserve"> slikt </w:t>
      </w:r>
      <w:proofErr w:type="spellStart"/>
      <w:r w:rsidRPr="00C51513">
        <w:t>overskot</w:t>
      </w:r>
      <w:proofErr w:type="spellEnd"/>
      <w:r w:rsidRPr="00C51513">
        <w:t xml:space="preserve"> i Saldert budsjett 2024. </w:t>
      </w:r>
      <w:proofErr w:type="spellStart"/>
      <w:r w:rsidRPr="00C51513">
        <w:t>Ein</w:t>
      </w:r>
      <w:proofErr w:type="spellEnd"/>
      <w:r w:rsidRPr="00C51513">
        <w:t xml:space="preserve"> viser også til </w:t>
      </w:r>
      <w:proofErr w:type="spellStart"/>
      <w:r w:rsidRPr="00C51513">
        <w:t>tilbakebetalingar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såkornfonda, jf. post 90 under.</w:t>
      </w:r>
    </w:p>
    <w:p w14:paraId="5D6B60F1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53,3 mill. kroner, til 76,5 mill. kroner.</w:t>
      </w:r>
    </w:p>
    <w:p w14:paraId="7B72F79B" w14:textId="77777777" w:rsidR="0013328C" w:rsidRPr="00C51513" w:rsidRDefault="0013328C" w:rsidP="00C51513">
      <w:pPr>
        <w:pStyle w:val="b-post"/>
      </w:pPr>
      <w:r w:rsidRPr="00C51513">
        <w:t>Post 90 Tilbakeført kapital, såkornfond</w:t>
      </w:r>
    </w:p>
    <w:p w14:paraId="0491F165" w14:textId="77777777" w:rsidR="0013328C" w:rsidRPr="00C51513" w:rsidRDefault="0013328C" w:rsidP="00C51513">
      <w:proofErr w:type="spellStart"/>
      <w:r w:rsidRPr="00C51513">
        <w:t>Sidan</w:t>
      </w:r>
      <w:proofErr w:type="spellEnd"/>
      <w:r w:rsidRPr="00C51513">
        <w:t xml:space="preserve"> 1997 har det blitt oppretta såkornfond med støtte </w:t>
      </w:r>
      <w:proofErr w:type="spellStart"/>
      <w:r w:rsidRPr="00C51513">
        <w:t>frå</w:t>
      </w:r>
      <w:proofErr w:type="spellEnd"/>
      <w:r w:rsidRPr="00C51513">
        <w:t xml:space="preserve"> staten gjennom </w:t>
      </w:r>
      <w:proofErr w:type="spellStart"/>
      <w:r w:rsidRPr="00C51513">
        <w:t>fleire</w:t>
      </w:r>
      <w:proofErr w:type="spellEnd"/>
      <w:r w:rsidRPr="00C51513">
        <w:t xml:space="preserve"> bølger med fond med ulik innretning. I </w:t>
      </w:r>
      <w:proofErr w:type="spellStart"/>
      <w:r w:rsidRPr="00C51513">
        <w:t>dei</w:t>
      </w:r>
      <w:proofErr w:type="spellEnd"/>
      <w:r w:rsidRPr="00C51513">
        <w:t xml:space="preserve"> to første bølgene med fond er det </w:t>
      </w:r>
      <w:proofErr w:type="spellStart"/>
      <w:r w:rsidRPr="00C51513">
        <w:t>dei</w:t>
      </w:r>
      <w:proofErr w:type="spellEnd"/>
      <w:r w:rsidRPr="00C51513">
        <w:t xml:space="preserve"> private </w:t>
      </w:r>
      <w:proofErr w:type="spellStart"/>
      <w:r w:rsidRPr="00C51513">
        <w:t>investorane</w:t>
      </w:r>
      <w:proofErr w:type="spellEnd"/>
      <w:r w:rsidRPr="00C51513">
        <w:t xml:space="preserve"> som </w:t>
      </w:r>
      <w:proofErr w:type="spellStart"/>
      <w:r w:rsidRPr="00C51513">
        <w:t>eig</w:t>
      </w:r>
      <w:proofErr w:type="spellEnd"/>
      <w:r w:rsidRPr="00C51513">
        <w:t xml:space="preserve"> fonda, </w:t>
      </w:r>
      <w:proofErr w:type="spellStart"/>
      <w:r w:rsidRPr="00C51513">
        <w:t>medan</w:t>
      </w:r>
      <w:proofErr w:type="spellEnd"/>
      <w:r w:rsidRPr="00C51513">
        <w:t xml:space="preserve"> staten tilførte fonda kapital gjennom </w:t>
      </w:r>
      <w:proofErr w:type="spellStart"/>
      <w:r w:rsidRPr="00C51513">
        <w:t>ansvarlege</w:t>
      </w:r>
      <w:proofErr w:type="spellEnd"/>
      <w:r w:rsidRPr="00C51513">
        <w:t xml:space="preserve"> lån. I fond oppretta etter 2012 </w:t>
      </w:r>
      <w:proofErr w:type="spellStart"/>
      <w:r w:rsidRPr="00C51513">
        <w:t>deltek</w:t>
      </w:r>
      <w:proofErr w:type="spellEnd"/>
      <w:r w:rsidRPr="00C51513">
        <w:t xml:space="preserve"> staten som </w:t>
      </w:r>
      <w:proofErr w:type="spellStart"/>
      <w:r w:rsidRPr="00C51513">
        <w:t>eigar</w:t>
      </w:r>
      <w:proofErr w:type="spellEnd"/>
      <w:r w:rsidRPr="00C51513">
        <w:t xml:space="preserve"> i fonda. Lån og eigenkapital til alle fonda blei </w:t>
      </w:r>
      <w:proofErr w:type="spellStart"/>
      <w:r w:rsidRPr="00C51513">
        <w:t>opphaveleg</w:t>
      </w:r>
      <w:proofErr w:type="spellEnd"/>
      <w:r w:rsidRPr="00C51513">
        <w:t xml:space="preserve"> gitt gjennom Innovasjon </w:t>
      </w:r>
      <w:proofErr w:type="spellStart"/>
      <w:r w:rsidRPr="00C51513">
        <w:t>Noreg</w:t>
      </w:r>
      <w:proofErr w:type="spellEnd"/>
      <w:r w:rsidRPr="00C51513">
        <w:t xml:space="preserve">, men det er i dag </w:t>
      </w:r>
      <w:proofErr w:type="spellStart"/>
      <w:r w:rsidRPr="00C51513">
        <w:t>Investinor</w:t>
      </w:r>
      <w:proofErr w:type="spellEnd"/>
      <w:r w:rsidRPr="00C51513">
        <w:t xml:space="preserve"> som følgjer opp ordninga på vegne av staten. I </w:t>
      </w:r>
      <w:proofErr w:type="spellStart"/>
      <w:r w:rsidRPr="00C51513">
        <w:t>Prop</w:t>
      </w:r>
      <w:proofErr w:type="spellEnd"/>
      <w:r w:rsidRPr="00C51513">
        <w:t xml:space="preserve">. 1 S (2022–2023) Nærings- og fiskeridepartementet er det under kap. 952 gitt </w:t>
      </w:r>
      <w:proofErr w:type="gramStart"/>
      <w:r w:rsidRPr="00C51513">
        <w:t>ei oversikt</w:t>
      </w:r>
      <w:proofErr w:type="gramEnd"/>
      <w:r w:rsidRPr="00C51513">
        <w:t xml:space="preserve"> over </w:t>
      </w:r>
      <w:proofErr w:type="spellStart"/>
      <w:r w:rsidRPr="00C51513">
        <w:t>dei</w:t>
      </w:r>
      <w:proofErr w:type="spellEnd"/>
      <w:r w:rsidRPr="00C51513">
        <w:t xml:space="preserve"> ulike </w:t>
      </w:r>
      <w:proofErr w:type="spellStart"/>
      <w:r w:rsidRPr="00C51513">
        <w:t>ordningane</w:t>
      </w:r>
      <w:proofErr w:type="spellEnd"/>
      <w:r w:rsidRPr="00C51513">
        <w:t xml:space="preserve"> og fonda.</w:t>
      </w:r>
    </w:p>
    <w:p w14:paraId="6DE65B5F" w14:textId="77777777" w:rsidR="0013328C" w:rsidRPr="00C51513" w:rsidRDefault="0013328C" w:rsidP="00C51513">
      <w:r w:rsidRPr="00C51513">
        <w:lastRenderedPageBreak/>
        <w:t xml:space="preserve">Under handsaminga av statsbudsjettet for 2003 og 2005 blei det løyvd 700 mill. kroner i lånekapital på </w:t>
      </w:r>
      <w:proofErr w:type="spellStart"/>
      <w:r w:rsidRPr="00C51513">
        <w:t>ein</w:t>
      </w:r>
      <w:proofErr w:type="spellEnd"/>
      <w:r w:rsidRPr="00C51513">
        <w:t xml:space="preserve"> 90-post (under streken) og 175 mill. kroner til å </w:t>
      </w:r>
      <w:proofErr w:type="spellStart"/>
      <w:r w:rsidRPr="00C51513">
        <w:t>dekkje</w:t>
      </w:r>
      <w:proofErr w:type="spellEnd"/>
      <w:r w:rsidRPr="00C51513">
        <w:t xml:space="preserve"> eventuelle tap knytt til utlåna på </w:t>
      </w:r>
      <w:proofErr w:type="spellStart"/>
      <w:r w:rsidRPr="00C51513">
        <w:t>ein</w:t>
      </w:r>
      <w:proofErr w:type="spellEnd"/>
      <w:r w:rsidRPr="00C51513">
        <w:t xml:space="preserve"> 50-post (over streken). I </w:t>
      </w:r>
      <w:proofErr w:type="spellStart"/>
      <w:r w:rsidRPr="00C51513">
        <w:t>berekninga</w:t>
      </w:r>
      <w:proofErr w:type="spellEnd"/>
      <w:r w:rsidRPr="00C51513">
        <w:t xml:space="preserve"> av tapsfond blei det lagt til grunn </w:t>
      </w:r>
      <w:proofErr w:type="spellStart"/>
      <w:r w:rsidRPr="00C51513">
        <w:t>eit</w:t>
      </w:r>
      <w:proofErr w:type="spellEnd"/>
      <w:r w:rsidRPr="00C51513">
        <w:t xml:space="preserve"> </w:t>
      </w:r>
      <w:proofErr w:type="spellStart"/>
      <w:r w:rsidRPr="00C51513">
        <w:t>gjennomsnittleg</w:t>
      </w:r>
      <w:proofErr w:type="spellEnd"/>
      <w:r w:rsidRPr="00C51513">
        <w:t xml:space="preserve"> tap på 25 pst. av lånekapitalen. I 2024 er </w:t>
      </w:r>
      <w:proofErr w:type="spellStart"/>
      <w:r w:rsidRPr="00C51513">
        <w:t>hovuddelen</w:t>
      </w:r>
      <w:proofErr w:type="spellEnd"/>
      <w:r w:rsidRPr="00C51513">
        <w:t xml:space="preserve"> av lånet til fondet </w:t>
      </w:r>
      <w:proofErr w:type="spellStart"/>
      <w:r w:rsidRPr="00C51513">
        <w:t>Norinnova</w:t>
      </w:r>
      <w:proofErr w:type="spellEnd"/>
      <w:r w:rsidRPr="00C51513">
        <w:t xml:space="preserve"> </w:t>
      </w:r>
      <w:proofErr w:type="spellStart"/>
      <w:r w:rsidRPr="00C51513">
        <w:t>Invest</w:t>
      </w:r>
      <w:proofErr w:type="spellEnd"/>
      <w:r w:rsidRPr="00C51513">
        <w:t xml:space="preserve"> AS i Tromsø tilbakebetalt, med 98,1 mill. kroner. Fondet skulle etter planen blitt avvikla i 2024, men for å ta hand om </w:t>
      </w:r>
      <w:proofErr w:type="spellStart"/>
      <w:r w:rsidRPr="00C51513">
        <w:t>attverande</w:t>
      </w:r>
      <w:proofErr w:type="spellEnd"/>
      <w:r w:rsidRPr="00C51513">
        <w:t xml:space="preserve"> </w:t>
      </w:r>
      <w:proofErr w:type="spellStart"/>
      <w:r w:rsidRPr="00C51513">
        <w:t>verdiar</w:t>
      </w:r>
      <w:proofErr w:type="spellEnd"/>
      <w:r w:rsidRPr="00C51513">
        <w:t xml:space="preserve"> i fondet har </w:t>
      </w:r>
      <w:proofErr w:type="spellStart"/>
      <w:r w:rsidRPr="00C51513">
        <w:t>Investinor</w:t>
      </w:r>
      <w:proofErr w:type="spellEnd"/>
      <w:r w:rsidRPr="00C51513">
        <w:t xml:space="preserve"> gjort </w:t>
      </w:r>
      <w:proofErr w:type="spellStart"/>
      <w:r w:rsidRPr="00C51513">
        <w:t>ein</w:t>
      </w:r>
      <w:proofErr w:type="spellEnd"/>
      <w:r w:rsidRPr="00C51513">
        <w:t xml:space="preserve"> avtale om utsett tilbakebetaling av 12 mill. kroner i lån og renter i den grad det er grunnlag for det, jf. også </w:t>
      </w:r>
      <w:proofErr w:type="spellStart"/>
      <w:r w:rsidRPr="00C51513">
        <w:t>Innst</w:t>
      </w:r>
      <w:proofErr w:type="spellEnd"/>
      <w:r w:rsidRPr="00C51513">
        <w:t xml:space="preserve">. 123 S (2023–2024) og </w:t>
      </w:r>
      <w:proofErr w:type="spellStart"/>
      <w:r w:rsidRPr="00C51513">
        <w:t>Prop</w:t>
      </w:r>
      <w:proofErr w:type="spellEnd"/>
      <w:r w:rsidRPr="00C51513">
        <w:t xml:space="preserve">. 25 S (2023–2024) om </w:t>
      </w:r>
      <w:proofErr w:type="spellStart"/>
      <w:r w:rsidRPr="00C51513">
        <w:t>Investinor</w:t>
      </w:r>
      <w:proofErr w:type="spellEnd"/>
      <w:r w:rsidRPr="00C51513">
        <w:t xml:space="preserve"> si fullmakt til å </w:t>
      </w:r>
      <w:proofErr w:type="spellStart"/>
      <w:r w:rsidRPr="00C51513">
        <w:t>gjere</w:t>
      </w:r>
      <w:proofErr w:type="spellEnd"/>
      <w:r w:rsidRPr="00C51513">
        <w:t xml:space="preserve"> tiltak for å ta hand om </w:t>
      </w:r>
      <w:proofErr w:type="spellStart"/>
      <w:r w:rsidRPr="00C51513">
        <w:t>verdiar</w:t>
      </w:r>
      <w:proofErr w:type="spellEnd"/>
      <w:r w:rsidRPr="00C51513">
        <w:t xml:space="preserve"> i fonda. Dersom </w:t>
      </w:r>
      <w:proofErr w:type="spellStart"/>
      <w:r w:rsidRPr="00C51513">
        <w:t>desse</w:t>
      </w:r>
      <w:proofErr w:type="spellEnd"/>
      <w:r w:rsidRPr="00C51513">
        <w:t xml:space="preserve"> </w:t>
      </w:r>
      <w:proofErr w:type="spellStart"/>
      <w:r w:rsidRPr="00C51513">
        <w:t>verdiane</w:t>
      </w:r>
      <w:proofErr w:type="spellEnd"/>
      <w:r w:rsidRPr="00C51513">
        <w:t xml:space="preserve"> blir realisert, vil inntekter </w:t>
      </w:r>
      <w:proofErr w:type="spellStart"/>
      <w:r w:rsidRPr="00C51513">
        <w:t>frå</w:t>
      </w:r>
      <w:proofErr w:type="spellEnd"/>
      <w:r w:rsidRPr="00C51513">
        <w:t xml:space="preserve"> sal bli tilbakeført til staten. Dei to andre uoppgjorte fonda av </w:t>
      </w:r>
      <w:proofErr w:type="spellStart"/>
      <w:r w:rsidRPr="00C51513">
        <w:t>opphaveleg</w:t>
      </w:r>
      <w:proofErr w:type="spellEnd"/>
      <w:r w:rsidRPr="00C51513">
        <w:t xml:space="preserve"> fem fond oppretta under ordninga, er planlagt avvikla </w:t>
      </w:r>
      <w:proofErr w:type="spellStart"/>
      <w:r w:rsidRPr="00C51513">
        <w:t>tidleg</w:t>
      </w:r>
      <w:proofErr w:type="spellEnd"/>
      <w:r w:rsidRPr="00C51513">
        <w:t xml:space="preserve"> i 2025.</w:t>
      </w:r>
    </w:p>
    <w:p w14:paraId="394C47BE" w14:textId="77777777" w:rsidR="0013328C" w:rsidRPr="00C51513" w:rsidRDefault="0013328C" w:rsidP="00C51513">
      <w:r w:rsidRPr="00C51513">
        <w:t xml:space="preserve">Det er også tilbakebetalt samla 18,4 mill. kroner i </w:t>
      </w:r>
      <w:proofErr w:type="spellStart"/>
      <w:r w:rsidRPr="00C51513">
        <w:t>utbyte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to av såkornfonda som blei oppretta etter 2012. Det blei </w:t>
      </w:r>
      <w:proofErr w:type="spellStart"/>
      <w:r w:rsidRPr="00C51513">
        <w:t>ikkje</w:t>
      </w:r>
      <w:proofErr w:type="spellEnd"/>
      <w:r w:rsidRPr="00C51513">
        <w:t xml:space="preserve"> budsjettert med tilbakebetaling av </w:t>
      </w:r>
      <w:proofErr w:type="spellStart"/>
      <w:r w:rsidRPr="00C51513">
        <w:t>midlar</w:t>
      </w:r>
      <w:proofErr w:type="spellEnd"/>
      <w:r w:rsidRPr="00C51513">
        <w:t xml:space="preserve"> i Saldert budsjett 2024.</w:t>
      </w:r>
    </w:p>
    <w:p w14:paraId="3E692428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116,5 mill. kroner i avdrag på lån og tilbakebetaling av kapital </w:t>
      </w:r>
      <w:proofErr w:type="spellStart"/>
      <w:r w:rsidRPr="00C51513">
        <w:t>frå</w:t>
      </w:r>
      <w:proofErr w:type="spellEnd"/>
      <w:r w:rsidRPr="00C51513">
        <w:t xml:space="preserve"> </w:t>
      </w:r>
      <w:proofErr w:type="spellStart"/>
      <w:r w:rsidRPr="00C51513">
        <w:t>ordningane</w:t>
      </w:r>
      <w:proofErr w:type="spellEnd"/>
      <w:r w:rsidRPr="00C51513">
        <w:t xml:space="preserve"> med såkornfond, til 219,1 mill. kroner.</w:t>
      </w:r>
    </w:p>
    <w:p w14:paraId="629CEE18" w14:textId="77777777" w:rsidR="0013328C" w:rsidRPr="00C51513" w:rsidRDefault="0013328C" w:rsidP="00C51513">
      <w:pPr>
        <w:pStyle w:val="b-budkaptit"/>
      </w:pPr>
      <w:r w:rsidRPr="00C51513">
        <w:t xml:space="preserve">Kap. 3955 </w:t>
      </w:r>
      <w:proofErr w:type="spellStart"/>
      <w:r w:rsidRPr="00C51513">
        <w:t>Equinor</w:t>
      </w:r>
      <w:proofErr w:type="spellEnd"/>
      <w:r w:rsidRPr="00C51513">
        <w:t xml:space="preserve"> ASA</w:t>
      </w:r>
    </w:p>
    <w:p w14:paraId="3966E736" w14:textId="77777777" w:rsidR="0013328C" w:rsidRPr="00C51513" w:rsidRDefault="0013328C" w:rsidP="00C51513">
      <w:pPr>
        <w:pStyle w:val="b-post"/>
      </w:pPr>
      <w:r w:rsidRPr="00C51513">
        <w:t xml:space="preserve">Post 96 (ny) Sal av </w:t>
      </w:r>
      <w:proofErr w:type="spellStart"/>
      <w:r w:rsidRPr="00C51513">
        <w:t>aksjar</w:t>
      </w:r>
      <w:proofErr w:type="spellEnd"/>
    </w:p>
    <w:p w14:paraId="3BC0C9F3" w14:textId="77777777" w:rsidR="0013328C" w:rsidRPr="00C51513" w:rsidRDefault="0013328C" w:rsidP="00C51513">
      <w:proofErr w:type="spellStart"/>
      <w:r w:rsidRPr="00C51513">
        <w:t>Ein</w:t>
      </w:r>
      <w:proofErr w:type="spellEnd"/>
      <w:r w:rsidRPr="00C51513">
        <w:t xml:space="preserve"> viser til omtale under kap. 3950, post 96 om at børsnoterte selskap kan ha tilbakekjøpsprogram der selskapet blir gitt fullmakt til å kjøpe sine eigne </w:t>
      </w:r>
      <w:proofErr w:type="spellStart"/>
      <w:r w:rsidRPr="00C51513">
        <w:t>aksjar</w:t>
      </w:r>
      <w:proofErr w:type="spellEnd"/>
      <w:r w:rsidRPr="00C51513">
        <w:t xml:space="preserve"> i </w:t>
      </w:r>
      <w:proofErr w:type="spellStart"/>
      <w:r w:rsidRPr="00C51513">
        <w:t>marknaden</w:t>
      </w:r>
      <w:proofErr w:type="spellEnd"/>
      <w:r w:rsidRPr="00C51513">
        <w:t xml:space="preserve"> med sikte på </w:t>
      </w:r>
      <w:proofErr w:type="spellStart"/>
      <w:r w:rsidRPr="00C51513">
        <w:t>seinare</w:t>
      </w:r>
      <w:proofErr w:type="spellEnd"/>
      <w:r w:rsidRPr="00C51513">
        <w:t xml:space="preserve"> sletting av </w:t>
      </w:r>
      <w:proofErr w:type="spellStart"/>
      <w:r w:rsidRPr="00C51513">
        <w:t>aksjane</w:t>
      </w:r>
      <w:proofErr w:type="spellEnd"/>
      <w:r w:rsidRPr="00C51513">
        <w:t xml:space="preserve">. Så langt i 2024 </w:t>
      </w:r>
      <w:proofErr w:type="spellStart"/>
      <w:r w:rsidRPr="00C51513">
        <w:t>utgjer</w:t>
      </w:r>
      <w:proofErr w:type="spellEnd"/>
      <w:r w:rsidRPr="00C51513">
        <w:t xml:space="preserve"> vederlaget som staten </w:t>
      </w:r>
      <w:proofErr w:type="spellStart"/>
      <w:r w:rsidRPr="00C51513">
        <w:t>fekk</w:t>
      </w:r>
      <w:proofErr w:type="spellEnd"/>
      <w:r w:rsidRPr="00C51513">
        <w:t xml:space="preserve"> for sletting av staten sine </w:t>
      </w:r>
      <w:proofErr w:type="spellStart"/>
      <w:r w:rsidRPr="00C51513">
        <w:t>aksjar</w:t>
      </w:r>
      <w:proofErr w:type="spellEnd"/>
      <w:r w:rsidRPr="00C51513">
        <w:t xml:space="preserve"> i </w:t>
      </w:r>
      <w:proofErr w:type="spellStart"/>
      <w:r w:rsidRPr="00C51513">
        <w:t>Equinor</w:t>
      </w:r>
      <w:proofErr w:type="spellEnd"/>
      <w:r w:rsidRPr="00C51513">
        <w:t xml:space="preserve"> ASA om lag 42,8 mrd. kroner. Staten sin </w:t>
      </w:r>
      <w:proofErr w:type="spellStart"/>
      <w:r w:rsidRPr="00C51513">
        <w:t>eigardel</w:t>
      </w:r>
      <w:proofErr w:type="spellEnd"/>
      <w:r w:rsidRPr="00C51513">
        <w:t xml:space="preserve"> i selskapet er </w:t>
      </w:r>
      <w:proofErr w:type="spellStart"/>
      <w:r w:rsidRPr="00C51513">
        <w:t>vidareført</w:t>
      </w:r>
      <w:proofErr w:type="spellEnd"/>
      <w:r w:rsidRPr="00C51513">
        <w:t xml:space="preserve"> med 67 pst.</w:t>
      </w:r>
    </w:p>
    <w:p w14:paraId="6E10461E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ei løyving på 42,801 mrd. kroner. Beløpet inngår i inntektene </w:t>
      </w:r>
      <w:proofErr w:type="spellStart"/>
      <w:r w:rsidRPr="00C51513">
        <w:t>frå</w:t>
      </w:r>
      <w:proofErr w:type="spellEnd"/>
      <w:r w:rsidRPr="00C51513">
        <w:t xml:space="preserve"> </w:t>
      </w:r>
      <w:proofErr w:type="spellStart"/>
      <w:r w:rsidRPr="00C51513">
        <w:t>petroleumsverksemda</w:t>
      </w:r>
      <w:proofErr w:type="spellEnd"/>
      <w:r w:rsidRPr="00C51513">
        <w:t xml:space="preserve"> som blir overført til Statens pensjonsfond utland.</w:t>
      </w:r>
    </w:p>
    <w:p w14:paraId="015EDABF" w14:textId="77777777" w:rsidR="0013328C" w:rsidRPr="00C51513" w:rsidRDefault="0013328C" w:rsidP="00C51513">
      <w:pPr>
        <w:pStyle w:val="b-budkaptit"/>
      </w:pPr>
      <w:r w:rsidRPr="00C51513">
        <w:t xml:space="preserve">Kap. 5325 Innovasjon </w:t>
      </w:r>
      <w:proofErr w:type="spellStart"/>
      <w:r w:rsidRPr="00C51513">
        <w:t>Noreg</w:t>
      </w:r>
      <w:proofErr w:type="spellEnd"/>
    </w:p>
    <w:p w14:paraId="2EFA8FF4" w14:textId="77777777" w:rsidR="0013328C" w:rsidRPr="00C51513" w:rsidRDefault="0013328C" w:rsidP="00C51513">
      <w:pPr>
        <w:pStyle w:val="b-post"/>
      </w:pPr>
      <w:r w:rsidRPr="00C51513">
        <w:t xml:space="preserve">Post 53 Tilbakeføring av unytta </w:t>
      </w:r>
      <w:proofErr w:type="spellStart"/>
      <w:r w:rsidRPr="00C51513">
        <w:t>tiltakspakkemidlar</w:t>
      </w:r>
      <w:proofErr w:type="spellEnd"/>
    </w:p>
    <w:p w14:paraId="5D7150D1" w14:textId="77777777" w:rsidR="0013328C" w:rsidRPr="00C51513" w:rsidRDefault="0013328C" w:rsidP="00C51513">
      <w:r w:rsidRPr="00C51513">
        <w:t xml:space="preserve">Innovasjon </w:t>
      </w:r>
      <w:proofErr w:type="spellStart"/>
      <w:r w:rsidRPr="00C51513">
        <w:t>Noreg</w:t>
      </w:r>
      <w:proofErr w:type="spellEnd"/>
      <w:r w:rsidRPr="00C51513">
        <w:t xml:space="preserve"> </w:t>
      </w:r>
      <w:proofErr w:type="spellStart"/>
      <w:r w:rsidRPr="00C51513">
        <w:t>fekk</w:t>
      </w:r>
      <w:proofErr w:type="spellEnd"/>
      <w:r w:rsidRPr="00C51513">
        <w:t xml:space="preserve"> i 2020 utbetalt 2 mill. kroner til å </w:t>
      </w:r>
      <w:proofErr w:type="spellStart"/>
      <w:r w:rsidRPr="00C51513">
        <w:t>dekkje</w:t>
      </w:r>
      <w:proofErr w:type="spellEnd"/>
      <w:r w:rsidRPr="00C51513">
        <w:t xml:space="preserve"> forvaltningskostnader for ordninga Kompensasjonsordning for utgifter til lovpålagt </w:t>
      </w:r>
      <w:proofErr w:type="spellStart"/>
      <w:r w:rsidRPr="00C51513">
        <w:t>vedlikehald</w:t>
      </w:r>
      <w:proofErr w:type="spellEnd"/>
      <w:r w:rsidRPr="00C51513">
        <w:t xml:space="preserve"> i </w:t>
      </w:r>
      <w:proofErr w:type="spellStart"/>
      <w:r w:rsidRPr="00C51513">
        <w:t>sesongverksemder</w:t>
      </w:r>
      <w:proofErr w:type="spellEnd"/>
      <w:r w:rsidRPr="00C51513">
        <w:t xml:space="preserve">. Det står att 622 000 kroner i unytta </w:t>
      </w:r>
      <w:proofErr w:type="spellStart"/>
      <w:r w:rsidRPr="00C51513">
        <w:t>midlar</w:t>
      </w:r>
      <w:proofErr w:type="spellEnd"/>
      <w:r w:rsidRPr="00C51513">
        <w:t xml:space="preserve"> til ordninga. Det har </w:t>
      </w:r>
      <w:proofErr w:type="spellStart"/>
      <w:r w:rsidRPr="00C51513">
        <w:t>ikkje</w:t>
      </w:r>
      <w:proofErr w:type="spellEnd"/>
      <w:r w:rsidRPr="00C51513">
        <w:t xml:space="preserve"> </w:t>
      </w:r>
      <w:proofErr w:type="spellStart"/>
      <w:r w:rsidRPr="00C51513">
        <w:t>påkome</w:t>
      </w:r>
      <w:proofErr w:type="spellEnd"/>
      <w:r w:rsidRPr="00C51513">
        <w:t xml:space="preserve"> kostnader knytt til dette oppdraget hittil i 2024, og oppdraget blir sett på som ferdig.</w:t>
      </w:r>
    </w:p>
    <w:p w14:paraId="5F364AB6" w14:textId="77777777" w:rsidR="0013328C" w:rsidRPr="00C51513" w:rsidRDefault="0013328C" w:rsidP="00C51513">
      <w:r w:rsidRPr="00C51513">
        <w:t xml:space="preserve">Innovasjon </w:t>
      </w:r>
      <w:proofErr w:type="spellStart"/>
      <w:r w:rsidRPr="00C51513">
        <w:t>Noreg</w:t>
      </w:r>
      <w:proofErr w:type="spellEnd"/>
      <w:r w:rsidRPr="00C51513">
        <w:t xml:space="preserve"> </w:t>
      </w:r>
      <w:proofErr w:type="spellStart"/>
      <w:r w:rsidRPr="00C51513">
        <w:t>fekk</w:t>
      </w:r>
      <w:proofErr w:type="spellEnd"/>
      <w:r w:rsidRPr="00C51513">
        <w:t xml:space="preserve"> i 2022 utbetalt 2,5 mill. kroner til å </w:t>
      </w:r>
      <w:proofErr w:type="spellStart"/>
      <w:r w:rsidRPr="00C51513">
        <w:t>dekkje</w:t>
      </w:r>
      <w:proofErr w:type="spellEnd"/>
      <w:r w:rsidRPr="00C51513">
        <w:t xml:space="preserve"> forvaltningskostnader for ordninga </w:t>
      </w:r>
      <w:proofErr w:type="spellStart"/>
      <w:r w:rsidRPr="00C51513">
        <w:t>Tilskot</w:t>
      </w:r>
      <w:proofErr w:type="spellEnd"/>
      <w:r w:rsidRPr="00C51513">
        <w:t xml:space="preserve"> til </w:t>
      </w:r>
      <w:proofErr w:type="spellStart"/>
      <w:r w:rsidRPr="00C51513">
        <w:t>verksemder</w:t>
      </w:r>
      <w:proofErr w:type="spellEnd"/>
      <w:r w:rsidRPr="00C51513">
        <w:t xml:space="preserve"> som har hatt inntektsbortfall i samband med krigen i Ukraina. Av </w:t>
      </w:r>
      <w:proofErr w:type="spellStart"/>
      <w:r w:rsidRPr="00C51513">
        <w:t>desse</w:t>
      </w:r>
      <w:proofErr w:type="spellEnd"/>
      <w:r w:rsidRPr="00C51513">
        <w:t xml:space="preserve"> </w:t>
      </w:r>
      <w:proofErr w:type="spellStart"/>
      <w:r w:rsidRPr="00C51513">
        <w:t>midlane</w:t>
      </w:r>
      <w:proofErr w:type="spellEnd"/>
      <w:r w:rsidRPr="00C51513">
        <w:t xml:space="preserve"> er 1,68 mill. kroner unytta. Det har </w:t>
      </w:r>
      <w:proofErr w:type="spellStart"/>
      <w:r w:rsidRPr="00C51513">
        <w:t>ikkje</w:t>
      </w:r>
      <w:proofErr w:type="spellEnd"/>
      <w:r w:rsidRPr="00C51513">
        <w:t xml:space="preserve"> </w:t>
      </w:r>
      <w:proofErr w:type="spellStart"/>
      <w:r w:rsidRPr="00C51513">
        <w:t>påkome</w:t>
      </w:r>
      <w:proofErr w:type="spellEnd"/>
      <w:r w:rsidRPr="00C51513">
        <w:t xml:space="preserve"> kostnader knytt til dette oppdraget hittil i 2024, og oppdraget blir sett på som ferdig.</w:t>
      </w:r>
    </w:p>
    <w:p w14:paraId="40DD161D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2,3 mill. kroner, til 203,1 mill. kroner.</w:t>
      </w:r>
    </w:p>
    <w:p w14:paraId="7CA622E2" w14:textId="77777777" w:rsidR="0013328C" w:rsidRPr="00C51513" w:rsidRDefault="0013328C" w:rsidP="00C51513">
      <w:pPr>
        <w:pStyle w:val="b-post"/>
      </w:pPr>
      <w:r w:rsidRPr="00C51513">
        <w:lastRenderedPageBreak/>
        <w:t xml:space="preserve">Post 71 (ny) Tilbakeføring av </w:t>
      </w:r>
      <w:proofErr w:type="spellStart"/>
      <w:r w:rsidRPr="00C51513">
        <w:t>omstillingsmidlar</w:t>
      </w:r>
      <w:proofErr w:type="spellEnd"/>
    </w:p>
    <w:p w14:paraId="0C953BD4" w14:textId="77777777" w:rsidR="0013328C" w:rsidRPr="00C51513" w:rsidRDefault="0013328C" w:rsidP="00C51513">
      <w:r w:rsidRPr="00C51513">
        <w:t xml:space="preserve">Gjennom handsaminga av </w:t>
      </w:r>
      <w:proofErr w:type="spellStart"/>
      <w:r w:rsidRPr="00C51513">
        <w:t>Prop</w:t>
      </w:r>
      <w:proofErr w:type="spellEnd"/>
      <w:r w:rsidRPr="00C51513">
        <w:t xml:space="preserve">. 1 S Tillegg 1 (2021–2022) blei Innovasjon </w:t>
      </w:r>
      <w:proofErr w:type="spellStart"/>
      <w:r w:rsidRPr="00C51513">
        <w:t>Noreg</w:t>
      </w:r>
      <w:proofErr w:type="spellEnd"/>
      <w:r w:rsidRPr="00C51513">
        <w:t xml:space="preserve"> pålagt å gjennomføre ei gevinstrealisering </w:t>
      </w:r>
      <w:proofErr w:type="spellStart"/>
      <w:r w:rsidRPr="00C51513">
        <w:t>tilsvarande</w:t>
      </w:r>
      <w:proofErr w:type="spellEnd"/>
      <w:r w:rsidRPr="00C51513">
        <w:t xml:space="preserve"> 100 mill. kroner over tre år. Selskapet blei i samband med nysalderinga 2021 tildelt ei løyving på 75 mill. kroner til å gjennomføre omstillingsprogrammet. </w:t>
      </w:r>
      <w:proofErr w:type="spellStart"/>
      <w:r w:rsidRPr="00C51513">
        <w:t>Midlane</w:t>
      </w:r>
      <w:proofErr w:type="spellEnd"/>
      <w:r w:rsidRPr="00C51513">
        <w:t xml:space="preserve"> blei gitt under </w:t>
      </w:r>
      <w:proofErr w:type="spellStart"/>
      <w:r w:rsidRPr="00C51513">
        <w:t>føresetnad</w:t>
      </w:r>
      <w:proofErr w:type="spellEnd"/>
      <w:r w:rsidRPr="00C51513">
        <w:t xml:space="preserve"> om at selskapet </w:t>
      </w:r>
      <w:proofErr w:type="spellStart"/>
      <w:r w:rsidRPr="00C51513">
        <w:t>sjølv</w:t>
      </w:r>
      <w:proofErr w:type="spellEnd"/>
      <w:r w:rsidRPr="00C51513">
        <w:t xml:space="preserve"> skulle </w:t>
      </w:r>
      <w:proofErr w:type="spellStart"/>
      <w:r w:rsidRPr="00C51513">
        <w:t>dekkje</w:t>
      </w:r>
      <w:proofErr w:type="spellEnd"/>
      <w:r w:rsidRPr="00C51513">
        <w:t xml:space="preserve"> minst 20 pst. av omstillingskostnadene. Innovasjon </w:t>
      </w:r>
      <w:proofErr w:type="spellStart"/>
      <w:r w:rsidRPr="00C51513">
        <w:t>Noreg</w:t>
      </w:r>
      <w:proofErr w:type="spellEnd"/>
      <w:r w:rsidRPr="00C51513">
        <w:t xml:space="preserve"> vil ha gjennomført omstillinga ved utgangen av 2024 og leverte </w:t>
      </w:r>
      <w:proofErr w:type="spellStart"/>
      <w:r w:rsidRPr="00C51513">
        <w:t>endeleg</w:t>
      </w:r>
      <w:proofErr w:type="spellEnd"/>
      <w:r w:rsidRPr="00C51513">
        <w:t xml:space="preserve"> sluttrapport til Nærings- og fiskeridepartementet i oktober i år. Departementet </w:t>
      </w:r>
      <w:proofErr w:type="spellStart"/>
      <w:r w:rsidRPr="00C51513">
        <w:t>si</w:t>
      </w:r>
      <w:proofErr w:type="spellEnd"/>
      <w:r w:rsidRPr="00C51513">
        <w:t xml:space="preserve"> vurdering er at omstillingsprosessen er gjort på </w:t>
      </w:r>
      <w:proofErr w:type="spellStart"/>
      <w:r w:rsidRPr="00C51513">
        <w:t>ein</w:t>
      </w:r>
      <w:proofErr w:type="spellEnd"/>
      <w:r w:rsidRPr="00C51513">
        <w:t xml:space="preserve"> god måte, og at det er gjennomført nødvendige effektiviseringstiltak </w:t>
      </w:r>
      <w:proofErr w:type="spellStart"/>
      <w:r w:rsidRPr="00C51513">
        <w:t>innanfor</w:t>
      </w:r>
      <w:proofErr w:type="spellEnd"/>
      <w:r w:rsidRPr="00C51513">
        <w:t xml:space="preserve"> fornuftige kostnadsrammer og </w:t>
      </w:r>
      <w:proofErr w:type="spellStart"/>
      <w:r w:rsidRPr="00C51513">
        <w:t>dei</w:t>
      </w:r>
      <w:proofErr w:type="spellEnd"/>
      <w:r w:rsidRPr="00C51513">
        <w:t xml:space="preserve"> </w:t>
      </w:r>
      <w:proofErr w:type="spellStart"/>
      <w:r w:rsidRPr="00C51513">
        <w:t>føresetnadene</w:t>
      </w:r>
      <w:proofErr w:type="spellEnd"/>
      <w:r w:rsidRPr="00C51513">
        <w:t xml:space="preserve"> som blei gitt.</w:t>
      </w:r>
    </w:p>
    <w:p w14:paraId="5424F414" w14:textId="77777777" w:rsidR="0013328C" w:rsidRPr="00C51513" w:rsidRDefault="0013328C" w:rsidP="00C51513">
      <w:r w:rsidRPr="00C51513">
        <w:t xml:space="preserve">Av </w:t>
      </w:r>
      <w:proofErr w:type="spellStart"/>
      <w:r w:rsidRPr="00C51513">
        <w:t>dei</w:t>
      </w:r>
      <w:proofErr w:type="spellEnd"/>
      <w:r w:rsidRPr="00C51513">
        <w:t xml:space="preserve"> 75 mill. kronene som blei gitt, står det att 80 000 kroner. På dette grunnlag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ei løyving på 80 000 kroner.</w:t>
      </w:r>
    </w:p>
    <w:p w14:paraId="28B488B8" w14:textId="77777777" w:rsidR="0013328C" w:rsidRPr="00C51513" w:rsidRDefault="0013328C" w:rsidP="00C51513">
      <w:pPr>
        <w:pStyle w:val="b-post"/>
      </w:pPr>
      <w:r w:rsidRPr="00C51513">
        <w:t xml:space="preserve">Post 90 Avdrag på </w:t>
      </w:r>
      <w:proofErr w:type="spellStart"/>
      <w:r w:rsidRPr="00C51513">
        <w:t>uteståande</w:t>
      </w:r>
      <w:proofErr w:type="spellEnd"/>
      <w:r w:rsidRPr="00C51513">
        <w:t xml:space="preserve"> </w:t>
      </w:r>
      <w:proofErr w:type="spellStart"/>
      <w:r w:rsidRPr="00C51513">
        <w:t>fordringar</w:t>
      </w:r>
      <w:proofErr w:type="spellEnd"/>
    </w:p>
    <w:p w14:paraId="30EDD270" w14:textId="77777777" w:rsidR="0013328C" w:rsidRPr="00C51513" w:rsidRDefault="0013328C" w:rsidP="00C51513">
      <w:r w:rsidRPr="00C51513">
        <w:t xml:space="preserve">Posten </w:t>
      </w:r>
      <w:proofErr w:type="spellStart"/>
      <w:r w:rsidRPr="00C51513">
        <w:t>omfattar</w:t>
      </w:r>
      <w:proofErr w:type="spellEnd"/>
      <w:r w:rsidRPr="00C51513">
        <w:t xml:space="preserve"> avdrag på lån som Innovasjon </w:t>
      </w:r>
      <w:proofErr w:type="spellStart"/>
      <w:r w:rsidRPr="00C51513">
        <w:t>Noreg</w:t>
      </w:r>
      <w:proofErr w:type="spellEnd"/>
      <w:r w:rsidRPr="00C51513">
        <w:t xml:space="preserve"> har </w:t>
      </w:r>
      <w:proofErr w:type="spellStart"/>
      <w:r w:rsidRPr="00C51513">
        <w:t>teke</w:t>
      </w:r>
      <w:proofErr w:type="spellEnd"/>
      <w:r w:rsidRPr="00C51513">
        <w:t xml:space="preserve"> opp i statskassa. </w:t>
      </w:r>
      <w:proofErr w:type="spellStart"/>
      <w:r w:rsidRPr="00C51513">
        <w:t>Ein</w:t>
      </w:r>
      <w:proofErr w:type="spellEnd"/>
      <w:r w:rsidRPr="00C51513">
        <w:t xml:space="preserve"> viser til omtale av opplegget for lån under kap. 2421, post 90.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lågare</w:t>
      </w:r>
      <w:proofErr w:type="spellEnd"/>
      <w:r w:rsidRPr="00C51513">
        <w:t xml:space="preserve"> opptak av lån enn lagt til grunn i Saldert budsjett 2024, er det behov for å redusere løyvinga.</w:t>
      </w:r>
    </w:p>
    <w:p w14:paraId="2EAED321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1,2 mrd. kroner, til 61,8 mrd. kroner.</w:t>
      </w:r>
    </w:p>
    <w:p w14:paraId="03E6548F" w14:textId="77777777" w:rsidR="0013328C" w:rsidRPr="00C51513" w:rsidRDefault="0013328C" w:rsidP="00C51513">
      <w:pPr>
        <w:pStyle w:val="b-budkaptit"/>
      </w:pPr>
      <w:r w:rsidRPr="00C51513">
        <w:t>Kap. 5329 Eksportkredittordninga</w:t>
      </w:r>
    </w:p>
    <w:p w14:paraId="3646B4F0" w14:textId="77777777" w:rsidR="0013328C" w:rsidRPr="00C51513" w:rsidRDefault="0013328C" w:rsidP="00C51513">
      <w:pPr>
        <w:pStyle w:val="b-post"/>
      </w:pPr>
      <w:r w:rsidRPr="00C51513">
        <w:t>Post 70 Gebyr m.m.</w:t>
      </w:r>
    </w:p>
    <w:p w14:paraId="51981D80" w14:textId="77777777" w:rsidR="0013328C" w:rsidRPr="00C51513" w:rsidRDefault="0013328C" w:rsidP="00C51513">
      <w:r w:rsidRPr="00C51513">
        <w:t xml:space="preserve">I Saldert budsjett 2024 blei det løyvd 20 mill. kroner til gebyr. Nytt anslag for gebyr er 25 mill. kroner.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5 mill. kroner, til 25 mill. kroner.</w:t>
      </w:r>
    </w:p>
    <w:p w14:paraId="53B087D2" w14:textId="77777777" w:rsidR="0013328C" w:rsidRPr="00C51513" w:rsidRDefault="0013328C" w:rsidP="00C51513">
      <w:pPr>
        <w:pStyle w:val="b-post"/>
      </w:pPr>
      <w:r w:rsidRPr="00C51513">
        <w:t xml:space="preserve">Post 90 Avdrag på </w:t>
      </w:r>
      <w:proofErr w:type="spellStart"/>
      <w:r w:rsidRPr="00C51513">
        <w:t>uteståande</w:t>
      </w:r>
      <w:proofErr w:type="spellEnd"/>
      <w:r w:rsidRPr="00C51513">
        <w:t xml:space="preserve"> </w:t>
      </w:r>
      <w:proofErr w:type="spellStart"/>
      <w:r w:rsidRPr="00C51513">
        <w:t>fordringar</w:t>
      </w:r>
      <w:proofErr w:type="spellEnd"/>
    </w:p>
    <w:p w14:paraId="365778B4" w14:textId="77777777" w:rsidR="0013328C" w:rsidRPr="00C51513" w:rsidRDefault="0013328C" w:rsidP="00C51513">
      <w:r w:rsidRPr="00C51513">
        <w:t xml:space="preserve">I Saldert budsjett 2024 blei det løyvd 5,4 mrd. kroner til avdrag under eksportkredittordninga. Nytt anslag er oppjustert til 8 mrd. kroner.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2,6 mrd. kroner, til 8 mrd. kroner.</w:t>
      </w:r>
    </w:p>
    <w:p w14:paraId="54BE5D11" w14:textId="77777777" w:rsidR="0013328C" w:rsidRPr="00C51513" w:rsidRDefault="0013328C" w:rsidP="00C51513">
      <w:pPr>
        <w:pStyle w:val="b-budkaptit"/>
      </w:pPr>
      <w:r w:rsidRPr="00C51513">
        <w:t xml:space="preserve">Kap. 2440 og 5440 Statens direkte økonomiske engasjement i </w:t>
      </w:r>
      <w:proofErr w:type="spellStart"/>
      <w:r w:rsidRPr="00C51513">
        <w:t>petroleumsverksemda</w:t>
      </w:r>
      <w:proofErr w:type="spellEnd"/>
    </w:p>
    <w:p w14:paraId="374FA7B7" w14:textId="05E1F226" w:rsidR="00F901C6" w:rsidRPr="00C51513" w:rsidRDefault="00F901C6" w:rsidP="00C51513">
      <w:pPr>
        <w:pStyle w:val="tabell-tittel"/>
      </w:pPr>
      <w:r w:rsidRPr="00C51513">
        <w:t xml:space="preserve">Endring av </w:t>
      </w:r>
      <w:proofErr w:type="spellStart"/>
      <w:r w:rsidRPr="00C51513">
        <w:t>løyvingar</w:t>
      </w:r>
      <w:proofErr w:type="spellEnd"/>
      <w:r w:rsidRPr="00C51513">
        <w:t xml:space="preserve"> i statsbudsjettet 2024 under kap. 2440 og 5440 Statens direkte økonomiske engasjement i </w:t>
      </w:r>
      <w:proofErr w:type="spellStart"/>
      <w:r w:rsidRPr="00C51513">
        <w:t>petroleumsverksemda</w:t>
      </w:r>
      <w:proofErr w:type="spellEnd"/>
      <w:r w:rsidRPr="00C51513">
        <w:t xml:space="preserve"> (SDØE)</w:t>
      </w:r>
      <w:r w:rsidRPr="00C51513">
        <w:rPr>
          <w:rStyle w:val="skrift-hevet"/>
        </w:rPr>
        <w:t>1</w:t>
      </w:r>
    </w:p>
    <w:p w14:paraId="2605408D" w14:textId="77777777" w:rsidR="0013328C" w:rsidRPr="00C51513" w:rsidRDefault="0013328C" w:rsidP="00C51513">
      <w:pPr>
        <w:pStyle w:val="Tabellnavn"/>
      </w:pPr>
      <w:r w:rsidRPr="00C51513">
        <w:t>05J2tx2</w:t>
      </w:r>
    </w:p>
    <w:tbl>
      <w:tblPr>
        <w:tblW w:w="0" w:type="auto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400"/>
        <w:gridCol w:w="3900"/>
        <w:gridCol w:w="1400"/>
        <w:gridCol w:w="1400"/>
        <w:gridCol w:w="1400"/>
      </w:tblGrid>
      <w:tr w:rsidR="00FC436D" w:rsidRPr="00C51513" w14:paraId="5D88715E" w14:textId="77777777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0F9621" w14:textId="77777777" w:rsidR="0013328C" w:rsidRPr="002F6F9A" w:rsidRDefault="0013328C" w:rsidP="00C51513">
            <w:pPr>
              <w:rPr>
                <w:sz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FF2976" w14:textId="77777777" w:rsidR="0013328C" w:rsidRPr="002F6F9A" w:rsidRDefault="0013328C" w:rsidP="00C51513">
            <w:pPr>
              <w:rPr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E6538F" w14:textId="77777777" w:rsidR="0013328C" w:rsidRPr="002F6F9A" w:rsidRDefault="0013328C" w:rsidP="00C51513">
            <w:pPr>
              <w:jc w:val="right"/>
              <w:rPr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3205790" w14:textId="77777777" w:rsidR="0013328C" w:rsidRPr="002F6F9A" w:rsidRDefault="0013328C" w:rsidP="00C51513">
            <w:pPr>
              <w:jc w:val="right"/>
              <w:rPr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CBF525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(i mill. kr)</w:t>
            </w:r>
          </w:p>
        </w:tc>
      </w:tr>
      <w:tr w:rsidR="00FC436D" w:rsidRPr="00C51513" w14:paraId="4CA69C23" w14:textId="77777777">
        <w:trPr>
          <w:trHeight w:val="600"/>
        </w:trPr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7216B0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lastRenderedPageBreak/>
              <w:t>Kap./post/</w:t>
            </w:r>
            <w:r w:rsidRPr="002F6F9A">
              <w:rPr>
                <w:sz w:val="22"/>
              </w:rPr>
              <w:br/>
              <w:t>underpost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1DD3B38" w14:textId="77777777" w:rsidR="0013328C" w:rsidRPr="002F6F9A" w:rsidRDefault="0013328C" w:rsidP="00C51513">
            <w:pPr>
              <w:rPr>
                <w:sz w:val="22"/>
              </w:rPr>
            </w:pPr>
            <w:proofErr w:type="spellStart"/>
            <w:r w:rsidRPr="002F6F9A">
              <w:rPr>
                <w:sz w:val="22"/>
              </w:rPr>
              <w:t>Nemning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F35D904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proofErr w:type="spellStart"/>
            <w:r w:rsidRPr="002F6F9A">
              <w:rPr>
                <w:sz w:val="22"/>
              </w:rPr>
              <w:t>Gjeldande</w:t>
            </w:r>
            <w:proofErr w:type="spellEnd"/>
            <w:r w:rsidRPr="002F6F9A">
              <w:rPr>
                <w:sz w:val="22"/>
              </w:rPr>
              <w:br/>
              <w:t xml:space="preserve"> løyving</w:t>
            </w:r>
            <w:r w:rsidRPr="002F6F9A">
              <w:rPr>
                <w:rStyle w:val="skrift-hevet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D34A17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Forslag til</w:t>
            </w:r>
            <w:r w:rsidRPr="002F6F9A">
              <w:rPr>
                <w:sz w:val="22"/>
              </w:rPr>
              <w:br/>
              <w:t xml:space="preserve"> ny løyving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7CE33D0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Endring</w:t>
            </w:r>
            <w:r w:rsidRPr="002F6F9A">
              <w:rPr>
                <w:rStyle w:val="skrift-hevet"/>
                <w:sz w:val="22"/>
              </w:rPr>
              <w:t>1</w:t>
            </w:r>
          </w:p>
        </w:tc>
      </w:tr>
      <w:tr w:rsidR="00FC436D" w:rsidRPr="00C51513" w14:paraId="76B30EBD" w14:textId="77777777">
        <w:trPr>
          <w:trHeight w:val="380"/>
        </w:trPr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EC0C1EF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rStyle w:val="kursiv"/>
                <w:sz w:val="22"/>
              </w:rPr>
              <w:t>Kap. 2440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DCB1C9" w14:textId="77777777" w:rsidR="0013328C" w:rsidRPr="002F6F9A" w:rsidRDefault="0013328C" w:rsidP="00C51513">
            <w:pPr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49D3C32" w14:textId="77777777" w:rsidR="0013328C" w:rsidRPr="002F6F9A" w:rsidRDefault="0013328C" w:rsidP="00C51513">
            <w:pPr>
              <w:jc w:val="right"/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F1B0B48" w14:textId="77777777" w:rsidR="0013328C" w:rsidRPr="002F6F9A" w:rsidRDefault="0013328C" w:rsidP="00C51513">
            <w:pPr>
              <w:jc w:val="right"/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8C76B7" w14:textId="77777777" w:rsidR="0013328C" w:rsidRPr="002F6F9A" w:rsidRDefault="0013328C" w:rsidP="00C51513">
            <w:pPr>
              <w:jc w:val="right"/>
              <w:rPr>
                <w:sz w:val="22"/>
              </w:rPr>
            </w:pPr>
          </w:p>
        </w:tc>
      </w:tr>
      <w:tr w:rsidR="00FC436D" w:rsidRPr="00C51513" w14:paraId="79E48A49" w14:textId="77777777">
        <w:trPr>
          <w:trHeight w:val="3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4954B5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Post 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437AE5" w14:textId="77777777" w:rsidR="0013328C" w:rsidRPr="002F6F9A" w:rsidRDefault="0013328C" w:rsidP="00C51513">
            <w:pPr>
              <w:rPr>
                <w:sz w:val="22"/>
              </w:rPr>
            </w:pPr>
            <w:proofErr w:type="spellStart"/>
            <w:r w:rsidRPr="002F6F9A">
              <w:rPr>
                <w:sz w:val="22"/>
              </w:rPr>
              <w:t>Investeringar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DCE868C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30 100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70C7D4D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36 000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52FE802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5 900</w:t>
            </w:r>
          </w:p>
        </w:tc>
      </w:tr>
      <w:tr w:rsidR="00FC436D" w:rsidRPr="00C51513" w14:paraId="0E4A5D8F" w14:textId="77777777">
        <w:trPr>
          <w:trHeight w:val="3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9A127F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Post 31 (ny)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4C47544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 xml:space="preserve">Kjøp av </w:t>
            </w:r>
            <w:proofErr w:type="spellStart"/>
            <w:r w:rsidRPr="002F6F9A">
              <w:rPr>
                <w:sz w:val="22"/>
              </w:rPr>
              <w:t>eigardelar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D39774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366309B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11 900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6380A1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11 900</w:t>
            </w:r>
          </w:p>
        </w:tc>
      </w:tr>
      <w:tr w:rsidR="00FC436D" w:rsidRPr="00C51513" w14:paraId="7300FF22" w14:textId="77777777">
        <w:trPr>
          <w:trHeight w:val="380"/>
        </w:trPr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F3EBD9" w14:textId="77777777" w:rsidR="0013328C" w:rsidRPr="002F6F9A" w:rsidRDefault="0013328C" w:rsidP="00C51513">
            <w:pPr>
              <w:rPr>
                <w:sz w:val="22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ABC6D1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Sum kap. 2440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DF6F162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30 100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96EB95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47 900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9D888B3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17 800</w:t>
            </w:r>
          </w:p>
        </w:tc>
      </w:tr>
      <w:tr w:rsidR="00FC436D" w:rsidRPr="00C51513" w14:paraId="19B6C523" w14:textId="77777777">
        <w:trPr>
          <w:trHeight w:val="3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48BFD4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rStyle w:val="kursiv"/>
                <w:sz w:val="22"/>
              </w:rPr>
              <w:t>Kap. 5440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F3E0E2" w14:textId="77777777" w:rsidR="0013328C" w:rsidRPr="002F6F9A" w:rsidRDefault="0013328C" w:rsidP="00C51513">
            <w:pPr>
              <w:rPr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C073922" w14:textId="77777777" w:rsidR="0013328C" w:rsidRPr="002F6F9A" w:rsidRDefault="0013328C" w:rsidP="00C51513">
            <w:pPr>
              <w:jc w:val="right"/>
              <w:rPr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C27B0EE" w14:textId="77777777" w:rsidR="0013328C" w:rsidRPr="002F6F9A" w:rsidRDefault="0013328C" w:rsidP="00C51513">
            <w:pPr>
              <w:jc w:val="right"/>
              <w:rPr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9BB83A9" w14:textId="77777777" w:rsidR="0013328C" w:rsidRPr="002F6F9A" w:rsidRDefault="0013328C" w:rsidP="00C51513">
            <w:pPr>
              <w:jc w:val="right"/>
              <w:rPr>
                <w:sz w:val="22"/>
              </w:rPr>
            </w:pPr>
          </w:p>
        </w:tc>
      </w:tr>
      <w:tr w:rsidR="00FC436D" w:rsidRPr="00C51513" w14:paraId="3641F3F6" w14:textId="77777777">
        <w:trPr>
          <w:trHeight w:val="3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3B581EB" w14:textId="77777777" w:rsidR="0013328C" w:rsidRPr="002F6F9A" w:rsidRDefault="0013328C" w:rsidP="00C51513">
            <w:pPr>
              <w:rPr>
                <w:sz w:val="22"/>
              </w:rPr>
            </w:pPr>
            <w:proofErr w:type="spellStart"/>
            <w:proofErr w:type="gramStart"/>
            <w:r w:rsidRPr="002F6F9A">
              <w:rPr>
                <w:sz w:val="22"/>
              </w:rPr>
              <w:t>U.post</w:t>
            </w:r>
            <w:proofErr w:type="spellEnd"/>
            <w:proofErr w:type="gramEnd"/>
            <w:r w:rsidRPr="002F6F9A">
              <w:rPr>
                <w:sz w:val="22"/>
              </w:rPr>
              <w:t xml:space="preserve"> 24.1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45E2AC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Driftsinntekter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515B334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272 400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C88C01C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311 200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53ED36D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38 800</w:t>
            </w:r>
          </w:p>
        </w:tc>
      </w:tr>
      <w:tr w:rsidR="00FC436D" w:rsidRPr="00C51513" w14:paraId="692889D1" w14:textId="77777777">
        <w:trPr>
          <w:trHeight w:val="3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38E568" w14:textId="77777777" w:rsidR="0013328C" w:rsidRPr="002F6F9A" w:rsidRDefault="0013328C" w:rsidP="00C51513">
            <w:pPr>
              <w:rPr>
                <w:sz w:val="22"/>
              </w:rPr>
            </w:pPr>
            <w:proofErr w:type="spellStart"/>
            <w:proofErr w:type="gramStart"/>
            <w:r w:rsidRPr="002F6F9A">
              <w:rPr>
                <w:sz w:val="22"/>
              </w:rPr>
              <w:t>U.post</w:t>
            </w:r>
            <w:proofErr w:type="spellEnd"/>
            <w:proofErr w:type="gramEnd"/>
            <w:r w:rsidRPr="002F6F9A">
              <w:rPr>
                <w:sz w:val="22"/>
              </w:rPr>
              <w:t xml:space="preserve"> 24.2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0C593BB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Driftsutgifter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6C15BAD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-46 600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2E6E7AC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-42 200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F527393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4 400</w:t>
            </w:r>
          </w:p>
        </w:tc>
      </w:tr>
      <w:tr w:rsidR="00FC436D" w:rsidRPr="00C51513" w14:paraId="16CDF777" w14:textId="77777777">
        <w:trPr>
          <w:trHeight w:val="3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3C18B3" w14:textId="77777777" w:rsidR="0013328C" w:rsidRPr="002F6F9A" w:rsidRDefault="0013328C" w:rsidP="00C51513">
            <w:pPr>
              <w:rPr>
                <w:sz w:val="22"/>
              </w:rPr>
            </w:pPr>
            <w:proofErr w:type="spellStart"/>
            <w:proofErr w:type="gramStart"/>
            <w:r w:rsidRPr="002F6F9A">
              <w:rPr>
                <w:sz w:val="22"/>
              </w:rPr>
              <w:t>U.post</w:t>
            </w:r>
            <w:proofErr w:type="spellEnd"/>
            <w:proofErr w:type="gramEnd"/>
            <w:r w:rsidRPr="002F6F9A">
              <w:rPr>
                <w:sz w:val="22"/>
              </w:rPr>
              <w:t xml:space="preserve"> 24.3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8C7BF2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Leite- og feltutviklingsutgifter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F7BC27C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-2 200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E10B81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-2 500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9832276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-300</w:t>
            </w:r>
          </w:p>
        </w:tc>
      </w:tr>
      <w:tr w:rsidR="00FC436D" w:rsidRPr="00C51513" w14:paraId="6636C71C" w14:textId="77777777">
        <w:trPr>
          <w:trHeight w:val="3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69B4799" w14:textId="77777777" w:rsidR="0013328C" w:rsidRPr="002F6F9A" w:rsidRDefault="0013328C" w:rsidP="00C51513">
            <w:pPr>
              <w:rPr>
                <w:sz w:val="22"/>
              </w:rPr>
            </w:pPr>
            <w:proofErr w:type="spellStart"/>
            <w:proofErr w:type="gramStart"/>
            <w:r w:rsidRPr="002F6F9A">
              <w:rPr>
                <w:sz w:val="22"/>
              </w:rPr>
              <w:t>U.post</w:t>
            </w:r>
            <w:proofErr w:type="spellEnd"/>
            <w:proofErr w:type="gramEnd"/>
            <w:r w:rsidRPr="002F6F9A">
              <w:rPr>
                <w:sz w:val="22"/>
              </w:rPr>
              <w:t xml:space="preserve"> 24.4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16C1B4" w14:textId="77777777" w:rsidR="0013328C" w:rsidRPr="002F6F9A" w:rsidRDefault="0013328C" w:rsidP="00C51513">
            <w:pPr>
              <w:rPr>
                <w:sz w:val="22"/>
              </w:rPr>
            </w:pPr>
            <w:proofErr w:type="spellStart"/>
            <w:r w:rsidRPr="002F6F9A">
              <w:rPr>
                <w:sz w:val="22"/>
              </w:rPr>
              <w:t>Avskrivingar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11D974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-28 000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D0006B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-29 400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BACFB6F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-1 400</w:t>
            </w:r>
          </w:p>
        </w:tc>
      </w:tr>
      <w:tr w:rsidR="00FC436D" w:rsidRPr="00C51513" w14:paraId="4C49D8F6" w14:textId="77777777">
        <w:trPr>
          <w:trHeight w:val="3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E816BB1" w14:textId="77777777" w:rsidR="0013328C" w:rsidRPr="002F6F9A" w:rsidRDefault="0013328C" w:rsidP="00C51513">
            <w:pPr>
              <w:rPr>
                <w:sz w:val="22"/>
              </w:rPr>
            </w:pPr>
            <w:proofErr w:type="spellStart"/>
            <w:proofErr w:type="gramStart"/>
            <w:r w:rsidRPr="002F6F9A">
              <w:rPr>
                <w:sz w:val="22"/>
              </w:rPr>
              <w:t>U.post</w:t>
            </w:r>
            <w:proofErr w:type="spellEnd"/>
            <w:proofErr w:type="gramEnd"/>
            <w:r w:rsidRPr="002F6F9A">
              <w:rPr>
                <w:sz w:val="22"/>
              </w:rPr>
              <w:t xml:space="preserve"> 24.5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0D3C12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Renter av staten sin kapital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C63F0D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-3 800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6DBEA0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-3 800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136BEFE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0</w:t>
            </w:r>
          </w:p>
        </w:tc>
      </w:tr>
      <w:tr w:rsidR="00FC436D" w:rsidRPr="00C51513" w14:paraId="6B6E8563" w14:textId="77777777">
        <w:trPr>
          <w:trHeight w:val="380"/>
        </w:trPr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815222B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Post 24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DCCAC6D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Driftsresultat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FFC583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191 800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490C6D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233 300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76EA9A1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41 500</w:t>
            </w:r>
          </w:p>
        </w:tc>
      </w:tr>
      <w:tr w:rsidR="00FC436D" w:rsidRPr="00C51513" w14:paraId="59E70030" w14:textId="77777777">
        <w:trPr>
          <w:trHeight w:val="3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002992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Post 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476A3B" w14:textId="77777777" w:rsidR="0013328C" w:rsidRPr="002F6F9A" w:rsidRDefault="0013328C" w:rsidP="00C51513">
            <w:pPr>
              <w:rPr>
                <w:sz w:val="22"/>
              </w:rPr>
            </w:pPr>
            <w:proofErr w:type="spellStart"/>
            <w:r w:rsidRPr="002F6F9A">
              <w:rPr>
                <w:sz w:val="22"/>
              </w:rPr>
              <w:t>Avskrivingar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C32902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28 000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B0907D2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29 400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47DD1D1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1 400</w:t>
            </w:r>
          </w:p>
        </w:tc>
      </w:tr>
      <w:tr w:rsidR="00FC436D" w:rsidRPr="00C51513" w14:paraId="12C197BB" w14:textId="77777777">
        <w:trPr>
          <w:trHeight w:val="3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FF134C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Post 80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9406A1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Renter av staten sin kapital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CF14ED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3 800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D6271AE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3 800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B01926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0</w:t>
            </w:r>
          </w:p>
        </w:tc>
      </w:tr>
      <w:tr w:rsidR="00FC436D" w:rsidRPr="00C51513" w14:paraId="0E5575FB" w14:textId="77777777">
        <w:trPr>
          <w:trHeight w:val="3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E69B01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Post 85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D5466F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 xml:space="preserve">Renter av </w:t>
            </w:r>
            <w:proofErr w:type="spellStart"/>
            <w:r w:rsidRPr="002F6F9A">
              <w:rPr>
                <w:sz w:val="22"/>
              </w:rPr>
              <w:t>mellomverande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4FBFEB2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266BB7F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33BFE4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0</w:t>
            </w:r>
          </w:p>
        </w:tc>
      </w:tr>
      <w:tr w:rsidR="00FC436D" w:rsidRPr="00C51513" w14:paraId="6AB77585" w14:textId="77777777">
        <w:trPr>
          <w:trHeight w:val="380"/>
        </w:trPr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9BE417" w14:textId="77777777" w:rsidR="0013328C" w:rsidRPr="002F6F9A" w:rsidRDefault="0013328C" w:rsidP="00C51513">
            <w:pPr>
              <w:rPr>
                <w:sz w:val="22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8A3241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Sum kap. 5440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2B6B0AB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223 600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5A46DC7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266 500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0146D72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42 900</w:t>
            </w:r>
          </w:p>
        </w:tc>
      </w:tr>
      <w:tr w:rsidR="00FC436D" w:rsidRPr="00C51513" w14:paraId="5AA57EA5" w14:textId="77777777">
        <w:trPr>
          <w:trHeight w:val="380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24579F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rStyle w:val="kursiv"/>
                <w:sz w:val="22"/>
              </w:rPr>
              <w:t xml:space="preserve">SDØE sin </w:t>
            </w:r>
            <w:proofErr w:type="spellStart"/>
            <w:r w:rsidRPr="002F6F9A">
              <w:rPr>
                <w:rStyle w:val="kursiv"/>
                <w:sz w:val="22"/>
              </w:rPr>
              <w:t>kontantstraum</w:t>
            </w:r>
            <w:proofErr w:type="spellEnd"/>
            <w:r w:rsidRPr="002F6F9A">
              <w:rPr>
                <w:rStyle w:val="kursiv"/>
                <w:sz w:val="22"/>
              </w:rPr>
              <w:t>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421C3E" w14:textId="77777777" w:rsidR="0013328C" w:rsidRPr="002F6F9A" w:rsidRDefault="0013328C" w:rsidP="00C51513">
            <w:pPr>
              <w:jc w:val="right"/>
              <w:rPr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F425A2D" w14:textId="77777777" w:rsidR="0013328C" w:rsidRPr="002F6F9A" w:rsidRDefault="0013328C" w:rsidP="00C51513">
            <w:pPr>
              <w:jc w:val="right"/>
              <w:rPr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8A6084" w14:textId="77777777" w:rsidR="0013328C" w:rsidRPr="002F6F9A" w:rsidRDefault="0013328C" w:rsidP="00C51513">
            <w:pPr>
              <w:jc w:val="right"/>
              <w:rPr>
                <w:sz w:val="22"/>
              </w:rPr>
            </w:pPr>
          </w:p>
        </w:tc>
      </w:tr>
      <w:tr w:rsidR="00FC436D" w:rsidRPr="00C51513" w14:paraId="361937DE" w14:textId="77777777">
        <w:trPr>
          <w:trHeight w:val="380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9F85FDA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Innbetalingar</w:t>
            </w:r>
            <w:r w:rsidRPr="002F6F9A">
              <w:rPr>
                <w:rStyle w:val="skrift-hevet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881F4DA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272 400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9B340C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311 200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289CEE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38 800</w:t>
            </w:r>
          </w:p>
        </w:tc>
      </w:tr>
      <w:tr w:rsidR="00FC436D" w:rsidRPr="00C51513" w14:paraId="659229CB" w14:textId="77777777">
        <w:trPr>
          <w:trHeight w:val="380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0811E96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Utbetalingar</w:t>
            </w:r>
            <w:r w:rsidRPr="002F6F9A">
              <w:rPr>
                <w:rStyle w:val="skrift-hevet"/>
                <w:sz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47F1949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78 900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F9F996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92 600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E8BC71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13 700</w:t>
            </w:r>
          </w:p>
        </w:tc>
      </w:tr>
      <w:tr w:rsidR="00FC436D" w:rsidRPr="00C51513" w14:paraId="389D55B8" w14:textId="77777777">
        <w:trPr>
          <w:trHeight w:val="380"/>
        </w:trPr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5A3C92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 xml:space="preserve">Netto </w:t>
            </w:r>
            <w:proofErr w:type="spellStart"/>
            <w:r w:rsidRPr="002F6F9A">
              <w:rPr>
                <w:sz w:val="22"/>
              </w:rPr>
              <w:t>kontantstraum</w:t>
            </w:r>
            <w:proofErr w:type="spellEnd"/>
            <w:r w:rsidRPr="002F6F9A">
              <w:rPr>
                <w:sz w:val="22"/>
              </w:rPr>
              <w:t xml:space="preserve"> </w:t>
            </w:r>
            <w:proofErr w:type="spellStart"/>
            <w:r w:rsidRPr="002F6F9A">
              <w:rPr>
                <w:sz w:val="22"/>
              </w:rPr>
              <w:t>frå</w:t>
            </w:r>
            <w:proofErr w:type="spellEnd"/>
            <w:r w:rsidRPr="002F6F9A">
              <w:rPr>
                <w:sz w:val="22"/>
              </w:rPr>
              <w:t xml:space="preserve"> SDØE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7D26F21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193 500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EFE0068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218 600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1627133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25 100</w:t>
            </w:r>
          </w:p>
        </w:tc>
      </w:tr>
    </w:tbl>
    <w:p w14:paraId="7D9D416D" w14:textId="77777777" w:rsidR="0013328C" w:rsidRPr="00C51513" w:rsidRDefault="0013328C" w:rsidP="00C51513">
      <w:pPr>
        <w:pStyle w:val="tabell-noter"/>
        <w:rPr>
          <w:rStyle w:val="skrift-hevet"/>
        </w:rPr>
      </w:pPr>
      <w:r w:rsidRPr="00C51513">
        <w:rPr>
          <w:rStyle w:val="skrift-hevet"/>
        </w:rPr>
        <w:t>1</w:t>
      </w:r>
      <w:r w:rsidRPr="00C51513">
        <w:tab/>
        <w:t xml:space="preserve">Beløpa i tabellen er runda av til </w:t>
      </w:r>
      <w:proofErr w:type="spellStart"/>
      <w:r w:rsidRPr="00C51513">
        <w:t>nærmaste</w:t>
      </w:r>
      <w:proofErr w:type="spellEnd"/>
      <w:r w:rsidRPr="00C51513">
        <w:t xml:space="preserve"> 100 mill. kroner. Det kan </w:t>
      </w:r>
      <w:proofErr w:type="spellStart"/>
      <w:r w:rsidRPr="00C51513">
        <w:t>difor</w:t>
      </w:r>
      <w:proofErr w:type="spellEnd"/>
      <w:r w:rsidRPr="00C51513">
        <w:t xml:space="preserve"> </w:t>
      </w:r>
      <w:proofErr w:type="spellStart"/>
      <w:r w:rsidRPr="00C51513">
        <w:t>førekomme</w:t>
      </w:r>
      <w:proofErr w:type="spellEnd"/>
      <w:r w:rsidRPr="00C51513">
        <w:t xml:space="preserve"> avvik når </w:t>
      </w:r>
      <w:proofErr w:type="spellStart"/>
      <w:r w:rsidRPr="00C51513">
        <w:t>tala</w:t>
      </w:r>
      <w:proofErr w:type="spellEnd"/>
      <w:r w:rsidRPr="00C51513">
        <w:t xml:space="preserve"> summerast.</w:t>
      </w:r>
    </w:p>
    <w:p w14:paraId="14E3DF79" w14:textId="77777777" w:rsidR="0013328C" w:rsidRPr="00C51513" w:rsidRDefault="0013328C" w:rsidP="00C51513">
      <w:pPr>
        <w:pStyle w:val="tabell-noter"/>
        <w:rPr>
          <w:rStyle w:val="skrift-hevet"/>
        </w:rPr>
      </w:pPr>
      <w:r w:rsidRPr="00C51513">
        <w:rPr>
          <w:rStyle w:val="skrift-hevet"/>
        </w:rPr>
        <w:t>2</w:t>
      </w:r>
      <w:r w:rsidRPr="00C51513">
        <w:tab/>
        <w:t xml:space="preserve">Revidert budsjett, jf. </w:t>
      </w:r>
      <w:proofErr w:type="spellStart"/>
      <w:r w:rsidRPr="00C51513">
        <w:t>Innst</w:t>
      </w:r>
      <w:proofErr w:type="spellEnd"/>
      <w:r w:rsidRPr="00C51513">
        <w:t xml:space="preserve">. 447 S og </w:t>
      </w:r>
      <w:proofErr w:type="spellStart"/>
      <w:r w:rsidRPr="00C51513">
        <w:t>Prop</w:t>
      </w:r>
      <w:proofErr w:type="spellEnd"/>
      <w:r w:rsidRPr="00C51513">
        <w:t>. 104 S (2023–2024)</w:t>
      </w:r>
    </w:p>
    <w:p w14:paraId="0500D597" w14:textId="77777777" w:rsidR="0013328C" w:rsidRPr="00C51513" w:rsidRDefault="0013328C" w:rsidP="00C51513">
      <w:pPr>
        <w:pStyle w:val="tabell-noter"/>
        <w:rPr>
          <w:rStyle w:val="skrift-hevet"/>
        </w:rPr>
      </w:pPr>
      <w:r w:rsidRPr="00C51513">
        <w:rPr>
          <w:rStyle w:val="skrift-hevet"/>
        </w:rPr>
        <w:t>3</w:t>
      </w:r>
      <w:r w:rsidRPr="00C51513">
        <w:rPr>
          <w:rStyle w:val="skrift-hevet"/>
        </w:rPr>
        <w:tab/>
      </w:r>
      <w:proofErr w:type="spellStart"/>
      <w:r w:rsidRPr="00C51513">
        <w:t>Innbetalingar</w:t>
      </w:r>
      <w:proofErr w:type="spellEnd"/>
      <w:r w:rsidRPr="00C51513">
        <w:t xml:space="preserve"> = driftsinntekter</w:t>
      </w:r>
    </w:p>
    <w:p w14:paraId="0C0EB0EA" w14:textId="77777777" w:rsidR="0013328C" w:rsidRPr="00C51513" w:rsidRDefault="0013328C" w:rsidP="00C51513">
      <w:pPr>
        <w:pStyle w:val="tabell-noter"/>
      </w:pPr>
      <w:r w:rsidRPr="00C51513">
        <w:rPr>
          <w:rStyle w:val="skrift-hevet"/>
        </w:rPr>
        <w:t>4</w:t>
      </w:r>
      <w:r w:rsidRPr="00C51513">
        <w:tab/>
      </w:r>
      <w:proofErr w:type="spellStart"/>
      <w:r w:rsidRPr="00C51513">
        <w:t>Utbetalingar</w:t>
      </w:r>
      <w:proofErr w:type="spellEnd"/>
      <w:r w:rsidRPr="00C51513">
        <w:t xml:space="preserve"> = driftsutgifter + leite- og feltutviklingsutgifter + </w:t>
      </w:r>
      <w:proofErr w:type="spellStart"/>
      <w:r w:rsidRPr="00C51513">
        <w:t>investeringar</w:t>
      </w:r>
      <w:proofErr w:type="spellEnd"/>
    </w:p>
    <w:p w14:paraId="2AA5B72F" w14:textId="77777777" w:rsidR="0013328C" w:rsidRPr="00C51513" w:rsidRDefault="0013328C" w:rsidP="00C51513">
      <w:r w:rsidRPr="00C51513">
        <w:t xml:space="preserve">Overslaget for kap. 2440, post 30 </w:t>
      </w:r>
      <w:proofErr w:type="spellStart"/>
      <w:r w:rsidRPr="00C51513">
        <w:t>Investeringar</w:t>
      </w:r>
      <w:proofErr w:type="spellEnd"/>
      <w:r w:rsidRPr="00C51513">
        <w:t xml:space="preserve"> er </w:t>
      </w:r>
      <w:proofErr w:type="spellStart"/>
      <w:r w:rsidRPr="00C51513">
        <w:t>auka</w:t>
      </w:r>
      <w:proofErr w:type="spellEnd"/>
      <w:r w:rsidRPr="00C51513">
        <w:t xml:space="preserve"> med 5,9 mrd. kroner, til 36 mrd. kroner. Dette kjem i </w:t>
      </w:r>
      <w:proofErr w:type="spellStart"/>
      <w:r w:rsidRPr="00C51513">
        <w:t>hovudsak</w:t>
      </w:r>
      <w:proofErr w:type="spellEnd"/>
      <w:r w:rsidRPr="00C51513">
        <w:t xml:space="preserve"> som </w:t>
      </w:r>
      <w:proofErr w:type="spellStart"/>
      <w:r w:rsidRPr="00C51513">
        <w:t>følgje</w:t>
      </w:r>
      <w:proofErr w:type="spellEnd"/>
      <w:r w:rsidRPr="00C51513">
        <w:t xml:space="preserve"> av gjennomføringa av </w:t>
      </w:r>
      <w:proofErr w:type="spellStart"/>
      <w:r w:rsidRPr="00C51513">
        <w:t>oppgjeret</w:t>
      </w:r>
      <w:proofErr w:type="spellEnd"/>
      <w:r w:rsidRPr="00C51513">
        <w:t xml:space="preserve"> med </w:t>
      </w:r>
      <w:proofErr w:type="spellStart"/>
      <w:r w:rsidRPr="00C51513">
        <w:t>Equinor</w:t>
      </w:r>
      <w:proofErr w:type="spellEnd"/>
      <w:r w:rsidRPr="00C51513">
        <w:t xml:space="preserve"> for SDØE si deltaking i Danske </w:t>
      </w:r>
      <w:proofErr w:type="spellStart"/>
      <w:r w:rsidRPr="00C51513">
        <w:t>Commodities</w:t>
      </w:r>
      <w:proofErr w:type="spellEnd"/>
      <w:r w:rsidRPr="00C51513">
        <w:t xml:space="preserve">, endring i fasing av </w:t>
      </w:r>
      <w:proofErr w:type="spellStart"/>
      <w:r w:rsidRPr="00C51513">
        <w:t>utbyggjingsinvesteringar</w:t>
      </w:r>
      <w:proofErr w:type="spellEnd"/>
      <w:r w:rsidRPr="00C51513">
        <w:t xml:space="preserve"> på Troll, og </w:t>
      </w:r>
      <w:proofErr w:type="spellStart"/>
      <w:r w:rsidRPr="00C51513">
        <w:lastRenderedPageBreak/>
        <w:t>auka</w:t>
      </w:r>
      <w:proofErr w:type="spellEnd"/>
      <w:r w:rsidRPr="00C51513">
        <w:t xml:space="preserve"> kostnader til produksjonsboring på felt som Åsgard og Gullfaks. Overslaget for kap. 2440, post 31 Kjøp av </w:t>
      </w:r>
      <w:proofErr w:type="spellStart"/>
      <w:r w:rsidRPr="00C51513">
        <w:t>eigardelar</w:t>
      </w:r>
      <w:proofErr w:type="spellEnd"/>
      <w:r w:rsidRPr="00C51513">
        <w:t xml:space="preserve">, er knytt til kjøp av </w:t>
      </w:r>
      <w:proofErr w:type="spellStart"/>
      <w:r w:rsidRPr="00C51513">
        <w:t>eigardelar</w:t>
      </w:r>
      <w:proofErr w:type="spellEnd"/>
      <w:r w:rsidRPr="00C51513">
        <w:t xml:space="preserve"> i gasstransportsystemet. Forslag til løyving på 11,9 mrd. kroner består av kjøpesum for </w:t>
      </w:r>
      <w:proofErr w:type="spellStart"/>
      <w:r w:rsidRPr="00C51513">
        <w:t>overdregne</w:t>
      </w:r>
      <w:proofErr w:type="spellEnd"/>
      <w:r w:rsidRPr="00C51513">
        <w:t xml:space="preserve"> </w:t>
      </w:r>
      <w:proofErr w:type="spellStart"/>
      <w:r w:rsidRPr="00C51513">
        <w:t>eigardelar</w:t>
      </w:r>
      <w:proofErr w:type="spellEnd"/>
      <w:r w:rsidRPr="00C51513">
        <w:t xml:space="preserve">, </w:t>
      </w:r>
      <w:proofErr w:type="spellStart"/>
      <w:r w:rsidRPr="00C51513">
        <w:t>noverdi</w:t>
      </w:r>
      <w:proofErr w:type="spellEnd"/>
      <w:r w:rsidRPr="00C51513">
        <w:t xml:space="preserve"> av </w:t>
      </w:r>
      <w:proofErr w:type="spellStart"/>
      <w:r w:rsidRPr="00C51513">
        <w:t>skattebalansar</w:t>
      </w:r>
      <w:proofErr w:type="spellEnd"/>
      <w:r w:rsidRPr="00C51513">
        <w:t xml:space="preserve"> og forventa pro et contra-</w:t>
      </w:r>
      <w:proofErr w:type="spellStart"/>
      <w:r w:rsidRPr="00C51513">
        <w:t>oppgjer</w:t>
      </w:r>
      <w:proofErr w:type="spellEnd"/>
      <w:r w:rsidRPr="00C51513">
        <w:t xml:space="preserve"> basert på ti </w:t>
      </w:r>
      <w:proofErr w:type="spellStart"/>
      <w:r w:rsidRPr="00C51513">
        <w:t>månaders</w:t>
      </w:r>
      <w:proofErr w:type="spellEnd"/>
      <w:r w:rsidRPr="00C51513">
        <w:t xml:space="preserve"> inn- og </w:t>
      </w:r>
      <w:proofErr w:type="spellStart"/>
      <w:r w:rsidRPr="00C51513">
        <w:t>utbetalingar</w:t>
      </w:r>
      <w:proofErr w:type="spellEnd"/>
      <w:r w:rsidRPr="00C51513">
        <w:t xml:space="preserve">. Kjøpet av </w:t>
      </w:r>
      <w:proofErr w:type="spellStart"/>
      <w:r w:rsidRPr="00C51513">
        <w:t>eigardelar</w:t>
      </w:r>
      <w:proofErr w:type="spellEnd"/>
      <w:r w:rsidRPr="00C51513">
        <w:t xml:space="preserve"> i gasstransportsystemet er omtalt </w:t>
      </w:r>
      <w:proofErr w:type="spellStart"/>
      <w:r w:rsidRPr="00C51513">
        <w:t>nærare</w:t>
      </w:r>
      <w:proofErr w:type="spellEnd"/>
      <w:r w:rsidRPr="00C51513">
        <w:t xml:space="preserve"> under.</w:t>
      </w:r>
    </w:p>
    <w:p w14:paraId="32714610" w14:textId="77777777" w:rsidR="0013328C" w:rsidRPr="00C51513" w:rsidRDefault="0013328C" w:rsidP="00C51513">
      <w:r w:rsidRPr="00C51513">
        <w:t xml:space="preserve">Overslaget for kap. 5440, underpost 24.1 Driftsinntekter er </w:t>
      </w:r>
      <w:proofErr w:type="spellStart"/>
      <w:r w:rsidRPr="00C51513">
        <w:t>auka</w:t>
      </w:r>
      <w:proofErr w:type="spellEnd"/>
      <w:r w:rsidRPr="00C51513">
        <w:t xml:space="preserve"> med 38,8 mrd. kroner, til 311,2 mrd. kroner. Auken kjem av </w:t>
      </w:r>
      <w:proofErr w:type="spellStart"/>
      <w:r w:rsidRPr="00C51513">
        <w:t>eit</w:t>
      </w:r>
      <w:proofErr w:type="spellEnd"/>
      <w:r w:rsidRPr="00C51513">
        <w:t xml:space="preserve"> </w:t>
      </w:r>
      <w:proofErr w:type="spellStart"/>
      <w:r w:rsidRPr="00C51513">
        <w:t>høgare</w:t>
      </w:r>
      <w:proofErr w:type="spellEnd"/>
      <w:r w:rsidRPr="00C51513">
        <w:t xml:space="preserve"> volum for olje og gass, </w:t>
      </w:r>
      <w:proofErr w:type="spellStart"/>
      <w:r w:rsidRPr="00C51513">
        <w:t>auka</w:t>
      </w:r>
      <w:proofErr w:type="spellEnd"/>
      <w:r w:rsidRPr="00C51513">
        <w:t xml:space="preserve"> </w:t>
      </w:r>
      <w:proofErr w:type="spellStart"/>
      <w:r w:rsidRPr="00C51513">
        <w:t>gassprisføresetnader</w:t>
      </w:r>
      <w:proofErr w:type="spellEnd"/>
      <w:r w:rsidRPr="00C51513">
        <w:t xml:space="preserve"> for 2024 og </w:t>
      </w:r>
      <w:proofErr w:type="spellStart"/>
      <w:r w:rsidRPr="00C51513">
        <w:t>oppgjeret</w:t>
      </w:r>
      <w:proofErr w:type="spellEnd"/>
      <w:r w:rsidRPr="00C51513">
        <w:t xml:space="preserve"> knytt til Danske </w:t>
      </w:r>
      <w:proofErr w:type="spellStart"/>
      <w:r w:rsidRPr="00C51513">
        <w:t>Commodities</w:t>
      </w:r>
      <w:proofErr w:type="spellEnd"/>
      <w:r w:rsidRPr="00C51513">
        <w:t xml:space="preserve">. Prisen på gass er </w:t>
      </w:r>
      <w:proofErr w:type="spellStart"/>
      <w:r w:rsidRPr="00C51513">
        <w:t>auka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4,0 kr/Sm</w:t>
      </w:r>
      <w:r w:rsidRPr="00C51513">
        <w:rPr>
          <w:rStyle w:val="skrift-hevet"/>
        </w:rPr>
        <w:t>3</w:t>
      </w:r>
      <w:r w:rsidRPr="00C51513">
        <w:t xml:space="preserve"> til 4,4 kr/Sm</w:t>
      </w:r>
      <w:r w:rsidRPr="00C51513">
        <w:rPr>
          <w:rStyle w:val="skrift-hevet"/>
        </w:rPr>
        <w:t>3</w:t>
      </w:r>
      <w:r w:rsidRPr="00C51513">
        <w:t xml:space="preserve"> i forhold til </w:t>
      </w:r>
      <w:proofErr w:type="spellStart"/>
      <w:r w:rsidRPr="00C51513">
        <w:t>førre</w:t>
      </w:r>
      <w:proofErr w:type="spellEnd"/>
      <w:r w:rsidRPr="00C51513">
        <w:t xml:space="preserve"> anslag, </w:t>
      </w:r>
      <w:proofErr w:type="spellStart"/>
      <w:r w:rsidRPr="00C51513">
        <w:t>medan</w:t>
      </w:r>
      <w:proofErr w:type="spellEnd"/>
      <w:r w:rsidRPr="00C51513">
        <w:t xml:space="preserve"> prisen på olje er redusert </w:t>
      </w:r>
      <w:proofErr w:type="spellStart"/>
      <w:r w:rsidRPr="00C51513">
        <w:t>frå</w:t>
      </w:r>
      <w:proofErr w:type="spellEnd"/>
      <w:r w:rsidRPr="00C51513">
        <w:t xml:space="preserve"> 869,7 NOK/fat til 854,14 NOK/fat.</w:t>
      </w:r>
    </w:p>
    <w:p w14:paraId="3E99B24C" w14:textId="77777777" w:rsidR="0013328C" w:rsidRPr="00C51513" w:rsidRDefault="0013328C" w:rsidP="00C51513">
      <w:r w:rsidRPr="00C51513">
        <w:t xml:space="preserve">Overslaget for kap. 5440, underpost 24.2 Driftsutgifter er redusert med 4,4 mrd. kroner, til 42,2 </w:t>
      </w:r>
      <w:proofErr w:type="spellStart"/>
      <w:r w:rsidRPr="00C51513">
        <w:t>mrd</w:t>
      </w:r>
      <w:proofErr w:type="spellEnd"/>
      <w:r w:rsidRPr="00C51513">
        <w:t xml:space="preserve"> kroner. Dette kjem i </w:t>
      </w:r>
      <w:proofErr w:type="spellStart"/>
      <w:r w:rsidRPr="00C51513">
        <w:t>hovudsak</w:t>
      </w:r>
      <w:proofErr w:type="spellEnd"/>
      <w:r w:rsidRPr="00C51513">
        <w:t xml:space="preserve"> av reduserte utgifter til kjøp av tredjepartsgass, </w:t>
      </w:r>
      <w:proofErr w:type="spellStart"/>
      <w:r w:rsidRPr="00C51513">
        <w:t>lågare</w:t>
      </w:r>
      <w:proofErr w:type="spellEnd"/>
      <w:r w:rsidRPr="00C51513">
        <w:t xml:space="preserve"> </w:t>
      </w:r>
      <w:proofErr w:type="spellStart"/>
      <w:r w:rsidRPr="00C51513">
        <w:t>kraftprisar</w:t>
      </w:r>
      <w:proofErr w:type="spellEnd"/>
      <w:r w:rsidRPr="00C51513">
        <w:t xml:space="preserve"> og reduserte miljøavgifter.</w:t>
      </w:r>
    </w:p>
    <w:p w14:paraId="2959E953" w14:textId="77777777" w:rsidR="0013328C" w:rsidRPr="00C51513" w:rsidRDefault="0013328C" w:rsidP="00C51513">
      <w:r w:rsidRPr="00C51513">
        <w:t xml:space="preserve">Overslaget for kap. 5440, underpost 24.3 Leite- og feltutviklingsutgifter er </w:t>
      </w:r>
      <w:proofErr w:type="spellStart"/>
      <w:r w:rsidRPr="00C51513">
        <w:t>auka</w:t>
      </w:r>
      <w:proofErr w:type="spellEnd"/>
      <w:r w:rsidRPr="00C51513">
        <w:t xml:space="preserve"> med 300 mill. kroner, til 2,5 mrd. kroner som </w:t>
      </w:r>
      <w:proofErr w:type="spellStart"/>
      <w:r w:rsidRPr="00C51513">
        <w:t>følgje</w:t>
      </w:r>
      <w:proofErr w:type="spellEnd"/>
      <w:r w:rsidRPr="00C51513">
        <w:t xml:space="preserve"> av forventa </w:t>
      </w:r>
      <w:proofErr w:type="spellStart"/>
      <w:r w:rsidRPr="00C51513">
        <w:t>høgare</w:t>
      </w:r>
      <w:proofErr w:type="spellEnd"/>
      <w:r w:rsidRPr="00C51513">
        <w:t xml:space="preserve"> aktivitet og kostnader.</w:t>
      </w:r>
    </w:p>
    <w:p w14:paraId="7958D536" w14:textId="77777777" w:rsidR="0013328C" w:rsidRPr="00C51513" w:rsidRDefault="0013328C" w:rsidP="00C51513">
      <w:r w:rsidRPr="00C51513">
        <w:t xml:space="preserve">Overslaget for kap. 5440, underpost 24.4 </w:t>
      </w:r>
      <w:proofErr w:type="spellStart"/>
      <w:r w:rsidRPr="00C51513">
        <w:t>Avskrivingar</w:t>
      </w:r>
      <w:proofErr w:type="spellEnd"/>
      <w:r w:rsidRPr="00C51513">
        <w:t xml:space="preserve"> er </w:t>
      </w:r>
      <w:proofErr w:type="spellStart"/>
      <w:r w:rsidRPr="00C51513">
        <w:t>auka</w:t>
      </w:r>
      <w:proofErr w:type="spellEnd"/>
      <w:r w:rsidRPr="00C51513">
        <w:t xml:space="preserve"> med 1,4 mrd. kroner, til 29,4 mrd. kroner som </w:t>
      </w:r>
      <w:proofErr w:type="spellStart"/>
      <w:r w:rsidRPr="00C51513">
        <w:t>følgje</w:t>
      </w:r>
      <w:proofErr w:type="spellEnd"/>
      <w:r w:rsidRPr="00C51513">
        <w:t xml:space="preserve"> av </w:t>
      </w:r>
      <w:proofErr w:type="spellStart"/>
      <w:r w:rsidRPr="00C51513">
        <w:t>høgare</w:t>
      </w:r>
      <w:proofErr w:type="spellEnd"/>
      <w:r w:rsidRPr="00C51513">
        <w:t xml:space="preserve"> anslag for olje- og gassproduksjon.</w:t>
      </w:r>
    </w:p>
    <w:p w14:paraId="5FF8846F" w14:textId="77777777" w:rsidR="0013328C" w:rsidRPr="00C51513" w:rsidRDefault="0013328C" w:rsidP="00C51513">
      <w:r w:rsidRPr="00C51513">
        <w:t>Overslaget for kap. 5440, underpost 24.5 Renter av staten sin kapital er uendra.</w:t>
      </w:r>
    </w:p>
    <w:p w14:paraId="5BFD6E10" w14:textId="77777777" w:rsidR="0013328C" w:rsidRPr="00C51513" w:rsidRDefault="0013328C" w:rsidP="00C51513">
      <w:proofErr w:type="spellStart"/>
      <w:r w:rsidRPr="00C51513">
        <w:t>Endringane</w:t>
      </w:r>
      <w:proofErr w:type="spellEnd"/>
      <w:r w:rsidRPr="00C51513">
        <w:t xml:space="preserve"> fører samla til at driftsresultatet for SDØE er </w:t>
      </w:r>
      <w:proofErr w:type="spellStart"/>
      <w:r w:rsidRPr="00C51513">
        <w:t>auka</w:t>
      </w:r>
      <w:proofErr w:type="spellEnd"/>
      <w:r w:rsidRPr="00C51513">
        <w:t xml:space="preserve"> med 41,5 mrd. kroner, til 233,3 mrd. kroner.</w:t>
      </w:r>
    </w:p>
    <w:p w14:paraId="2474508E" w14:textId="77777777" w:rsidR="0013328C" w:rsidRPr="00C51513" w:rsidRDefault="0013328C" w:rsidP="00C51513">
      <w:r w:rsidRPr="00C51513">
        <w:t xml:space="preserve">Netto </w:t>
      </w:r>
      <w:proofErr w:type="spellStart"/>
      <w:r w:rsidRPr="00C51513">
        <w:t>kontantstraum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SDØE er </w:t>
      </w:r>
      <w:proofErr w:type="spellStart"/>
      <w:r w:rsidRPr="00C51513">
        <w:t>rekna</w:t>
      </w:r>
      <w:proofErr w:type="spellEnd"/>
      <w:r w:rsidRPr="00C51513">
        <w:t xml:space="preserve"> til 218,6 mrd. kroner, </w:t>
      </w:r>
      <w:proofErr w:type="spellStart"/>
      <w:r w:rsidRPr="00C51513">
        <w:t>ein</w:t>
      </w:r>
      <w:proofErr w:type="spellEnd"/>
      <w:r w:rsidRPr="00C51513">
        <w:t xml:space="preserve"> </w:t>
      </w:r>
      <w:proofErr w:type="spellStart"/>
      <w:r w:rsidRPr="00C51513">
        <w:t>auke</w:t>
      </w:r>
      <w:proofErr w:type="spellEnd"/>
      <w:r w:rsidRPr="00C51513">
        <w:t xml:space="preserve"> på 25,1 mrd. kroner.</w:t>
      </w:r>
    </w:p>
    <w:p w14:paraId="1D430AEA" w14:textId="77777777" w:rsidR="0013328C" w:rsidRPr="00C51513" w:rsidRDefault="0013328C" w:rsidP="00C51513">
      <w:pPr>
        <w:pStyle w:val="avsnitt-undertittel"/>
      </w:pPr>
      <w:proofErr w:type="spellStart"/>
      <w:r w:rsidRPr="00C51513">
        <w:t>Prisføresetnader</w:t>
      </w:r>
      <w:proofErr w:type="spellEnd"/>
      <w:r w:rsidRPr="00C51513">
        <w:t>:</w:t>
      </w:r>
    </w:p>
    <w:p w14:paraId="300676BF" w14:textId="77777777" w:rsidR="0013328C" w:rsidRPr="00C51513" w:rsidRDefault="0013328C" w:rsidP="00C51513">
      <w:pPr>
        <w:pStyle w:val="Tabellnavn"/>
      </w:pPr>
      <w:r w:rsidRPr="00C51513">
        <w:t>03N1xt2</w:t>
      </w:r>
    </w:p>
    <w:tbl>
      <w:tblPr>
        <w:tblW w:w="0" w:type="auto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2660"/>
        <w:gridCol w:w="2060"/>
      </w:tblGrid>
      <w:tr w:rsidR="00FC436D" w:rsidRPr="00C51513" w14:paraId="34A08402" w14:textId="77777777" w:rsidTr="009B57C2">
        <w:trPr>
          <w:trHeight w:val="600"/>
        </w:trPr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30638A9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Produkt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0B85282" w14:textId="378AFFB9" w:rsidR="0013328C" w:rsidRPr="002F6F9A" w:rsidRDefault="0013328C" w:rsidP="00C51513">
            <w:pPr>
              <w:jc w:val="right"/>
              <w:rPr>
                <w:sz w:val="22"/>
              </w:rPr>
            </w:pPr>
            <w:proofErr w:type="spellStart"/>
            <w:r w:rsidRPr="002F6F9A">
              <w:rPr>
                <w:sz w:val="22"/>
              </w:rPr>
              <w:t>Gjeldande</w:t>
            </w:r>
            <w:proofErr w:type="spellEnd"/>
            <w:r w:rsidRPr="002F6F9A">
              <w:rPr>
                <w:sz w:val="22"/>
              </w:rPr>
              <w:t xml:space="preserve"> </w:t>
            </w:r>
            <w:proofErr w:type="spellStart"/>
            <w:r w:rsidRPr="002F6F9A">
              <w:rPr>
                <w:sz w:val="22"/>
              </w:rPr>
              <w:t>føresetnader</w:t>
            </w:r>
            <w:proofErr w:type="spellEnd"/>
            <w:r w:rsidR="00C51513" w:rsidRPr="002F6F9A">
              <w:rPr>
                <w:sz w:val="22"/>
              </w:rPr>
              <w:br/>
            </w:r>
            <w:r w:rsidRPr="002F6F9A">
              <w:rPr>
                <w:sz w:val="22"/>
              </w:rPr>
              <w:t xml:space="preserve"> for 2024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421806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 xml:space="preserve">Nye </w:t>
            </w:r>
            <w:proofErr w:type="spellStart"/>
            <w:r w:rsidRPr="002F6F9A">
              <w:rPr>
                <w:sz w:val="22"/>
              </w:rPr>
              <w:t>føresetnader</w:t>
            </w:r>
            <w:proofErr w:type="spellEnd"/>
            <w:r w:rsidRPr="002F6F9A">
              <w:rPr>
                <w:sz w:val="22"/>
              </w:rPr>
              <w:br/>
              <w:t xml:space="preserve"> for 2024</w:t>
            </w:r>
          </w:p>
        </w:tc>
      </w:tr>
      <w:tr w:rsidR="00FC436D" w:rsidRPr="00C51513" w14:paraId="4746E8D2" w14:textId="77777777" w:rsidTr="009B57C2">
        <w:trPr>
          <w:trHeight w:val="380"/>
        </w:trPr>
        <w:tc>
          <w:tcPr>
            <w:tcW w:w="48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F514CD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 xml:space="preserve">Olje (NOK/fat) – </w:t>
            </w:r>
            <w:proofErr w:type="spellStart"/>
            <w:r w:rsidRPr="002F6F9A">
              <w:rPr>
                <w:sz w:val="22"/>
              </w:rPr>
              <w:t>laupande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12BA84F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869,7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E49C23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854,1</w:t>
            </w:r>
          </w:p>
        </w:tc>
      </w:tr>
      <w:tr w:rsidR="00FC436D" w:rsidRPr="00C51513" w14:paraId="7E53677F" w14:textId="77777777" w:rsidTr="009B57C2">
        <w:trPr>
          <w:trHeight w:val="3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65E8EBE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 xml:space="preserve">Olje (USD/fat) – </w:t>
            </w:r>
            <w:proofErr w:type="spellStart"/>
            <w:r w:rsidRPr="002F6F9A">
              <w:rPr>
                <w:sz w:val="22"/>
              </w:rPr>
              <w:t>laupande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496C951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82,8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B60E67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80,5</w:t>
            </w:r>
          </w:p>
        </w:tc>
      </w:tr>
      <w:tr w:rsidR="00FC436D" w:rsidRPr="00C51513" w14:paraId="60152C2B" w14:textId="77777777" w:rsidTr="009B57C2">
        <w:trPr>
          <w:trHeight w:val="3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0B66A6C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Gass (NOK/Sm</w:t>
            </w:r>
            <w:r w:rsidRPr="002F6F9A">
              <w:rPr>
                <w:rStyle w:val="skrift-hevet"/>
                <w:sz w:val="22"/>
              </w:rPr>
              <w:t>3</w:t>
            </w:r>
            <w:r w:rsidRPr="002F6F9A">
              <w:rPr>
                <w:sz w:val="22"/>
              </w:rPr>
              <w:t xml:space="preserve">) – </w:t>
            </w:r>
            <w:proofErr w:type="spellStart"/>
            <w:r w:rsidRPr="002F6F9A">
              <w:rPr>
                <w:sz w:val="22"/>
              </w:rPr>
              <w:t>laupande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1D91AB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4,0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6A1E31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4,4</w:t>
            </w:r>
          </w:p>
        </w:tc>
      </w:tr>
      <w:tr w:rsidR="00FC436D" w:rsidRPr="00C51513" w14:paraId="50026AE5" w14:textId="77777777" w:rsidTr="009B57C2">
        <w:trPr>
          <w:trHeight w:val="3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4C5CE4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Kondensat (NOK/Sm</w:t>
            </w:r>
            <w:r w:rsidRPr="002F6F9A">
              <w:rPr>
                <w:rStyle w:val="skrift-hevet"/>
                <w:sz w:val="22"/>
              </w:rPr>
              <w:t>3</w:t>
            </w:r>
            <w:r w:rsidRPr="002F6F9A">
              <w:rPr>
                <w:sz w:val="22"/>
              </w:rPr>
              <w:t xml:space="preserve">) – </w:t>
            </w:r>
            <w:proofErr w:type="spellStart"/>
            <w:r w:rsidRPr="002F6F9A">
              <w:rPr>
                <w:sz w:val="22"/>
              </w:rPr>
              <w:t>laupande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94668D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5 470,4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32F1340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4 666,0</w:t>
            </w:r>
          </w:p>
        </w:tc>
      </w:tr>
      <w:tr w:rsidR="00FC436D" w:rsidRPr="00C51513" w14:paraId="19C2A419" w14:textId="77777777" w:rsidTr="009B57C2">
        <w:trPr>
          <w:trHeight w:val="3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CBBB92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 xml:space="preserve">NGL (NOK/tonn) – </w:t>
            </w:r>
            <w:proofErr w:type="spellStart"/>
            <w:r w:rsidRPr="002F6F9A">
              <w:rPr>
                <w:sz w:val="22"/>
              </w:rPr>
              <w:t>laupande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DE7847E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5 894,4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D28EF2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6 027,0</w:t>
            </w:r>
          </w:p>
        </w:tc>
      </w:tr>
      <w:tr w:rsidR="00FC436D" w:rsidRPr="00C51513" w14:paraId="05EBE226" w14:textId="77777777" w:rsidTr="009B57C2">
        <w:trPr>
          <w:trHeight w:val="380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1DFFD0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Valutakurs (NOK/USD)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8EBB943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10,5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2F0BFD" w14:textId="77777777" w:rsidR="0013328C" w:rsidRPr="002F6F9A" w:rsidRDefault="0013328C" w:rsidP="00C51513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10,6</w:t>
            </w:r>
          </w:p>
        </w:tc>
      </w:tr>
    </w:tbl>
    <w:p w14:paraId="153D458E" w14:textId="77777777" w:rsidR="0013328C" w:rsidRPr="00C51513" w:rsidRDefault="0013328C" w:rsidP="00C51513">
      <w:pPr>
        <w:pStyle w:val="avsnitt-undertittel"/>
      </w:pPr>
      <w:r w:rsidRPr="00C51513">
        <w:lastRenderedPageBreak/>
        <w:t xml:space="preserve">Kjøp av </w:t>
      </w:r>
      <w:proofErr w:type="spellStart"/>
      <w:r w:rsidRPr="00C51513">
        <w:t>eigardelar</w:t>
      </w:r>
      <w:proofErr w:type="spellEnd"/>
      <w:r w:rsidRPr="00C51513">
        <w:t xml:space="preserve"> i gasstransportsystemet</w:t>
      </w:r>
    </w:p>
    <w:p w14:paraId="6AA22217" w14:textId="77777777" w:rsidR="0013328C" w:rsidRPr="00C51513" w:rsidRDefault="0013328C" w:rsidP="00C51513">
      <w:r w:rsidRPr="00C51513">
        <w:t xml:space="preserve">Omsynet til </w:t>
      </w:r>
      <w:proofErr w:type="spellStart"/>
      <w:r w:rsidRPr="00C51513">
        <w:t>forsvarleg</w:t>
      </w:r>
      <w:proofErr w:type="spellEnd"/>
      <w:r w:rsidRPr="00C51513">
        <w:t xml:space="preserve"> utnytting av </w:t>
      </w:r>
      <w:proofErr w:type="spellStart"/>
      <w:r w:rsidRPr="00C51513">
        <w:t>dei</w:t>
      </w:r>
      <w:proofErr w:type="spellEnd"/>
      <w:r w:rsidRPr="00C51513">
        <w:t xml:space="preserve"> norske olje- og </w:t>
      </w:r>
      <w:proofErr w:type="spellStart"/>
      <w:r w:rsidRPr="00C51513">
        <w:t>gassressursane</w:t>
      </w:r>
      <w:proofErr w:type="spellEnd"/>
      <w:r w:rsidRPr="00C51513">
        <w:t xml:space="preserve"> </w:t>
      </w:r>
      <w:proofErr w:type="spellStart"/>
      <w:r w:rsidRPr="00C51513">
        <w:t>tilseier</w:t>
      </w:r>
      <w:proofErr w:type="spellEnd"/>
      <w:r w:rsidRPr="00C51513">
        <w:t xml:space="preserve"> at størstedelen av </w:t>
      </w:r>
      <w:proofErr w:type="spellStart"/>
      <w:r w:rsidRPr="00C51513">
        <w:t>overskotet</w:t>
      </w:r>
      <w:proofErr w:type="spellEnd"/>
      <w:r w:rsidRPr="00C51513">
        <w:t xml:space="preserve"> blir </w:t>
      </w:r>
      <w:proofErr w:type="spellStart"/>
      <w:r w:rsidRPr="00C51513">
        <w:t>teke</w:t>
      </w:r>
      <w:proofErr w:type="spellEnd"/>
      <w:r w:rsidRPr="00C51513">
        <w:t xml:space="preserve"> ut i </w:t>
      </w:r>
      <w:proofErr w:type="spellStart"/>
      <w:r w:rsidRPr="00C51513">
        <w:t>tilknyting</w:t>
      </w:r>
      <w:proofErr w:type="spellEnd"/>
      <w:r w:rsidRPr="00C51513">
        <w:t xml:space="preserve"> til felta, og til dømes </w:t>
      </w:r>
      <w:proofErr w:type="spellStart"/>
      <w:r w:rsidRPr="00C51513">
        <w:t>ikkje</w:t>
      </w:r>
      <w:proofErr w:type="spellEnd"/>
      <w:r w:rsidRPr="00C51513">
        <w:t xml:space="preserve"> i infrastruktur knytt til transport. </w:t>
      </w:r>
      <w:proofErr w:type="spellStart"/>
      <w:r w:rsidRPr="00C51513">
        <w:t>Eit</w:t>
      </w:r>
      <w:proofErr w:type="spellEnd"/>
      <w:r w:rsidRPr="00C51513">
        <w:t xml:space="preserve"> </w:t>
      </w:r>
      <w:proofErr w:type="spellStart"/>
      <w:r w:rsidRPr="00C51513">
        <w:t>velfungerande</w:t>
      </w:r>
      <w:proofErr w:type="spellEnd"/>
      <w:r w:rsidRPr="00C51513">
        <w:t xml:space="preserve">, effektivt gasstransportsystem med låge </w:t>
      </w:r>
      <w:proofErr w:type="spellStart"/>
      <w:r w:rsidRPr="00C51513">
        <w:t>tariffar</w:t>
      </w:r>
      <w:proofErr w:type="spellEnd"/>
      <w:r w:rsidRPr="00C51513">
        <w:t xml:space="preserve">, som reflekterer den samfunnsøkonomiske kostnaden ved bruk av systemet, er viktig for å nå </w:t>
      </w:r>
      <w:proofErr w:type="spellStart"/>
      <w:r w:rsidRPr="00C51513">
        <w:t>hovudmålet</w:t>
      </w:r>
      <w:proofErr w:type="spellEnd"/>
      <w:r w:rsidRPr="00C51513">
        <w:t xml:space="preserve"> i petroleumspolitikken. </w:t>
      </w:r>
      <w:proofErr w:type="spellStart"/>
      <w:r w:rsidRPr="00C51513">
        <w:t>Hovudmålet</w:t>
      </w:r>
      <w:proofErr w:type="spellEnd"/>
      <w:r w:rsidRPr="00C51513">
        <w:t xml:space="preserve"> er å legge til rette for </w:t>
      </w:r>
      <w:proofErr w:type="spellStart"/>
      <w:r w:rsidRPr="00C51513">
        <w:t>lønnsam</w:t>
      </w:r>
      <w:proofErr w:type="spellEnd"/>
      <w:r w:rsidRPr="00C51513">
        <w:t xml:space="preserve"> produksjon av olje og gass i </w:t>
      </w:r>
      <w:proofErr w:type="spellStart"/>
      <w:r w:rsidRPr="00C51513">
        <w:t>eit</w:t>
      </w:r>
      <w:proofErr w:type="spellEnd"/>
      <w:r w:rsidRPr="00C51513">
        <w:t xml:space="preserve"> langsiktig perspektiv.</w:t>
      </w:r>
    </w:p>
    <w:p w14:paraId="6902AD76" w14:textId="77777777" w:rsidR="0013328C" w:rsidRPr="00C51513" w:rsidRDefault="0013328C" w:rsidP="00C51513">
      <w:r w:rsidRPr="00C51513">
        <w:t xml:space="preserve">God ressursforvalting gjennom låge </w:t>
      </w:r>
      <w:proofErr w:type="spellStart"/>
      <w:r w:rsidRPr="00C51513">
        <w:t>tariffar</w:t>
      </w:r>
      <w:proofErr w:type="spellEnd"/>
      <w:r w:rsidRPr="00C51513">
        <w:t xml:space="preserve"> har </w:t>
      </w:r>
      <w:proofErr w:type="spellStart"/>
      <w:r w:rsidRPr="00C51513">
        <w:t>vore</w:t>
      </w:r>
      <w:proofErr w:type="spellEnd"/>
      <w:r w:rsidRPr="00C51513">
        <w:t xml:space="preserve"> </w:t>
      </w:r>
      <w:proofErr w:type="spellStart"/>
      <w:r w:rsidRPr="00C51513">
        <w:t>eit</w:t>
      </w:r>
      <w:proofErr w:type="spellEnd"/>
      <w:r w:rsidRPr="00C51513">
        <w:t xml:space="preserve"> sentralt rammevilkår for utvikling og bruk av norsk gassinfrastruktur, jf. St.meld. nr. 46 (1986–87). </w:t>
      </w:r>
      <w:proofErr w:type="spellStart"/>
      <w:r w:rsidRPr="00C51513">
        <w:t>Desse</w:t>
      </w:r>
      <w:proofErr w:type="spellEnd"/>
      <w:r w:rsidRPr="00C51513">
        <w:t xml:space="preserve"> omsyna har </w:t>
      </w:r>
      <w:proofErr w:type="spellStart"/>
      <w:r w:rsidRPr="00C51513">
        <w:t>vore</w:t>
      </w:r>
      <w:proofErr w:type="spellEnd"/>
      <w:r w:rsidRPr="00C51513">
        <w:t xml:space="preserve"> </w:t>
      </w:r>
      <w:proofErr w:type="spellStart"/>
      <w:r w:rsidRPr="00C51513">
        <w:t>berande</w:t>
      </w:r>
      <w:proofErr w:type="spellEnd"/>
      <w:r w:rsidRPr="00C51513">
        <w:t xml:space="preserve"> for utviklinga og bruken av gasstransportsystemet. Dette er framheva i forarbeida til petroleumsloven og har </w:t>
      </w:r>
      <w:proofErr w:type="spellStart"/>
      <w:r w:rsidRPr="00C51513">
        <w:t>vore</w:t>
      </w:r>
      <w:proofErr w:type="spellEnd"/>
      <w:r w:rsidRPr="00C51513">
        <w:t xml:space="preserve"> </w:t>
      </w:r>
      <w:proofErr w:type="spellStart"/>
      <w:r w:rsidRPr="00C51513">
        <w:t>gjenteke</w:t>
      </w:r>
      <w:proofErr w:type="spellEnd"/>
      <w:r w:rsidRPr="00C51513">
        <w:t xml:space="preserve"> i ei </w:t>
      </w:r>
      <w:proofErr w:type="spellStart"/>
      <w:r w:rsidRPr="00C51513">
        <w:t>rekkje</w:t>
      </w:r>
      <w:proofErr w:type="spellEnd"/>
      <w:r w:rsidRPr="00C51513">
        <w:t xml:space="preserve"> </w:t>
      </w:r>
      <w:proofErr w:type="spellStart"/>
      <w:r w:rsidRPr="00C51513">
        <w:t>seinare</w:t>
      </w:r>
      <w:proofErr w:type="spellEnd"/>
      <w:r w:rsidRPr="00C51513">
        <w:t xml:space="preserve"> </w:t>
      </w:r>
      <w:proofErr w:type="spellStart"/>
      <w:r w:rsidRPr="00C51513">
        <w:t>stortingsmeldingar</w:t>
      </w:r>
      <w:proofErr w:type="spellEnd"/>
      <w:r w:rsidRPr="00C51513">
        <w:t xml:space="preserve"> og -</w:t>
      </w:r>
      <w:proofErr w:type="spellStart"/>
      <w:r w:rsidRPr="00C51513">
        <w:t>proposisjonar</w:t>
      </w:r>
      <w:proofErr w:type="spellEnd"/>
      <w:r w:rsidRPr="00C51513">
        <w:t>.</w:t>
      </w:r>
    </w:p>
    <w:p w14:paraId="26C5714B" w14:textId="77777777" w:rsidR="0013328C" w:rsidRPr="00C51513" w:rsidRDefault="0013328C" w:rsidP="00C51513">
      <w:r w:rsidRPr="00C51513">
        <w:t xml:space="preserve">For at gasstransportsystemet på norsk kontinentalsokkel skal brukast effektivt og </w:t>
      </w:r>
      <w:proofErr w:type="spellStart"/>
      <w:r w:rsidRPr="00C51513">
        <w:t>utviklast</w:t>
      </w:r>
      <w:proofErr w:type="spellEnd"/>
      <w:r w:rsidRPr="00C51513">
        <w:t xml:space="preserve"> </w:t>
      </w:r>
      <w:proofErr w:type="spellStart"/>
      <w:r w:rsidRPr="00C51513">
        <w:t>heilskapleg</w:t>
      </w:r>
      <w:proofErr w:type="spellEnd"/>
      <w:r w:rsidRPr="00C51513">
        <w:t xml:space="preserve">, slik at det blir lagt til rette for god ressursforvaltning, er aktiviteten organisert med dette som </w:t>
      </w:r>
      <w:proofErr w:type="spellStart"/>
      <w:r w:rsidRPr="00C51513">
        <w:t>føremål</w:t>
      </w:r>
      <w:proofErr w:type="spellEnd"/>
      <w:r w:rsidRPr="00C51513">
        <w:t xml:space="preserve"> og underlagt </w:t>
      </w:r>
      <w:proofErr w:type="spellStart"/>
      <w:r w:rsidRPr="00C51513">
        <w:t>omfattande</w:t>
      </w:r>
      <w:proofErr w:type="spellEnd"/>
      <w:r w:rsidRPr="00C51513">
        <w:t xml:space="preserve"> </w:t>
      </w:r>
      <w:proofErr w:type="spellStart"/>
      <w:r w:rsidRPr="00C51513">
        <w:t>reguleringar</w:t>
      </w:r>
      <w:proofErr w:type="spellEnd"/>
      <w:r w:rsidRPr="00C51513">
        <w:t xml:space="preserve">. </w:t>
      </w:r>
      <w:proofErr w:type="spellStart"/>
      <w:r w:rsidRPr="00C51513">
        <w:t>Eigarinnflytelsen</w:t>
      </w:r>
      <w:proofErr w:type="spellEnd"/>
      <w:r w:rsidRPr="00C51513">
        <w:t xml:space="preserve"> i systemet er avgrensa som </w:t>
      </w:r>
      <w:proofErr w:type="spellStart"/>
      <w:r w:rsidRPr="00C51513">
        <w:t>følgje</w:t>
      </w:r>
      <w:proofErr w:type="spellEnd"/>
      <w:r w:rsidRPr="00C51513">
        <w:t xml:space="preserve"> av dette.</w:t>
      </w:r>
    </w:p>
    <w:p w14:paraId="7F981386" w14:textId="77777777" w:rsidR="0013328C" w:rsidRPr="00C51513" w:rsidRDefault="0013328C" w:rsidP="00C51513">
      <w:r w:rsidRPr="00C51513">
        <w:t xml:space="preserve">Dei sentrale </w:t>
      </w:r>
      <w:proofErr w:type="spellStart"/>
      <w:r w:rsidRPr="00C51513">
        <w:t>delane</w:t>
      </w:r>
      <w:proofErr w:type="spellEnd"/>
      <w:r w:rsidRPr="00C51513">
        <w:t xml:space="preserve"> av gasstransportsystemet blir i dag </w:t>
      </w:r>
      <w:proofErr w:type="spellStart"/>
      <w:r w:rsidRPr="00C51513">
        <w:t>eigd</w:t>
      </w:r>
      <w:proofErr w:type="spellEnd"/>
      <w:r w:rsidRPr="00C51513">
        <w:t xml:space="preserve"> gjennom interessentskapa </w:t>
      </w:r>
      <w:proofErr w:type="spellStart"/>
      <w:r w:rsidRPr="00C51513">
        <w:t>Gassled</w:t>
      </w:r>
      <w:proofErr w:type="spellEnd"/>
      <w:r w:rsidRPr="00C51513">
        <w:t xml:space="preserve">, </w:t>
      </w:r>
      <w:proofErr w:type="spellStart"/>
      <w:r w:rsidRPr="00C51513">
        <w:t>Nyhamna</w:t>
      </w:r>
      <w:proofErr w:type="spellEnd"/>
      <w:r w:rsidRPr="00C51513">
        <w:t xml:space="preserve"> og </w:t>
      </w:r>
      <w:proofErr w:type="spellStart"/>
      <w:r w:rsidRPr="00C51513">
        <w:t>Polarled</w:t>
      </w:r>
      <w:proofErr w:type="spellEnd"/>
      <w:r w:rsidRPr="00C51513">
        <w:t xml:space="preserve">. Store </w:t>
      </w:r>
      <w:proofErr w:type="spellStart"/>
      <w:r w:rsidRPr="00C51513">
        <w:t>delar</w:t>
      </w:r>
      <w:proofErr w:type="spellEnd"/>
      <w:r w:rsidRPr="00C51513">
        <w:t xml:space="preserve"> av </w:t>
      </w:r>
      <w:proofErr w:type="spellStart"/>
      <w:r w:rsidRPr="00C51513">
        <w:t>Gassled</w:t>
      </w:r>
      <w:proofErr w:type="spellEnd"/>
      <w:r w:rsidRPr="00C51513">
        <w:t xml:space="preserve">-løyva, herunder eksportrøra til kontinentet, har konsesjonstid som går ut i 2028. Staten har rett til </w:t>
      </w:r>
      <w:proofErr w:type="spellStart"/>
      <w:r w:rsidRPr="00C51513">
        <w:t>statleg</w:t>
      </w:r>
      <w:proofErr w:type="spellEnd"/>
      <w:r w:rsidRPr="00C51513">
        <w:t xml:space="preserve"> overtaking (heimfallsrett) ved utløpet av konsesjonstida. Andre </w:t>
      </w:r>
      <w:proofErr w:type="spellStart"/>
      <w:r w:rsidRPr="00C51513">
        <w:t>delar</w:t>
      </w:r>
      <w:proofErr w:type="spellEnd"/>
      <w:r w:rsidRPr="00C51513">
        <w:t xml:space="preserve"> av gasstransportsystemet som blir </w:t>
      </w:r>
      <w:proofErr w:type="spellStart"/>
      <w:r w:rsidRPr="00C51513">
        <w:t>eigd</w:t>
      </w:r>
      <w:proofErr w:type="spellEnd"/>
      <w:r w:rsidRPr="00C51513">
        <w:t xml:space="preserve"> av </w:t>
      </w:r>
      <w:proofErr w:type="spellStart"/>
      <w:r w:rsidRPr="00C51513">
        <w:t>Gassled</w:t>
      </w:r>
      <w:proofErr w:type="spellEnd"/>
      <w:r w:rsidRPr="00C51513">
        <w:t xml:space="preserve">, har lenger konsesjonstid, </w:t>
      </w:r>
      <w:proofErr w:type="spellStart"/>
      <w:r w:rsidRPr="00C51513">
        <w:t>medan</w:t>
      </w:r>
      <w:proofErr w:type="spellEnd"/>
      <w:r w:rsidRPr="00C51513">
        <w:t xml:space="preserve"> enkelte anlegg </w:t>
      </w:r>
      <w:proofErr w:type="spellStart"/>
      <w:r w:rsidRPr="00C51513">
        <w:t>ikkje</w:t>
      </w:r>
      <w:proofErr w:type="spellEnd"/>
      <w:r w:rsidRPr="00C51513">
        <w:t xml:space="preserve"> har eksplisitt konsesjonstid. </w:t>
      </w:r>
      <w:proofErr w:type="spellStart"/>
      <w:r w:rsidRPr="00C51513">
        <w:t>Nyhamna</w:t>
      </w:r>
      <w:proofErr w:type="spellEnd"/>
      <w:r w:rsidRPr="00C51513">
        <w:t xml:space="preserve"> og </w:t>
      </w:r>
      <w:proofErr w:type="spellStart"/>
      <w:r w:rsidRPr="00C51513">
        <w:t>Polarled</w:t>
      </w:r>
      <w:proofErr w:type="spellEnd"/>
      <w:r w:rsidRPr="00C51513">
        <w:t xml:space="preserve"> har begge konsesjonstid til 2041. Staten har </w:t>
      </w:r>
      <w:proofErr w:type="spellStart"/>
      <w:r w:rsidRPr="00C51513">
        <w:t>allereie</w:t>
      </w:r>
      <w:proofErr w:type="spellEnd"/>
      <w:r w:rsidRPr="00C51513">
        <w:t xml:space="preserve"> </w:t>
      </w:r>
      <w:proofErr w:type="spellStart"/>
      <w:r w:rsidRPr="00C51513">
        <w:t>betydelege</w:t>
      </w:r>
      <w:proofErr w:type="spellEnd"/>
      <w:r w:rsidRPr="00C51513">
        <w:t xml:space="preserve"> </w:t>
      </w:r>
      <w:proofErr w:type="spellStart"/>
      <w:r w:rsidRPr="00C51513">
        <w:t>eigardelar</w:t>
      </w:r>
      <w:proofErr w:type="spellEnd"/>
      <w:r w:rsidRPr="00C51513">
        <w:t xml:space="preserve"> i </w:t>
      </w:r>
      <w:proofErr w:type="spellStart"/>
      <w:r w:rsidRPr="00C51513">
        <w:t>desse</w:t>
      </w:r>
      <w:proofErr w:type="spellEnd"/>
      <w:r w:rsidRPr="00C51513">
        <w:t xml:space="preserve"> systema gjennom SDØE-ordninga med </w:t>
      </w:r>
      <w:proofErr w:type="spellStart"/>
      <w:r w:rsidRPr="00C51513">
        <w:t>Petoro</w:t>
      </w:r>
      <w:proofErr w:type="spellEnd"/>
      <w:r w:rsidRPr="00C51513">
        <w:t xml:space="preserve"> som </w:t>
      </w:r>
      <w:proofErr w:type="spellStart"/>
      <w:r w:rsidRPr="00C51513">
        <w:t>forvaltar</w:t>
      </w:r>
      <w:proofErr w:type="spellEnd"/>
      <w:r w:rsidRPr="00C51513">
        <w:t xml:space="preserve"> og </w:t>
      </w:r>
      <w:proofErr w:type="spellStart"/>
      <w:r w:rsidRPr="00C51513">
        <w:t>rettshavar</w:t>
      </w:r>
      <w:proofErr w:type="spellEnd"/>
      <w:r w:rsidRPr="00C51513">
        <w:t>.</w:t>
      </w:r>
    </w:p>
    <w:p w14:paraId="0831EE40" w14:textId="77777777" w:rsidR="0013328C" w:rsidRPr="00C51513" w:rsidRDefault="0013328C" w:rsidP="00C51513">
      <w:r w:rsidRPr="00C51513">
        <w:t xml:space="preserve">Bakgrunnen for å varsle om bruk av heimfallsretten er at Energidepartementet har vurdert staten til å </w:t>
      </w:r>
      <w:proofErr w:type="spellStart"/>
      <w:r w:rsidRPr="00C51513">
        <w:t>vere</w:t>
      </w:r>
      <w:proofErr w:type="spellEnd"/>
      <w:r w:rsidRPr="00C51513">
        <w:t xml:space="preserve"> den mest hensiktsmessige </w:t>
      </w:r>
      <w:proofErr w:type="spellStart"/>
      <w:r w:rsidRPr="00C51513">
        <w:t>eigaren</w:t>
      </w:r>
      <w:proofErr w:type="spellEnd"/>
      <w:r w:rsidRPr="00C51513">
        <w:t xml:space="preserve"> for denne infrastruktur på vilkår som vil understøtte </w:t>
      </w:r>
      <w:proofErr w:type="spellStart"/>
      <w:r w:rsidRPr="00C51513">
        <w:t>hovudmålet</w:t>
      </w:r>
      <w:proofErr w:type="spellEnd"/>
      <w:r w:rsidRPr="00C51513">
        <w:t xml:space="preserve"> for petroleumspolitikken, inkludert låge </w:t>
      </w:r>
      <w:proofErr w:type="spellStart"/>
      <w:r w:rsidRPr="00C51513">
        <w:t>tariffar</w:t>
      </w:r>
      <w:proofErr w:type="spellEnd"/>
      <w:r w:rsidRPr="00C51513">
        <w:t xml:space="preserve"> for </w:t>
      </w:r>
      <w:proofErr w:type="spellStart"/>
      <w:r w:rsidRPr="00C51513">
        <w:t>brukarane</w:t>
      </w:r>
      <w:proofErr w:type="spellEnd"/>
      <w:r w:rsidRPr="00C51513">
        <w:t xml:space="preserve">. Energidepartementet vurderte også at reindyrka </w:t>
      </w:r>
      <w:proofErr w:type="spellStart"/>
      <w:r w:rsidRPr="00C51513">
        <w:t>infrastruktureigarar</w:t>
      </w:r>
      <w:proofErr w:type="spellEnd"/>
      <w:r w:rsidRPr="00C51513">
        <w:t xml:space="preserve">, til dømes i </w:t>
      </w:r>
      <w:proofErr w:type="spellStart"/>
      <w:r w:rsidRPr="00C51513">
        <w:t>eit</w:t>
      </w:r>
      <w:proofErr w:type="spellEnd"/>
      <w:r w:rsidRPr="00C51513">
        <w:t xml:space="preserve"> slikt system etter utløpet av konsesjonstida, </w:t>
      </w:r>
      <w:proofErr w:type="spellStart"/>
      <w:r w:rsidRPr="00C51513">
        <w:t>ikkje</w:t>
      </w:r>
      <w:proofErr w:type="spellEnd"/>
      <w:r w:rsidRPr="00C51513">
        <w:t xml:space="preserve"> vil kunne binde kapital slik </w:t>
      </w:r>
      <w:proofErr w:type="spellStart"/>
      <w:r w:rsidRPr="00C51513">
        <w:t>dei</w:t>
      </w:r>
      <w:proofErr w:type="spellEnd"/>
      <w:r w:rsidRPr="00C51513">
        <w:t xml:space="preserve"> har gjort </w:t>
      </w:r>
      <w:proofErr w:type="spellStart"/>
      <w:r w:rsidRPr="00C51513">
        <w:t>tidlegare</w:t>
      </w:r>
      <w:proofErr w:type="spellEnd"/>
      <w:r w:rsidRPr="00C51513">
        <w:t xml:space="preserve"> ettersom </w:t>
      </w:r>
      <w:proofErr w:type="spellStart"/>
      <w:r w:rsidRPr="00C51513">
        <w:t>tariffane</w:t>
      </w:r>
      <w:proofErr w:type="spellEnd"/>
      <w:r w:rsidRPr="00C51513">
        <w:t xml:space="preserve"> då og har reflektert avkasting </w:t>
      </w:r>
      <w:proofErr w:type="spellStart"/>
      <w:r w:rsidRPr="00C51513">
        <w:t>frå</w:t>
      </w:r>
      <w:proofErr w:type="spellEnd"/>
      <w:r w:rsidRPr="00C51513">
        <w:t xml:space="preserve"> store, historiske </w:t>
      </w:r>
      <w:proofErr w:type="spellStart"/>
      <w:r w:rsidRPr="00C51513">
        <w:t>investeringar</w:t>
      </w:r>
      <w:proofErr w:type="spellEnd"/>
      <w:r w:rsidRPr="00C51513">
        <w:t xml:space="preserve">. Energidepartementet </w:t>
      </w:r>
      <w:proofErr w:type="spellStart"/>
      <w:r w:rsidRPr="00C51513">
        <w:t>framhevar</w:t>
      </w:r>
      <w:proofErr w:type="spellEnd"/>
      <w:r w:rsidRPr="00C51513">
        <w:t xml:space="preserve"> at interessene til utvinningsselskapa i stor grad er </w:t>
      </w:r>
      <w:proofErr w:type="spellStart"/>
      <w:r w:rsidRPr="00C51513">
        <w:t>vareteke</w:t>
      </w:r>
      <w:proofErr w:type="spellEnd"/>
      <w:r w:rsidRPr="00C51513">
        <w:t xml:space="preserve"> gjennom organiseringa og reguleringa av </w:t>
      </w:r>
      <w:proofErr w:type="spellStart"/>
      <w:r w:rsidRPr="00C51513">
        <w:t>verksemda</w:t>
      </w:r>
      <w:proofErr w:type="spellEnd"/>
      <w:r w:rsidRPr="00C51513">
        <w:t xml:space="preserve">, som </w:t>
      </w:r>
      <w:proofErr w:type="spellStart"/>
      <w:r w:rsidRPr="00C51513">
        <w:t>avgrensar</w:t>
      </w:r>
      <w:proofErr w:type="spellEnd"/>
      <w:r w:rsidRPr="00C51513">
        <w:t xml:space="preserve"> </w:t>
      </w:r>
      <w:proofErr w:type="spellStart"/>
      <w:r w:rsidRPr="00C51513">
        <w:t>deira</w:t>
      </w:r>
      <w:proofErr w:type="spellEnd"/>
      <w:r w:rsidRPr="00C51513">
        <w:t xml:space="preserve"> interesse av å </w:t>
      </w:r>
      <w:proofErr w:type="spellStart"/>
      <w:r w:rsidRPr="00C51513">
        <w:t>vere</w:t>
      </w:r>
      <w:proofErr w:type="spellEnd"/>
      <w:r w:rsidRPr="00C51513">
        <w:t xml:space="preserve"> </w:t>
      </w:r>
      <w:proofErr w:type="spellStart"/>
      <w:r w:rsidRPr="00C51513">
        <w:t>eigar</w:t>
      </w:r>
      <w:proofErr w:type="spellEnd"/>
      <w:r w:rsidRPr="00C51513">
        <w:t>.</w:t>
      </w:r>
    </w:p>
    <w:p w14:paraId="7E8DB662" w14:textId="77777777" w:rsidR="0013328C" w:rsidRPr="00C51513" w:rsidRDefault="0013328C" w:rsidP="00C51513">
      <w:r w:rsidRPr="00C51513">
        <w:t xml:space="preserve">Regjeringa finn det </w:t>
      </w:r>
      <w:proofErr w:type="spellStart"/>
      <w:r w:rsidRPr="00C51513">
        <w:t>føremålstenleg</w:t>
      </w:r>
      <w:proofErr w:type="spellEnd"/>
      <w:r w:rsidRPr="00C51513">
        <w:t xml:space="preserve"> å ha </w:t>
      </w:r>
      <w:proofErr w:type="spellStart"/>
      <w:r w:rsidRPr="00C51513">
        <w:t>eit</w:t>
      </w:r>
      <w:proofErr w:type="spellEnd"/>
      <w:r w:rsidRPr="00C51513">
        <w:t xml:space="preserve"> </w:t>
      </w:r>
      <w:proofErr w:type="spellStart"/>
      <w:r w:rsidRPr="00C51513">
        <w:t>heilstatleg</w:t>
      </w:r>
      <w:proofErr w:type="spellEnd"/>
      <w:r w:rsidRPr="00C51513">
        <w:t xml:space="preserve"> </w:t>
      </w:r>
      <w:proofErr w:type="spellStart"/>
      <w:r w:rsidRPr="00C51513">
        <w:t>eigarskap</w:t>
      </w:r>
      <w:proofErr w:type="spellEnd"/>
      <w:r w:rsidRPr="00C51513">
        <w:t xml:space="preserve"> for </w:t>
      </w:r>
      <w:proofErr w:type="spellStart"/>
      <w:r w:rsidRPr="00C51513">
        <w:t>dei</w:t>
      </w:r>
      <w:proofErr w:type="spellEnd"/>
      <w:r w:rsidRPr="00C51513">
        <w:t xml:space="preserve"> sentrale </w:t>
      </w:r>
      <w:proofErr w:type="spellStart"/>
      <w:r w:rsidRPr="00C51513">
        <w:t>delane</w:t>
      </w:r>
      <w:proofErr w:type="spellEnd"/>
      <w:r w:rsidRPr="00C51513">
        <w:t xml:space="preserve"> av gasstransportsystemet på lang sikt, jf. omtale i Energidepartementets </w:t>
      </w:r>
      <w:proofErr w:type="spellStart"/>
      <w:r w:rsidRPr="00C51513">
        <w:t>Prop</w:t>
      </w:r>
      <w:proofErr w:type="spellEnd"/>
      <w:r w:rsidRPr="00C51513">
        <w:t xml:space="preserve">. 1 S (2023–2024) og </w:t>
      </w:r>
      <w:proofErr w:type="spellStart"/>
      <w:r w:rsidRPr="00C51513">
        <w:t>Prop</w:t>
      </w:r>
      <w:proofErr w:type="spellEnd"/>
      <w:r w:rsidRPr="00C51513">
        <w:t xml:space="preserve">. 1 S (2024–2025). </w:t>
      </w:r>
      <w:proofErr w:type="spellStart"/>
      <w:r w:rsidRPr="00C51513">
        <w:t>Eit</w:t>
      </w:r>
      <w:proofErr w:type="spellEnd"/>
      <w:r w:rsidRPr="00C51513">
        <w:t xml:space="preserve"> </w:t>
      </w:r>
      <w:proofErr w:type="spellStart"/>
      <w:r w:rsidRPr="00C51513">
        <w:t>heilskapleg</w:t>
      </w:r>
      <w:proofErr w:type="spellEnd"/>
      <w:r w:rsidRPr="00C51513">
        <w:t xml:space="preserve"> </w:t>
      </w:r>
      <w:proofErr w:type="spellStart"/>
      <w:r w:rsidRPr="00C51513">
        <w:t>eigarskap</w:t>
      </w:r>
      <w:proofErr w:type="spellEnd"/>
      <w:r w:rsidRPr="00C51513">
        <w:t xml:space="preserve"> er venta å </w:t>
      </w:r>
      <w:proofErr w:type="spellStart"/>
      <w:r w:rsidRPr="00C51513">
        <w:t>leggje</w:t>
      </w:r>
      <w:proofErr w:type="spellEnd"/>
      <w:r w:rsidRPr="00C51513">
        <w:t xml:space="preserve"> til rette for ei </w:t>
      </w:r>
      <w:proofErr w:type="spellStart"/>
      <w:r w:rsidRPr="00C51513">
        <w:t>meir</w:t>
      </w:r>
      <w:proofErr w:type="spellEnd"/>
      <w:r w:rsidRPr="00C51513">
        <w:t xml:space="preserve"> rasjonell </w:t>
      </w:r>
      <w:proofErr w:type="spellStart"/>
      <w:r w:rsidRPr="00C51513">
        <w:t>vidareutvikling</w:t>
      </w:r>
      <w:proofErr w:type="spellEnd"/>
      <w:r w:rsidRPr="00C51513">
        <w:t xml:space="preserve"> og bruk av systemet, og er venta å bidra positivt til ressursforvaltninga og verdiskapinga på norsk kontinentalsokkel.</w:t>
      </w:r>
    </w:p>
    <w:p w14:paraId="1D9AC317" w14:textId="77777777" w:rsidR="0013328C" w:rsidRPr="00C51513" w:rsidRDefault="0013328C" w:rsidP="00C51513">
      <w:r w:rsidRPr="00C51513">
        <w:t xml:space="preserve">Energidepartementet formidla 28. april 2023 til dagens </w:t>
      </w:r>
      <w:proofErr w:type="spellStart"/>
      <w:r w:rsidRPr="00C51513">
        <w:t>eigarar</w:t>
      </w:r>
      <w:proofErr w:type="spellEnd"/>
      <w:r w:rsidRPr="00C51513">
        <w:t xml:space="preserve"> at staten tok sikte på å nytte seg av heimfallsretten når konsesjonstida går ut for den </w:t>
      </w:r>
      <w:proofErr w:type="spellStart"/>
      <w:r w:rsidRPr="00C51513">
        <w:t>omfattande</w:t>
      </w:r>
      <w:proofErr w:type="spellEnd"/>
      <w:r w:rsidRPr="00C51513">
        <w:t xml:space="preserve"> infrastrukturen, og at staten ønska </w:t>
      </w:r>
      <w:proofErr w:type="spellStart"/>
      <w:r w:rsidRPr="00C51513">
        <w:t>eit</w:t>
      </w:r>
      <w:proofErr w:type="spellEnd"/>
      <w:r w:rsidRPr="00C51513">
        <w:t xml:space="preserve"> felles, </w:t>
      </w:r>
      <w:proofErr w:type="spellStart"/>
      <w:r w:rsidRPr="00C51513">
        <w:t>heilstatleg</w:t>
      </w:r>
      <w:proofErr w:type="spellEnd"/>
      <w:r w:rsidRPr="00C51513">
        <w:t xml:space="preserve"> </w:t>
      </w:r>
      <w:proofErr w:type="spellStart"/>
      <w:r w:rsidRPr="00C51513">
        <w:t>eigarskap</w:t>
      </w:r>
      <w:proofErr w:type="spellEnd"/>
      <w:r w:rsidRPr="00C51513">
        <w:t xml:space="preserve"> i det sentrale gasstransportsystemet.</w:t>
      </w:r>
    </w:p>
    <w:p w14:paraId="553B1C00" w14:textId="77777777" w:rsidR="0013328C" w:rsidRPr="00C51513" w:rsidRDefault="0013328C" w:rsidP="00C51513">
      <w:r w:rsidRPr="00C51513">
        <w:t xml:space="preserve">Energidepartementet har på bakgrunn av dette hatt </w:t>
      </w:r>
      <w:proofErr w:type="spellStart"/>
      <w:r w:rsidRPr="00C51513">
        <w:t>sonderingar</w:t>
      </w:r>
      <w:proofErr w:type="spellEnd"/>
      <w:r w:rsidRPr="00C51513">
        <w:t xml:space="preserve"> med dagens </w:t>
      </w:r>
      <w:proofErr w:type="spellStart"/>
      <w:r w:rsidRPr="00C51513">
        <w:t>eigarar</w:t>
      </w:r>
      <w:proofErr w:type="spellEnd"/>
      <w:r w:rsidRPr="00C51513">
        <w:t xml:space="preserve">. Juridisk </w:t>
      </w:r>
      <w:proofErr w:type="spellStart"/>
      <w:r w:rsidRPr="00C51513">
        <w:t>rådgjevar</w:t>
      </w:r>
      <w:proofErr w:type="spellEnd"/>
      <w:r w:rsidRPr="00C51513">
        <w:t xml:space="preserve"> Wiersholm, finansiell </w:t>
      </w:r>
      <w:proofErr w:type="spellStart"/>
      <w:r w:rsidRPr="00C51513">
        <w:t>rådgjevar</w:t>
      </w:r>
      <w:proofErr w:type="spellEnd"/>
      <w:r w:rsidRPr="00C51513">
        <w:t xml:space="preserve"> Pareto Securities og </w:t>
      </w:r>
      <w:proofErr w:type="spellStart"/>
      <w:r w:rsidRPr="00C51513">
        <w:t>Petoro</w:t>
      </w:r>
      <w:proofErr w:type="spellEnd"/>
      <w:r w:rsidRPr="00C51513">
        <w:t xml:space="preserve"> AS har bistått </w:t>
      </w:r>
      <w:r w:rsidRPr="00C51513">
        <w:lastRenderedPageBreak/>
        <w:t xml:space="preserve">Energidepartementet i prosessen. Operatøren for interessentskapa, </w:t>
      </w:r>
      <w:proofErr w:type="spellStart"/>
      <w:r w:rsidRPr="00C51513">
        <w:t>Gassco</w:t>
      </w:r>
      <w:proofErr w:type="spellEnd"/>
      <w:r w:rsidRPr="00C51513">
        <w:t xml:space="preserve"> AS, har </w:t>
      </w:r>
      <w:proofErr w:type="spellStart"/>
      <w:r w:rsidRPr="00C51513">
        <w:t>bidrege</w:t>
      </w:r>
      <w:proofErr w:type="spellEnd"/>
      <w:r w:rsidRPr="00C51513">
        <w:t xml:space="preserve"> med fakta inn i prosessen, både </w:t>
      </w:r>
      <w:proofErr w:type="spellStart"/>
      <w:r w:rsidRPr="00C51513">
        <w:t>ovanfor</w:t>
      </w:r>
      <w:proofErr w:type="spellEnd"/>
      <w:r w:rsidRPr="00C51513">
        <w:t xml:space="preserve"> departementet og </w:t>
      </w:r>
      <w:proofErr w:type="spellStart"/>
      <w:r w:rsidRPr="00C51513">
        <w:t>eigarane</w:t>
      </w:r>
      <w:proofErr w:type="spellEnd"/>
      <w:r w:rsidRPr="00C51513">
        <w:t>.</w:t>
      </w:r>
    </w:p>
    <w:p w14:paraId="57AE1340" w14:textId="77777777" w:rsidR="0013328C" w:rsidRPr="00C51513" w:rsidRDefault="0013328C" w:rsidP="00C51513">
      <w:r w:rsidRPr="00C51513">
        <w:t xml:space="preserve">I </w:t>
      </w:r>
      <w:proofErr w:type="spellStart"/>
      <w:r w:rsidRPr="00C51513">
        <w:t>sonderingane</w:t>
      </w:r>
      <w:proofErr w:type="spellEnd"/>
      <w:r w:rsidRPr="00C51513">
        <w:t xml:space="preserve"> kom det </w:t>
      </w:r>
      <w:proofErr w:type="spellStart"/>
      <w:r w:rsidRPr="00C51513">
        <w:t>eit</w:t>
      </w:r>
      <w:proofErr w:type="spellEnd"/>
      <w:r w:rsidRPr="00C51513">
        <w:t xml:space="preserve"> ønske </w:t>
      </w:r>
      <w:proofErr w:type="spellStart"/>
      <w:r w:rsidRPr="00C51513">
        <w:t>frå</w:t>
      </w:r>
      <w:proofErr w:type="spellEnd"/>
      <w:r w:rsidRPr="00C51513">
        <w:t xml:space="preserve"> </w:t>
      </w:r>
      <w:proofErr w:type="spellStart"/>
      <w:r w:rsidRPr="00C51513">
        <w:t>eigarselskapa</w:t>
      </w:r>
      <w:proofErr w:type="spellEnd"/>
      <w:r w:rsidRPr="00C51513">
        <w:t xml:space="preserve"> om </w:t>
      </w:r>
      <w:proofErr w:type="spellStart"/>
      <w:r w:rsidRPr="00C51513">
        <w:t>statleg</w:t>
      </w:r>
      <w:proofErr w:type="spellEnd"/>
      <w:r w:rsidRPr="00C51513">
        <w:t xml:space="preserve"> overtaking </w:t>
      </w:r>
      <w:proofErr w:type="spellStart"/>
      <w:r w:rsidRPr="00C51513">
        <w:t>tidlegare</w:t>
      </w:r>
      <w:proofErr w:type="spellEnd"/>
      <w:r w:rsidRPr="00C51513">
        <w:t xml:space="preserve"> enn ved utløpet av konsesjonstida, helst med effektiv økonomisk dato 1. januar 2024. På bakgrunn av dette sendte Energidepartementet 5. juli 2024, med </w:t>
      </w:r>
      <w:proofErr w:type="spellStart"/>
      <w:r w:rsidRPr="00C51513">
        <w:t>atterhald</w:t>
      </w:r>
      <w:proofErr w:type="spellEnd"/>
      <w:r w:rsidRPr="00C51513">
        <w:t xml:space="preserve"> om mellom anna godkjenning av Stortinget, </w:t>
      </w:r>
      <w:proofErr w:type="spellStart"/>
      <w:r w:rsidRPr="00C51513">
        <w:t>tilbod</w:t>
      </w:r>
      <w:proofErr w:type="spellEnd"/>
      <w:r w:rsidRPr="00C51513">
        <w:t xml:space="preserve"> om å kjøpe </w:t>
      </w:r>
      <w:proofErr w:type="spellStart"/>
      <w:r w:rsidRPr="00C51513">
        <w:t>dei</w:t>
      </w:r>
      <w:proofErr w:type="spellEnd"/>
      <w:r w:rsidRPr="00C51513">
        <w:t xml:space="preserve"> </w:t>
      </w:r>
      <w:proofErr w:type="spellStart"/>
      <w:r w:rsidRPr="00C51513">
        <w:t>privateigde</w:t>
      </w:r>
      <w:proofErr w:type="spellEnd"/>
      <w:r w:rsidRPr="00C51513">
        <w:t xml:space="preserve"> </w:t>
      </w:r>
      <w:proofErr w:type="spellStart"/>
      <w:r w:rsidRPr="00C51513">
        <w:t>deltakardelane</w:t>
      </w:r>
      <w:proofErr w:type="spellEnd"/>
      <w:r w:rsidRPr="00C51513">
        <w:t xml:space="preserve"> av interessentskapa </w:t>
      </w:r>
      <w:proofErr w:type="spellStart"/>
      <w:r w:rsidRPr="00C51513">
        <w:t>Gassled</w:t>
      </w:r>
      <w:proofErr w:type="spellEnd"/>
      <w:r w:rsidRPr="00C51513">
        <w:t xml:space="preserve">, </w:t>
      </w:r>
      <w:proofErr w:type="spellStart"/>
      <w:r w:rsidRPr="00C51513">
        <w:t>Polarled</w:t>
      </w:r>
      <w:proofErr w:type="spellEnd"/>
      <w:r w:rsidRPr="00C51513">
        <w:t xml:space="preserve"> og </w:t>
      </w:r>
      <w:proofErr w:type="spellStart"/>
      <w:r w:rsidRPr="00C51513">
        <w:t>Nyhamna</w:t>
      </w:r>
      <w:proofErr w:type="spellEnd"/>
      <w:r w:rsidRPr="00C51513">
        <w:t xml:space="preserve">, med 1. januar 2024 som effektiv dato. Det blei også gitt </w:t>
      </w:r>
      <w:proofErr w:type="spellStart"/>
      <w:r w:rsidRPr="00C51513">
        <w:t>tilbod</w:t>
      </w:r>
      <w:proofErr w:type="spellEnd"/>
      <w:r w:rsidRPr="00C51513">
        <w:t xml:space="preserve"> om kjøp av </w:t>
      </w:r>
      <w:proofErr w:type="spellStart"/>
      <w:r w:rsidRPr="00C51513">
        <w:t>deltakardelar</w:t>
      </w:r>
      <w:proofErr w:type="spellEnd"/>
      <w:r w:rsidRPr="00C51513">
        <w:t xml:space="preserve"> i Dunkerque terminal (Frankrike) og </w:t>
      </w:r>
      <w:proofErr w:type="spellStart"/>
      <w:r w:rsidRPr="00C51513">
        <w:t>Zeepipe</w:t>
      </w:r>
      <w:proofErr w:type="spellEnd"/>
      <w:r w:rsidRPr="00C51513">
        <w:t xml:space="preserve"> terminal (Belgia), samt </w:t>
      </w:r>
      <w:proofErr w:type="spellStart"/>
      <w:r w:rsidRPr="00C51513">
        <w:t>aksjepostar</w:t>
      </w:r>
      <w:proofErr w:type="spellEnd"/>
      <w:r w:rsidRPr="00C51513">
        <w:t xml:space="preserve"> i Norsea Gas </w:t>
      </w:r>
      <w:proofErr w:type="spellStart"/>
      <w:r w:rsidRPr="00C51513">
        <w:t>GmbH</w:t>
      </w:r>
      <w:proofErr w:type="spellEnd"/>
      <w:r w:rsidRPr="00C51513">
        <w:t xml:space="preserve"> (tilknytt terminal i Tyskland) som alle er knytte til </w:t>
      </w:r>
      <w:proofErr w:type="spellStart"/>
      <w:r w:rsidRPr="00C51513">
        <w:t>eigardelane</w:t>
      </w:r>
      <w:proofErr w:type="spellEnd"/>
      <w:r w:rsidRPr="00C51513">
        <w:t xml:space="preserve"> i </w:t>
      </w:r>
      <w:proofErr w:type="spellStart"/>
      <w:r w:rsidRPr="00C51513">
        <w:t>Gassled</w:t>
      </w:r>
      <w:proofErr w:type="spellEnd"/>
      <w:r w:rsidRPr="00C51513">
        <w:t>.</w:t>
      </w:r>
    </w:p>
    <w:p w14:paraId="4C2563A1" w14:textId="77777777" w:rsidR="0013328C" w:rsidRPr="00C51513" w:rsidRDefault="0013328C" w:rsidP="00C51513">
      <w:r w:rsidRPr="00C51513">
        <w:t xml:space="preserve">Energidepartementet er opptatt av at </w:t>
      </w:r>
      <w:proofErr w:type="spellStart"/>
      <w:r w:rsidRPr="00C51513">
        <w:t>eigarinnflytelsen</w:t>
      </w:r>
      <w:proofErr w:type="spellEnd"/>
      <w:r w:rsidRPr="00C51513">
        <w:t xml:space="preserve"> i gasstransportsystemet også framover </w:t>
      </w:r>
      <w:proofErr w:type="spellStart"/>
      <w:r w:rsidRPr="00C51513">
        <w:t>understøttar</w:t>
      </w:r>
      <w:proofErr w:type="spellEnd"/>
      <w:r w:rsidRPr="00C51513">
        <w:t xml:space="preserve"> god ressursforvalting. I </w:t>
      </w:r>
      <w:proofErr w:type="spellStart"/>
      <w:r w:rsidRPr="00C51513">
        <w:t>tilbodet</w:t>
      </w:r>
      <w:proofErr w:type="spellEnd"/>
      <w:r w:rsidRPr="00C51513">
        <w:t xml:space="preserve"> til </w:t>
      </w:r>
      <w:proofErr w:type="spellStart"/>
      <w:r w:rsidRPr="00C51513">
        <w:t>Equinor</w:t>
      </w:r>
      <w:proofErr w:type="spellEnd"/>
      <w:r w:rsidRPr="00C51513">
        <w:t xml:space="preserve"> 5. juli tok staten </w:t>
      </w:r>
      <w:proofErr w:type="spellStart"/>
      <w:r w:rsidRPr="00C51513">
        <w:t>difor</w:t>
      </w:r>
      <w:proofErr w:type="spellEnd"/>
      <w:r w:rsidRPr="00C51513">
        <w:t xml:space="preserve"> </w:t>
      </w:r>
      <w:proofErr w:type="spellStart"/>
      <w:r w:rsidRPr="00C51513">
        <w:t>atterhald</w:t>
      </w:r>
      <w:proofErr w:type="spellEnd"/>
      <w:r w:rsidRPr="00C51513">
        <w:t xml:space="preserve"> om </w:t>
      </w:r>
      <w:proofErr w:type="spellStart"/>
      <w:r w:rsidRPr="00C51513">
        <w:t>tilstrekkeleg</w:t>
      </w:r>
      <w:proofErr w:type="spellEnd"/>
      <w:r w:rsidRPr="00C51513">
        <w:t xml:space="preserve"> akseptgrad </w:t>
      </w:r>
      <w:proofErr w:type="spellStart"/>
      <w:r w:rsidRPr="00C51513">
        <w:t>frå</w:t>
      </w:r>
      <w:proofErr w:type="spellEnd"/>
      <w:r w:rsidRPr="00C51513">
        <w:t xml:space="preserve"> </w:t>
      </w:r>
      <w:proofErr w:type="spellStart"/>
      <w:r w:rsidRPr="00C51513">
        <w:t>resterande</w:t>
      </w:r>
      <w:proofErr w:type="spellEnd"/>
      <w:r w:rsidRPr="00C51513">
        <w:t xml:space="preserve"> </w:t>
      </w:r>
      <w:proofErr w:type="spellStart"/>
      <w:r w:rsidRPr="00C51513">
        <w:t>rettshavarar</w:t>
      </w:r>
      <w:proofErr w:type="spellEnd"/>
      <w:r w:rsidRPr="00C51513">
        <w:t xml:space="preserve">. Basert på svara </w:t>
      </w:r>
      <w:proofErr w:type="spellStart"/>
      <w:r w:rsidRPr="00C51513">
        <w:t>frå</w:t>
      </w:r>
      <w:proofErr w:type="spellEnd"/>
      <w:r w:rsidRPr="00C51513">
        <w:t xml:space="preserve"> </w:t>
      </w:r>
      <w:proofErr w:type="spellStart"/>
      <w:r w:rsidRPr="00C51513">
        <w:t>dei</w:t>
      </w:r>
      <w:proofErr w:type="spellEnd"/>
      <w:r w:rsidRPr="00C51513">
        <w:t xml:space="preserve"> ulike </w:t>
      </w:r>
      <w:proofErr w:type="spellStart"/>
      <w:r w:rsidRPr="00C51513">
        <w:t>eigarane</w:t>
      </w:r>
      <w:proofErr w:type="spellEnd"/>
      <w:r w:rsidRPr="00C51513">
        <w:t xml:space="preserve">, tilbydde departementet 3. oktober </w:t>
      </w:r>
      <w:proofErr w:type="spellStart"/>
      <w:r w:rsidRPr="00C51513">
        <w:t>Equinor</w:t>
      </w:r>
      <w:proofErr w:type="spellEnd"/>
      <w:r w:rsidRPr="00C51513">
        <w:t xml:space="preserve"> </w:t>
      </w:r>
      <w:proofErr w:type="spellStart"/>
      <w:r w:rsidRPr="00C51513">
        <w:t>moglegheita</w:t>
      </w:r>
      <w:proofErr w:type="spellEnd"/>
      <w:r w:rsidRPr="00C51513">
        <w:t xml:space="preserve"> til å selje </w:t>
      </w:r>
      <w:proofErr w:type="spellStart"/>
      <w:r w:rsidRPr="00C51513">
        <w:t>delar</w:t>
      </w:r>
      <w:proofErr w:type="spellEnd"/>
      <w:r w:rsidRPr="00C51513">
        <w:t xml:space="preserve"> av selskapet sine </w:t>
      </w:r>
      <w:proofErr w:type="spellStart"/>
      <w:r w:rsidRPr="00C51513">
        <w:t>delar</w:t>
      </w:r>
      <w:proofErr w:type="spellEnd"/>
      <w:r w:rsidRPr="00C51513">
        <w:t xml:space="preserve"> i interessentskapa </w:t>
      </w:r>
      <w:proofErr w:type="spellStart"/>
      <w:r w:rsidRPr="00C51513">
        <w:t>Nyhamna</w:t>
      </w:r>
      <w:proofErr w:type="spellEnd"/>
      <w:r w:rsidRPr="00C51513">
        <w:t xml:space="preserve"> og </w:t>
      </w:r>
      <w:proofErr w:type="spellStart"/>
      <w:r w:rsidRPr="00C51513">
        <w:t>Polarled</w:t>
      </w:r>
      <w:proofErr w:type="spellEnd"/>
      <w:r w:rsidRPr="00C51513">
        <w:t xml:space="preserve">, slik at </w:t>
      </w:r>
      <w:proofErr w:type="spellStart"/>
      <w:r w:rsidRPr="00C51513">
        <w:t>Equinor</w:t>
      </w:r>
      <w:proofErr w:type="spellEnd"/>
      <w:r w:rsidRPr="00C51513">
        <w:t xml:space="preserve"> ville sitte igjen med </w:t>
      </w:r>
      <w:proofErr w:type="spellStart"/>
      <w:r w:rsidRPr="00C51513">
        <w:t>ein</w:t>
      </w:r>
      <w:proofErr w:type="spellEnd"/>
      <w:r w:rsidRPr="00C51513">
        <w:t xml:space="preserve"> 5 pst. </w:t>
      </w:r>
      <w:proofErr w:type="spellStart"/>
      <w:r w:rsidRPr="00C51513">
        <w:t>eigardelane</w:t>
      </w:r>
      <w:proofErr w:type="spellEnd"/>
      <w:r w:rsidRPr="00C51513">
        <w:t xml:space="preserve"> i </w:t>
      </w:r>
      <w:proofErr w:type="spellStart"/>
      <w:r w:rsidRPr="00C51513">
        <w:t>desse</w:t>
      </w:r>
      <w:proofErr w:type="spellEnd"/>
      <w:r w:rsidRPr="00C51513">
        <w:t xml:space="preserve"> interessentskapa etter salet.</w:t>
      </w:r>
    </w:p>
    <w:p w14:paraId="516BE81C" w14:textId="77777777" w:rsidR="0013328C" w:rsidRPr="00C51513" w:rsidRDefault="0013328C" w:rsidP="00C51513">
      <w:r w:rsidRPr="00C51513">
        <w:t xml:space="preserve">Energidepartementet har inngått sals- og </w:t>
      </w:r>
      <w:proofErr w:type="spellStart"/>
      <w:r w:rsidRPr="00C51513">
        <w:t>kjøpsavtalar</w:t>
      </w:r>
      <w:proofErr w:type="spellEnd"/>
      <w:r w:rsidRPr="00C51513">
        <w:t xml:space="preserve"> med sju av </w:t>
      </w:r>
      <w:proofErr w:type="spellStart"/>
      <w:r w:rsidRPr="00C51513">
        <w:t>dei</w:t>
      </w:r>
      <w:proofErr w:type="spellEnd"/>
      <w:r w:rsidRPr="00C51513">
        <w:t xml:space="preserve"> totalt ni </w:t>
      </w:r>
      <w:proofErr w:type="spellStart"/>
      <w:r w:rsidRPr="00C51513">
        <w:t>eigarane</w:t>
      </w:r>
      <w:proofErr w:type="spellEnd"/>
      <w:r w:rsidRPr="00C51513">
        <w:t xml:space="preserve"> om kjøp av </w:t>
      </w:r>
      <w:proofErr w:type="spellStart"/>
      <w:r w:rsidRPr="00C51513">
        <w:t>privateigde</w:t>
      </w:r>
      <w:proofErr w:type="spellEnd"/>
      <w:r w:rsidRPr="00C51513">
        <w:t xml:space="preserve"> </w:t>
      </w:r>
      <w:proofErr w:type="spellStart"/>
      <w:r w:rsidRPr="00C51513">
        <w:t>deltakardelane</w:t>
      </w:r>
      <w:proofErr w:type="spellEnd"/>
      <w:r w:rsidRPr="00C51513">
        <w:t xml:space="preserve"> i </w:t>
      </w:r>
      <w:proofErr w:type="spellStart"/>
      <w:r w:rsidRPr="00C51513">
        <w:t>dei</w:t>
      </w:r>
      <w:proofErr w:type="spellEnd"/>
      <w:r w:rsidRPr="00C51513">
        <w:t xml:space="preserve"> tre interessentskapa. </w:t>
      </w:r>
      <w:r w:rsidRPr="002F6F9A">
        <w:rPr>
          <w:lang w:val="en-GB"/>
        </w:rPr>
        <w:t xml:space="preserve">Avtalar er inngått med A/S Norske Shell, CapeOmega AS, ConocoPhillips Skandinavia AS, Equinor Energy AS, Hav Energy NCS Gas AS, ORLEN Upstream Norway AS og Silex Gas Norway AS. </w:t>
      </w:r>
      <w:proofErr w:type="spellStart"/>
      <w:r w:rsidRPr="00C51513">
        <w:t>Avtalane</w:t>
      </w:r>
      <w:proofErr w:type="spellEnd"/>
      <w:r w:rsidRPr="00C51513">
        <w:t xml:space="preserve"> er, i tråd med </w:t>
      </w:r>
      <w:proofErr w:type="spellStart"/>
      <w:r w:rsidRPr="00C51513">
        <w:t>tilboda</w:t>
      </w:r>
      <w:proofErr w:type="spellEnd"/>
      <w:r w:rsidRPr="00C51513">
        <w:t xml:space="preserve">, inngått med </w:t>
      </w:r>
      <w:proofErr w:type="spellStart"/>
      <w:r w:rsidRPr="00C51513">
        <w:t>atterhald</w:t>
      </w:r>
      <w:proofErr w:type="spellEnd"/>
      <w:r w:rsidRPr="00C51513">
        <w:t xml:space="preserve"> om Stortinget si godkjenning. </w:t>
      </w:r>
      <w:proofErr w:type="spellStart"/>
      <w:r w:rsidRPr="00C51513">
        <w:t>Nedanfor</w:t>
      </w:r>
      <w:proofErr w:type="spellEnd"/>
      <w:r w:rsidRPr="00C51513">
        <w:t xml:space="preserve"> følgjer </w:t>
      </w:r>
      <w:proofErr w:type="gramStart"/>
      <w:r w:rsidRPr="00C51513">
        <w:t>ei oversikt</w:t>
      </w:r>
      <w:proofErr w:type="gramEnd"/>
      <w:r w:rsidRPr="00C51513">
        <w:t xml:space="preserve"> over staten sine kjøp av </w:t>
      </w:r>
      <w:proofErr w:type="spellStart"/>
      <w:r w:rsidRPr="00C51513">
        <w:t>deltakardeler</w:t>
      </w:r>
      <w:proofErr w:type="spellEnd"/>
      <w:r w:rsidRPr="00C51513">
        <w:t xml:space="preserve"> og </w:t>
      </w:r>
      <w:proofErr w:type="spellStart"/>
      <w:r w:rsidRPr="00C51513">
        <w:t>resterande</w:t>
      </w:r>
      <w:proofErr w:type="spellEnd"/>
      <w:r w:rsidRPr="00C51513">
        <w:t xml:space="preserve"> </w:t>
      </w:r>
      <w:proofErr w:type="spellStart"/>
      <w:r w:rsidRPr="00C51513">
        <w:t>eigardelar</w:t>
      </w:r>
      <w:proofErr w:type="spellEnd"/>
      <w:r w:rsidRPr="00C51513">
        <w:t xml:space="preserve"> i </w:t>
      </w:r>
      <w:proofErr w:type="spellStart"/>
      <w:r w:rsidRPr="00C51513">
        <w:t>dei</w:t>
      </w:r>
      <w:proofErr w:type="spellEnd"/>
      <w:r w:rsidRPr="00C51513">
        <w:t xml:space="preserve"> tre interessentskapa etter </w:t>
      </w:r>
      <w:proofErr w:type="spellStart"/>
      <w:r w:rsidRPr="00C51513">
        <w:t>transaksjonane</w:t>
      </w:r>
      <w:proofErr w:type="spellEnd"/>
      <w:r w:rsidRPr="00C51513">
        <w:t>:</w:t>
      </w:r>
    </w:p>
    <w:p w14:paraId="33B46518" w14:textId="77777777" w:rsidR="0013328C" w:rsidRPr="00C51513" w:rsidRDefault="0013328C" w:rsidP="00C51513">
      <w:pPr>
        <w:pStyle w:val="Tabellnavn"/>
      </w:pPr>
      <w:r w:rsidRPr="00C51513">
        <w:t>07N2xt2</w:t>
      </w:r>
    </w:p>
    <w:tbl>
      <w:tblPr>
        <w:tblW w:w="0" w:type="auto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3218"/>
        <w:gridCol w:w="850"/>
        <w:gridCol w:w="1134"/>
        <w:gridCol w:w="992"/>
        <w:gridCol w:w="166"/>
        <w:gridCol w:w="1040"/>
        <w:gridCol w:w="1040"/>
        <w:gridCol w:w="1040"/>
      </w:tblGrid>
      <w:tr w:rsidR="00FC436D" w:rsidRPr="00C51513" w14:paraId="011D8674" w14:textId="77777777" w:rsidTr="007F020D">
        <w:trPr>
          <w:trHeight w:val="360"/>
        </w:trPr>
        <w:tc>
          <w:tcPr>
            <w:tcW w:w="32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972B47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Selskap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64094E" w14:textId="77777777" w:rsidR="0013328C" w:rsidRPr="002F6F9A" w:rsidRDefault="0013328C" w:rsidP="007F020D">
            <w:pPr>
              <w:jc w:val="center"/>
              <w:rPr>
                <w:sz w:val="22"/>
              </w:rPr>
            </w:pPr>
            <w:r w:rsidRPr="002F6F9A">
              <w:rPr>
                <w:sz w:val="22"/>
              </w:rPr>
              <w:t>Transaksjon i prosent</w:t>
            </w: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CC5A5E5" w14:textId="77777777" w:rsidR="0013328C" w:rsidRPr="002F6F9A" w:rsidRDefault="0013328C" w:rsidP="007F020D">
            <w:pPr>
              <w:jc w:val="center"/>
              <w:rPr>
                <w:sz w:val="22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79EA48" w14:textId="77777777" w:rsidR="0013328C" w:rsidRPr="002F6F9A" w:rsidRDefault="0013328C" w:rsidP="007F020D">
            <w:pPr>
              <w:jc w:val="center"/>
              <w:rPr>
                <w:sz w:val="22"/>
              </w:rPr>
            </w:pPr>
            <w:proofErr w:type="spellStart"/>
            <w:r w:rsidRPr="002F6F9A">
              <w:rPr>
                <w:sz w:val="22"/>
              </w:rPr>
              <w:t>Resterande</w:t>
            </w:r>
            <w:proofErr w:type="spellEnd"/>
            <w:r w:rsidRPr="002F6F9A">
              <w:rPr>
                <w:sz w:val="22"/>
              </w:rPr>
              <w:t xml:space="preserve"> </w:t>
            </w:r>
            <w:proofErr w:type="spellStart"/>
            <w:r w:rsidRPr="002F6F9A">
              <w:rPr>
                <w:sz w:val="22"/>
              </w:rPr>
              <w:t>eigarskap</w:t>
            </w:r>
            <w:proofErr w:type="spellEnd"/>
            <w:r w:rsidRPr="002F6F9A">
              <w:rPr>
                <w:sz w:val="22"/>
              </w:rPr>
              <w:t xml:space="preserve"> i prosent</w:t>
            </w:r>
          </w:p>
        </w:tc>
      </w:tr>
      <w:tr w:rsidR="00FC436D" w:rsidRPr="00C51513" w14:paraId="534C5DBF" w14:textId="77777777" w:rsidTr="007F020D">
        <w:trPr>
          <w:trHeight w:val="360"/>
        </w:trPr>
        <w:tc>
          <w:tcPr>
            <w:tcW w:w="32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BBCFC1" w14:textId="77777777" w:rsidR="0013328C" w:rsidRPr="002F6F9A" w:rsidRDefault="0013328C" w:rsidP="0013328C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41E0120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proofErr w:type="spellStart"/>
            <w:r w:rsidRPr="002F6F9A">
              <w:rPr>
                <w:sz w:val="22"/>
              </w:rPr>
              <w:t>Gassled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E1DD7AE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proofErr w:type="spellStart"/>
            <w:r w:rsidRPr="002F6F9A">
              <w:rPr>
                <w:sz w:val="22"/>
              </w:rPr>
              <w:t>Nyhamna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E80AC0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proofErr w:type="spellStart"/>
            <w:r w:rsidRPr="002F6F9A">
              <w:rPr>
                <w:sz w:val="22"/>
              </w:rPr>
              <w:t>Polarled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F127BE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8E5C25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proofErr w:type="spellStart"/>
            <w:r w:rsidRPr="002F6F9A">
              <w:rPr>
                <w:sz w:val="22"/>
              </w:rPr>
              <w:t>Gassled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371D327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proofErr w:type="spellStart"/>
            <w:r w:rsidRPr="002F6F9A">
              <w:rPr>
                <w:sz w:val="22"/>
              </w:rPr>
              <w:t>Nyhamna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BE6598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proofErr w:type="spellStart"/>
            <w:r w:rsidRPr="002F6F9A">
              <w:rPr>
                <w:sz w:val="22"/>
              </w:rPr>
              <w:t>Polarled</w:t>
            </w:r>
            <w:proofErr w:type="spellEnd"/>
          </w:p>
        </w:tc>
      </w:tr>
      <w:tr w:rsidR="00FC436D" w:rsidRPr="00C51513" w14:paraId="064DCDF7" w14:textId="77777777" w:rsidTr="007F020D">
        <w:trPr>
          <w:trHeight w:val="380"/>
        </w:trPr>
        <w:tc>
          <w:tcPr>
            <w:tcW w:w="3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B54706" w14:textId="77777777" w:rsidR="0013328C" w:rsidRPr="002F6F9A" w:rsidRDefault="0013328C" w:rsidP="00C51513">
            <w:pPr>
              <w:rPr>
                <w:sz w:val="22"/>
              </w:rPr>
            </w:pPr>
            <w:proofErr w:type="spellStart"/>
            <w:r w:rsidRPr="002F6F9A">
              <w:rPr>
                <w:sz w:val="22"/>
              </w:rPr>
              <w:t>Petoro</w:t>
            </w:r>
            <w:proofErr w:type="spellEnd"/>
            <w:r w:rsidRPr="002F6F9A">
              <w:rPr>
                <w:sz w:val="22"/>
              </w:rPr>
              <w:t xml:space="preserve"> AS (SDØE)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C727477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DEAD76A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56E3B7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16A8DAA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FC996B7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3A7A9CB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81,3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229BD3E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90</w:t>
            </w:r>
          </w:p>
        </w:tc>
      </w:tr>
      <w:tr w:rsidR="00FC436D" w:rsidRPr="00C51513" w14:paraId="1BBCF70C" w14:textId="77777777" w:rsidTr="007F020D">
        <w:trPr>
          <w:trHeight w:val="380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E3396B" w14:textId="77777777" w:rsidR="0013328C" w:rsidRPr="002F6F9A" w:rsidRDefault="0013328C" w:rsidP="00C51513">
            <w:pPr>
              <w:rPr>
                <w:sz w:val="22"/>
              </w:rPr>
            </w:pPr>
            <w:proofErr w:type="spellStart"/>
            <w:r w:rsidRPr="002F6F9A">
              <w:rPr>
                <w:sz w:val="22"/>
              </w:rPr>
              <w:t>Equinor</w:t>
            </w:r>
            <w:proofErr w:type="spellEnd"/>
            <w:r w:rsidRPr="002F6F9A">
              <w:rPr>
                <w:sz w:val="22"/>
              </w:rPr>
              <w:t xml:space="preserve"> ASA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51EC305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82C681C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A2FD72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32,1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E1E13F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98AF7C5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34FF7CA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DE1D534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5,0</w:t>
            </w:r>
          </w:p>
        </w:tc>
      </w:tr>
      <w:tr w:rsidR="00FC436D" w:rsidRPr="00C51513" w14:paraId="2ED19BCE" w14:textId="77777777" w:rsidTr="007F020D">
        <w:trPr>
          <w:trHeight w:val="380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B5E41F4" w14:textId="77777777" w:rsidR="0013328C" w:rsidRPr="002F6F9A" w:rsidRDefault="0013328C" w:rsidP="00C51513">
            <w:pPr>
              <w:rPr>
                <w:sz w:val="22"/>
              </w:rPr>
            </w:pPr>
            <w:proofErr w:type="spellStart"/>
            <w:r w:rsidRPr="002F6F9A">
              <w:rPr>
                <w:sz w:val="22"/>
              </w:rPr>
              <w:t>CapeOmega</w:t>
            </w:r>
            <w:proofErr w:type="spellEnd"/>
            <w:r w:rsidRPr="002F6F9A">
              <w:rPr>
                <w:sz w:val="22"/>
              </w:rPr>
              <w:t xml:space="preserve"> 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150921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0C0884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AF550B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28,3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D5E5D76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834693C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DB5F5D1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8A436A7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</w:tr>
      <w:tr w:rsidR="00FC436D" w:rsidRPr="00C51513" w14:paraId="75519809" w14:textId="77777777" w:rsidTr="007F020D">
        <w:trPr>
          <w:trHeight w:val="380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530055" w14:textId="77777777" w:rsidR="0013328C" w:rsidRPr="002F6F9A" w:rsidRDefault="0013328C" w:rsidP="00C51513">
            <w:pPr>
              <w:rPr>
                <w:sz w:val="22"/>
                <w:lang w:val="en-GB"/>
              </w:rPr>
            </w:pPr>
            <w:r w:rsidRPr="002F6F9A">
              <w:rPr>
                <w:sz w:val="22"/>
                <w:lang w:val="en-GB"/>
              </w:rPr>
              <w:t>Hav Energy NCS Gas 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D409632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CEC36C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2BD61D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13,3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0C1BBC7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34D7F55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F1AC902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9DFF23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</w:tr>
      <w:tr w:rsidR="00FC436D" w:rsidRPr="00C51513" w14:paraId="5F4B098E" w14:textId="77777777" w:rsidTr="007F020D">
        <w:trPr>
          <w:trHeight w:val="380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642858F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 xml:space="preserve">ORLEN </w:t>
            </w:r>
            <w:proofErr w:type="spellStart"/>
            <w:r w:rsidRPr="002F6F9A">
              <w:rPr>
                <w:sz w:val="22"/>
              </w:rPr>
              <w:t>Upstream</w:t>
            </w:r>
            <w:proofErr w:type="spellEnd"/>
            <w:r w:rsidRPr="002F6F9A">
              <w:rPr>
                <w:sz w:val="22"/>
              </w:rPr>
              <w:t xml:space="preserve"> Norway 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0A9531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E0A5544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D75CABA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AEEFDCF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D8BEFE7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C7F3494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710EC6D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</w:tr>
      <w:tr w:rsidR="00FC436D" w:rsidRPr="00C51513" w14:paraId="03380A30" w14:textId="77777777" w:rsidTr="007F020D">
        <w:trPr>
          <w:trHeight w:val="380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BA8572" w14:textId="77777777" w:rsidR="0013328C" w:rsidRPr="002F6F9A" w:rsidRDefault="0013328C" w:rsidP="00C51513">
            <w:pPr>
              <w:rPr>
                <w:sz w:val="22"/>
              </w:rPr>
            </w:pPr>
            <w:proofErr w:type="spellStart"/>
            <w:r w:rsidRPr="002F6F9A">
              <w:rPr>
                <w:sz w:val="22"/>
              </w:rPr>
              <w:t>Silex</w:t>
            </w:r>
            <w:proofErr w:type="spellEnd"/>
            <w:r w:rsidRPr="002F6F9A">
              <w:rPr>
                <w:sz w:val="22"/>
              </w:rPr>
              <w:t xml:space="preserve"> Gas Norway 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A9E3FBA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3FFB031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31717C0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7F6F352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7E17112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EBBA90A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050B4E2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</w:tr>
      <w:tr w:rsidR="00FC436D" w:rsidRPr="00C51513" w14:paraId="1AAD3648" w14:textId="77777777" w:rsidTr="007F020D">
        <w:trPr>
          <w:trHeight w:val="380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7EB7CE0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ConocoPhillips Skandinavia 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0226203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16E642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38C2B4C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4,5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365DAB9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84F36E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87B7F20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4C8E95C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</w:tr>
      <w:tr w:rsidR="00FC436D" w:rsidRPr="00C51513" w14:paraId="38CCD698" w14:textId="77777777" w:rsidTr="007F020D">
        <w:trPr>
          <w:trHeight w:val="380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08230E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A/S Norske Shell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D357AB9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B1CC3F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F570D5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4F671C6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D777CF7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C01E6DE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02DC5D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</w:tr>
      <w:tr w:rsidR="00FC436D" w:rsidRPr="00C51513" w14:paraId="55EE5AC7" w14:textId="77777777" w:rsidTr="007F020D">
        <w:trPr>
          <w:trHeight w:val="380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55153F8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lastRenderedPageBreak/>
              <w:t xml:space="preserve">North Sea </w:t>
            </w:r>
            <w:proofErr w:type="spellStart"/>
            <w:r w:rsidRPr="002F6F9A">
              <w:rPr>
                <w:sz w:val="22"/>
              </w:rPr>
              <w:t>Infrastructure</w:t>
            </w:r>
            <w:proofErr w:type="spellEnd"/>
            <w:r w:rsidRPr="002F6F9A">
              <w:rPr>
                <w:sz w:val="22"/>
              </w:rPr>
              <w:t xml:space="preserve"> 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C0F2743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C620AD6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84670E2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657055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B934BBD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CCD69DA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13,7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F62A205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</w:tr>
      <w:tr w:rsidR="00FC436D" w:rsidRPr="00C51513" w14:paraId="55635FDF" w14:textId="77777777" w:rsidTr="007F020D">
        <w:trPr>
          <w:trHeight w:val="380"/>
        </w:trPr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1D70A4" w14:textId="77777777" w:rsidR="0013328C" w:rsidRPr="002F6F9A" w:rsidRDefault="0013328C" w:rsidP="00C51513">
            <w:pPr>
              <w:rPr>
                <w:sz w:val="22"/>
              </w:rPr>
            </w:pPr>
            <w:r w:rsidRPr="002F6F9A">
              <w:rPr>
                <w:sz w:val="22"/>
              </w:rPr>
              <w:t>M Vest Energy 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8771014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B0BA90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8F20459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79DA298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73A060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DC3FB7" w14:textId="77777777" w:rsidR="0013328C" w:rsidRPr="002F6F9A" w:rsidRDefault="0013328C" w:rsidP="007F020D">
            <w:pPr>
              <w:jc w:val="righ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F853C34" w14:textId="77777777" w:rsidR="0013328C" w:rsidRPr="002F6F9A" w:rsidRDefault="0013328C" w:rsidP="007F020D">
            <w:pPr>
              <w:jc w:val="right"/>
              <w:rPr>
                <w:sz w:val="22"/>
              </w:rPr>
            </w:pPr>
            <w:r w:rsidRPr="002F6F9A">
              <w:rPr>
                <w:sz w:val="22"/>
              </w:rPr>
              <w:t>5,0</w:t>
            </w:r>
          </w:p>
        </w:tc>
      </w:tr>
    </w:tbl>
    <w:p w14:paraId="21C40D4D" w14:textId="77777777" w:rsidR="0013328C" w:rsidRPr="00C51513" w:rsidRDefault="0013328C" w:rsidP="00C51513">
      <w:pPr>
        <w:pStyle w:val="avsnitt-under-undertittel"/>
      </w:pPr>
      <w:proofErr w:type="spellStart"/>
      <w:r w:rsidRPr="00C51513">
        <w:t>Marknadsmessig</w:t>
      </w:r>
      <w:proofErr w:type="spellEnd"/>
      <w:r w:rsidRPr="00C51513">
        <w:t xml:space="preserve"> verdsetting</w:t>
      </w:r>
    </w:p>
    <w:p w14:paraId="793F09A0" w14:textId="77777777" w:rsidR="0013328C" w:rsidRPr="00C51513" w:rsidRDefault="0013328C" w:rsidP="00C51513">
      <w:r w:rsidRPr="00C51513">
        <w:t xml:space="preserve">Energidepartementet sin finansielle </w:t>
      </w:r>
      <w:proofErr w:type="spellStart"/>
      <w:r w:rsidRPr="00C51513">
        <w:t>rådgjevar</w:t>
      </w:r>
      <w:proofErr w:type="spellEnd"/>
      <w:r w:rsidRPr="00C51513">
        <w:t xml:space="preserve">, Pareto Securities, vurderer vederlaga som staten vil betale iht. sals- og </w:t>
      </w:r>
      <w:proofErr w:type="spellStart"/>
      <w:r w:rsidRPr="00C51513">
        <w:t>kjøpsavtalane</w:t>
      </w:r>
      <w:proofErr w:type="spellEnd"/>
      <w:r w:rsidRPr="00C51513">
        <w:t xml:space="preserve"> å </w:t>
      </w:r>
      <w:proofErr w:type="spellStart"/>
      <w:r w:rsidRPr="00C51513">
        <w:t>vere</w:t>
      </w:r>
      <w:proofErr w:type="spellEnd"/>
      <w:r w:rsidRPr="00C51513">
        <w:t xml:space="preserve"> i tråd med </w:t>
      </w:r>
      <w:proofErr w:type="spellStart"/>
      <w:r w:rsidRPr="00C51513">
        <w:t>marknadsmessig</w:t>
      </w:r>
      <w:proofErr w:type="spellEnd"/>
      <w:r w:rsidRPr="00C51513">
        <w:t xml:space="preserve"> verdi av systema. Vederlaga i </w:t>
      </w:r>
      <w:proofErr w:type="spellStart"/>
      <w:r w:rsidRPr="00C51513">
        <w:t>avtalane</w:t>
      </w:r>
      <w:proofErr w:type="spellEnd"/>
      <w:r w:rsidRPr="00C51513">
        <w:t xml:space="preserve"> er basert på </w:t>
      </w:r>
      <w:proofErr w:type="spellStart"/>
      <w:r w:rsidRPr="00C51513">
        <w:t>noverdien</w:t>
      </w:r>
      <w:proofErr w:type="spellEnd"/>
      <w:r w:rsidRPr="00C51513">
        <w:t xml:space="preserve"> av forventa framtidige nettoinntekter som dagens </w:t>
      </w:r>
      <w:proofErr w:type="spellStart"/>
      <w:r w:rsidRPr="00C51513">
        <w:t>eigarar</w:t>
      </w:r>
      <w:proofErr w:type="spellEnd"/>
      <w:r w:rsidRPr="00C51513">
        <w:t xml:space="preserve"> ville hatt </w:t>
      </w:r>
      <w:proofErr w:type="spellStart"/>
      <w:r w:rsidRPr="00C51513">
        <w:t>frå</w:t>
      </w:r>
      <w:proofErr w:type="spellEnd"/>
      <w:r w:rsidRPr="00C51513">
        <w:t xml:space="preserve"> sitt </w:t>
      </w:r>
      <w:proofErr w:type="spellStart"/>
      <w:r w:rsidRPr="00C51513">
        <w:t>eigarskap</w:t>
      </w:r>
      <w:proofErr w:type="spellEnd"/>
      <w:r w:rsidRPr="00C51513">
        <w:t xml:space="preserve">. Inntektene er knytt til </w:t>
      </w:r>
      <w:proofErr w:type="spellStart"/>
      <w:r w:rsidRPr="00C51513">
        <w:t>myndigheitsfastsette</w:t>
      </w:r>
      <w:proofErr w:type="spellEnd"/>
      <w:r w:rsidRPr="00C51513">
        <w:t xml:space="preserve"> </w:t>
      </w:r>
      <w:proofErr w:type="spellStart"/>
      <w:r w:rsidRPr="00C51513">
        <w:t>tariffar</w:t>
      </w:r>
      <w:proofErr w:type="spellEnd"/>
      <w:r w:rsidRPr="00C51513">
        <w:t xml:space="preserve"> og det er </w:t>
      </w:r>
      <w:proofErr w:type="spellStart"/>
      <w:r w:rsidRPr="00C51513">
        <w:t>teke</w:t>
      </w:r>
      <w:proofErr w:type="spellEnd"/>
      <w:r w:rsidRPr="00C51513">
        <w:t xml:space="preserve"> </w:t>
      </w:r>
      <w:proofErr w:type="spellStart"/>
      <w:r w:rsidRPr="00C51513">
        <w:t>rimelege</w:t>
      </w:r>
      <w:proofErr w:type="spellEnd"/>
      <w:r w:rsidRPr="00C51513">
        <w:t xml:space="preserve"> </w:t>
      </w:r>
      <w:proofErr w:type="spellStart"/>
      <w:r w:rsidRPr="00C51513">
        <w:t>føresetnader</w:t>
      </w:r>
      <w:proofErr w:type="spellEnd"/>
      <w:r w:rsidRPr="00C51513">
        <w:t xml:space="preserve"> knytt til </w:t>
      </w:r>
      <w:proofErr w:type="spellStart"/>
      <w:r w:rsidRPr="00C51513">
        <w:t>marknadsbasert</w:t>
      </w:r>
      <w:proofErr w:type="spellEnd"/>
      <w:r w:rsidRPr="00C51513">
        <w:t xml:space="preserve"> </w:t>
      </w:r>
      <w:proofErr w:type="spellStart"/>
      <w:r w:rsidRPr="00C51513">
        <w:t>avkastingskrav</w:t>
      </w:r>
      <w:proofErr w:type="spellEnd"/>
      <w:r w:rsidRPr="00C51513">
        <w:t xml:space="preserve">, framtidig volum/oppsider, kostnader m.m. </w:t>
      </w:r>
      <w:proofErr w:type="spellStart"/>
      <w:r w:rsidRPr="00C51513">
        <w:t>Transaksjonane</w:t>
      </w:r>
      <w:proofErr w:type="spellEnd"/>
      <w:r w:rsidRPr="00C51513">
        <w:t xml:space="preserve"> er venta å </w:t>
      </w:r>
      <w:proofErr w:type="spellStart"/>
      <w:r w:rsidRPr="00C51513">
        <w:t>vere</w:t>
      </w:r>
      <w:proofErr w:type="spellEnd"/>
      <w:r w:rsidRPr="00C51513">
        <w:t xml:space="preserve"> verdinøytrale for staten som </w:t>
      </w:r>
      <w:proofErr w:type="spellStart"/>
      <w:r w:rsidRPr="00C51513">
        <w:t>eigar</w:t>
      </w:r>
      <w:proofErr w:type="spellEnd"/>
      <w:r w:rsidRPr="00C51513">
        <w:t xml:space="preserve">. </w:t>
      </w:r>
      <w:proofErr w:type="spellStart"/>
      <w:r w:rsidRPr="00C51513">
        <w:t>Transaksjonane</w:t>
      </w:r>
      <w:proofErr w:type="spellEnd"/>
      <w:r w:rsidRPr="00C51513">
        <w:t xml:space="preserve"> vil </w:t>
      </w:r>
      <w:proofErr w:type="spellStart"/>
      <w:r w:rsidRPr="00C51513">
        <w:t>leggje</w:t>
      </w:r>
      <w:proofErr w:type="spellEnd"/>
      <w:r w:rsidRPr="00C51513">
        <w:t xml:space="preserve"> betre til rette for ei rasjonell </w:t>
      </w:r>
      <w:proofErr w:type="spellStart"/>
      <w:r w:rsidRPr="00C51513">
        <w:t>vidareutvikling</w:t>
      </w:r>
      <w:proofErr w:type="spellEnd"/>
      <w:r w:rsidRPr="00C51513">
        <w:t xml:space="preserve"> og bruk av transportsystemet. Dette kan medføre </w:t>
      </w:r>
      <w:proofErr w:type="spellStart"/>
      <w:r w:rsidRPr="00C51513">
        <w:t>høgare</w:t>
      </w:r>
      <w:proofErr w:type="spellEnd"/>
      <w:r w:rsidRPr="00C51513">
        <w:t xml:space="preserve"> </w:t>
      </w:r>
      <w:proofErr w:type="spellStart"/>
      <w:r w:rsidRPr="00C51513">
        <w:t>statlege</w:t>
      </w:r>
      <w:proofErr w:type="spellEnd"/>
      <w:r w:rsidRPr="00C51513">
        <w:t xml:space="preserve"> inntekter </w:t>
      </w:r>
      <w:proofErr w:type="spellStart"/>
      <w:r w:rsidRPr="00C51513">
        <w:t>frå</w:t>
      </w:r>
      <w:proofErr w:type="spellEnd"/>
      <w:r w:rsidRPr="00C51513">
        <w:t xml:space="preserve"> sektoren. </w:t>
      </w:r>
    </w:p>
    <w:p w14:paraId="02614A59" w14:textId="77777777" w:rsidR="0013328C" w:rsidRPr="00C51513" w:rsidRDefault="0013328C" w:rsidP="00C51513">
      <w:pPr>
        <w:pStyle w:val="avsnitt-under-undertittel"/>
      </w:pPr>
      <w:r w:rsidRPr="00C51513">
        <w:t>Andre sentrale høve</w:t>
      </w:r>
    </w:p>
    <w:p w14:paraId="696DD853" w14:textId="77777777" w:rsidR="0013328C" w:rsidRPr="00C51513" w:rsidRDefault="0013328C" w:rsidP="00C51513">
      <w:proofErr w:type="spellStart"/>
      <w:r w:rsidRPr="00C51513">
        <w:t>Tilbodet</w:t>
      </w:r>
      <w:proofErr w:type="spellEnd"/>
      <w:r w:rsidRPr="00C51513">
        <w:t xml:space="preserve"> var frivillig, og i interessentskapa </w:t>
      </w:r>
      <w:proofErr w:type="spellStart"/>
      <w:r w:rsidRPr="00C51513">
        <w:t>Nyhamna</w:t>
      </w:r>
      <w:proofErr w:type="spellEnd"/>
      <w:r w:rsidRPr="00C51513">
        <w:t xml:space="preserve"> og </w:t>
      </w:r>
      <w:proofErr w:type="spellStart"/>
      <w:r w:rsidRPr="00C51513">
        <w:t>Polarled</w:t>
      </w:r>
      <w:proofErr w:type="spellEnd"/>
      <w:r w:rsidRPr="00C51513">
        <w:t xml:space="preserve"> har enkelte </w:t>
      </w:r>
      <w:proofErr w:type="spellStart"/>
      <w:r w:rsidRPr="00C51513">
        <w:t>eigarar</w:t>
      </w:r>
      <w:proofErr w:type="spellEnd"/>
      <w:r w:rsidRPr="00C51513">
        <w:t xml:space="preserve"> </w:t>
      </w:r>
      <w:proofErr w:type="spellStart"/>
      <w:r w:rsidRPr="00C51513">
        <w:t>ikkje</w:t>
      </w:r>
      <w:proofErr w:type="spellEnd"/>
      <w:r w:rsidRPr="00C51513">
        <w:t xml:space="preserve"> akseptert staten sitt </w:t>
      </w:r>
      <w:proofErr w:type="spellStart"/>
      <w:r w:rsidRPr="00C51513">
        <w:t>tilbod</w:t>
      </w:r>
      <w:proofErr w:type="spellEnd"/>
      <w:r w:rsidRPr="00C51513">
        <w:t xml:space="preserve">. Energidepartementet er </w:t>
      </w:r>
      <w:proofErr w:type="spellStart"/>
      <w:r w:rsidRPr="00C51513">
        <w:t>framleis</w:t>
      </w:r>
      <w:proofErr w:type="spellEnd"/>
      <w:r w:rsidRPr="00C51513">
        <w:t xml:space="preserve"> interessert i å oppnå </w:t>
      </w:r>
      <w:proofErr w:type="spellStart"/>
      <w:r w:rsidRPr="00C51513">
        <w:t>einsarta</w:t>
      </w:r>
      <w:proofErr w:type="spellEnd"/>
      <w:r w:rsidRPr="00C51513">
        <w:t xml:space="preserve"> og </w:t>
      </w:r>
      <w:proofErr w:type="spellStart"/>
      <w:r w:rsidRPr="00C51513">
        <w:t>heilstatleg</w:t>
      </w:r>
      <w:proofErr w:type="spellEnd"/>
      <w:r w:rsidRPr="00C51513">
        <w:t xml:space="preserve"> </w:t>
      </w:r>
      <w:proofErr w:type="spellStart"/>
      <w:r w:rsidRPr="00C51513">
        <w:t>eigarskap</w:t>
      </w:r>
      <w:proofErr w:type="spellEnd"/>
      <w:r w:rsidRPr="00C51513">
        <w:t xml:space="preserve"> også for </w:t>
      </w:r>
      <w:proofErr w:type="spellStart"/>
      <w:r w:rsidRPr="00C51513">
        <w:t>desse</w:t>
      </w:r>
      <w:proofErr w:type="spellEnd"/>
      <w:r w:rsidRPr="00C51513">
        <w:t xml:space="preserve"> interessentskapa. Departementet </w:t>
      </w:r>
      <w:proofErr w:type="spellStart"/>
      <w:r w:rsidRPr="00C51513">
        <w:t>tek</w:t>
      </w:r>
      <w:proofErr w:type="spellEnd"/>
      <w:r w:rsidRPr="00C51513">
        <w:t xml:space="preserve"> </w:t>
      </w:r>
      <w:proofErr w:type="spellStart"/>
      <w:r w:rsidRPr="00C51513">
        <w:t>difor</w:t>
      </w:r>
      <w:proofErr w:type="spellEnd"/>
      <w:r w:rsidRPr="00C51513">
        <w:t xml:space="preserve"> sikte på at staten </w:t>
      </w:r>
      <w:proofErr w:type="spellStart"/>
      <w:r w:rsidRPr="00C51513">
        <w:t>overtek</w:t>
      </w:r>
      <w:proofErr w:type="spellEnd"/>
      <w:r w:rsidRPr="00C51513">
        <w:t xml:space="preserve"> </w:t>
      </w:r>
      <w:proofErr w:type="spellStart"/>
      <w:r w:rsidRPr="00C51513">
        <w:t>desse</w:t>
      </w:r>
      <w:proofErr w:type="spellEnd"/>
      <w:r w:rsidRPr="00C51513">
        <w:t xml:space="preserve"> </w:t>
      </w:r>
      <w:proofErr w:type="spellStart"/>
      <w:r w:rsidRPr="00C51513">
        <w:t>eigardelane</w:t>
      </w:r>
      <w:proofErr w:type="spellEnd"/>
      <w:r w:rsidRPr="00C51513">
        <w:t xml:space="preserve">, enten ved konsesjonstida sitt utløp eller </w:t>
      </w:r>
      <w:proofErr w:type="spellStart"/>
      <w:r w:rsidRPr="00C51513">
        <w:t>tidlegare</w:t>
      </w:r>
      <w:proofErr w:type="spellEnd"/>
      <w:r w:rsidRPr="00C51513">
        <w:t xml:space="preserve"> gjennom </w:t>
      </w:r>
      <w:proofErr w:type="spellStart"/>
      <w:r w:rsidRPr="00C51513">
        <w:t>ein</w:t>
      </w:r>
      <w:proofErr w:type="spellEnd"/>
      <w:r w:rsidRPr="00C51513">
        <w:t xml:space="preserve"> avtale.</w:t>
      </w:r>
    </w:p>
    <w:p w14:paraId="3610D780" w14:textId="77777777" w:rsidR="0013328C" w:rsidRPr="00C51513" w:rsidRDefault="0013328C" w:rsidP="00C51513">
      <w:proofErr w:type="spellStart"/>
      <w:r w:rsidRPr="00C51513">
        <w:t>Ein</w:t>
      </w:r>
      <w:proofErr w:type="spellEnd"/>
      <w:r w:rsidRPr="00C51513">
        <w:t xml:space="preserve"> likebehandlingsklausul knytt til eventuelle </w:t>
      </w:r>
      <w:proofErr w:type="spellStart"/>
      <w:r w:rsidRPr="00C51513">
        <w:t>ytterlegare</w:t>
      </w:r>
      <w:proofErr w:type="spellEnd"/>
      <w:r w:rsidRPr="00C51513">
        <w:t xml:space="preserve"> </w:t>
      </w:r>
      <w:proofErr w:type="spellStart"/>
      <w:r w:rsidRPr="00C51513">
        <w:t>transaksjonar</w:t>
      </w:r>
      <w:proofErr w:type="spellEnd"/>
      <w:r w:rsidRPr="00C51513">
        <w:t xml:space="preserve"> i interessentskapa </w:t>
      </w:r>
      <w:proofErr w:type="spellStart"/>
      <w:r w:rsidRPr="00C51513">
        <w:t>Polarled</w:t>
      </w:r>
      <w:proofErr w:type="spellEnd"/>
      <w:r w:rsidRPr="00C51513">
        <w:t xml:space="preserve"> og </w:t>
      </w:r>
      <w:proofErr w:type="spellStart"/>
      <w:r w:rsidRPr="00C51513">
        <w:t>Nyhamna</w:t>
      </w:r>
      <w:proofErr w:type="spellEnd"/>
      <w:r w:rsidRPr="00C51513">
        <w:t xml:space="preserve"> for </w:t>
      </w:r>
      <w:proofErr w:type="spellStart"/>
      <w:r w:rsidRPr="00C51513">
        <w:t>ein</w:t>
      </w:r>
      <w:proofErr w:type="spellEnd"/>
      <w:r w:rsidRPr="00C51513">
        <w:t xml:space="preserve"> periode framover, er knytt til sals- og </w:t>
      </w:r>
      <w:proofErr w:type="spellStart"/>
      <w:r w:rsidRPr="00C51513">
        <w:t>kjøpsavtalane</w:t>
      </w:r>
      <w:proofErr w:type="spellEnd"/>
      <w:r w:rsidRPr="00C51513">
        <w:t xml:space="preserve">. Likebehandlingsklausulen </w:t>
      </w:r>
      <w:proofErr w:type="spellStart"/>
      <w:r w:rsidRPr="00C51513">
        <w:t>inneber</w:t>
      </w:r>
      <w:proofErr w:type="spellEnd"/>
      <w:r w:rsidRPr="00C51513">
        <w:t xml:space="preserve"> at dersom staten kjøper </w:t>
      </w:r>
      <w:proofErr w:type="spellStart"/>
      <w:r w:rsidRPr="00C51513">
        <w:t>gjenståande</w:t>
      </w:r>
      <w:proofErr w:type="spellEnd"/>
      <w:r w:rsidRPr="00C51513">
        <w:t xml:space="preserve"> </w:t>
      </w:r>
      <w:proofErr w:type="spellStart"/>
      <w:r w:rsidRPr="00C51513">
        <w:t>eigardelar</w:t>
      </w:r>
      <w:proofErr w:type="spellEnd"/>
      <w:r w:rsidRPr="00C51513">
        <w:t xml:space="preserve"> på </w:t>
      </w:r>
      <w:proofErr w:type="spellStart"/>
      <w:r w:rsidRPr="00C51513">
        <w:t>meir</w:t>
      </w:r>
      <w:proofErr w:type="spellEnd"/>
      <w:r w:rsidRPr="00C51513">
        <w:t xml:space="preserve"> gunstige økonomiske vilkår for </w:t>
      </w:r>
      <w:proofErr w:type="spellStart"/>
      <w:r w:rsidRPr="00C51513">
        <w:t>seljar</w:t>
      </w:r>
      <w:proofErr w:type="spellEnd"/>
      <w:r w:rsidRPr="00C51513">
        <w:t xml:space="preserve"> enn det som ligg i </w:t>
      </w:r>
      <w:proofErr w:type="spellStart"/>
      <w:r w:rsidRPr="00C51513">
        <w:t>dei</w:t>
      </w:r>
      <w:proofErr w:type="spellEnd"/>
      <w:r w:rsidRPr="00C51513">
        <w:t xml:space="preserve"> inngåtte sals- og </w:t>
      </w:r>
      <w:proofErr w:type="spellStart"/>
      <w:r w:rsidRPr="00C51513">
        <w:t>kjøpsavtalane</w:t>
      </w:r>
      <w:proofErr w:type="spellEnd"/>
      <w:r w:rsidRPr="00C51513">
        <w:t xml:space="preserve">, kan det under visse </w:t>
      </w:r>
      <w:proofErr w:type="spellStart"/>
      <w:r w:rsidRPr="00C51513">
        <w:t>føresetnader</w:t>
      </w:r>
      <w:proofErr w:type="spellEnd"/>
      <w:r w:rsidRPr="00C51513">
        <w:t xml:space="preserve"> medføre </w:t>
      </w:r>
      <w:proofErr w:type="spellStart"/>
      <w:r w:rsidRPr="00C51513">
        <w:t>ein</w:t>
      </w:r>
      <w:proofErr w:type="spellEnd"/>
      <w:r w:rsidRPr="00C51513">
        <w:t xml:space="preserve"> </w:t>
      </w:r>
      <w:proofErr w:type="spellStart"/>
      <w:r w:rsidRPr="00C51513">
        <w:t>etterkompensasjon</w:t>
      </w:r>
      <w:proofErr w:type="spellEnd"/>
      <w:r w:rsidRPr="00C51513">
        <w:t xml:space="preserve"> til selskap som sel no.</w:t>
      </w:r>
    </w:p>
    <w:p w14:paraId="3F2810D5" w14:textId="77777777" w:rsidR="0013328C" w:rsidRPr="00C51513" w:rsidRDefault="0013328C" w:rsidP="00C51513">
      <w:r w:rsidRPr="00C51513">
        <w:t xml:space="preserve">Dei </w:t>
      </w:r>
      <w:proofErr w:type="spellStart"/>
      <w:r w:rsidRPr="00C51513">
        <w:t>høgare</w:t>
      </w:r>
      <w:proofErr w:type="spellEnd"/>
      <w:r w:rsidRPr="00C51513">
        <w:t xml:space="preserve"> </w:t>
      </w:r>
      <w:proofErr w:type="spellStart"/>
      <w:r w:rsidRPr="00C51513">
        <w:t>statlege</w:t>
      </w:r>
      <w:proofErr w:type="spellEnd"/>
      <w:r w:rsidRPr="00C51513">
        <w:t xml:space="preserve"> </w:t>
      </w:r>
      <w:proofErr w:type="spellStart"/>
      <w:r w:rsidRPr="00C51513">
        <w:t>eigardelane</w:t>
      </w:r>
      <w:proofErr w:type="spellEnd"/>
      <w:r w:rsidRPr="00C51513">
        <w:t xml:space="preserve"> vil </w:t>
      </w:r>
      <w:proofErr w:type="spellStart"/>
      <w:r w:rsidRPr="00C51513">
        <w:t>leggjast</w:t>
      </w:r>
      <w:proofErr w:type="spellEnd"/>
      <w:r w:rsidRPr="00C51513">
        <w:t xml:space="preserve"> til SDØE-ordninga, med </w:t>
      </w:r>
      <w:proofErr w:type="spellStart"/>
      <w:r w:rsidRPr="00C51513">
        <w:t>Petoro</w:t>
      </w:r>
      <w:proofErr w:type="spellEnd"/>
      <w:r w:rsidRPr="00C51513">
        <w:t xml:space="preserve"> som </w:t>
      </w:r>
      <w:proofErr w:type="spellStart"/>
      <w:r w:rsidRPr="00C51513">
        <w:t>forvaltar</w:t>
      </w:r>
      <w:proofErr w:type="spellEnd"/>
      <w:r w:rsidRPr="00C51513">
        <w:t xml:space="preserve"> og </w:t>
      </w:r>
      <w:proofErr w:type="spellStart"/>
      <w:r w:rsidRPr="00C51513">
        <w:t>rettshavar</w:t>
      </w:r>
      <w:proofErr w:type="spellEnd"/>
      <w:r w:rsidRPr="00C51513">
        <w:t xml:space="preserve">. Det </w:t>
      </w:r>
      <w:proofErr w:type="spellStart"/>
      <w:r w:rsidRPr="00C51513">
        <w:t>leggjast</w:t>
      </w:r>
      <w:proofErr w:type="spellEnd"/>
      <w:r w:rsidRPr="00C51513">
        <w:t xml:space="preserve"> opp til </w:t>
      </w:r>
      <w:proofErr w:type="spellStart"/>
      <w:r w:rsidRPr="00C51513">
        <w:t>eit</w:t>
      </w:r>
      <w:proofErr w:type="spellEnd"/>
      <w:r w:rsidRPr="00C51513">
        <w:t xml:space="preserve"> presisert mandat for </w:t>
      </w:r>
      <w:proofErr w:type="spellStart"/>
      <w:r w:rsidRPr="00C51513">
        <w:t>Petoro</w:t>
      </w:r>
      <w:proofErr w:type="spellEnd"/>
      <w:r w:rsidRPr="00C51513">
        <w:t xml:space="preserve"> si forvalting av SDØE-</w:t>
      </w:r>
      <w:proofErr w:type="spellStart"/>
      <w:r w:rsidRPr="00C51513">
        <w:t>delar</w:t>
      </w:r>
      <w:proofErr w:type="spellEnd"/>
      <w:r w:rsidRPr="00C51513">
        <w:t xml:space="preserve"> i </w:t>
      </w:r>
      <w:proofErr w:type="spellStart"/>
      <w:r w:rsidRPr="00C51513">
        <w:t>Gassled</w:t>
      </w:r>
      <w:proofErr w:type="spellEnd"/>
      <w:r w:rsidRPr="00C51513">
        <w:t xml:space="preserve">, </w:t>
      </w:r>
      <w:proofErr w:type="spellStart"/>
      <w:r w:rsidRPr="00C51513">
        <w:t>Polarled</w:t>
      </w:r>
      <w:proofErr w:type="spellEnd"/>
      <w:r w:rsidRPr="00C51513">
        <w:t xml:space="preserve"> og </w:t>
      </w:r>
      <w:proofErr w:type="spellStart"/>
      <w:r w:rsidRPr="00C51513">
        <w:t>Nyhamna</w:t>
      </w:r>
      <w:proofErr w:type="spellEnd"/>
      <w:r w:rsidRPr="00C51513">
        <w:t xml:space="preserve">. </w:t>
      </w:r>
      <w:proofErr w:type="spellStart"/>
      <w:r w:rsidRPr="00C51513">
        <w:t>Eit</w:t>
      </w:r>
      <w:proofErr w:type="spellEnd"/>
      <w:r w:rsidRPr="00C51513">
        <w:t xml:space="preserve"> presisert mandat er viktig då </w:t>
      </w:r>
      <w:proofErr w:type="spellStart"/>
      <w:r w:rsidRPr="00C51513">
        <w:t>Petoro</w:t>
      </w:r>
      <w:proofErr w:type="spellEnd"/>
      <w:r w:rsidRPr="00C51513">
        <w:t xml:space="preserve"> skal forvalte </w:t>
      </w:r>
      <w:proofErr w:type="spellStart"/>
      <w:r w:rsidRPr="00C51513">
        <w:t>eigarskapet</w:t>
      </w:r>
      <w:proofErr w:type="spellEnd"/>
      <w:r w:rsidRPr="00C51513">
        <w:t xml:space="preserve"> i gasstransportsystemet slik at selskapet vektlegg god ressursforvalting og høg verdiskaping </w:t>
      </w:r>
      <w:proofErr w:type="spellStart"/>
      <w:r w:rsidRPr="00C51513">
        <w:t>frå</w:t>
      </w:r>
      <w:proofErr w:type="spellEnd"/>
      <w:r w:rsidRPr="00C51513">
        <w:t xml:space="preserve"> alle </w:t>
      </w:r>
      <w:proofErr w:type="spellStart"/>
      <w:r w:rsidRPr="00C51513">
        <w:t>petroleumsressursane</w:t>
      </w:r>
      <w:proofErr w:type="spellEnd"/>
      <w:r w:rsidRPr="00C51513">
        <w:t xml:space="preserve"> på kontinentalsokkelen, det vil </w:t>
      </w:r>
      <w:proofErr w:type="spellStart"/>
      <w:r w:rsidRPr="00C51513">
        <w:t>seie</w:t>
      </w:r>
      <w:proofErr w:type="spellEnd"/>
      <w:r w:rsidRPr="00C51513">
        <w:t xml:space="preserve"> ta </w:t>
      </w:r>
      <w:proofErr w:type="spellStart"/>
      <w:r w:rsidRPr="00C51513">
        <w:t>eit</w:t>
      </w:r>
      <w:proofErr w:type="spellEnd"/>
      <w:r w:rsidRPr="00C51513">
        <w:t xml:space="preserve"> </w:t>
      </w:r>
      <w:proofErr w:type="spellStart"/>
      <w:r w:rsidRPr="00C51513">
        <w:t>heilskapleg</w:t>
      </w:r>
      <w:proofErr w:type="spellEnd"/>
      <w:r w:rsidRPr="00C51513">
        <w:t xml:space="preserve"> sokkelperspektiv, uavhengig av SDØE </w:t>
      </w:r>
      <w:proofErr w:type="spellStart"/>
      <w:r w:rsidRPr="00C51513">
        <w:t>eigardelar</w:t>
      </w:r>
      <w:proofErr w:type="spellEnd"/>
      <w:r w:rsidRPr="00C51513">
        <w:t xml:space="preserve"> i felt. </w:t>
      </w:r>
      <w:proofErr w:type="spellStart"/>
      <w:r w:rsidRPr="00C51513">
        <w:t>Petoro</w:t>
      </w:r>
      <w:proofErr w:type="spellEnd"/>
      <w:r w:rsidRPr="00C51513">
        <w:t xml:space="preserve"> skal såleis i si </w:t>
      </w:r>
      <w:proofErr w:type="spellStart"/>
      <w:r w:rsidRPr="00C51513">
        <w:t>eigarskapsutøving</w:t>
      </w:r>
      <w:proofErr w:type="spellEnd"/>
      <w:r w:rsidRPr="00C51513">
        <w:t xml:space="preserve"> knytt til gasstransportsystemet </w:t>
      </w:r>
      <w:proofErr w:type="spellStart"/>
      <w:r w:rsidRPr="00C51513">
        <w:t>ikkje</w:t>
      </w:r>
      <w:proofErr w:type="spellEnd"/>
      <w:r w:rsidRPr="00C51513">
        <w:t xml:space="preserve"> </w:t>
      </w:r>
      <w:proofErr w:type="spellStart"/>
      <w:r w:rsidRPr="00C51513">
        <w:t>leggje</w:t>
      </w:r>
      <w:proofErr w:type="spellEnd"/>
      <w:r w:rsidRPr="00C51513">
        <w:t xml:space="preserve"> </w:t>
      </w:r>
      <w:proofErr w:type="spellStart"/>
      <w:r w:rsidRPr="00C51513">
        <w:t>særskild</w:t>
      </w:r>
      <w:proofErr w:type="spellEnd"/>
      <w:r w:rsidRPr="00C51513">
        <w:t xml:space="preserve"> vekt på effekten det kan ha for verdien av staten sine </w:t>
      </w:r>
      <w:proofErr w:type="spellStart"/>
      <w:r w:rsidRPr="00C51513">
        <w:t>deltakardelar</w:t>
      </w:r>
      <w:proofErr w:type="spellEnd"/>
      <w:r w:rsidRPr="00C51513">
        <w:t xml:space="preserve"> i utvinningsløyve. </w:t>
      </w:r>
      <w:proofErr w:type="spellStart"/>
      <w:r w:rsidRPr="00C51513">
        <w:t>Petoro</w:t>
      </w:r>
      <w:proofErr w:type="spellEnd"/>
      <w:r w:rsidRPr="00C51513">
        <w:t xml:space="preserve"> sitt mandat for ivaretaking av staten sine </w:t>
      </w:r>
      <w:proofErr w:type="spellStart"/>
      <w:r w:rsidRPr="00C51513">
        <w:t>deltakardelar</w:t>
      </w:r>
      <w:proofErr w:type="spellEnd"/>
      <w:r w:rsidRPr="00C51513">
        <w:t xml:space="preserve"> i utvinningsløyve vil </w:t>
      </w:r>
      <w:proofErr w:type="spellStart"/>
      <w:r w:rsidRPr="00C51513">
        <w:t>vere</w:t>
      </w:r>
      <w:proofErr w:type="spellEnd"/>
      <w:r w:rsidRPr="00C51513">
        <w:t xml:space="preserve"> uendra.</w:t>
      </w:r>
    </w:p>
    <w:p w14:paraId="7F1A9238" w14:textId="77777777" w:rsidR="0013328C" w:rsidRPr="00C51513" w:rsidRDefault="0013328C" w:rsidP="00C51513">
      <w:r w:rsidRPr="00C51513">
        <w:t xml:space="preserve">Som ledd i </w:t>
      </w:r>
      <w:proofErr w:type="spellStart"/>
      <w:r w:rsidRPr="00C51513">
        <w:t>overdraginga</w:t>
      </w:r>
      <w:proofErr w:type="spellEnd"/>
      <w:r w:rsidRPr="00C51513">
        <w:t xml:space="preserve"> </w:t>
      </w:r>
      <w:proofErr w:type="spellStart"/>
      <w:r w:rsidRPr="00C51513">
        <w:t>forpliktar</w:t>
      </w:r>
      <w:proofErr w:type="spellEnd"/>
      <w:r w:rsidRPr="00C51513">
        <w:t xml:space="preserve"> </w:t>
      </w:r>
      <w:proofErr w:type="spellStart"/>
      <w:r w:rsidRPr="00C51513">
        <w:t>seljar</w:t>
      </w:r>
      <w:proofErr w:type="spellEnd"/>
      <w:r w:rsidRPr="00C51513">
        <w:t xml:space="preserve"> seg i sals- og kjøpsavtalen til å gjennomføre nødvendige omorganiseringstiltak som </w:t>
      </w:r>
      <w:proofErr w:type="spellStart"/>
      <w:r w:rsidRPr="00C51513">
        <w:t>tek</w:t>
      </w:r>
      <w:proofErr w:type="spellEnd"/>
      <w:r w:rsidRPr="00C51513">
        <w:t xml:space="preserve"> omsyn til eventuelle tilsette som blir råka av transaksjonen. For enkelte selskap kan transaksjonen </w:t>
      </w:r>
      <w:proofErr w:type="spellStart"/>
      <w:r w:rsidRPr="00C51513">
        <w:t>innebere</w:t>
      </w:r>
      <w:proofErr w:type="spellEnd"/>
      <w:r w:rsidRPr="00C51513">
        <w:t xml:space="preserve"> at tilsette kan </w:t>
      </w:r>
      <w:proofErr w:type="gramStart"/>
      <w:r w:rsidRPr="00C51513">
        <w:t>påberope seg</w:t>
      </w:r>
      <w:proofErr w:type="gramEnd"/>
      <w:r w:rsidRPr="00C51513">
        <w:t xml:space="preserve"> </w:t>
      </w:r>
      <w:proofErr w:type="spellStart"/>
      <w:r w:rsidRPr="00C51513">
        <w:t>reglane</w:t>
      </w:r>
      <w:proofErr w:type="spellEnd"/>
      <w:r w:rsidRPr="00C51513">
        <w:t xml:space="preserve"> om </w:t>
      </w:r>
      <w:proofErr w:type="spellStart"/>
      <w:r w:rsidRPr="00C51513">
        <w:t>verksemdsoverdraging</w:t>
      </w:r>
      <w:proofErr w:type="spellEnd"/>
      <w:r w:rsidRPr="00C51513">
        <w:t xml:space="preserve"> etter arbeidsmiljøloven og </w:t>
      </w:r>
      <w:proofErr w:type="spellStart"/>
      <w:r w:rsidRPr="00C51513">
        <w:t>tilsetjingsforhold</w:t>
      </w:r>
      <w:proofErr w:type="spellEnd"/>
      <w:r w:rsidRPr="00C51513">
        <w:t xml:space="preserve"> hos ny </w:t>
      </w:r>
      <w:proofErr w:type="spellStart"/>
      <w:r w:rsidRPr="00C51513">
        <w:t>arbeidsgjevar</w:t>
      </w:r>
      <w:proofErr w:type="spellEnd"/>
      <w:r w:rsidRPr="00C51513">
        <w:t xml:space="preserve">. For </w:t>
      </w:r>
      <w:proofErr w:type="spellStart"/>
      <w:r w:rsidRPr="00C51513">
        <w:t>Petoro</w:t>
      </w:r>
      <w:proofErr w:type="spellEnd"/>
      <w:r w:rsidRPr="00C51513">
        <w:t xml:space="preserve">, som er </w:t>
      </w:r>
      <w:proofErr w:type="spellStart"/>
      <w:r w:rsidRPr="00C51513">
        <w:t>ein</w:t>
      </w:r>
      <w:proofErr w:type="spellEnd"/>
      <w:r w:rsidRPr="00C51513">
        <w:t xml:space="preserve"> liten organisasjon med relativt få tilsette, kan dette bli </w:t>
      </w:r>
      <w:proofErr w:type="spellStart"/>
      <w:r w:rsidRPr="00C51513">
        <w:t>krevjande</w:t>
      </w:r>
      <w:proofErr w:type="spellEnd"/>
      <w:r w:rsidRPr="00C51513">
        <w:t xml:space="preserve"> å handtere </w:t>
      </w:r>
      <w:proofErr w:type="spellStart"/>
      <w:r w:rsidRPr="00C51513">
        <w:t>innanfor</w:t>
      </w:r>
      <w:proofErr w:type="spellEnd"/>
      <w:r w:rsidRPr="00C51513">
        <w:t xml:space="preserve"> løyvinga over statsbudsjettet. Regjeringa vil </w:t>
      </w:r>
      <w:proofErr w:type="spellStart"/>
      <w:r w:rsidRPr="00C51513">
        <w:t>kome</w:t>
      </w:r>
      <w:proofErr w:type="spellEnd"/>
      <w:r w:rsidRPr="00C51513">
        <w:t xml:space="preserve"> tilbake til eventuelle budsjettmessige </w:t>
      </w:r>
      <w:proofErr w:type="spellStart"/>
      <w:r w:rsidRPr="00C51513">
        <w:t>konsekvensar</w:t>
      </w:r>
      <w:proofErr w:type="spellEnd"/>
      <w:r w:rsidRPr="00C51513">
        <w:t xml:space="preserve"> ved ei slik eventuell overføring av </w:t>
      </w:r>
      <w:proofErr w:type="gramStart"/>
      <w:r w:rsidRPr="00C51513">
        <w:t>tilsette</w:t>
      </w:r>
      <w:proofErr w:type="gramEnd"/>
      <w:r w:rsidRPr="00C51513">
        <w:t xml:space="preserve"> til </w:t>
      </w:r>
      <w:proofErr w:type="spellStart"/>
      <w:r w:rsidRPr="00C51513">
        <w:t>Petoro</w:t>
      </w:r>
      <w:proofErr w:type="spellEnd"/>
      <w:r w:rsidRPr="00C51513">
        <w:t>.</w:t>
      </w:r>
    </w:p>
    <w:p w14:paraId="39685C30" w14:textId="77777777" w:rsidR="0013328C" w:rsidRPr="00C51513" w:rsidRDefault="0013328C" w:rsidP="00C51513">
      <w:proofErr w:type="spellStart"/>
      <w:r w:rsidRPr="00C51513">
        <w:lastRenderedPageBreak/>
        <w:t>Transaksjonane</w:t>
      </w:r>
      <w:proofErr w:type="spellEnd"/>
      <w:r w:rsidRPr="00C51513">
        <w:t xml:space="preserve"> kan medføre enkelte </w:t>
      </w:r>
      <w:proofErr w:type="spellStart"/>
      <w:r w:rsidRPr="00C51513">
        <w:t>eingongskostnader</w:t>
      </w:r>
      <w:proofErr w:type="spellEnd"/>
      <w:r w:rsidRPr="00C51513">
        <w:t xml:space="preserve"> for </w:t>
      </w:r>
      <w:proofErr w:type="spellStart"/>
      <w:r w:rsidRPr="00C51513">
        <w:t>Petoro</w:t>
      </w:r>
      <w:proofErr w:type="spellEnd"/>
      <w:r w:rsidRPr="00C51513">
        <w:t xml:space="preserve">, til dømes knytt til tinglysing og dokumentavgift, og andre eksterne juridiske utgifter mv. i samband med </w:t>
      </w:r>
      <w:proofErr w:type="spellStart"/>
      <w:r w:rsidRPr="00C51513">
        <w:t>transaksjonane</w:t>
      </w:r>
      <w:proofErr w:type="spellEnd"/>
      <w:r w:rsidRPr="00C51513">
        <w:t xml:space="preserve">. Det er viktig at </w:t>
      </w:r>
      <w:proofErr w:type="spellStart"/>
      <w:r w:rsidRPr="00C51513">
        <w:t>Petoro</w:t>
      </w:r>
      <w:proofErr w:type="spellEnd"/>
      <w:r w:rsidRPr="00C51513">
        <w:t xml:space="preserve"> har kostnadsdekning for denne typen utgifter, og </w:t>
      </w:r>
      <w:proofErr w:type="spellStart"/>
      <w:r w:rsidRPr="00C51513">
        <w:t>ein</w:t>
      </w:r>
      <w:proofErr w:type="spellEnd"/>
      <w:r w:rsidRPr="00C51513">
        <w:t xml:space="preserve"> </w:t>
      </w:r>
      <w:proofErr w:type="spellStart"/>
      <w:r w:rsidRPr="00C51513">
        <w:t>leggjer</w:t>
      </w:r>
      <w:proofErr w:type="spellEnd"/>
      <w:r w:rsidRPr="00C51513">
        <w:t xml:space="preserve"> </w:t>
      </w:r>
      <w:proofErr w:type="spellStart"/>
      <w:r w:rsidRPr="00C51513">
        <w:t>difor</w:t>
      </w:r>
      <w:proofErr w:type="spellEnd"/>
      <w:r w:rsidRPr="00C51513">
        <w:t xml:space="preserve"> opp til at </w:t>
      </w:r>
      <w:proofErr w:type="spellStart"/>
      <w:r w:rsidRPr="00C51513">
        <w:t>Petoro</w:t>
      </w:r>
      <w:proofErr w:type="spellEnd"/>
      <w:r w:rsidRPr="00C51513">
        <w:t xml:space="preserve"> kan belaste SDØE for slike transaksjonsrelaterte </w:t>
      </w:r>
      <w:proofErr w:type="spellStart"/>
      <w:r w:rsidRPr="00C51513">
        <w:t>eingongskostnader</w:t>
      </w:r>
      <w:proofErr w:type="spellEnd"/>
      <w:r w:rsidRPr="00C51513">
        <w:t xml:space="preserve"> som </w:t>
      </w:r>
      <w:proofErr w:type="spellStart"/>
      <w:r w:rsidRPr="00C51513">
        <w:t>følgje</w:t>
      </w:r>
      <w:proofErr w:type="spellEnd"/>
      <w:r w:rsidRPr="00C51513">
        <w:t xml:space="preserve"> av overtaking av </w:t>
      </w:r>
      <w:proofErr w:type="spellStart"/>
      <w:r w:rsidRPr="00C51513">
        <w:t>eigardelar</w:t>
      </w:r>
      <w:proofErr w:type="spellEnd"/>
      <w:r w:rsidRPr="00C51513">
        <w:t xml:space="preserve"> i interessentskap mv., jf. forslag til vedtak V.</w:t>
      </w:r>
    </w:p>
    <w:p w14:paraId="73A5825D" w14:textId="7547B818" w:rsidR="0013328C" w:rsidRPr="00C51513" w:rsidRDefault="0013328C" w:rsidP="00C51513">
      <w:r w:rsidRPr="00C51513">
        <w:t xml:space="preserve">Vederlaget består av </w:t>
      </w:r>
      <w:proofErr w:type="spellStart"/>
      <w:r w:rsidRPr="00C51513">
        <w:t>ein</w:t>
      </w:r>
      <w:proofErr w:type="spellEnd"/>
      <w:r w:rsidRPr="00C51513">
        <w:t xml:space="preserve"> «</w:t>
      </w:r>
      <w:proofErr w:type="spellStart"/>
      <w:r w:rsidRPr="00C51513">
        <w:t>sokkeldel</w:t>
      </w:r>
      <w:proofErr w:type="spellEnd"/>
      <w:r w:rsidRPr="00C51513">
        <w:t xml:space="preserve">» som er på etter-skatt-basis og </w:t>
      </w:r>
      <w:proofErr w:type="spellStart"/>
      <w:r w:rsidRPr="00C51513">
        <w:t>ein</w:t>
      </w:r>
      <w:proofErr w:type="spellEnd"/>
      <w:r w:rsidRPr="00C51513">
        <w:t xml:space="preserve"> «landdel» som er på før</w:t>
      </w:r>
      <w:r w:rsidR="00C51513">
        <w:t>-</w:t>
      </w:r>
      <w:r w:rsidRPr="00C51513">
        <w:t xml:space="preserve">skatt-basis. Samla vederlag for </w:t>
      </w:r>
      <w:proofErr w:type="spellStart"/>
      <w:r w:rsidRPr="00C51513">
        <w:t>dei</w:t>
      </w:r>
      <w:proofErr w:type="spellEnd"/>
      <w:r w:rsidRPr="00C51513">
        <w:t xml:space="preserve"> selskapa som har signert </w:t>
      </w:r>
      <w:proofErr w:type="spellStart"/>
      <w:r w:rsidRPr="00C51513">
        <w:t>avtalar</w:t>
      </w:r>
      <w:proofErr w:type="spellEnd"/>
      <w:r w:rsidRPr="00C51513">
        <w:t xml:space="preserve"> er om lag 18,1 mrd. kroner, der landdelen </w:t>
      </w:r>
      <w:proofErr w:type="spellStart"/>
      <w:r w:rsidRPr="00C51513">
        <w:t>utgjer</w:t>
      </w:r>
      <w:proofErr w:type="spellEnd"/>
      <w:r w:rsidRPr="00C51513">
        <w:t xml:space="preserve"> om lag 3,65 mrd. kroner og er «før-skatt» </w:t>
      </w:r>
      <w:proofErr w:type="spellStart"/>
      <w:r w:rsidRPr="00C51513">
        <w:t>oppgjer</w:t>
      </w:r>
      <w:proofErr w:type="spellEnd"/>
      <w:r w:rsidRPr="00C51513">
        <w:t xml:space="preserve">. I tillegg vil staten kompensere for </w:t>
      </w:r>
      <w:proofErr w:type="spellStart"/>
      <w:r w:rsidRPr="00C51513">
        <w:t>noverdi</w:t>
      </w:r>
      <w:proofErr w:type="spellEnd"/>
      <w:r w:rsidRPr="00C51513">
        <w:t xml:space="preserve"> av selskapa sine </w:t>
      </w:r>
      <w:proofErr w:type="spellStart"/>
      <w:r w:rsidRPr="00C51513">
        <w:t>attverande</w:t>
      </w:r>
      <w:proofErr w:type="spellEnd"/>
      <w:r w:rsidRPr="00C51513">
        <w:t xml:space="preserve"> </w:t>
      </w:r>
      <w:proofErr w:type="spellStart"/>
      <w:r w:rsidRPr="00C51513">
        <w:t>avskrivingar</w:t>
      </w:r>
      <w:proofErr w:type="spellEnd"/>
      <w:r w:rsidRPr="00C51513">
        <w:t xml:space="preserve"> (</w:t>
      </w:r>
      <w:proofErr w:type="spellStart"/>
      <w:r w:rsidRPr="00C51513">
        <w:t>skattebalansar</w:t>
      </w:r>
      <w:proofErr w:type="spellEnd"/>
      <w:r w:rsidRPr="00C51513">
        <w:t xml:space="preserve">) i petroleumsskatteregimet knytt til løyva, som </w:t>
      </w:r>
      <w:proofErr w:type="spellStart"/>
      <w:r w:rsidRPr="00C51513">
        <w:t>utgjer</w:t>
      </w:r>
      <w:proofErr w:type="spellEnd"/>
      <w:r w:rsidRPr="00C51513">
        <w:t xml:space="preserve"> om lag 0,5 mrd. kroner i vederlaget. Renter </w:t>
      </w:r>
      <w:proofErr w:type="spellStart"/>
      <w:r w:rsidRPr="00C51513">
        <w:t>frå</w:t>
      </w:r>
      <w:proofErr w:type="spellEnd"/>
      <w:r w:rsidRPr="00C51513">
        <w:t xml:space="preserve"> effektiv dato 1. januar 2024 til tidspunkt for </w:t>
      </w:r>
      <w:proofErr w:type="spellStart"/>
      <w:r w:rsidRPr="00C51513">
        <w:t>oppgjer</w:t>
      </w:r>
      <w:proofErr w:type="spellEnd"/>
      <w:r w:rsidRPr="00C51513">
        <w:t xml:space="preserve"> er </w:t>
      </w:r>
      <w:proofErr w:type="spellStart"/>
      <w:r w:rsidRPr="00C51513">
        <w:t>rekna</w:t>
      </w:r>
      <w:proofErr w:type="spellEnd"/>
      <w:r w:rsidRPr="00C51513">
        <w:t xml:space="preserve"> til om lag 0,9 mrd. kroner. Samla </w:t>
      </w:r>
      <w:proofErr w:type="spellStart"/>
      <w:r w:rsidRPr="00C51513">
        <w:t>utgjer</w:t>
      </w:r>
      <w:proofErr w:type="spellEnd"/>
      <w:r w:rsidRPr="00C51513">
        <w:t xml:space="preserve"> brutto vederlag om lag 19,5 mrd. kroner, inkludert renter og </w:t>
      </w:r>
      <w:proofErr w:type="spellStart"/>
      <w:r w:rsidRPr="00C51513">
        <w:t>noverdi</w:t>
      </w:r>
      <w:proofErr w:type="spellEnd"/>
      <w:r w:rsidRPr="00C51513">
        <w:t xml:space="preserve"> av </w:t>
      </w:r>
      <w:proofErr w:type="spellStart"/>
      <w:r w:rsidRPr="00C51513">
        <w:t>skattebalansar</w:t>
      </w:r>
      <w:proofErr w:type="spellEnd"/>
      <w:r w:rsidRPr="00C51513">
        <w:t xml:space="preserve">. I den grad det skulle bli </w:t>
      </w:r>
      <w:proofErr w:type="spellStart"/>
      <w:r w:rsidRPr="00C51513">
        <w:t>endringar</w:t>
      </w:r>
      <w:proofErr w:type="spellEnd"/>
      <w:r w:rsidRPr="00C51513">
        <w:t xml:space="preserve"> med betydning for vederlaget, vil </w:t>
      </w:r>
      <w:proofErr w:type="spellStart"/>
      <w:r w:rsidRPr="00C51513">
        <w:t>desse</w:t>
      </w:r>
      <w:proofErr w:type="spellEnd"/>
      <w:r w:rsidRPr="00C51513">
        <w:t xml:space="preserve"> </w:t>
      </w:r>
      <w:proofErr w:type="spellStart"/>
      <w:r w:rsidRPr="00C51513">
        <w:t>kome</w:t>
      </w:r>
      <w:proofErr w:type="spellEnd"/>
      <w:r w:rsidRPr="00C51513">
        <w:t xml:space="preserve"> i tillegg til beløpa </w:t>
      </w:r>
      <w:proofErr w:type="spellStart"/>
      <w:r w:rsidRPr="00C51513">
        <w:t>nemnt</w:t>
      </w:r>
      <w:proofErr w:type="spellEnd"/>
      <w:r w:rsidRPr="00C51513">
        <w:t xml:space="preserve"> over. Vederlag blir dekka under </w:t>
      </w:r>
      <w:proofErr w:type="spellStart"/>
      <w:r w:rsidRPr="00C51513">
        <w:t>kontantstraumen</w:t>
      </w:r>
      <w:proofErr w:type="spellEnd"/>
      <w:r w:rsidRPr="00C51513">
        <w:t xml:space="preserve"> til SDØE og det </w:t>
      </w:r>
      <w:proofErr w:type="spellStart"/>
      <w:r w:rsidRPr="00C51513">
        <w:t>leggjast</w:t>
      </w:r>
      <w:proofErr w:type="spellEnd"/>
      <w:r w:rsidRPr="00C51513">
        <w:t xml:space="preserve"> opp til at budsjettmessige </w:t>
      </w:r>
      <w:proofErr w:type="spellStart"/>
      <w:r w:rsidRPr="00C51513">
        <w:t>konsekvensar</w:t>
      </w:r>
      <w:proofErr w:type="spellEnd"/>
      <w:r w:rsidRPr="00C51513">
        <w:t xml:space="preserve"> av </w:t>
      </w:r>
      <w:proofErr w:type="spellStart"/>
      <w:r w:rsidRPr="00C51513">
        <w:t>transaksjonane</w:t>
      </w:r>
      <w:proofErr w:type="spellEnd"/>
      <w:r w:rsidRPr="00C51513">
        <w:t xml:space="preserve"> blir innarbeidd under budsjettkapitla til SDØE, jf. kap. 2440/5440.</w:t>
      </w:r>
    </w:p>
    <w:p w14:paraId="2F871D53" w14:textId="77777777" w:rsidR="0013328C" w:rsidRPr="00C51513" w:rsidRDefault="0013328C" w:rsidP="00C51513">
      <w:r w:rsidRPr="00C51513">
        <w:t xml:space="preserve">Ved gjennomføring av </w:t>
      </w:r>
      <w:proofErr w:type="spellStart"/>
      <w:r w:rsidRPr="00C51513">
        <w:t>transaksjonane</w:t>
      </w:r>
      <w:proofErr w:type="spellEnd"/>
      <w:r w:rsidRPr="00C51513">
        <w:t xml:space="preserve"> vil det også bli justert for </w:t>
      </w:r>
      <w:proofErr w:type="spellStart"/>
      <w:r w:rsidRPr="00C51513">
        <w:t>kontantstraumane</w:t>
      </w:r>
      <w:proofErr w:type="spellEnd"/>
      <w:r w:rsidRPr="00C51513">
        <w:t xml:space="preserve"> i perioden mellom effektiv dato 1. januar 2024 og dato for sluttføring av </w:t>
      </w:r>
      <w:proofErr w:type="spellStart"/>
      <w:r w:rsidRPr="00C51513">
        <w:t>transaksjonane</w:t>
      </w:r>
      <w:proofErr w:type="spellEnd"/>
      <w:r w:rsidRPr="00C51513">
        <w:t xml:space="preserve"> i 2024. </w:t>
      </w:r>
      <w:proofErr w:type="spellStart"/>
      <w:r w:rsidRPr="00C51513">
        <w:t>Ein</w:t>
      </w:r>
      <w:proofErr w:type="spellEnd"/>
      <w:r w:rsidRPr="00C51513">
        <w:t xml:space="preserve"> </w:t>
      </w:r>
      <w:proofErr w:type="spellStart"/>
      <w:r w:rsidRPr="00C51513">
        <w:t>legg</w:t>
      </w:r>
      <w:proofErr w:type="spellEnd"/>
      <w:r w:rsidRPr="00C51513">
        <w:t xml:space="preserve"> opp til at netto </w:t>
      </w:r>
      <w:proofErr w:type="spellStart"/>
      <w:r w:rsidRPr="00C51513">
        <w:t>kontantstraum</w:t>
      </w:r>
      <w:proofErr w:type="spellEnd"/>
      <w:r w:rsidRPr="00C51513">
        <w:t xml:space="preserve"> for </w:t>
      </w:r>
      <w:proofErr w:type="spellStart"/>
      <w:r w:rsidRPr="00C51513">
        <w:t>dei</w:t>
      </w:r>
      <w:proofErr w:type="spellEnd"/>
      <w:r w:rsidRPr="00C51513">
        <w:t xml:space="preserve"> første ti </w:t>
      </w:r>
      <w:proofErr w:type="spellStart"/>
      <w:r w:rsidRPr="00C51513">
        <w:t>månadene</w:t>
      </w:r>
      <w:proofErr w:type="spellEnd"/>
      <w:r w:rsidRPr="00C51513">
        <w:t xml:space="preserve"> i 2024 med tillegg av renter blir gjort opp </w:t>
      </w:r>
      <w:proofErr w:type="spellStart"/>
      <w:r w:rsidRPr="00C51513">
        <w:t>saman</w:t>
      </w:r>
      <w:proofErr w:type="spellEnd"/>
      <w:r w:rsidRPr="00C51513">
        <w:t xml:space="preserve"> med vederlaget og gjennomføring i 2024, </w:t>
      </w:r>
      <w:proofErr w:type="spellStart"/>
      <w:r w:rsidRPr="00C51513">
        <w:t>medan</w:t>
      </w:r>
      <w:proofErr w:type="spellEnd"/>
      <w:r w:rsidRPr="00C51513">
        <w:t xml:space="preserve"> </w:t>
      </w:r>
      <w:proofErr w:type="spellStart"/>
      <w:r w:rsidRPr="00C51513">
        <w:t>dei</w:t>
      </w:r>
      <w:proofErr w:type="spellEnd"/>
      <w:r w:rsidRPr="00C51513">
        <w:t xml:space="preserve"> siste to </w:t>
      </w:r>
      <w:proofErr w:type="spellStart"/>
      <w:r w:rsidRPr="00C51513">
        <w:t>månadene</w:t>
      </w:r>
      <w:proofErr w:type="spellEnd"/>
      <w:r w:rsidRPr="00C51513">
        <w:t xml:space="preserve"> av 2024 blir tatt som </w:t>
      </w:r>
      <w:proofErr w:type="spellStart"/>
      <w:r w:rsidRPr="00C51513">
        <w:t>eit</w:t>
      </w:r>
      <w:proofErr w:type="spellEnd"/>
      <w:r w:rsidRPr="00C51513">
        <w:t xml:space="preserve"> </w:t>
      </w:r>
      <w:proofErr w:type="spellStart"/>
      <w:r w:rsidRPr="00C51513">
        <w:t>etteroppgjer</w:t>
      </w:r>
      <w:proofErr w:type="spellEnd"/>
      <w:r w:rsidRPr="00C51513">
        <w:t xml:space="preserve"> i 2025. </w:t>
      </w:r>
      <w:proofErr w:type="spellStart"/>
      <w:r w:rsidRPr="00C51513">
        <w:t>Kontantstraumane</w:t>
      </w:r>
      <w:proofErr w:type="spellEnd"/>
      <w:r w:rsidRPr="00C51513">
        <w:t xml:space="preserve"> </w:t>
      </w:r>
      <w:proofErr w:type="spellStart"/>
      <w:r w:rsidRPr="00C51513">
        <w:t>omfattar</w:t>
      </w:r>
      <w:proofErr w:type="spellEnd"/>
      <w:r w:rsidRPr="00C51513">
        <w:t xml:space="preserve"> </w:t>
      </w:r>
      <w:proofErr w:type="spellStart"/>
      <w:r w:rsidRPr="00C51513">
        <w:t>dei</w:t>
      </w:r>
      <w:proofErr w:type="spellEnd"/>
      <w:r w:rsidRPr="00C51513">
        <w:t xml:space="preserve"> </w:t>
      </w:r>
      <w:proofErr w:type="spellStart"/>
      <w:r w:rsidRPr="00C51513">
        <w:t>privateigde</w:t>
      </w:r>
      <w:proofErr w:type="spellEnd"/>
      <w:r w:rsidRPr="00C51513">
        <w:t xml:space="preserve"> </w:t>
      </w:r>
      <w:proofErr w:type="spellStart"/>
      <w:r w:rsidRPr="00C51513">
        <w:t>deltakarane</w:t>
      </w:r>
      <w:proofErr w:type="spellEnd"/>
      <w:r w:rsidRPr="00C51513">
        <w:t xml:space="preserve"> sin del av inn- og </w:t>
      </w:r>
      <w:proofErr w:type="spellStart"/>
      <w:r w:rsidRPr="00C51513">
        <w:t>utbetalingar</w:t>
      </w:r>
      <w:proofErr w:type="spellEnd"/>
      <w:r w:rsidRPr="00C51513">
        <w:t xml:space="preserve"> m.m. og </w:t>
      </w:r>
      <w:proofErr w:type="spellStart"/>
      <w:r w:rsidRPr="00C51513">
        <w:t>kallast</w:t>
      </w:r>
      <w:proofErr w:type="spellEnd"/>
      <w:r w:rsidRPr="00C51513">
        <w:t xml:space="preserve"> </w:t>
      </w:r>
      <w:proofErr w:type="spellStart"/>
      <w:r w:rsidRPr="00C51513">
        <w:t>eit</w:t>
      </w:r>
      <w:proofErr w:type="spellEnd"/>
      <w:r w:rsidRPr="00C51513">
        <w:t xml:space="preserve"> «pro et contra»-</w:t>
      </w:r>
      <w:proofErr w:type="spellStart"/>
      <w:r w:rsidRPr="00C51513">
        <w:t>oppgjer</w:t>
      </w:r>
      <w:proofErr w:type="spellEnd"/>
      <w:r w:rsidRPr="00C51513">
        <w:t xml:space="preserve">. Ved gjennomføring av </w:t>
      </w:r>
      <w:proofErr w:type="spellStart"/>
      <w:r w:rsidRPr="00C51513">
        <w:t>transaksjonane</w:t>
      </w:r>
      <w:proofErr w:type="spellEnd"/>
      <w:r w:rsidRPr="00C51513">
        <w:t xml:space="preserve"> vil det </w:t>
      </w:r>
      <w:proofErr w:type="spellStart"/>
      <w:r w:rsidRPr="00C51513">
        <w:t>gjerast</w:t>
      </w:r>
      <w:proofErr w:type="spellEnd"/>
      <w:r w:rsidRPr="00C51513">
        <w:t xml:space="preserve"> </w:t>
      </w:r>
      <w:proofErr w:type="spellStart"/>
      <w:r w:rsidRPr="00C51513">
        <w:t>frådrag</w:t>
      </w:r>
      <w:proofErr w:type="spellEnd"/>
      <w:r w:rsidRPr="00C51513">
        <w:t xml:space="preserve"> for netto pro et contra-</w:t>
      </w:r>
      <w:proofErr w:type="spellStart"/>
      <w:r w:rsidRPr="00C51513">
        <w:t>oppgjer</w:t>
      </w:r>
      <w:proofErr w:type="spellEnd"/>
      <w:r w:rsidRPr="00C51513">
        <w:t xml:space="preserve">, med tillegg av renter i vederlag som </w:t>
      </w:r>
      <w:proofErr w:type="spellStart"/>
      <w:r w:rsidRPr="00C51513">
        <w:t>utbetalast</w:t>
      </w:r>
      <w:proofErr w:type="spellEnd"/>
      <w:r w:rsidRPr="00C51513">
        <w:t xml:space="preserve"> netto </w:t>
      </w:r>
      <w:proofErr w:type="spellStart"/>
      <w:r w:rsidRPr="00C51513">
        <w:t>frå</w:t>
      </w:r>
      <w:proofErr w:type="spellEnd"/>
      <w:r w:rsidRPr="00C51513">
        <w:t xml:space="preserve"> staten. Netto pro et contra-</w:t>
      </w:r>
      <w:proofErr w:type="spellStart"/>
      <w:r w:rsidRPr="00C51513">
        <w:t>oppgjer</w:t>
      </w:r>
      <w:proofErr w:type="spellEnd"/>
      <w:r w:rsidRPr="00C51513">
        <w:t xml:space="preserve"> (</w:t>
      </w:r>
      <w:proofErr w:type="spellStart"/>
      <w:r w:rsidRPr="00C51513">
        <w:t>innbetalingar</w:t>
      </w:r>
      <w:proofErr w:type="spellEnd"/>
      <w:r w:rsidRPr="00C51513">
        <w:t xml:space="preserve"> </w:t>
      </w:r>
      <w:proofErr w:type="spellStart"/>
      <w:r w:rsidRPr="00C51513">
        <w:t>fråtrekt</w:t>
      </w:r>
      <w:proofErr w:type="spellEnd"/>
      <w:r w:rsidRPr="00C51513">
        <w:t xml:space="preserve"> </w:t>
      </w:r>
      <w:proofErr w:type="spellStart"/>
      <w:r w:rsidRPr="00C51513">
        <w:t>utbetalingar</w:t>
      </w:r>
      <w:proofErr w:type="spellEnd"/>
      <w:r w:rsidRPr="00C51513">
        <w:t xml:space="preserve">) med tillegg av renter for </w:t>
      </w:r>
      <w:proofErr w:type="spellStart"/>
      <w:r w:rsidRPr="00C51513">
        <w:t>dei</w:t>
      </w:r>
      <w:proofErr w:type="spellEnd"/>
      <w:r w:rsidRPr="00C51513">
        <w:t xml:space="preserve"> første ti </w:t>
      </w:r>
      <w:proofErr w:type="spellStart"/>
      <w:r w:rsidRPr="00C51513">
        <w:t>månadene</w:t>
      </w:r>
      <w:proofErr w:type="spellEnd"/>
      <w:r w:rsidRPr="00C51513">
        <w:t xml:space="preserve">, er estimert til om lag 7,6 mrd. kroner og kjem til </w:t>
      </w:r>
      <w:proofErr w:type="spellStart"/>
      <w:r w:rsidRPr="00C51513">
        <w:t>frådrag</w:t>
      </w:r>
      <w:proofErr w:type="spellEnd"/>
      <w:r w:rsidRPr="00C51513">
        <w:t xml:space="preserve"> i brutto vederlag på 19,5 mrd. kroner. </w:t>
      </w:r>
      <w:proofErr w:type="spellStart"/>
      <w:r w:rsidRPr="00C51513">
        <w:t>Petoro</w:t>
      </w:r>
      <w:proofErr w:type="spellEnd"/>
      <w:r w:rsidRPr="00C51513">
        <w:t xml:space="preserve"> vil </w:t>
      </w:r>
      <w:proofErr w:type="spellStart"/>
      <w:r w:rsidRPr="00C51513">
        <w:t>sørgje</w:t>
      </w:r>
      <w:proofErr w:type="spellEnd"/>
      <w:r w:rsidRPr="00C51513">
        <w:t xml:space="preserve"> for pro et contra-</w:t>
      </w:r>
      <w:proofErr w:type="spellStart"/>
      <w:r w:rsidRPr="00C51513">
        <w:t>oppgjeret</w:t>
      </w:r>
      <w:proofErr w:type="spellEnd"/>
      <w:r w:rsidRPr="00C51513">
        <w:t xml:space="preserve"> ved gjennomføring i 2024 og </w:t>
      </w:r>
      <w:proofErr w:type="spellStart"/>
      <w:r w:rsidRPr="00C51513">
        <w:t>etteroppgjer</w:t>
      </w:r>
      <w:proofErr w:type="spellEnd"/>
      <w:r w:rsidRPr="00C51513">
        <w:t xml:space="preserve"> i 2025.</w:t>
      </w:r>
    </w:p>
    <w:p w14:paraId="6D7CD696" w14:textId="77777777" w:rsidR="0013328C" w:rsidRPr="00C51513" w:rsidRDefault="0013328C" w:rsidP="00C51513">
      <w:r w:rsidRPr="00C51513">
        <w:t xml:space="preserve">Som </w:t>
      </w:r>
      <w:proofErr w:type="spellStart"/>
      <w:r w:rsidRPr="00C51513">
        <w:t>følgje</w:t>
      </w:r>
      <w:proofErr w:type="spellEnd"/>
      <w:r w:rsidRPr="00C51513">
        <w:t xml:space="preserve"> av at dato for gjennomføring er </w:t>
      </w:r>
      <w:proofErr w:type="spellStart"/>
      <w:r w:rsidRPr="00C51513">
        <w:t>nærmare</w:t>
      </w:r>
      <w:proofErr w:type="spellEnd"/>
      <w:r w:rsidRPr="00C51513">
        <w:t xml:space="preserve"> </w:t>
      </w:r>
      <w:proofErr w:type="spellStart"/>
      <w:r w:rsidRPr="00C51513">
        <w:t>eitt</w:t>
      </w:r>
      <w:proofErr w:type="spellEnd"/>
      <w:r w:rsidRPr="00C51513">
        <w:t xml:space="preserve"> år etter effektiv dato, samt at pro et contra-</w:t>
      </w:r>
      <w:proofErr w:type="spellStart"/>
      <w:r w:rsidRPr="00C51513">
        <w:t>oppgjeret</w:t>
      </w:r>
      <w:proofErr w:type="spellEnd"/>
      <w:r w:rsidRPr="00C51513">
        <w:t xml:space="preserve"> er på før-skatt-basis, vil netto utbetaling </w:t>
      </w:r>
      <w:proofErr w:type="spellStart"/>
      <w:r w:rsidRPr="00C51513">
        <w:t>frå</w:t>
      </w:r>
      <w:proofErr w:type="spellEnd"/>
      <w:r w:rsidRPr="00C51513">
        <w:t xml:space="preserve"> staten som blir belasta SDØE under kap. 2440, ny post 31 Kjøp av </w:t>
      </w:r>
      <w:proofErr w:type="spellStart"/>
      <w:r w:rsidRPr="00C51513">
        <w:t>eigardelar</w:t>
      </w:r>
      <w:proofErr w:type="spellEnd"/>
      <w:r w:rsidRPr="00C51513">
        <w:t xml:space="preserve">, </w:t>
      </w:r>
      <w:proofErr w:type="spellStart"/>
      <w:r w:rsidRPr="00C51513">
        <w:t>vere</w:t>
      </w:r>
      <w:proofErr w:type="spellEnd"/>
      <w:r w:rsidRPr="00C51513">
        <w:t xml:space="preserve"> </w:t>
      </w:r>
      <w:proofErr w:type="spellStart"/>
      <w:r w:rsidRPr="00C51513">
        <w:t>betydeleg</w:t>
      </w:r>
      <w:proofErr w:type="spellEnd"/>
      <w:r w:rsidRPr="00C51513">
        <w:t xml:space="preserve"> </w:t>
      </w:r>
      <w:proofErr w:type="spellStart"/>
      <w:r w:rsidRPr="00C51513">
        <w:t>lågare</w:t>
      </w:r>
      <w:proofErr w:type="spellEnd"/>
      <w:r w:rsidRPr="00C51513">
        <w:t xml:space="preserve"> enn brutto vederlag.</w:t>
      </w:r>
    </w:p>
    <w:p w14:paraId="694125BC" w14:textId="77777777" w:rsidR="0013328C" w:rsidRPr="00C51513" w:rsidRDefault="0013328C" w:rsidP="00C51513">
      <w:r w:rsidRPr="00C51513">
        <w:t xml:space="preserve">Regjeringa </w:t>
      </w:r>
      <w:proofErr w:type="spellStart"/>
      <w:r w:rsidRPr="00C51513">
        <w:t>legg</w:t>
      </w:r>
      <w:proofErr w:type="spellEnd"/>
      <w:r w:rsidRPr="00C51513">
        <w:t xml:space="preserve"> opp til å utgiftsføre utbetaling av vederlag </w:t>
      </w:r>
      <w:proofErr w:type="spellStart"/>
      <w:r w:rsidRPr="00C51513">
        <w:t>fråtrekt</w:t>
      </w:r>
      <w:proofErr w:type="spellEnd"/>
      <w:r w:rsidRPr="00C51513">
        <w:t xml:space="preserve"> netto pro et contra-</w:t>
      </w:r>
      <w:proofErr w:type="spellStart"/>
      <w:r w:rsidRPr="00C51513">
        <w:t>oppgjer</w:t>
      </w:r>
      <w:proofErr w:type="spellEnd"/>
      <w:r w:rsidRPr="00C51513">
        <w:t xml:space="preserve"> under kap. 2440, ny post 31 Kjøp av </w:t>
      </w:r>
      <w:proofErr w:type="spellStart"/>
      <w:r w:rsidRPr="00C51513">
        <w:t>eigardelar</w:t>
      </w:r>
      <w:proofErr w:type="spellEnd"/>
      <w:r w:rsidRPr="00C51513">
        <w:t xml:space="preserve">. </w:t>
      </w:r>
      <w:proofErr w:type="spellStart"/>
      <w:r w:rsidRPr="00C51513">
        <w:t>Kontantstraumane</w:t>
      </w:r>
      <w:proofErr w:type="spellEnd"/>
      <w:r w:rsidRPr="00C51513">
        <w:t xml:space="preserve"> for 2024 som inngår i pro et contra-</w:t>
      </w:r>
      <w:proofErr w:type="spellStart"/>
      <w:r w:rsidRPr="00C51513">
        <w:t>oppgjeret</w:t>
      </w:r>
      <w:proofErr w:type="spellEnd"/>
      <w:r w:rsidRPr="00C51513">
        <w:t xml:space="preserve"> er </w:t>
      </w:r>
      <w:proofErr w:type="spellStart"/>
      <w:r w:rsidRPr="00C51513">
        <w:t>ikkje</w:t>
      </w:r>
      <w:proofErr w:type="spellEnd"/>
      <w:r w:rsidRPr="00C51513">
        <w:t xml:space="preserve"> </w:t>
      </w:r>
      <w:proofErr w:type="spellStart"/>
      <w:r w:rsidRPr="00C51513">
        <w:t>endeleg</w:t>
      </w:r>
      <w:proofErr w:type="spellEnd"/>
      <w:r w:rsidRPr="00C51513">
        <w:t xml:space="preserve"> </w:t>
      </w:r>
      <w:proofErr w:type="spellStart"/>
      <w:r w:rsidRPr="00C51513">
        <w:t>kjende</w:t>
      </w:r>
      <w:proofErr w:type="spellEnd"/>
      <w:r w:rsidRPr="00C51513">
        <w:t xml:space="preserve"> på </w:t>
      </w:r>
      <w:proofErr w:type="spellStart"/>
      <w:r w:rsidRPr="00C51513">
        <w:t>noverande</w:t>
      </w:r>
      <w:proofErr w:type="spellEnd"/>
      <w:r w:rsidRPr="00C51513">
        <w:t xml:space="preserve"> tidspunkt, </w:t>
      </w:r>
      <w:proofErr w:type="spellStart"/>
      <w:r w:rsidRPr="00C51513">
        <w:t>irekna</w:t>
      </w:r>
      <w:proofErr w:type="spellEnd"/>
      <w:r w:rsidRPr="00C51513">
        <w:t xml:space="preserve"> </w:t>
      </w:r>
      <w:proofErr w:type="spellStart"/>
      <w:r w:rsidRPr="00C51513">
        <w:t>etterfølgjande</w:t>
      </w:r>
      <w:proofErr w:type="spellEnd"/>
      <w:r w:rsidRPr="00C51513">
        <w:t xml:space="preserve"> etter-</w:t>
      </w:r>
      <w:proofErr w:type="spellStart"/>
      <w:r w:rsidRPr="00C51513">
        <w:t>oppgjer</w:t>
      </w:r>
      <w:proofErr w:type="spellEnd"/>
      <w:r w:rsidRPr="00C51513">
        <w:t xml:space="preserve"> og avrekning i 2025. </w:t>
      </w:r>
      <w:proofErr w:type="spellStart"/>
      <w:r w:rsidRPr="00C51513">
        <w:t>Vidare</w:t>
      </w:r>
      <w:proofErr w:type="spellEnd"/>
      <w:r w:rsidRPr="00C51513">
        <w:t xml:space="preserve"> er </w:t>
      </w:r>
      <w:proofErr w:type="spellStart"/>
      <w:r w:rsidRPr="00C51513">
        <w:t>rentejusteringane</w:t>
      </w:r>
      <w:proofErr w:type="spellEnd"/>
      <w:r w:rsidRPr="00C51513">
        <w:t xml:space="preserve"> av vederlaga og </w:t>
      </w:r>
      <w:proofErr w:type="spellStart"/>
      <w:r w:rsidRPr="00C51513">
        <w:t>kontantstraumane</w:t>
      </w:r>
      <w:proofErr w:type="spellEnd"/>
      <w:r w:rsidRPr="00C51513">
        <w:t xml:space="preserve"> fram til </w:t>
      </w:r>
      <w:proofErr w:type="spellStart"/>
      <w:r w:rsidRPr="00C51513">
        <w:t>oppgjersdato</w:t>
      </w:r>
      <w:proofErr w:type="spellEnd"/>
      <w:r w:rsidRPr="00C51513">
        <w:t xml:space="preserve"> </w:t>
      </w:r>
      <w:proofErr w:type="spellStart"/>
      <w:r w:rsidRPr="00C51513">
        <w:t>førebelse</w:t>
      </w:r>
      <w:proofErr w:type="spellEnd"/>
      <w:r w:rsidRPr="00C51513">
        <w:t xml:space="preserve"> estimat. Kjøp av </w:t>
      </w:r>
      <w:proofErr w:type="spellStart"/>
      <w:r w:rsidRPr="00C51513">
        <w:t>deltakardelar</w:t>
      </w:r>
      <w:proofErr w:type="spellEnd"/>
      <w:r w:rsidRPr="00C51513">
        <w:t xml:space="preserve"> </w:t>
      </w:r>
      <w:proofErr w:type="spellStart"/>
      <w:r w:rsidRPr="00C51513">
        <w:t>omfattar</w:t>
      </w:r>
      <w:proofErr w:type="spellEnd"/>
      <w:r w:rsidRPr="00C51513">
        <w:t xml:space="preserve"> også kjøp av aksjepost der det kan oppstå </w:t>
      </w:r>
      <w:proofErr w:type="spellStart"/>
      <w:r w:rsidRPr="00C51513">
        <w:t>forseinking</w:t>
      </w:r>
      <w:proofErr w:type="spellEnd"/>
      <w:r w:rsidRPr="00C51513">
        <w:t xml:space="preserve"> i transaksjon og </w:t>
      </w:r>
      <w:proofErr w:type="spellStart"/>
      <w:r w:rsidRPr="00C51513">
        <w:t>oppgjer</w:t>
      </w:r>
      <w:proofErr w:type="spellEnd"/>
      <w:r w:rsidRPr="00C51513">
        <w:t xml:space="preserve">. Dette </w:t>
      </w:r>
      <w:proofErr w:type="spellStart"/>
      <w:r w:rsidRPr="00C51513">
        <w:t>inneber</w:t>
      </w:r>
      <w:proofErr w:type="spellEnd"/>
      <w:r w:rsidRPr="00C51513">
        <w:t xml:space="preserve"> at samla </w:t>
      </w:r>
      <w:proofErr w:type="spellStart"/>
      <w:r w:rsidRPr="00C51513">
        <w:t>løyvingsbehov</w:t>
      </w:r>
      <w:proofErr w:type="spellEnd"/>
      <w:r w:rsidRPr="00C51513">
        <w:t xml:space="preserve"> og tidspunkt for gjennomføring av </w:t>
      </w:r>
      <w:proofErr w:type="spellStart"/>
      <w:r w:rsidRPr="00C51513">
        <w:t>transaksjonane</w:t>
      </w:r>
      <w:proofErr w:type="spellEnd"/>
      <w:r w:rsidRPr="00C51513">
        <w:t xml:space="preserve"> </w:t>
      </w:r>
      <w:proofErr w:type="spellStart"/>
      <w:r w:rsidRPr="00C51513">
        <w:t>ikkje</w:t>
      </w:r>
      <w:proofErr w:type="spellEnd"/>
      <w:r w:rsidRPr="00C51513">
        <w:t xml:space="preserve"> er </w:t>
      </w:r>
      <w:proofErr w:type="spellStart"/>
      <w:r w:rsidRPr="00C51513">
        <w:t>kjende</w:t>
      </w:r>
      <w:proofErr w:type="spellEnd"/>
      <w:r w:rsidRPr="00C51513">
        <w:t xml:space="preserve"> på førehand. For å ivareta denne </w:t>
      </w:r>
      <w:proofErr w:type="spellStart"/>
      <w:r w:rsidRPr="00C51513">
        <w:t>usikkerheita</w:t>
      </w:r>
      <w:proofErr w:type="spellEnd"/>
      <w:r w:rsidRPr="00C51513">
        <w:t xml:space="preserve">, blir det gjort framlegg om ei fullmakt </w:t>
      </w:r>
      <w:proofErr w:type="spellStart"/>
      <w:r w:rsidRPr="00C51513">
        <w:t>frå</w:t>
      </w:r>
      <w:proofErr w:type="spellEnd"/>
      <w:r w:rsidRPr="00C51513">
        <w:t xml:space="preserve"> Stortinget. Det blir foreslått </w:t>
      </w:r>
      <w:proofErr w:type="spellStart"/>
      <w:r w:rsidRPr="00C51513">
        <w:t>ein</w:t>
      </w:r>
      <w:proofErr w:type="spellEnd"/>
      <w:r w:rsidRPr="00C51513">
        <w:t xml:space="preserve"> fullmakt til å kunne overskride løyvinga under kap. 2440, post 31 Kjøp av </w:t>
      </w:r>
      <w:proofErr w:type="spellStart"/>
      <w:r w:rsidRPr="00C51513">
        <w:t>eigardelar</w:t>
      </w:r>
      <w:proofErr w:type="spellEnd"/>
      <w:r w:rsidRPr="00C51513">
        <w:t xml:space="preserve"> for å utgiftsføre </w:t>
      </w:r>
      <w:proofErr w:type="spellStart"/>
      <w:r w:rsidRPr="00C51513">
        <w:t>utbetalingar</w:t>
      </w:r>
      <w:proofErr w:type="spellEnd"/>
      <w:r w:rsidRPr="00C51513">
        <w:t xml:space="preserve"> av netto vederlag ved sluttføring av </w:t>
      </w:r>
      <w:proofErr w:type="spellStart"/>
      <w:r w:rsidRPr="00C51513">
        <w:t>transaksjonane</w:t>
      </w:r>
      <w:proofErr w:type="spellEnd"/>
      <w:r w:rsidRPr="00C51513">
        <w:t xml:space="preserve"> og som eventuelt overstig foreslått løyving, jf. forslag til vedtak V. Som </w:t>
      </w:r>
      <w:proofErr w:type="spellStart"/>
      <w:r w:rsidRPr="00C51513">
        <w:t>følgje</w:t>
      </w:r>
      <w:proofErr w:type="spellEnd"/>
      <w:r w:rsidRPr="00C51513">
        <w:t xml:space="preserve"> av at det kan oppstå </w:t>
      </w:r>
      <w:proofErr w:type="spellStart"/>
      <w:r w:rsidRPr="00C51513">
        <w:t>forseinking</w:t>
      </w:r>
      <w:proofErr w:type="spellEnd"/>
      <w:r w:rsidRPr="00C51513">
        <w:t xml:space="preserve"> i transaksjon og </w:t>
      </w:r>
      <w:proofErr w:type="spellStart"/>
      <w:r w:rsidRPr="00C51513">
        <w:t>oppgjer</w:t>
      </w:r>
      <w:proofErr w:type="spellEnd"/>
      <w:r w:rsidRPr="00C51513">
        <w:t xml:space="preserve">, blir det også foreslått fullmakt til å ved behov kunne overføre ubrukt </w:t>
      </w:r>
      <w:r w:rsidRPr="00C51513">
        <w:lastRenderedPageBreak/>
        <w:t xml:space="preserve">løyving til 2025 for å </w:t>
      </w:r>
      <w:proofErr w:type="spellStart"/>
      <w:r w:rsidRPr="00C51513">
        <w:t>dekkje</w:t>
      </w:r>
      <w:proofErr w:type="spellEnd"/>
      <w:r w:rsidRPr="00C51513">
        <w:t xml:space="preserve"> </w:t>
      </w:r>
      <w:proofErr w:type="spellStart"/>
      <w:r w:rsidRPr="00C51513">
        <w:t>delar</w:t>
      </w:r>
      <w:proofErr w:type="spellEnd"/>
      <w:r w:rsidRPr="00C51513">
        <w:t xml:space="preserve"> av </w:t>
      </w:r>
      <w:proofErr w:type="spellStart"/>
      <w:r w:rsidRPr="00C51513">
        <w:t>oppgjeret</w:t>
      </w:r>
      <w:proofErr w:type="spellEnd"/>
      <w:r w:rsidRPr="00C51513">
        <w:t xml:space="preserve"> som eventuelt blir </w:t>
      </w:r>
      <w:proofErr w:type="spellStart"/>
      <w:r w:rsidRPr="00C51513">
        <w:t>forskyvd</w:t>
      </w:r>
      <w:proofErr w:type="spellEnd"/>
      <w:r w:rsidRPr="00C51513">
        <w:t xml:space="preserve"> til 2025, jf. forslag til vedtak V.</w:t>
      </w:r>
    </w:p>
    <w:p w14:paraId="03519736" w14:textId="77777777" w:rsidR="0013328C" w:rsidRPr="00C51513" w:rsidRDefault="0013328C" w:rsidP="00C51513">
      <w:r w:rsidRPr="00C51513">
        <w:t xml:space="preserve">Sluttføring av </w:t>
      </w:r>
      <w:proofErr w:type="spellStart"/>
      <w:r w:rsidRPr="00C51513">
        <w:t>transaksjonane</w:t>
      </w:r>
      <w:proofErr w:type="spellEnd"/>
      <w:r w:rsidRPr="00C51513">
        <w:t xml:space="preserve"> med </w:t>
      </w:r>
      <w:proofErr w:type="spellStart"/>
      <w:r w:rsidRPr="00C51513">
        <w:t>eit</w:t>
      </w:r>
      <w:proofErr w:type="spellEnd"/>
      <w:r w:rsidRPr="00C51513">
        <w:t xml:space="preserve"> pro et contra-</w:t>
      </w:r>
      <w:proofErr w:type="spellStart"/>
      <w:r w:rsidRPr="00C51513">
        <w:t>oppgjer</w:t>
      </w:r>
      <w:proofErr w:type="spellEnd"/>
      <w:r w:rsidRPr="00C51513">
        <w:t xml:space="preserve"> for </w:t>
      </w:r>
      <w:proofErr w:type="spellStart"/>
      <w:r w:rsidRPr="00C51513">
        <w:t>kontantstraumane</w:t>
      </w:r>
      <w:proofErr w:type="spellEnd"/>
      <w:r w:rsidRPr="00C51513">
        <w:t xml:space="preserve"> for </w:t>
      </w:r>
      <w:proofErr w:type="spellStart"/>
      <w:r w:rsidRPr="00C51513">
        <w:t>månadene</w:t>
      </w:r>
      <w:proofErr w:type="spellEnd"/>
      <w:r w:rsidRPr="00C51513">
        <w:t xml:space="preserve"> november og desember 2024, vil bli gjennomført så snart </w:t>
      </w:r>
      <w:proofErr w:type="spellStart"/>
      <w:r w:rsidRPr="00C51513">
        <w:t>dei</w:t>
      </w:r>
      <w:proofErr w:type="spellEnd"/>
      <w:r w:rsidRPr="00C51513">
        <w:t xml:space="preserve"> er klare i 2025 og </w:t>
      </w:r>
      <w:proofErr w:type="spellStart"/>
      <w:r w:rsidRPr="00C51513">
        <w:t>rekneskapsført</w:t>
      </w:r>
      <w:proofErr w:type="spellEnd"/>
      <w:r w:rsidRPr="00C51513">
        <w:t xml:space="preserve"> på kap. 2440. Dette vil bli </w:t>
      </w:r>
      <w:proofErr w:type="spellStart"/>
      <w:r w:rsidRPr="00C51513">
        <w:t>følgt</w:t>
      </w:r>
      <w:proofErr w:type="spellEnd"/>
      <w:r w:rsidRPr="00C51513">
        <w:t xml:space="preserve"> opp med forslag til justering av </w:t>
      </w:r>
      <w:proofErr w:type="spellStart"/>
      <w:r w:rsidRPr="00C51513">
        <w:t>løyvingar</w:t>
      </w:r>
      <w:proofErr w:type="spellEnd"/>
      <w:r w:rsidRPr="00C51513">
        <w:t xml:space="preserve"> i samband med revidert budsjett i mai 2025.</w:t>
      </w:r>
    </w:p>
    <w:p w14:paraId="6C229408" w14:textId="77777777" w:rsidR="0013328C" w:rsidRPr="00C51513" w:rsidRDefault="0013328C" w:rsidP="00C51513">
      <w:pPr>
        <w:pStyle w:val="b-budkaptit"/>
      </w:pPr>
      <w:r w:rsidRPr="00C51513">
        <w:t xml:space="preserve">Kap. 5460 Eksportfinansiering </w:t>
      </w:r>
      <w:proofErr w:type="spellStart"/>
      <w:r w:rsidRPr="00C51513">
        <w:t>Noreg</w:t>
      </w:r>
      <w:proofErr w:type="spellEnd"/>
    </w:p>
    <w:p w14:paraId="0595F790" w14:textId="77777777" w:rsidR="0013328C" w:rsidRPr="00C51513" w:rsidRDefault="0013328C" w:rsidP="00C51513">
      <w:pPr>
        <w:pStyle w:val="b-post"/>
      </w:pPr>
      <w:r w:rsidRPr="00C51513">
        <w:t xml:space="preserve">Post 90 Avdrag på lån knytt til bruk av trekkfullmakt under </w:t>
      </w:r>
      <w:proofErr w:type="spellStart"/>
      <w:r w:rsidRPr="00C51513">
        <w:t>Alminneleg</w:t>
      </w:r>
      <w:proofErr w:type="spellEnd"/>
      <w:r w:rsidRPr="00C51513">
        <w:t xml:space="preserve"> garantiordning</w:t>
      </w:r>
    </w:p>
    <w:p w14:paraId="65471512" w14:textId="77777777" w:rsidR="0013328C" w:rsidRPr="00C51513" w:rsidRDefault="0013328C" w:rsidP="00C51513">
      <w:r w:rsidRPr="00C51513">
        <w:t xml:space="preserve">I Saldert budsjett 2024 blei det gitt ei løyving på 4,4 mrd. kroner på post 90. I revidert nasjonalbudsjett 2024 blei løyvinga redusert til 2,6 mrd. kroner. Eksfin har i løpet av 1. halvår betalt 2,96 mrd. kroner, og med dette har Eksfin betalt ned heile lånet som er </w:t>
      </w:r>
      <w:proofErr w:type="spellStart"/>
      <w:r w:rsidRPr="00C51513">
        <w:t>trekt</w:t>
      </w:r>
      <w:proofErr w:type="spellEnd"/>
      <w:r w:rsidRPr="00C51513">
        <w:t xml:space="preserve"> opp under trekkfullmakta.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360 mill. kroner, til 2,96 mrd. kroner.</w:t>
      </w:r>
    </w:p>
    <w:p w14:paraId="7300317F" w14:textId="77777777" w:rsidR="0013328C" w:rsidRPr="00C51513" w:rsidRDefault="0013328C" w:rsidP="00C51513">
      <w:pPr>
        <w:pStyle w:val="b-budkaptit"/>
      </w:pPr>
      <w:r w:rsidRPr="00C51513">
        <w:t>Kap. 5574 Sektoravgifter under Nærings- og fiskeridepartementet</w:t>
      </w:r>
    </w:p>
    <w:p w14:paraId="6977CCCC" w14:textId="77777777" w:rsidR="0013328C" w:rsidRPr="00C51513" w:rsidRDefault="0013328C" w:rsidP="00C51513">
      <w:pPr>
        <w:pStyle w:val="b-post"/>
      </w:pPr>
      <w:r w:rsidRPr="00C51513">
        <w:t>Post 77 Sektoravgifter Kystverket</w:t>
      </w:r>
    </w:p>
    <w:p w14:paraId="33F88B19" w14:textId="77777777" w:rsidR="0013328C" w:rsidRPr="00C51513" w:rsidRDefault="0013328C" w:rsidP="00C51513">
      <w:r w:rsidRPr="00C51513">
        <w:t xml:space="preserve">Dei fire </w:t>
      </w:r>
      <w:proofErr w:type="spellStart"/>
      <w:r w:rsidRPr="00C51513">
        <w:t>sjøtrafikksentralane</w:t>
      </w:r>
      <w:proofErr w:type="spellEnd"/>
      <w:r w:rsidRPr="00C51513">
        <w:t xml:space="preserve"> i Sør-</w:t>
      </w:r>
      <w:proofErr w:type="spellStart"/>
      <w:r w:rsidRPr="00C51513">
        <w:t>Noreg</w:t>
      </w:r>
      <w:proofErr w:type="spellEnd"/>
      <w:r w:rsidRPr="00C51513">
        <w:t xml:space="preserve"> og </w:t>
      </w:r>
      <w:proofErr w:type="spellStart"/>
      <w:r w:rsidRPr="00C51513">
        <w:t>lostenesta</w:t>
      </w:r>
      <w:proofErr w:type="spellEnd"/>
      <w:r w:rsidRPr="00C51513">
        <w:t xml:space="preserve"> er i </w:t>
      </w:r>
      <w:proofErr w:type="spellStart"/>
      <w:r w:rsidRPr="00C51513">
        <w:t>hovudsak</w:t>
      </w:r>
      <w:proofErr w:type="spellEnd"/>
      <w:r w:rsidRPr="00C51513">
        <w:t xml:space="preserve"> </w:t>
      </w:r>
      <w:proofErr w:type="spellStart"/>
      <w:r w:rsidRPr="00C51513">
        <w:t>avgiftsfinansierte</w:t>
      </w:r>
      <w:proofErr w:type="spellEnd"/>
      <w:r w:rsidRPr="00C51513">
        <w:t xml:space="preserve"> og budsjetterte med </w:t>
      </w:r>
      <w:proofErr w:type="spellStart"/>
      <w:r w:rsidRPr="00C51513">
        <w:t>utgiftsløyvingar</w:t>
      </w:r>
      <w:proofErr w:type="spellEnd"/>
      <w:r w:rsidRPr="00C51513">
        <w:t xml:space="preserve"> på kap. 916, post 22 og 46, og ei inntektsløyving på kap. 5574, post 77. Aktiviteten er </w:t>
      </w:r>
      <w:proofErr w:type="spellStart"/>
      <w:r w:rsidRPr="00C51513">
        <w:t>noko</w:t>
      </w:r>
      <w:proofErr w:type="spellEnd"/>
      <w:r w:rsidRPr="00C51513">
        <w:t xml:space="preserve"> </w:t>
      </w:r>
      <w:proofErr w:type="spellStart"/>
      <w:r w:rsidRPr="00C51513">
        <w:t>lågare</w:t>
      </w:r>
      <w:proofErr w:type="spellEnd"/>
      <w:r w:rsidRPr="00C51513">
        <w:t xml:space="preserve"> i 2024 enn </w:t>
      </w:r>
      <w:proofErr w:type="spellStart"/>
      <w:r w:rsidRPr="00C51513">
        <w:t>føresett</w:t>
      </w:r>
      <w:proofErr w:type="spellEnd"/>
      <w:r w:rsidRPr="00C51513">
        <w:t xml:space="preserve">, og dermed </w:t>
      </w:r>
      <w:proofErr w:type="spellStart"/>
      <w:r w:rsidRPr="00C51513">
        <w:t>ventar</w:t>
      </w:r>
      <w:proofErr w:type="spellEnd"/>
      <w:r w:rsidRPr="00C51513">
        <w:t xml:space="preserve"> Kystverket </w:t>
      </w:r>
      <w:proofErr w:type="spellStart"/>
      <w:r w:rsidRPr="00C51513">
        <w:t>lågare</w:t>
      </w:r>
      <w:proofErr w:type="spellEnd"/>
      <w:r w:rsidRPr="00C51513">
        <w:t xml:space="preserve"> inntekter og </w:t>
      </w:r>
      <w:proofErr w:type="spellStart"/>
      <w:r w:rsidRPr="00C51513">
        <w:t>lågare</w:t>
      </w:r>
      <w:proofErr w:type="spellEnd"/>
      <w:r w:rsidRPr="00C51513">
        <w:t xml:space="preserve"> utgifter. Kystverket vurderer at inntektene blir reduserte med om lag 48,7 mill. kroner, </w:t>
      </w:r>
      <w:proofErr w:type="spellStart"/>
      <w:r w:rsidRPr="00C51513">
        <w:t>medan</w:t>
      </w:r>
      <w:proofErr w:type="spellEnd"/>
      <w:r w:rsidRPr="00C51513">
        <w:t xml:space="preserve"> utgiftene vil bli reduserte med om lag 28,1 mill. kroner. Nærings- og fiskeridepartementet </w:t>
      </w:r>
      <w:proofErr w:type="spellStart"/>
      <w:r w:rsidRPr="00C51513">
        <w:t>gjer</w:t>
      </w:r>
      <w:proofErr w:type="spellEnd"/>
      <w:r w:rsidRPr="00C51513">
        <w:t xml:space="preserve"> framlegg om å redusere løyvinga med 48,7 mill. kroner, jf. også omtale under kap. 916, post 22.</w:t>
      </w:r>
    </w:p>
    <w:p w14:paraId="60FD0184" w14:textId="77777777" w:rsidR="0013328C" w:rsidRPr="00C51513" w:rsidRDefault="0013328C" w:rsidP="00C51513">
      <w:pPr>
        <w:pStyle w:val="b-budkaptit"/>
      </w:pPr>
      <w:r w:rsidRPr="00C51513">
        <w:t xml:space="preserve">Kap. 5609 (nytt) Renter </w:t>
      </w:r>
      <w:proofErr w:type="spellStart"/>
      <w:r w:rsidRPr="00C51513">
        <w:t>frå</w:t>
      </w:r>
      <w:proofErr w:type="spellEnd"/>
      <w:r w:rsidRPr="00C51513">
        <w:t xml:space="preserve"> Norwegian Air Shuttle ASA</w:t>
      </w:r>
    </w:p>
    <w:p w14:paraId="65301113" w14:textId="77777777" w:rsidR="0013328C" w:rsidRPr="00C51513" w:rsidRDefault="0013328C" w:rsidP="00C51513">
      <w:pPr>
        <w:pStyle w:val="b-post"/>
      </w:pPr>
      <w:r w:rsidRPr="00C51513">
        <w:t>Post 80 Renter</w:t>
      </w:r>
    </w:p>
    <w:p w14:paraId="000BE3DE" w14:textId="77777777" w:rsidR="0013328C" w:rsidRPr="00C51513" w:rsidRDefault="0013328C" w:rsidP="00C51513">
      <w:r w:rsidRPr="00C51513">
        <w:t xml:space="preserve">Nærings- og fiskeridepartementet </w:t>
      </w:r>
      <w:proofErr w:type="spellStart"/>
      <w:r w:rsidRPr="00C51513">
        <w:t>gjer</w:t>
      </w:r>
      <w:proofErr w:type="spellEnd"/>
      <w:r w:rsidRPr="00C51513">
        <w:t xml:space="preserve"> framlegg om at renteinntekter </w:t>
      </w:r>
      <w:proofErr w:type="spellStart"/>
      <w:r w:rsidRPr="00C51513">
        <w:t>frå</w:t>
      </w:r>
      <w:proofErr w:type="spellEnd"/>
      <w:r w:rsidRPr="00C51513">
        <w:t xml:space="preserve"> hybridlån gitt av staten i samband med restrukturering av Norwegian Air Shuttle ASA i 2021 blir løyvd på nytt budsjettkapittel fordi forvaltninga av lånene blei overført </w:t>
      </w:r>
      <w:proofErr w:type="spellStart"/>
      <w:r w:rsidRPr="00C51513">
        <w:t>frå</w:t>
      </w:r>
      <w:proofErr w:type="spellEnd"/>
      <w:r w:rsidRPr="00C51513">
        <w:t xml:space="preserve"> Eksportfinansiering </w:t>
      </w:r>
      <w:proofErr w:type="spellStart"/>
      <w:r w:rsidRPr="00C51513">
        <w:t>Noreg</w:t>
      </w:r>
      <w:proofErr w:type="spellEnd"/>
      <w:r w:rsidRPr="00C51513">
        <w:t xml:space="preserve"> til Nærings- og fiskeridepartementet i 2023. Renteinntektene blei i 2023 og 2024 løyvd på kap. 5614, post 81.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ei løyving på 96 mill. kroner, mot </w:t>
      </w:r>
      <w:proofErr w:type="spellStart"/>
      <w:r w:rsidRPr="00C51513">
        <w:t>ein</w:t>
      </w:r>
      <w:proofErr w:type="spellEnd"/>
      <w:r w:rsidRPr="00C51513">
        <w:t xml:space="preserve"> </w:t>
      </w:r>
      <w:proofErr w:type="spellStart"/>
      <w:r w:rsidRPr="00C51513">
        <w:t>tilsvarande</w:t>
      </w:r>
      <w:proofErr w:type="spellEnd"/>
      <w:r w:rsidRPr="00C51513">
        <w:t xml:space="preserve"> reduksjon av kap. 5614, post 81.</w:t>
      </w:r>
    </w:p>
    <w:p w14:paraId="63316695" w14:textId="77777777" w:rsidR="0013328C" w:rsidRPr="00C51513" w:rsidRDefault="0013328C" w:rsidP="00C51513">
      <w:pPr>
        <w:pStyle w:val="b-budkaptit"/>
      </w:pPr>
      <w:r w:rsidRPr="00C51513">
        <w:t xml:space="preserve">Kap. 5613 Renter </w:t>
      </w:r>
      <w:proofErr w:type="spellStart"/>
      <w:r w:rsidRPr="00C51513">
        <w:t>frå</w:t>
      </w:r>
      <w:proofErr w:type="spellEnd"/>
      <w:r w:rsidRPr="00C51513">
        <w:t xml:space="preserve"> Siva SF</w:t>
      </w:r>
    </w:p>
    <w:p w14:paraId="79393F0A" w14:textId="77777777" w:rsidR="0013328C" w:rsidRPr="00C51513" w:rsidRDefault="0013328C" w:rsidP="00C51513">
      <w:pPr>
        <w:pStyle w:val="b-post"/>
      </w:pPr>
      <w:r w:rsidRPr="00C51513">
        <w:t>Post 80 Renter</w:t>
      </w:r>
    </w:p>
    <w:p w14:paraId="2434531A" w14:textId="77777777" w:rsidR="0013328C" w:rsidRPr="00C51513" w:rsidRDefault="0013328C" w:rsidP="00C51513">
      <w:r w:rsidRPr="00C51513">
        <w:t xml:space="preserve">Siva kan ta opp lån i statskassa med </w:t>
      </w:r>
      <w:proofErr w:type="spellStart"/>
      <w:r w:rsidRPr="00C51513">
        <w:t>ein</w:t>
      </w:r>
      <w:proofErr w:type="spellEnd"/>
      <w:r w:rsidRPr="00C51513">
        <w:t xml:space="preserve"> rentesats som </w:t>
      </w:r>
      <w:proofErr w:type="spellStart"/>
      <w:r w:rsidRPr="00C51513">
        <w:t>svarar</w:t>
      </w:r>
      <w:proofErr w:type="spellEnd"/>
      <w:r w:rsidRPr="00C51513">
        <w:t xml:space="preserve"> til renta på statspapir med same løpetid, </w:t>
      </w:r>
      <w:proofErr w:type="spellStart"/>
      <w:r w:rsidRPr="00C51513">
        <w:t>innanfor</w:t>
      </w:r>
      <w:proofErr w:type="spellEnd"/>
      <w:r w:rsidRPr="00C51513">
        <w:t xml:space="preserve"> ei låneramme på 700 mill. kroner. Siva tok opp </w:t>
      </w:r>
      <w:proofErr w:type="spellStart"/>
      <w:r w:rsidRPr="00C51513">
        <w:t>eit</w:t>
      </w:r>
      <w:proofErr w:type="spellEnd"/>
      <w:r w:rsidRPr="00C51513">
        <w:t xml:space="preserve"> nytt lån våren 2024 knytt til </w:t>
      </w:r>
      <w:proofErr w:type="spellStart"/>
      <w:r w:rsidRPr="00C51513">
        <w:t>eit</w:t>
      </w:r>
      <w:proofErr w:type="spellEnd"/>
      <w:r w:rsidRPr="00C51513">
        <w:t xml:space="preserve"> statspapir med låg rente og måtte </w:t>
      </w:r>
      <w:proofErr w:type="spellStart"/>
      <w:r w:rsidRPr="00C51513">
        <w:t>difor</w:t>
      </w:r>
      <w:proofErr w:type="spellEnd"/>
      <w:r w:rsidRPr="00C51513">
        <w:t xml:space="preserve"> betale </w:t>
      </w:r>
      <w:proofErr w:type="spellStart"/>
      <w:r w:rsidRPr="00C51513">
        <w:t>eit</w:t>
      </w:r>
      <w:proofErr w:type="spellEnd"/>
      <w:r w:rsidRPr="00C51513">
        <w:t xml:space="preserve"> </w:t>
      </w:r>
      <w:proofErr w:type="spellStart"/>
      <w:r w:rsidRPr="00C51513">
        <w:t>betydeleg</w:t>
      </w:r>
      <w:proofErr w:type="spellEnd"/>
      <w:r w:rsidRPr="00C51513">
        <w:t xml:space="preserve"> beløp i underkurs. På dette </w:t>
      </w:r>
      <w:r w:rsidRPr="00C51513">
        <w:lastRenderedPageBreak/>
        <w:t xml:space="preserve">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3,5 mill. kroner, til 14,7 mill. kroner.</w:t>
      </w:r>
    </w:p>
    <w:p w14:paraId="0664D8A7" w14:textId="77777777" w:rsidR="0013328C" w:rsidRPr="00C51513" w:rsidRDefault="0013328C" w:rsidP="00C51513">
      <w:pPr>
        <w:pStyle w:val="b-budkaptit"/>
      </w:pPr>
      <w:r w:rsidRPr="00C51513">
        <w:t xml:space="preserve">Kap. 5614 Renter under Eksportfinansiering </w:t>
      </w:r>
      <w:proofErr w:type="spellStart"/>
      <w:r w:rsidRPr="00C51513">
        <w:t>Noreg</w:t>
      </w:r>
      <w:proofErr w:type="spellEnd"/>
    </w:p>
    <w:p w14:paraId="65D827BA" w14:textId="77777777" w:rsidR="0013328C" w:rsidRPr="00C51513" w:rsidRDefault="0013328C" w:rsidP="00C51513">
      <w:pPr>
        <w:pStyle w:val="b-post"/>
      </w:pPr>
      <w:r w:rsidRPr="00C51513">
        <w:t xml:space="preserve">Post 80 Renter </w:t>
      </w:r>
      <w:proofErr w:type="spellStart"/>
      <w:r w:rsidRPr="00C51513">
        <w:t>frå</w:t>
      </w:r>
      <w:proofErr w:type="spellEnd"/>
      <w:r w:rsidRPr="00C51513">
        <w:t xml:space="preserve"> lån til </w:t>
      </w:r>
      <w:proofErr w:type="spellStart"/>
      <w:r w:rsidRPr="00C51513">
        <w:t>Alminneleg</w:t>
      </w:r>
      <w:proofErr w:type="spellEnd"/>
      <w:r w:rsidRPr="00C51513">
        <w:t xml:space="preserve"> garantiordning</w:t>
      </w:r>
    </w:p>
    <w:p w14:paraId="3078F917" w14:textId="77777777" w:rsidR="0013328C" w:rsidRPr="00C51513" w:rsidRDefault="0013328C" w:rsidP="00C51513">
      <w:r w:rsidRPr="00C51513">
        <w:t xml:space="preserve">I Saldert budsjett 2024 blei det løyvd 180 mill. kroner i renter </w:t>
      </w:r>
      <w:proofErr w:type="spellStart"/>
      <w:r w:rsidRPr="00C51513">
        <w:t>frå</w:t>
      </w:r>
      <w:proofErr w:type="spellEnd"/>
      <w:r w:rsidRPr="00C51513">
        <w:t xml:space="preserve"> lån til </w:t>
      </w:r>
      <w:proofErr w:type="spellStart"/>
      <w:r w:rsidRPr="00C51513">
        <w:t>Alminneleg</w:t>
      </w:r>
      <w:proofErr w:type="spellEnd"/>
      <w:r w:rsidRPr="00C51513">
        <w:t xml:space="preserve"> garantiordning. I revidert nasjonalbudsjett blei løyvinga redusert med 108 mill. kroner, til 72 mill. kroner. Lånet blei betalt ned i 1. halvår 2024, og Eksfin har i 2024 betalt 33,5 mill. kroner i renter.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38,5 mill. kroner, til 33,5 mill. kroner.</w:t>
      </w:r>
    </w:p>
    <w:p w14:paraId="2BF8BE20" w14:textId="77777777" w:rsidR="0013328C" w:rsidRPr="002F6F9A" w:rsidRDefault="0013328C" w:rsidP="00C51513">
      <w:pPr>
        <w:pStyle w:val="b-post"/>
        <w:rPr>
          <w:lang w:val="en-GB"/>
        </w:rPr>
      </w:pPr>
      <w:r w:rsidRPr="002F6F9A">
        <w:rPr>
          <w:lang w:val="en-GB"/>
        </w:rPr>
        <w:t>Post 81 Renter frå Norwegian Air Shuttle ASA</w:t>
      </w:r>
    </w:p>
    <w:p w14:paraId="00A29224" w14:textId="77777777" w:rsidR="0013328C" w:rsidRPr="00C51513" w:rsidRDefault="0013328C" w:rsidP="00C51513">
      <w:r w:rsidRPr="00C51513">
        <w:t xml:space="preserve">Løyvinga gjeld renter </w:t>
      </w:r>
      <w:proofErr w:type="spellStart"/>
      <w:r w:rsidRPr="00C51513">
        <w:t>frå</w:t>
      </w:r>
      <w:proofErr w:type="spellEnd"/>
      <w:r w:rsidRPr="00C51513">
        <w:t xml:space="preserve"> hybridlån gitt av staten i samband med restrukturering av Norwegian Air Shuttle ASA. Nærings- og fiskeridepartementet </w:t>
      </w:r>
      <w:proofErr w:type="spellStart"/>
      <w:r w:rsidRPr="00C51513">
        <w:t>gjer</w:t>
      </w:r>
      <w:proofErr w:type="spellEnd"/>
      <w:r w:rsidRPr="00C51513">
        <w:t xml:space="preserve"> framlegg om at renteinntektene blir løyvd på nytt kap. 5609, post 80 fordi forvaltninga av låna </w:t>
      </w:r>
      <w:proofErr w:type="spellStart"/>
      <w:r w:rsidRPr="00C51513">
        <w:t>no</w:t>
      </w:r>
      <w:proofErr w:type="spellEnd"/>
      <w:r w:rsidRPr="00C51513">
        <w:t xml:space="preserve"> blir </w:t>
      </w:r>
      <w:proofErr w:type="spellStart"/>
      <w:r w:rsidRPr="00C51513">
        <w:t>ivareteke</w:t>
      </w:r>
      <w:proofErr w:type="spellEnd"/>
      <w:r w:rsidRPr="00C51513">
        <w:t xml:space="preserve"> av Nærings- og fiskeridepartementet. På dette grunnlag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96 mill. kroner til 0.</w:t>
      </w:r>
    </w:p>
    <w:p w14:paraId="77CD319D" w14:textId="77777777" w:rsidR="0013328C" w:rsidRPr="00C51513" w:rsidRDefault="0013328C" w:rsidP="00C51513">
      <w:pPr>
        <w:pStyle w:val="b-budkaptit"/>
      </w:pPr>
      <w:r w:rsidRPr="00C51513">
        <w:t xml:space="preserve">Kap. 5625 Renter og </w:t>
      </w:r>
      <w:proofErr w:type="spellStart"/>
      <w:r w:rsidRPr="00C51513">
        <w:t>utbyte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Innovasjon </w:t>
      </w:r>
      <w:proofErr w:type="spellStart"/>
      <w:r w:rsidRPr="00C51513">
        <w:t>Noreg</w:t>
      </w:r>
      <w:proofErr w:type="spellEnd"/>
    </w:p>
    <w:p w14:paraId="15F53944" w14:textId="77777777" w:rsidR="0013328C" w:rsidRPr="00C51513" w:rsidRDefault="0013328C" w:rsidP="00C51513">
      <w:pPr>
        <w:pStyle w:val="b-post"/>
      </w:pPr>
      <w:r w:rsidRPr="00C51513">
        <w:t xml:space="preserve">Post 80 Renter på lån </w:t>
      </w:r>
      <w:proofErr w:type="spellStart"/>
      <w:r w:rsidRPr="00C51513">
        <w:t>frå</w:t>
      </w:r>
      <w:proofErr w:type="spellEnd"/>
      <w:r w:rsidRPr="00C51513">
        <w:t xml:space="preserve"> statskassa</w:t>
      </w:r>
    </w:p>
    <w:p w14:paraId="7BA2B400" w14:textId="77777777" w:rsidR="0013328C" w:rsidRPr="00C51513" w:rsidRDefault="0013328C" w:rsidP="00C51513">
      <w:r w:rsidRPr="00C51513">
        <w:t xml:space="preserve">Innovasjon </w:t>
      </w:r>
      <w:proofErr w:type="spellStart"/>
      <w:r w:rsidRPr="00C51513">
        <w:t>Noreg</w:t>
      </w:r>
      <w:proofErr w:type="spellEnd"/>
      <w:r w:rsidRPr="00C51513">
        <w:t xml:space="preserve"> kan ta opp innlån i statskassa til </w:t>
      </w:r>
      <w:proofErr w:type="spellStart"/>
      <w:r w:rsidRPr="00C51513">
        <w:t>valfri</w:t>
      </w:r>
      <w:proofErr w:type="spellEnd"/>
      <w:r w:rsidRPr="00C51513">
        <w:t xml:space="preserve"> løpetid og </w:t>
      </w:r>
      <w:proofErr w:type="spellStart"/>
      <w:r w:rsidRPr="00C51513">
        <w:t>ein</w:t>
      </w:r>
      <w:proofErr w:type="spellEnd"/>
      <w:r w:rsidRPr="00C51513">
        <w:t xml:space="preserve"> rentesats som svarer til renta på statspapir med </w:t>
      </w:r>
      <w:proofErr w:type="spellStart"/>
      <w:r w:rsidRPr="00C51513">
        <w:t>tilsvarande</w:t>
      </w:r>
      <w:proofErr w:type="spellEnd"/>
      <w:r w:rsidRPr="00C51513">
        <w:t xml:space="preserve"> løpetid, for å finansiere si </w:t>
      </w:r>
      <w:proofErr w:type="spellStart"/>
      <w:r w:rsidRPr="00C51513">
        <w:t>utlånsverksemd</w:t>
      </w:r>
      <w:proofErr w:type="spellEnd"/>
      <w:r w:rsidRPr="00C51513">
        <w:t xml:space="preserve">. </w:t>
      </w:r>
      <w:proofErr w:type="spellStart"/>
      <w:r w:rsidRPr="00C51513">
        <w:t>Renteinnbetalingane</w:t>
      </w:r>
      <w:proofErr w:type="spellEnd"/>
      <w:r w:rsidRPr="00C51513">
        <w:t xml:space="preserve"> har </w:t>
      </w:r>
      <w:proofErr w:type="spellStart"/>
      <w:r w:rsidRPr="00C51513">
        <w:t>vore</w:t>
      </w:r>
      <w:proofErr w:type="spellEnd"/>
      <w:r w:rsidRPr="00C51513">
        <w:t xml:space="preserve"> </w:t>
      </w:r>
      <w:proofErr w:type="spellStart"/>
      <w:r w:rsidRPr="00C51513">
        <w:t>noko</w:t>
      </w:r>
      <w:proofErr w:type="spellEnd"/>
      <w:r w:rsidRPr="00C51513">
        <w:t xml:space="preserve"> </w:t>
      </w:r>
      <w:proofErr w:type="spellStart"/>
      <w:r w:rsidRPr="00C51513">
        <w:t>lågare</w:t>
      </w:r>
      <w:proofErr w:type="spellEnd"/>
      <w:r w:rsidRPr="00C51513">
        <w:t xml:space="preserve"> enn det som blei lagt til grunn i revidert nasjonalbudsjett for 2024. Dette </w:t>
      </w:r>
      <w:proofErr w:type="spellStart"/>
      <w:r w:rsidRPr="00C51513">
        <w:t>skuldast</w:t>
      </w:r>
      <w:proofErr w:type="spellEnd"/>
      <w:r w:rsidRPr="00C51513">
        <w:t xml:space="preserve"> mellom anna </w:t>
      </w:r>
      <w:proofErr w:type="spellStart"/>
      <w:r w:rsidRPr="00C51513">
        <w:t>lågare</w:t>
      </w:r>
      <w:proofErr w:type="spellEnd"/>
      <w:r w:rsidRPr="00C51513">
        <w:t xml:space="preserve"> renter enn budsjettert, færre nye innlån, færre avdrag og dermed mindre renteinntekter.</w:t>
      </w:r>
    </w:p>
    <w:p w14:paraId="2BE05D16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30 mill. kroner, til 710 mill. kroner.</w:t>
      </w:r>
    </w:p>
    <w:p w14:paraId="595FDCD9" w14:textId="77777777" w:rsidR="0013328C" w:rsidRPr="00C51513" w:rsidRDefault="0013328C" w:rsidP="00C51513">
      <w:pPr>
        <w:pStyle w:val="b-budkaptit"/>
      </w:pPr>
      <w:r w:rsidRPr="00C51513">
        <w:t xml:space="preserve">Kap. 5629 Renter </w:t>
      </w:r>
      <w:proofErr w:type="spellStart"/>
      <w:r w:rsidRPr="00C51513">
        <w:t>frå</w:t>
      </w:r>
      <w:proofErr w:type="spellEnd"/>
      <w:r w:rsidRPr="00C51513">
        <w:t xml:space="preserve"> eksportkredittordninga</w:t>
      </w:r>
    </w:p>
    <w:p w14:paraId="4DA85217" w14:textId="77777777" w:rsidR="0013328C" w:rsidRPr="00C51513" w:rsidRDefault="0013328C" w:rsidP="00C51513">
      <w:pPr>
        <w:pStyle w:val="b-post"/>
      </w:pPr>
      <w:r w:rsidRPr="00C51513">
        <w:t>Post 80 Renter</w:t>
      </w:r>
    </w:p>
    <w:p w14:paraId="4D620D5A" w14:textId="77777777" w:rsidR="0013328C" w:rsidRPr="00C51513" w:rsidRDefault="0013328C" w:rsidP="00C51513">
      <w:r w:rsidRPr="00C51513">
        <w:t xml:space="preserve">I Saldert budsjett 2024 blei det løyvd 860 mill. kroner i renter </w:t>
      </w:r>
      <w:proofErr w:type="spellStart"/>
      <w:r w:rsidRPr="00C51513">
        <w:t>frå</w:t>
      </w:r>
      <w:proofErr w:type="spellEnd"/>
      <w:r w:rsidRPr="00C51513">
        <w:t xml:space="preserve"> lån under eksportkredittordninga. På grunn av </w:t>
      </w:r>
      <w:proofErr w:type="spellStart"/>
      <w:r w:rsidRPr="00C51513">
        <w:t>auka</w:t>
      </w:r>
      <w:proofErr w:type="spellEnd"/>
      <w:r w:rsidRPr="00C51513">
        <w:t xml:space="preserve"> renter og </w:t>
      </w:r>
      <w:proofErr w:type="spellStart"/>
      <w:r w:rsidRPr="00C51513">
        <w:t>høgare</w:t>
      </w:r>
      <w:proofErr w:type="spellEnd"/>
      <w:r w:rsidRPr="00C51513">
        <w:t xml:space="preserve"> </w:t>
      </w:r>
      <w:proofErr w:type="spellStart"/>
      <w:r w:rsidRPr="00C51513">
        <w:t>utbetalingar</w:t>
      </w:r>
      <w:proofErr w:type="spellEnd"/>
      <w:r w:rsidRPr="00C51513">
        <w:t xml:space="preserve"> til større prosjekt i første halvår, er anslaget justert opp </w:t>
      </w:r>
      <w:proofErr w:type="spellStart"/>
      <w:r w:rsidRPr="00C51513">
        <w:t>frå</w:t>
      </w:r>
      <w:proofErr w:type="spellEnd"/>
      <w:r w:rsidRPr="00C51513">
        <w:t xml:space="preserve"> det opphavlege budsjettet på 860 mill. kroner til 940 mill. kroner. 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80 mill. kroner, til 940 mill. kroner.</w:t>
      </w:r>
    </w:p>
    <w:p w14:paraId="45A71D19" w14:textId="77777777" w:rsidR="0013328C" w:rsidRPr="00C51513" w:rsidRDefault="0013328C" w:rsidP="00C51513">
      <w:pPr>
        <w:pStyle w:val="b-budkaptit"/>
      </w:pPr>
      <w:r w:rsidRPr="00C51513">
        <w:lastRenderedPageBreak/>
        <w:t xml:space="preserve">Kap. 5656 </w:t>
      </w:r>
      <w:proofErr w:type="spellStart"/>
      <w:r w:rsidRPr="00C51513">
        <w:t>Aksjar</w:t>
      </w:r>
      <w:proofErr w:type="spellEnd"/>
      <w:r w:rsidRPr="00C51513">
        <w:t xml:space="preserve"> under Nærings- og fiskeridepartementet si forvaltning</w:t>
      </w:r>
    </w:p>
    <w:p w14:paraId="37141509" w14:textId="77777777" w:rsidR="0013328C" w:rsidRPr="00C51513" w:rsidRDefault="0013328C" w:rsidP="00C51513">
      <w:pPr>
        <w:pStyle w:val="b-post"/>
      </w:pPr>
      <w:r w:rsidRPr="00C51513">
        <w:t xml:space="preserve">Post 85 </w:t>
      </w:r>
      <w:proofErr w:type="spellStart"/>
      <w:r w:rsidRPr="00C51513">
        <w:t>Utbyte</w:t>
      </w:r>
      <w:proofErr w:type="spellEnd"/>
    </w:p>
    <w:p w14:paraId="1877C2A7" w14:textId="77777777" w:rsidR="0013328C" w:rsidRPr="00C51513" w:rsidRDefault="0013328C" w:rsidP="00C51513">
      <w:r w:rsidRPr="00C51513">
        <w:t xml:space="preserve">Ved handsaminga av </w:t>
      </w:r>
      <w:proofErr w:type="spellStart"/>
      <w:r w:rsidRPr="00C51513">
        <w:t>Prop</w:t>
      </w:r>
      <w:proofErr w:type="spellEnd"/>
      <w:r w:rsidRPr="00C51513">
        <w:t xml:space="preserve">. 104 S og </w:t>
      </w:r>
      <w:proofErr w:type="spellStart"/>
      <w:r w:rsidRPr="00C51513">
        <w:t>Innst</w:t>
      </w:r>
      <w:proofErr w:type="spellEnd"/>
      <w:r w:rsidRPr="00C51513">
        <w:t xml:space="preserve">. 447 S (2023–2024) blei løyvinga satt til 32 694,4 mill. kroner. Nye tal viser at </w:t>
      </w:r>
      <w:proofErr w:type="spellStart"/>
      <w:r w:rsidRPr="00C51513">
        <w:t>utbyte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selskapa vil bli 660 mill. kroner </w:t>
      </w:r>
      <w:proofErr w:type="spellStart"/>
      <w:r w:rsidRPr="00C51513">
        <w:t>høgare</w:t>
      </w:r>
      <w:proofErr w:type="spellEnd"/>
      <w:r w:rsidRPr="00C51513">
        <w:t xml:space="preserve">. </w:t>
      </w:r>
      <w:proofErr w:type="spellStart"/>
      <w:r w:rsidRPr="00C51513">
        <w:t>Utbyte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Baneservice AS og Mesta AS blei </w:t>
      </w:r>
      <w:proofErr w:type="spellStart"/>
      <w:r w:rsidRPr="00C51513">
        <w:t>høvesvis</w:t>
      </w:r>
      <w:proofErr w:type="spellEnd"/>
      <w:r w:rsidRPr="00C51513">
        <w:t xml:space="preserve"> 1,7 og 10,0 mill. kroner </w:t>
      </w:r>
      <w:proofErr w:type="spellStart"/>
      <w:r w:rsidRPr="00C51513">
        <w:t>høgare</w:t>
      </w:r>
      <w:proofErr w:type="spellEnd"/>
      <w:r w:rsidRPr="00C51513">
        <w:t xml:space="preserve">. Styret i Aker Solutions ASA har foreslått </w:t>
      </w:r>
      <w:proofErr w:type="spellStart"/>
      <w:r w:rsidRPr="00C51513">
        <w:t>eit</w:t>
      </w:r>
      <w:proofErr w:type="spellEnd"/>
      <w:r w:rsidRPr="00C51513">
        <w:t xml:space="preserve"> ekstraordinært </w:t>
      </w:r>
      <w:proofErr w:type="spellStart"/>
      <w:r w:rsidRPr="00C51513">
        <w:t>utbyte</w:t>
      </w:r>
      <w:proofErr w:type="spellEnd"/>
      <w:r w:rsidRPr="00C51513">
        <w:t xml:space="preserve"> på 21 kroner per aksje, </w:t>
      </w:r>
      <w:proofErr w:type="spellStart"/>
      <w:r w:rsidRPr="00C51513">
        <w:t>noko</w:t>
      </w:r>
      <w:proofErr w:type="spellEnd"/>
      <w:r w:rsidRPr="00C51513">
        <w:t xml:space="preserve"> som </w:t>
      </w:r>
      <w:proofErr w:type="spellStart"/>
      <w:r w:rsidRPr="00C51513">
        <w:t>svarar</w:t>
      </w:r>
      <w:proofErr w:type="spellEnd"/>
      <w:r w:rsidRPr="00C51513">
        <w:t xml:space="preserve"> til 632 mill. kroner i </w:t>
      </w:r>
      <w:proofErr w:type="spellStart"/>
      <w:r w:rsidRPr="00C51513">
        <w:t>utbyte</w:t>
      </w:r>
      <w:proofErr w:type="spellEnd"/>
      <w:r w:rsidRPr="00C51513">
        <w:t xml:space="preserve"> til staten. Utbetalinga </w:t>
      </w:r>
      <w:proofErr w:type="spellStart"/>
      <w:r w:rsidRPr="00C51513">
        <w:t>føreset</w:t>
      </w:r>
      <w:proofErr w:type="spellEnd"/>
      <w:r w:rsidRPr="00C51513">
        <w:t xml:space="preserve"> godkjenning av ekstraordinær generalforsamling i selskapet, som </w:t>
      </w:r>
      <w:proofErr w:type="spellStart"/>
      <w:r w:rsidRPr="00C51513">
        <w:t>avhaldas</w:t>
      </w:r>
      <w:proofErr w:type="spellEnd"/>
      <w:r w:rsidRPr="00C51513">
        <w:t xml:space="preserve"> 22. november 2024.</w:t>
      </w:r>
    </w:p>
    <w:p w14:paraId="457345FA" w14:textId="77777777" w:rsidR="0013328C" w:rsidRPr="00C51513" w:rsidRDefault="0013328C" w:rsidP="00C51513">
      <w:r w:rsidRPr="00C51513">
        <w:t xml:space="preserve">Siva sin </w:t>
      </w:r>
      <w:proofErr w:type="spellStart"/>
      <w:r w:rsidRPr="00C51513">
        <w:t>eigardel</w:t>
      </w:r>
      <w:proofErr w:type="spellEnd"/>
      <w:r w:rsidRPr="00C51513">
        <w:t xml:space="preserve"> i Koksa Eiendom AS på Fornebu blei </w:t>
      </w:r>
      <w:proofErr w:type="spellStart"/>
      <w:r w:rsidRPr="00C51513">
        <w:t>seld</w:t>
      </w:r>
      <w:proofErr w:type="spellEnd"/>
      <w:r w:rsidRPr="00C51513">
        <w:t xml:space="preserve"> i 2016. </w:t>
      </w:r>
      <w:proofErr w:type="spellStart"/>
      <w:r w:rsidRPr="00C51513">
        <w:t>Eigardelen</w:t>
      </w:r>
      <w:proofErr w:type="spellEnd"/>
      <w:r w:rsidRPr="00C51513">
        <w:t xml:space="preserve"> har blitt forvalta som </w:t>
      </w:r>
      <w:proofErr w:type="spellStart"/>
      <w:r w:rsidRPr="00C51513">
        <w:t>eit</w:t>
      </w:r>
      <w:proofErr w:type="spellEnd"/>
      <w:r w:rsidRPr="00C51513">
        <w:t xml:space="preserve"> særoppdrag på vegne av staten, og </w:t>
      </w:r>
      <w:proofErr w:type="spellStart"/>
      <w:r w:rsidRPr="00C51513">
        <w:t>utbyte</w:t>
      </w:r>
      <w:proofErr w:type="spellEnd"/>
      <w:r w:rsidRPr="00C51513">
        <w:t xml:space="preserve"> </w:t>
      </w:r>
      <w:proofErr w:type="spellStart"/>
      <w:r w:rsidRPr="00C51513">
        <w:t>frå</w:t>
      </w:r>
      <w:proofErr w:type="spellEnd"/>
      <w:r w:rsidRPr="00C51513">
        <w:t xml:space="preserve"> salet har blitt tilbakeført til staten. På grunn av garantiplikt </w:t>
      </w:r>
      <w:proofErr w:type="spellStart"/>
      <w:r w:rsidRPr="00C51513">
        <w:t>ovanfor</w:t>
      </w:r>
      <w:proofErr w:type="spellEnd"/>
      <w:r w:rsidRPr="00C51513">
        <w:t xml:space="preserve"> </w:t>
      </w:r>
      <w:proofErr w:type="spellStart"/>
      <w:r w:rsidRPr="00C51513">
        <w:t>kjøpar</w:t>
      </w:r>
      <w:proofErr w:type="spellEnd"/>
      <w:r w:rsidRPr="00C51513">
        <w:t xml:space="preserve"> blei </w:t>
      </w:r>
      <w:proofErr w:type="spellStart"/>
      <w:r w:rsidRPr="00C51513">
        <w:t>ein</w:t>
      </w:r>
      <w:proofErr w:type="spellEnd"/>
      <w:r w:rsidRPr="00C51513">
        <w:t xml:space="preserve"> del av </w:t>
      </w:r>
      <w:proofErr w:type="spellStart"/>
      <w:r w:rsidRPr="00C51513">
        <w:t>utbytet</w:t>
      </w:r>
      <w:proofErr w:type="spellEnd"/>
      <w:r w:rsidRPr="00C51513">
        <w:t xml:space="preserve"> </w:t>
      </w:r>
      <w:proofErr w:type="spellStart"/>
      <w:r w:rsidRPr="00C51513">
        <w:t>halde</w:t>
      </w:r>
      <w:proofErr w:type="spellEnd"/>
      <w:r w:rsidRPr="00C51513">
        <w:t xml:space="preserve"> tilbake over </w:t>
      </w:r>
      <w:proofErr w:type="spellStart"/>
      <w:r w:rsidRPr="00C51513">
        <w:t>nokre</w:t>
      </w:r>
      <w:proofErr w:type="spellEnd"/>
      <w:r w:rsidRPr="00C51513">
        <w:t xml:space="preserve"> år. Garantiperioden har </w:t>
      </w:r>
      <w:proofErr w:type="spellStart"/>
      <w:r w:rsidRPr="00C51513">
        <w:t>no</w:t>
      </w:r>
      <w:proofErr w:type="spellEnd"/>
      <w:r w:rsidRPr="00C51513">
        <w:t xml:space="preserve"> gått ut, og Siva har </w:t>
      </w:r>
      <w:proofErr w:type="spellStart"/>
      <w:r w:rsidRPr="00C51513">
        <w:t>motteke</w:t>
      </w:r>
      <w:proofErr w:type="spellEnd"/>
      <w:r w:rsidRPr="00C51513">
        <w:t xml:space="preserve"> den siste utbetalinga på 16,3 mill. kroner som skal </w:t>
      </w:r>
      <w:proofErr w:type="spellStart"/>
      <w:r w:rsidRPr="00C51513">
        <w:t>innbetalast</w:t>
      </w:r>
      <w:proofErr w:type="spellEnd"/>
      <w:r w:rsidRPr="00C51513">
        <w:t xml:space="preserve"> til statskassa. Siva </w:t>
      </w:r>
      <w:proofErr w:type="spellStart"/>
      <w:r w:rsidRPr="00C51513">
        <w:t>Eigedom</w:t>
      </w:r>
      <w:proofErr w:type="spellEnd"/>
      <w:r w:rsidRPr="00C51513">
        <w:t xml:space="preserve"> </w:t>
      </w:r>
      <w:proofErr w:type="spellStart"/>
      <w:r w:rsidRPr="00C51513">
        <w:t>Holding</w:t>
      </w:r>
      <w:proofErr w:type="spellEnd"/>
      <w:r w:rsidRPr="00C51513">
        <w:t xml:space="preserve"> AS vil </w:t>
      </w:r>
      <w:proofErr w:type="spellStart"/>
      <w:r w:rsidRPr="00C51513">
        <w:t>framleis</w:t>
      </w:r>
      <w:proofErr w:type="spellEnd"/>
      <w:r w:rsidRPr="00C51513">
        <w:t xml:space="preserve"> </w:t>
      </w:r>
      <w:proofErr w:type="spellStart"/>
      <w:r w:rsidRPr="00C51513">
        <w:t>sitje</w:t>
      </w:r>
      <w:proofErr w:type="spellEnd"/>
      <w:r w:rsidRPr="00C51513">
        <w:t xml:space="preserve"> på </w:t>
      </w:r>
      <w:proofErr w:type="spellStart"/>
      <w:r w:rsidRPr="00C51513">
        <w:t>ein</w:t>
      </w:r>
      <w:proofErr w:type="spellEnd"/>
      <w:r w:rsidRPr="00C51513">
        <w:t xml:space="preserve"> aksjepost i Koksa Eiendom AS og inkludere selskapet på lik line som </w:t>
      </w:r>
      <w:proofErr w:type="spellStart"/>
      <w:r w:rsidRPr="00C51513">
        <w:t>dei</w:t>
      </w:r>
      <w:proofErr w:type="spellEnd"/>
      <w:r w:rsidRPr="00C51513">
        <w:t xml:space="preserve"> andre tilknytte selskapa i Siva sin </w:t>
      </w:r>
      <w:proofErr w:type="spellStart"/>
      <w:r w:rsidRPr="00C51513">
        <w:t>konsernrekneskap</w:t>
      </w:r>
      <w:proofErr w:type="spellEnd"/>
      <w:r w:rsidRPr="00C51513">
        <w:t>.</w:t>
      </w:r>
    </w:p>
    <w:p w14:paraId="72506255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</w:t>
      </w:r>
      <w:proofErr w:type="spellStart"/>
      <w:r w:rsidRPr="00C51513">
        <w:t>auke</w:t>
      </w:r>
      <w:proofErr w:type="spellEnd"/>
      <w:r w:rsidRPr="00C51513">
        <w:t xml:space="preserve"> løyvinga med til </w:t>
      </w:r>
      <w:proofErr w:type="spellStart"/>
      <w:r w:rsidRPr="00C51513">
        <w:t>saman</w:t>
      </w:r>
      <w:proofErr w:type="spellEnd"/>
      <w:r w:rsidRPr="00C51513">
        <w:t xml:space="preserve"> 660 mill. kroner, til 33,354 mrd. kroner.</w:t>
      </w:r>
    </w:p>
    <w:p w14:paraId="10D940E8" w14:textId="77777777" w:rsidR="0013328C" w:rsidRPr="00C51513" w:rsidRDefault="0013328C" w:rsidP="00C51513">
      <w:pPr>
        <w:pStyle w:val="b-budkaptit"/>
      </w:pPr>
      <w:r w:rsidRPr="00C51513">
        <w:t xml:space="preserve">Kap. 5685 </w:t>
      </w:r>
      <w:proofErr w:type="spellStart"/>
      <w:r w:rsidRPr="00C51513">
        <w:t>Aksjar</w:t>
      </w:r>
      <w:proofErr w:type="spellEnd"/>
      <w:r w:rsidRPr="00C51513">
        <w:t xml:space="preserve"> i </w:t>
      </w:r>
      <w:proofErr w:type="spellStart"/>
      <w:r w:rsidRPr="00C51513">
        <w:t>Equinor</w:t>
      </w:r>
      <w:proofErr w:type="spellEnd"/>
      <w:r w:rsidRPr="00C51513">
        <w:t xml:space="preserve"> ASA</w:t>
      </w:r>
    </w:p>
    <w:p w14:paraId="799BB8A7" w14:textId="77777777" w:rsidR="0013328C" w:rsidRPr="00C51513" w:rsidRDefault="0013328C" w:rsidP="00C51513">
      <w:pPr>
        <w:pStyle w:val="b-post"/>
      </w:pPr>
      <w:r w:rsidRPr="00C51513">
        <w:t xml:space="preserve">Post 85 </w:t>
      </w:r>
      <w:proofErr w:type="spellStart"/>
      <w:r w:rsidRPr="00C51513">
        <w:t>Utbyte</w:t>
      </w:r>
      <w:proofErr w:type="spellEnd"/>
    </w:p>
    <w:p w14:paraId="6607DD98" w14:textId="77777777" w:rsidR="0013328C" w:rsidRPr="00C51513" w:rsidRDefault="0013328C" w:rsidP="00C51513">
      <w:r w:rsidRPr="00C51513">
        <w:t xml:space="preserve">Ved handsaminga av </w:t>
      </w:r>
      <w:proofErr w:type="spellStart"/>
      <w:r w:rsidRPr="00C51513">
        <w:t>Prop</w:t>
      </w:r>
      <w:proofErr w:type="spellEnd"/>
      <w:r w:rsidRPr="00C51513">
        <w:t xml:space="preserve">. 104 S og </w:t>
      </w:r>
      <w:proofErr w:type="spellStart"/>
      <w:r w:rsidRPr="00C51513">
        <w:t>Innst</w:t>
      </w:r>
      <w:proofErr w:type="spellEnd"/>
      <w:r w:rsidRPr="00C51513">
        <w:t>. 447 S (2023–2024) blei løyvinga satt til 63 380,5 mill. kroner. Anslaget er oppdatert med siste vekslingskurs mot amerikanske dollar på 10,6 kroner per dollar.</w:t>
      </w:r>
    </w:p>
    <w:p w14:paraId="56CD0508" w14:textId="77777777" w:rsidR="0013328C" w:rsidRPr="00C51513" w:rsidRDefault="0013328C" w:rsidP="00C51513">
      <w:r w:rsidRPr="00C51513">
        <w:t xml:space="preserve">På dette grunnlaget </w:t>
      </w:r>
      <w:proofErr w:type="spellStart"/>
      <w:r w:rsidRPr="00C51513">
        <w:t>gjer</w:t>
      </w:r>
      <w:proofErr w:type="spellEnd"/>
      <w:r w:rsidRPr="00C51513">
        <w:t xml:space="preserve"> Nærings- og fiskeridepartementet framlegg om å redusere løyvinga med 1,424 mrd. kroner, til 61,957 mrd. kroner.</w:t>
      </w:r>
    </w:p>
    <w:p w14:paraId="1246E491" w14:textId="77777777" w:rsidR="0013328C" w:rsidRPr="00C51513" w:rsidRDefault="0013328C" w:rsidP="00C51513">
      <w:pPr>
        <w:pStyle w:val="a-tilraar-dep"/>
      </w:pPr>
      <w:r w:rsidRPr="00C51513">
        <w:t>Nærings- og fiskeridepartementet</w:t>
      </w:r>
    </w:p>
    <w:p w14:paraId="44BB4E4A" w14:textId="77777777" w:rsidR="0013328C" w:rsidRPr="00C51513" w:rsidRDefault="0013328C" w:rsidP="00C51513">
      <w:pPr>
        <w:pStyle w:val="a-tilraar-tit"/>
      </w:pPr>
      <w:r w:rsidRPr="00C51513">
        <w:t>tilrår:</w:t>
      </w:r>
    </w:p>
    <w:p w14:paraId="60B74EE3" w14:textId="77777777" w:rsidR="0013328C" w:rsidRPr="00C51513" w:rsidRDefault="0013328C" w:rsidP="00C51513">
      <w:r w:rsidRPr="00C51513">
        <w:t xml:space="preserve">At </w:t>
      </w:r>
      <w:proofErr w:type="spellStart"/>
      <w:r w:rsidRPr="00C51513">
        <w:t>Dykkar</w:t>
      </w:r>
      <w:proofErr w:type="spellEnd"/>
      <w:r w:rsidRPr="00C51513">
        <w:t xml:space="preserve"> Majestet godkjenner og skriv under </w:t>
      </w:r>
      <w:proofErr w:type="spellStart"/>
      <w:r w:rsidRPr="00C51513">
        <w:t>eit</w:t>
      </w:r>
      <w:proofErr w:type="spellEnd"/>
      <w:r w:rsidRPr="00C51513">
        <w:t xml:space="preserve"> framlagt forslag til proposisjon til Stortinget om </w:t>
      </w:r>
      <w:proofErr w:type="spellStart"/>
      <w:r w:rsidRPr="00C51513">
        <w:t>endringar</w:t>
      </w:r>
      <w:proofErr w:type="spellEnd"/>
      <w:r w:rsidRPr="00C51513">
        <w:t xml:space="preserve"> i statsbudsjettet 2024 under Nærings- og fiskeridepartementet.</w:t>
      </w:r>
    </w:p>
    <w:p w14:paraId="735A4AC8" w14:textId="77777777" w:rsidR="0013328C" w:rsidRPr="00C51513" w:rsidRDefault="0013328C" w:rsidP="00C51513">
      <w:pPr>
        <w:pStyle w:val="a-konge-tekst"/>
        <w:rPr>
          <w:rStyle w:val="halvfet0"/>
        </w:rPr>
      </w:pPr>
      <w:r w:rsidRPr="00C51513">
        <w:rPr>
          <w:rStyle w:val="halvfet0"/>
        </w:rPr>
        <w:t>Vi HARALD,</w:t>
      </w:r>
      <w:r w:rsidRPr="00C51513">
        <w:t xml:space="preserve"> </w:t>
      </w:r>
      <w:proofErr w:type="spellStart"/>
      <w:r w:rsidRPr="00C51513">
        <w:t>Noregs</w:t>
      </w:r>
      <w:proofErr w:type="spellEnd"/>
      <w:r w:rsidRPr="00C51513">
        <w:t xml:space="preserve"> Konge,</w:t>
      </w:r>
    </w:p>
    <w:p w14:paraId="69F3BF35" w14:textId="77777777" w:rsidR="0013328C" w:rsidRPr="00C51513" w:rsidRDefault="0013328C" w:rsidP="00C51513">
      <w:pPr>
        <w:pStyle w:val="a-konge-tit"/>
      </w:pPr>
      <w:r w:rsidRPr="00C51513">
        <w:t>stadfester:</w:t>
      </w:r>
    </w:p>
    <w:p w14:paraId="46FB4B77" w14:textId="77777777" w:rsidR="0013328C" w:rsidRPr="00C51513" w:rsidRDefault="0013328C" w:rsidP="00C51513">
      <w:r w:rsidRPr="00C51513">
        <w:t xml:space="preserve">Stortinget blir bedt om å </w:t>
      </w:r>
      <w:proofErr w:type="spellStart"/>
      <w:r w:rsidRPr="00C51513">
        <w:t>gjere</w:t>
      </w:r>
      <w:proofErr w:type="spellEnd"/>
      <w:r w:rsidRPr="00C51513">
        <w:t xml:space="preserve"> vedtak om </w:t>
      </w:r>
      <w:proofErr w:type="spellStart"/>
      <w:r w:rsidRPr="00C51513">
        <w:t>endringar</w:t>
      </w:r>
      <w:proofErr w:type="spellEnd"/>
      <w:r w:rsidRPr="00C51513">
        <w:t xml:space="preserve"> i statsbudsjettet 2024 under Nærings- og fiskeridepartementet i samsvar med </w:t>
      </w:r>
      <w:proofErr w:type="spellStart"/>
      <w:r w:rsidRPr="00C51513">
        <w:t>eit</w:t>
      </w:r>
      <w:proofErr w:type="spellEnd"/>
      <w:r w:rsidRPr="00C51513">
        <w:t xml:space="preserve"> vedlagt forslag.</w:t>
      </w:r>
    </w:p>
    <w:p w14:paraId="318AEDB2" w14:textId="77777777" w:rsidR="0013328C" w:rsidRPr="00C51513" w:rsidRDefault="0013328C" w:rsidP="00C51513">
      <w:pPr>
        <w:pStyle w:val="a-vedtak-tit"/>
      </w:pPr>
      <w:r w:rsidRPr="00C51513">
        <w:lastRenderedPageBreak/>
        <w:t xml:space="preserve">Forslag </w:t>
      </w:r>
    </w:p>
    <w:p w14:paraId="39CD9ADC" w14:textId="77777777" w:rsidR="0013328C" w:rsidRPr="00C51513" w:rsidRDefault="0013328C" w:rsidP="00C51513">
      <w:pPr>
        <w:pStyle w:val="a-vedtak-tit"/>
      </w:pPr>
      <w:r w:rsidRPr="00C51513">
        <w:t xml:space="preserve">til vedtak om </w:t>
      </w:r>
      <w:proofErr w:type="spellStart"/>
      <w:r w:rsidRPr="00C51513">
        <w:t>endringar</w:t>
      </w:r>
      <w:proofErr w:type="spellEnd"/>
      <w:r w:rsidRPr="00C51513">
        <w:t xml:space="preserve"> i statsbudsjettet 2024 under </w:t>
      </w:r>
      <w:r w:rsidRPr="00C51513">
        <w:br/>
        <w:t>Nærings- og fiskeridepartementet</w:t>
      </w:r>
    </w:p>
    <w:p w14:paraId="1FBAB18E" w14:textId="77777777" w:rsidR="0013328C" w:rsidRPr="00C51513" w:rsidRDefault="0013328C" w:rsidP="00C51513">
      <w:pPr>
        <w:pStyle w:val="a-vedtak-del"/>
      </w:pPr>
      <w:r w:rsidRPr="00C51513">
        <w:t>I</w:t>
      </w:r>
    </w:p>
    <w:p w14:paraId="583A60F0" w14:textId="77777777" w:rsidR="0013328C" w:rsidRPr="00C51513" w:rsidRDefault="0013328C" w:rsidP="00C51513">
      <w:r w:rsidRPr="00C51513">
        <w:t xml:space="preserve">I statsbudsjettet for 2024 blir det gjort </w:t>
      </w:r>
      <w:proofErr w:type="spellStart"/>
      <w:r w:rsidRPr="00C51513">
        <w:t>følgjande</w:t>
      </w:r>
      <w:proofErr w:type="spellEnd"/>
      <w:r w:rsidRPr="00C51513">
        <w:t xml:space="preserve"> </w:t>
      </w:r>
      <w:proofErr w:type="spellStart"/>
      <w:r w:rsidRPr="00C51513">
        <w:t>endringar</w:t>
      </w:r>
      <w:proofErr w:type="spellEnd"/>
      <w:r w:rsidRPr="00C51513">
        <w:t>:</w:t>
      </w:r>
    </w:p>
    <w:p w14:paraId="3A0C4523" w14:textId="77777777" w:rsidR="0013328C" w:rsidRPr="00C51513" w:rsidRDefault="0013328C" w:rsidP="00C51513">
      <w:pPr>
        <w:pStyle w:val="a-vedtak-tekst"/>
      </w:pPr>
      <w:r w:rsidRPr="00C51513">
        <w:t>Utgifter:</w:t>
      </w:r>
    </w:p>
    <w:tbl>
      <w:tblPr>
        <w:tblW w:w="0" w:type="auto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5580"/>
        <w:gridCol w:w="857"/>
        <w:gridCol w:w="1763"/>
      </w:tblGrid>
      <w:tr w:rsidR="00FC436D" w:rsidRPr="00C51513" w14:paraId="131A3254" w14:textId="77777777" w:rsidTr="009B57C2">
        <w:trPr>
          <w:trHeight w:val="860"/>
          <w:hidden/>
        </w:trPr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3C5273C" w14:textId="77777777" w:rsidR="0013328C" w:rsidRPr="00C51513" w:rsidRDefault="0013328C" w:rsidP="00C51513">
            <w:pPr>
              <w:pStyle w:val="Tabellnavn"/>
            </w:pPr>
            <w:r w:rsidRPr="00C51513">
              <w:t>RNB</w:t>
            </w:r>
          </w:p>
          <w:p w14:paraId="3D7EE244" w14:textId="77777777" w:rsidR="0013328C" w:rsidRPr="00C51513" w:rsidRDefault="0013328C" w:rsidP="00C51513">
            <w:r w:rsidRPr="00C51513">
              <w:t>Kap.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7BB30C1" w14:textId="77777777" w:rsidR="0013328C" w:rsidRPr="00C51513" w:rsidRDefault="0013328C" w:rsidP="00C51513">
            <w:r w:rsidRPr="00C51513">
              <w:t>Post</w:t>
            </w: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34A4516" w14:textId="77777777" w:rsidR="0013328C" w:rsidRPr="00C51513" w:rsidRDefault="0013328C" w:rsidP="00C51513">
            <w:r w:rsidRPr="00C51513">
              <w:t>Formål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3494931" w14:textId="77777777" w:rsidR="0013328C" w:rsidRPr="00C51513" w:rsidRDefault="0013328C" w:rsidP="00C51513"/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D899B5E" w14:textId="77777777" w:rsidR="0013328C" w:rsidRPr="00C51513" w:rsidRDefault="0013328C" w:rsidP="007F020D">
            <w:pPr>
              <w:jc w:val="right"/>
            </w:pPr>
            <w:r w:rsidRPr="00C51513">
              <w:t>Kroner</w:t>
            </w:r>
          </w:p>
        </w:tc>
      </w:tr>
      <w:tr w:rsidR="00FC436D" w:rsidRPr="00C51513" w14:paraId="75869635" w14:textId="77777777" w:rsidTr="009B57C2">
        <w:trPr>
          <w:trHeight w:val="380"/>
        </w:trPr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F098E70" w14:textId="77777777" w:rsidR="0013328C" w:rsidRPr="00C51513" w:rsidRDefault="0013328C" w:rsidP="00C51513">
            <w:r w:rsidRPr="00C51513">
              <w:t>900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AA5B4B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7D28C9" w14:textId="77777777" w:rsidR="0013328C" w:rsidRPr="00C51513" w:rsidRDefault="0013328C" w:rsidP="00C51513">
            <w:r w:rsidRPr="00C51513">
              <w:t>Nærings- og fiskeridepartementet:</w:t>
            </w: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926701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2169003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3D7167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3469E4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CF11C4" w14:textId="77777777" w:rsidR="0013328C" w:rsidRPr="00C51513" w:rsidRDefault="0013328C" w:rsidP="00C51513">
            <w:r w:rsidRPr="00C51513">
              <w:t>Driftsutgifter,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E9600C" w14:textId="77777777" w:rsidR="0013328C" w:rsidRPr="00C51513" w:rsidRDefault="0013328C" w:rsidP="007F020D">
            <w:pPr>
              <w:jc w:val="right"/>
            </w:pPr>
            <w:r w:rsidRPr="00C51513">
              <w:t>10 062 000</w:t>
            </w:r>
          </w:p>
        </w:tc>
      </w:tr>
      <w:tr w:rsidR="00FC436D" w:rsidRPr="00C51513" w14:paraId="1CC4C2D6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9FB342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7ACC197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8BBD29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501 286 000 til kr 511 348 000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0E498C0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6E60AB7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73515A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04B9B8" w14:textId="77777777" w:rsidR="0013328C" w:rsidRPr="00C51513" w:rsidRDefault="0013328C" w:rsidP="00C51513">
            <w:r w:rsidRPr="00C51513">
              <w:t>21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55A162" w14:textId="77777777" w:rsidR="0013328C" w:rsidRPr="00C51513" w:rsidRDefault="0013328C" w:rsidP="00C51513">
            <w:proofErr w:type="spellStart"/>
            <w:r w:rsidRPr="00C51513">
              <w:t>Særskilde</w:t>
            </w:r>
            <w:proofErr w:type="spellEnd"/>
            <w:r w:rsidRPr="00C51513">
              <w:t xml:space="preserve"> driftsutgifter</w:t>
            </w:r>
            <w:r w:rsidRPr="00C51513">
              <w:rPr>
                <w:rStyle w:val="kursiv"/>
              </w:rPr>
              <w:t>, kan </w:t>
            </w:r>
            <w:proofErr w:type="spellStart"/>
            <w:r w:rsidRPr="00C51513">
              <w:rPr>
                <w:rStyle w:val="kursiv"/>
              </w:rPr>
              <w:t>overførast</w:t>
            </w:r>
            <w:proofErr w:type="spellEnd"/>
            <w:r w:rsidRPr="00C51513">
              <w:t>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1D08C4" w14:textId="77777777" w:rsidR="0013328C" w:rsidRPr="00C51513" w:rsidRDefault="0013328C" w:rsidP="007F020D">
            <w:pPr>
              <w:jc w:val="right"/>
            </w:pPr>
            <w:r w:rsidRPr="00C51513">
              <w:t>3 000 000</w:t>
            </w:r>
          </w:p>
        </w:tc>
      </w:tr>
      <w:tr w:rsidR="00FC436D" w:rsidRPr="00C51513" w14:paraId="0A1CBE26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235DB36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275A18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B81C63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77 155 000 til kr 80 155 000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12601B7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48CF080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B7642A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8A671E" w14:textId="77777777" w:rsidR="0013328C" w:rsidRPr="00C51513" w:rsidRDefault="0013328C" w:rsidP="00C51513">
            <w:r w:rsidRPr="00C51513">
              <w:t>27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9A2A4CA" w14:textId="77777777" w:rsidR="0013328C" w:rsidRPr="00C51513" w:rsidRDefault="0013328C" w:rsidP="00C51513">
            <w:r w:rsidRPr="00C51513">
              <w:t xml:space="preserve">Etablering av støtteregister,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F98D0BE" w14:textId="77777777" w:rsidR="0013328C" w:rsidRPr="00C51513" w:rsidRDefault="0013328C" w:rsidP="007F020D">
            <w:pPr>
              <w:jc w:val="right"/>
            </w:pPr>
            <w:r w:rsidRPr="00C51513">
              <w:t>11 608 000</w:t>
            </w:r>
          </w:p>
        </w:tc>
      </w:tr>
      <w:tr w:rsidR="00FC436D" w:rsidRPr="00C51513" w14:paraId="68EEAFF1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DF3327F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E4FD5E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CD8C0B6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24 308 000 til kr 12 700 000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65DD7D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765EF1D0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E09ED9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F3AACB1" w14:textId="77777777" w:rsidR="0013328C" w:rsidRPr="00C51513" w:rsidRDefault="0013328C" w:rsidP="00C51513">
            <w:r w:rsidRPr="00C51513">
              <w:t>31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8FFF58B" w14:textId="77777777" w:rsidR="0013328C" w:rsidRPr="00C51513" w:rsidRDefault="0013328C" w:rsidP="00C51513">
            <w:r w:rsidRPr="00C51513">
              <w:t xml:space="preserve">Miljøtiltak Svea og </w:t>
            </w:r>
            <w:proofErr w:type="spellStart"/>
            <w:r w:rsidRPr="00C51513">
              <w:t>Lunckefjell</w:t>
            </w:r>
            <w:proofErr w:type="spellEnd"/>
            <w:r w:rsidRPr="00C51513">
              <w:rPr>
                <w:rStyle w:val="kursiv"/>
              </w:rPr>
              <w:t>, kan </w:t>
            </w:r>
            <w:proofErr w:type="spellStart"/>
            <w:r w:rsidRPr="00C51513">
              <w:rPr>
                <w:rStyle w:val="kursiv"/>
              </w:rPr>
              <w:t>overførast</w:t>
            </w:r>
            <w:proofErr w:type="spellEnd"/>
            <w:r w:rsidRPr="00C51513">
              <w:t xml:space="preserve">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E7B970F" w14:textId="77777777" w:rsidR="0013328C" w:rsidRPr="00C51513" w:rsidRDefault="0013328C" w:rsidP="007F020D">
            <w:pPr>
              <w:jc w:val="right"/>
            </w:pPr>
            <w:r w:rsidRPr="00C51513">
              <w:t>14 150 000</w:t>
            </w:r>
          </w:p>
        </w:tc>
      </w:tr>
      <w:tr w:rsidR="00FC436D" w:rsidRPr="00C51513" w14:paraId="311425CE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6FB0D3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EDF56A8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0C5A3A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48 300 000 til kr 34 150 000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9EE2BD4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082907A8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CFB15BE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77E05EB" w14:textId="77777777" w:rsidR="0013328C" w:rsidRPr="00C51513" w:rsidRDefault="0013328C" w:rsidP="00C51513">
            <w:r w:rsidRPr="00C51513">
              <w:t>70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8B5F7CA" w14:textId="77777777" w:rsidR="0013328C" w:rsidRPr="00C51513" w:rsidRDefault="0013328C" w:rsidP="00C51513">
            <w:proofErr w:type="spellStart"/>
            <w:r w:rsidRPr="00C51513">
              <w:t>Tilskot</w:t>
            </w:r>
            <w:proofErr w:type="spellEnd"/>
            <w:r w:rsidRPr="00C51513">
              <w:t xml:space="preserve"> til internasjonale </w:t>
            </w:r>
            <w:proofErr w:type="spellStart"/>
            <w:r w:rsidRPr="00C51513">
              <w:t>organisasjonar</w:t>
            </w:r>
            <w:proofErr w:type="spellEnd"/>
            <w:r w:rsidRPr="00C51513">
              <w:t>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EFDE1E" w14:textId="77777777" w:rsidR="0013328C" w:rsidRPr="00C51513" w:rsidRDefault="0013328C" w:rsidP="007F020D">
            <w:pPr>
              <w:jc w:val="right"/>
            </w:pPr>
            <w:r w:rsidRPr="00C51513">
              <w:t>6 500 000</w:t>
            </w:r>
          </w:p>
        </w:tc>
      </w:tr>
      <w:tr w:rsidR="00FC436D" w:rsidRPr="00C51513" w14:paraId="4F61AFD8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177AF2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4D45143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03E256B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58 500 000 til kr 65 000 000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B2E6EE9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19DF721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A3CB15" w14:textId="77777777" w:rsidR="0013328C" w:rsidRPr="00C51513" w:rsidRDefault="0013328C" w:rsidP="00C51513">
            <w:r w:rsidRPr="00C51513"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B2C7C3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CA6434D" w14:textId="77777777" w:rsidR="0013328C" w:rsidRPr="00C51513" w:rsidRDefault="0013328C" w:rsidP="00C51513">
            <w:proofErr w:type="spellStart"/>
            <w:r w:rsidRPr="00C51513">
              <w:t>Justervesenet</w:t>
            </w:r>
            <w:proofErr w:type="spellEnd"/>
            <w:r w:rsidRPr="00C51513"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170DB68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ABD4FA3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1E785E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FFC7DA5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6D186D" w14:textId="77777777" w:rsidR="0013328C" w:rsidRPr="00C51513" w:rsidRDefault="0013328C" w:rsidP="00C51513">
            <w:r w:rsidRPr="00C51513">
              <w:t>Driftsutgifter,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84F069C" w14:textId="77777777" w:rsidR="0013328C" w:rsidRPr="00C51513" w:rsidRDefault="0013328C" w:rsidP="007F020D">
            <w:pPr>
              <w:jc w:val="right"/>
            </w:pPr>
            <w:r w:rsidRPr="00C51513">
              <w:t>2 213 000</w:t>
            </w:r>
          </w:p>
        </w:tc>
      </w:tr>
      <w:tr w:rsidR="00FC436D" w:rsidRPr="00C51513" w14:paraId="6EE12557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BA4E633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1FFF08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879AD8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141 900 000 til kr 144 113 000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B4C0824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0E0463BC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6279C2" w14:textId="77777777" w:rsidR="0013328C" w:rsidRPr="00C51513" w:rsidRDefault="0013328C" w:rsidP="00C51513">
            <w:r w:rsidRPr="00C51513"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2E5EAC2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6BE1CE" w14:textId="77777777" w:rsidR="0013328C" w:rsidRPr="00C51513" w:rsidRDefault="0013328C" w:rsidP="00C51513">
            <w:r w:rsidRPr="00C51513">
              <w:t>Norsk akkreditering: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AC260B1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5DD99A2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72D978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0DB6F3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7304065" w14:textId="77777777" w:rsidR="0013328C" w:rsidRPr="00C51513" w:rsidRDefault="0013328C" w:rsidP="00C51513">
            <w:r w:rsidRPr="00C51513">
              <w:t>Driftsutgifter,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2364C5" w14:textId="77777777" w:rsidR="0013328C" w:rsidRPr="00C51513" w:rsidRDefault="0013328C" w:rsidP="007F020D">
            <w:pPr>
              <w:jc w:val="right"/>
            </w:pPr>
            <w:r w:rsidRPr="00C51513">
              <w:t>3 899 000</w:t>
            </w:r>
          </w:p>
        </w:tc>
      </w:tr>
      <w:tr w:rsidR="00FC436D" w:rsidRPr="00C51513" w14:paraId="68E7EE5C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5B9AF0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53E724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D736F4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68 050 000 til kr 71 949 000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664178B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1ADAB4E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B02879" w14:textId="77777777" w:rsidR="0013328C" w:rsidRPr="00C51513" w:rsidRDefault="0013328C" w:rsidP="00C51513">
            <w:r w:rsidRPr="00C51513">
              <w:t>904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0D76C3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91D149" w14:textId="77777777" w:rsidR="0013328C" w:rsidRPr="00C51513" w:rsidRDefault="0013328C" w:rsidP="00C51513">
            <w:proofErr w:type="spellStart"/>
            <w:r w:rsidRPr="00C51513">
              <w:t>Brønnøysundregistera</w:t>
            </w:r>
            <w:proofErr w:type="spellEnd"/>
            <w:r w:rsidRPr="00C51513"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516AB12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098976C6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919A0A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2CF4F24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1C0C4B" w14:textId="77777777" w:rsidR="0013328C" w:rsidRPr="00C51513" w:rsidRDefault="0013328C" w:rsidP="00C51513">
            <w:r w:rsidRPr="00C51513">
              <w:t>Driftsutgifter,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D106898" w14:textId="77777777" w:rsidR="0013328C" w:rsidRPr="00C51513" w:rsidRDefault="0013328C" w:rsidP="007F020D">
            <w:pPr>
              <w:jc w:val="right"/>
            </w:pPr>
            <w:r w:rsidRPr="00C51513">
              <w:t>10 378 000</w:t>
            </w:r>
          </w:p>
        </w:tc>
      </w:tr>
      <w:tr w:rsidR="00FC436D" w:rsidRPr="00C51513" w14:paraId="13050FC6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99E3E74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CECEA4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6DA5601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509 900 000 til kr 520 278 000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1221179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5BA8B2F" w14:textId="77777777" w:rsidTr="009B57C2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3AD6FA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561511" w14:textId="77777777" w:rsidR="0013328C" w:rsidRPr="00C51513" w:rsidRDefault="0013328C" w:rsidP="00C51513">
            <w:r w:rsidRPr="00C51513">
              <w:t>45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173000C" w14:textId="77777777" w:rsidR="0013328C" w:rsidRPr="00C51513" w:rsidRDefault="0013328C" w:rsidP="00C51513">
            <w:r w:rsidRPr="00C51513">
              <w:t xml:space="preserve">Større </w:t>
            </w:r>
            <w:proofErr w:type="spellStart"/>
            <w:r w:rsidRPr="00C51513">
              <w:t>utstyrsanskaffingar</w:t>
            </w:r>
            <w:proofErr w:type="spellEnd"/>
            <w:r w:rsidRPr="00C51513">
              <w:t xml:space="preserve"> og </w:t>
            </w:r>
            <w:proofErr w:type="spellStart"/>
            <w:r w:rsidRPr="00C51513">
              <w:t>vedlikehald</w:t>
            </w:r>
            <w:proofErr w:type="spellEnd"/>
            <w:r w:rsidRPr="00C51513">
              <w:rPr>
                <w:rStyle w:val="kursiv"/>
              </w:rPr>
              <w:t>, kan </w:t>
            </w:r>
            <w:proofErr w:type="spellStart"/>
            <w:r w:rsidRPr="00C51513">
              <w:rPr>
                <w:rStyle w:val="kursiv"/>
              </w:rPr>
              <w:t>overførast</w:t>
            </w:r>
            <w:proofErr w:type="spellEnd"/>
            <w:r w:rsidRPr="00C51513">
              <w:t xml:space="preserve">, </w:t>
            </w:r>
            <w:r w:rsidRPr="00C51513">
              <w:br/>
              <w:t xml:space="preserve">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3D5A227" w14:textId="77777777" w:rsidR="0013328C" w:rsidRPr="00C51513" w:rsidRDefault="0013328C" w:rsidP="007F020D">
            <w:pPr>
              <w:jc w:val="right"/>
            </w:pPr>
            <w:r w:rsidRPr="00C51513">
              <w:t>42 000 000</w:t>
            </w:r>
          </w:p>
        </w:tc>
      </w:tr>
      <w:tr w:rsidR="00FC436D" w:rsidRPr="00C51513" w14:paraId="78D82AE2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7A5BD3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2167A6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921569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212 963 000 til kr 170 963 000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4C2947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6FA06AFE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7F212BF" w14:textId="77777777" w:rsidR="0013328C" w:rsidRPr="00C51513" w:rsidRDefault="0013328C" w:rsidP="00C51513">
            <w:r w:rsidRPr="00C51513"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C5D991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3861A7" w14:textId="77777777" w:rsidR="0013328C" w:rsidRPr="00C51513" w:rsidRDefault="0013328C" w:rsidP="00C51513">
            <w:proofErr w:type="spellStart"/>
            <w:r w:rsidRPr="00C51513">
              <w:t>Noregs</w:t>
            </w:r>
            <w:proofErr w:type="spellEnd"/>
            <w:r w:rsidRPr="00C51513">
              <w:t xml:space="preserve"> geologiske undersøking: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706EC34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66455E66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3585E2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85E39CB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DC02FB" w14:textId="77777777" w:rsidR="0013328C" w:rsidRPr="00C51513" w:rsidRDefault="0013328C" w:rsidP="00C51513">
            <w:r w:rsidRPr="00C51513">
              <w:t>Driftsutgifter,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06B0FAE" w14:textId="77777777" w:rsidR="0013328C" w:rsidRPr="00C51513" w:rsidRDefault="0013328C" w:rsidP="007F020D">
            <w:pPr>
              <w:jc w:val="right"/>
            </w:pPr>
            <w:r w:rsidRPr="00C51513">
              <w:t>4 108 000</w:t>
            </w:r>
          </w:p>
        </w:tc>
      </w:tr>
      <w:tr w:rsidR="00FC436D" w:rsidRPr="00C51513" w14:paraId="5B2BAD19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43673E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DC767C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6BA5F66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223 400 000 til kr 227 508 000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6EA7232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D926109" w14:textId="77777777" w:rsidTr="009B57C2">
        <w:trPr>
          <w:trHeight w:val="380"/>
        </w:trPr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9C761E" w14:textId="77777777" w:rsidR="0013328C" w:rsidRPr="00C51513" w:rsidRDefault="0013328C" w:rsidP="00C51513">
            <w:r w:rsidRPr="00C51513">
              <w:t>906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6C352A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40650D" w14:textId="77777777" w:rsidR="0013328C" w:rsidRPr="00C51513" w:rsidRDefault="0013328C" w:rsidP="00C51513">
            <w:r w:rsidRPr="00C51513">
              <w:t xml:space="preserve">Direktoratet for mineralforvaltning med </w:t>
            </w:r>
            <w:proofErr w:type="spellStart"/>
            <w:r w:rsidRPr="00C51513">
              <w:t>Bergmeisteren</w:t>
            </w:r>
            <w:proofErr w:type="spellEnd"/>
            <w:r w:rsidRPr="00C51513">
              <w:t xml:space="preserve"> for Svalbard:</w:t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716090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795ECF88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3A15F41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CFF0F1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5B2D76" w14:textId="77777777" w:rsidR="0013328C" w:rsidRPr="00C51513" w:rsidRDefault="0013328C" w:rsidP="00C51513">
            <w:r w:rsidRPr="00C51513">
              <w:t>Driftsutgifter,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8EBCE87" w14:textId="77777777" w:rsidR="0013328C" w:rsidRPr="00C51513" w:rsidRDefault="0013328C" w:rsidP="007F020D">
            <w:pPr>
              <w:jc w:val="right"/>
            </w:pPr>
            <w:r w:rsidRPr="00C51513">
              <w:t>1 050 000</w:t>
            </w:r>
          </w:p>
        </w:tc>
      </w:tr>
      <w:tr w:rsidR="00FC436D" w:rsidRPr="00C51513" w14:paraId="3FD44B95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54C80FA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2FCD84E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02E7E0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70 200 000 til kr 71 250 000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865769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75E005F5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64774F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41E5EA" w14:textId="77777777" w:rsidR="0013328C" w:rsidRPr="00C51513" w:rsidRDefault="0013328C" w:rsidP="00C51513">
            <w:r w:rsidRPr="00C51513">
              <w:t>30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1E4882" w14:textId="77777777" w:rsidR="0013328C" w:rsidRPr="00C51513" w:rsidRDefault="0013328C" w:rsidP="00C51513">
            <w:r w:rsidRPr="00C51513">
              <w:t>Sikrings- og miljøtiltak</w:t>
            </w:r>
            <w:r w:rsidRPr="00C51513">
              <w:rPr>
                <w:rStyle w:val="kursiv"/>
              </w:rPr>
              <w:t>, kan </w:t>
            </w:r>
            <w:proofErr w:type="spellStart"/>
            <w:r w:rsidRPr="00C51513">
              <w:rPr>
                <w:rStyle w:val="kursiv"/>
              </w:rPr>
              <w:t>overførast</w:t>
            </w:r>
            <w:proofErr w:type="spellEnd"/>
            <w:r w:rsidRPr="00C51513">
              <w:t xml:space="preserve">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D05881" w14:textId="77777777" w:rsidR="0013328C" w:rsidRPr="00C51513" w:rsidRDefault="0013328C" w:rsidP="007F020D">
            <w:pPr>
              <w:jc w:val="right"/>
            </w:pPr>
            <w:r w:rsidRPr="00C51513">
              <w:t>9 000 000</w:t>
            </w:r>
          </w:p>
        </w:tc>
      </w:tr>
      <w:tr w:rsidR="00FC436D" w:rsidRPr="00C51513" w14:paraId="096013D0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E517194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7F1210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6E49460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12 009 000 til kr 3 009 000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1D194B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74C3FB0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5E4C391" w14:textId="77777777" w:rsidR="0013328C" w:rsidRPr="00C51513" w:rsidRDefault="0013328C" w:rsidP="00C51513">
            <w:r w:rsidRPr="00C51513"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2F6392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0BC655" w14:textId="77777777" w:rsidR="0013328C" w:rsidRPr="00C51513" w:rsidRDefault="0013328C" w:rsidP="00C51513">
            <w:r w:rsidRPr="00C51513">
              <w:t>Norsk nukleær dekommisjonering: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3C4931B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9019BDF" w14:textId="77777777" w:rsidTr="009B57C2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340459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97BA20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CC37C4" w14:textId="77777777" w:rsidR="0013328C" w:rsidRPr="00C51513" w:rsidRDefault="0013328C" w:rsidP="00C51513">
            <w:r w:rsidRPr="00C51513">
              <w:t>Driftsutgifter</w:t>
            </w:r>
            <w:r w:rsidRPr="00C51513">
              <w:rPr>
                <w:rStyle w:val="kursiv"/>
              </w:rPr>
              <w:t xml:space="preserve">, kan </w:t>
            </w:r>
            <w:proofErr w:type="spellStart"/>
            <w:r w:rsidRPr="00C51513">
              <w:rPr>
                <w:rStyle w:val="kursiv"/>
              </w:rPr>
              <w:t>nyttast</w:t>
            </w:r>
            <w:proofErr w:type="spellEnd"/>
            <w:r w:rsidRPr="00C51513">
              <w:rPr>
                <w:rStyle w:val="kursiv"/>
              </w:rPr>
              <w:t xml:space="preserve"> under kap. 908, post 70</w:t>
            </w:r>
            <w:r w:rsidRPr="00C51513">
              <w:t xml:space="preserve">, </w:t>
            </w:r>
            <w:r w:rsidRPr="00C51513">
              <w:br/>
              <w:t xml:space="preserve">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5842162" w14:textId="77777777" w:rsidR="0013328C" w:rsidRPr="00C51513" w:rsidRDefault="0013328C" w:rsidP="007F020D">
            <w:pPr>
              <w:jc w:val="right"/>
            </w:pPr>
            <w:r w:rsidRPr="00C51513">
              <w:t>8 185 000</w:t>
            </w:r>
          </w:p>
        </w:tc>
      </w:tr>
      <w:tr w:rsidR="00FC436D" w:rsidRPr="00C51513" w14:paraId="0692E69B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C589BC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E41D553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A1BDCC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166 500 000 til kr 158 315 000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DFB23A2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C7FB941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CA5793C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28E418" w14:textId="77777777" w:rsidR="0013328C" w:rsidRPr="00C51513" w:rsidRDefault="0013328C" w:rsidP="00C51513">
            <w:r w:rsidRPr="00C51513">
              <w:t>21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C31268" w14:textId="77777777" w:rsidR="0013328C" w:rsidRPr="00C51513" w:rsidRDefault="0013328C" w:rsidP="00C51513">
            <w:proofErr w:type="spellStart"/>
            <w:r w:rsidRPr="00C51513">
              <w:t>Særskilde</w:t>
            </w:r>
            <w:proofErr w:type="spellEnd"/>
            <w:r w:rsidRPr="00C51513">
              <w:t xml:space="preserve"> driftsutgifter</w:t>
            </w:r>
            <w:r w:rsidRPr="00C51513">
              <w:rPr>
                <w:rStyle w:val="kursiv"/>
              </w:rPr>
              <w:t>, kan </w:t>
            </w:r>
            <w:proofErr w:type="spellStart"/>
            <w:r w:rsidRPr="00C51513">
              <w:rPr>
                <w:rStyle w:val="kursiv"/>
              </w:rPr>
              <w:t>overførast</w:t>
            </w:r>
            <w:proofErr w:type="spellEnd"/>
            <w:r w:rsidRPr="00C51513">
              <w:t xml:space="preserve">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0A607A3" w14:textId="77777777" w:rsidR="0013328C" w:rsidRPr="00C51513" w:rsidRDefault="0013328C" w:rsidP="007F020D">
            <w:pPr>
              <w:jc w:val="right"/>
            </w:pPr>
            <w:r w:rsidRPr="00C51513">
              <w:t>150 000 000</w:t>
            </w:r>
          </w:p>
        </w:tc>
      </w:tr>
      <w:tr w:rsidR="00FC436D" w:rsidRPr="00C51513" w14:paraId="31CEE596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AF2BF90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DABE60E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A592E8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464 200 000 til kr 314 200 000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901B6CE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7D93C18B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4A82C8" w14:textId="77777777" w:rsidR="0013328C" w:rsidRPr="00C51513" w:rsidRDefault="0013328C" w:rsidP="00C51513">
            <w:r w:rsidRPr="00C51513">
              <w:t>908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A8823F2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D7ED55" w14:textId="77777777" w:rsidR="0013328C" w:rsidRPr="00C51513" w:rsidRDefault="0013328C" w:rsidP="00C51513">
            <w:r w:rsidRPr="00C51513">
              <w:t>Institutt for energiteknikk: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DB8975F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3AE1BF04" w14:textId="77777777" w:rsidTr="009B57C2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74EDE1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D6984C" w14:textId="77777777" w:rsidR="0013328C" w:rsidRPr="00C51513" w:rsidRDefault="0013328C" w:rsidP="00C51513">
            <w:r w:rsidRPr="00C51513">
              <w:t>72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9D60FE" w14:textId="77777777" w:rsidR="0013328C" w:rsidRPr="00C51513" w:rsidRDefault="0013328C" w:rsidP="00C51513">
            <w:r w:rsidRPr="00C51513">
              <w:t xml:space="preserve">Lån til flytting av laboratorium og infrastruktur, </w:t>
            </w:r>
            <w:r w:rsidRPr="00C51513">
              <w:br/>
              <w:t xml:space="preserve">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F9ED1C1" w14:textId="77777777" w:rsidR="0013328C" w:rsidRPr="00C51513" w:rsidRDefault="0013328C" w:rsidP="007F020D">
            <w:pPr>
              <w:jc w:val="right"/>
            </w:pPr>
            <w:r w:rsidRPr="00C51513">
              <w:t>21 000 000</w:t>
            </w:r>
          </w:p>
        </w:tc>
      </w:tr>
      <w:tr w:rsidR="00FC436D" w:rsidRPr="00C51513" w14:paraId="3F99B10C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69D77F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7CCAD9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7ECB03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35 000 000 til kr 14 000 000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53F11C5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3A51E8A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629E437" w14:textId="77777777" w:rsidR="0013328C" w:rsidRPr="00C51513" w:rsidRDefault="0013328C" w:rsidP="00C51513">
            <w:r w:rsidRPr="00C51513">
              <w:t>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024D711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05B6CC8" w14:textId="77777777" w:rsidR="0013328C" w:rsidRPr="00C51513" w:rsidRDefault="0013328C" w:rsidP="00C51513">
            <w:r w:rsidRPr="00C51513">
              <w:t>Sjøfartsdirektoratet: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E692B0A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05A74DD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0914A02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D0F935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F52EDC" w14:textId="77777777" w:rsidR="0013328C" w:rsidRPr="00C51513" w:rsidRDefault="0013328C" w:rsidP="00C51513">
            <w:r w:rsidRPr="00C51513">
              <w:t>Driftsutgifter,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8138822" w14:textId="77777777" w:rsidR="0013328C" w:rsidRPr="00C51513" w:rsidRDefault="0013328C" w:rsidP="007F020D">
            <w:pPr>
              <w:jc w:val="right"/>
            </w:pPr>
            <w:r w:rsidRPr="00C51513">
              <w:t>10 283 000</w:t>
            </w:r>
          </w:p>
        </w:tc>
      </w:tr>
      <w:tr w:rsidR="00FC436D" w:rsidRPr="00C51513" w14:paraId="07C07B11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422D6F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D5CB6C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E9CEBE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481 950 000 til kr 492 233 000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2AD2710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CCE921F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E3DDE04" w14:textId="77777777" w:rsidR="0013328C" w:rsidRPr="00C51513" w:rsidRDefault="0013328C" w:rsidP="00C51513">
            <w:r w:rsidRPr="00C51513">
              <w:t>911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7B2B0D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E2F6544" w14:textId="77777777" w:rsidR="0013328C" w:rsidRPr="00C51513" w:rsidRDefault="0013328C" w:rsidP="00C51513">
            <w:r w:rsidRPr="00C51513">
              <w:t>Konkurransetilsynet: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B4CCFD9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6CE0B2AD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C88462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8B6444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C92552D" w14:textId="77777777" w:rsidR="0013328C" w:rsidRPr="00C51513" w:rsidRDefault="0013328C" w:rsidP="00C51513">
            <w:r w:rsidRPr="00C51513">
              <w:t>Driftsutgifter,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DA7C56" w14:textId="77777777" w:rsidR="0013328C" w:rsidRPr="00C51513" w:rsidRDefault="0013328C" w:rsidP="007F020D">
            <w:pPr>
              <w:jc w:val="right"/>
            </w:pPr>
            <w:r w:rsidRPr="00C51513">
              <w:t>2 684 000</w:t>
            </w:r>
          </w:p>
        </w:tc>
      </w:tr>
      <w:tr w:rsidR="00FC436D" w:rsidRPr="00C51513" w14:paraId="35B62CEC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3382F9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A344220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D9C441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136 600 000 til kr 139 284 000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4AE168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347313E8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E620EB" w14:textId="77777777" w:rsidR="0013328C" w:rsidRPr="00C51513" w:rsidRDefault="0013328C" w:rsidP="00C51513">
            <w:r w:rsidRPr="00C51513">
              <w:t>912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F89A047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DD69383" w14:textId="77777777" w:rsidR="0013328C" w:rsidRPr="00C51513" w:rsidRDefault="0013328C" w:rsidP="00C51513">
            <w:r w:rsidRPr="00C51513">
              <w:t>Klagenemndssekretariatet: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BE612FC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D522BFB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DCF7443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AAC0508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449E3D1" w14:textId="77777777" w:rsidR="0013328C" w:rsidRPr="00C51513" w:rsidRDefault="0013328C" w:rsidP="00C51513">
            <w:r w:rsidRPr="00C51513">
              <w:t>Driftsutgifter,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1B58F95" w14:textId="77777777" w:rsidR="0013328C" w:rsidRPr="00C51513" w:rsidRDefault="0013328C" w:rsidP="007F020D">
            <w:pPr>
              <w:jc w:val="right"/>
            </w:pPr>
            <w:r w:rsidRPr="00C51513">
              <w:t>739 000</w:t>
            </w:r>
          </w:p>
        </w:tc>
      </w:tr>
      <w:tr w:rsidR="00FC436D" w:rsidRPr="00C51513" w14:paraId="1324C00D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6E28E8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241544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0508208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38 150 000 til kr 38 889 000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B994CD2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032FEA19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E86933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6187F08" w14:textId="77777777" w:rsidR="0013328C" w:rsidRPr="00C51513" w:rsidRDefault="0013328C" w:rsidP="00C51513">
            <w:r w:rsidRPr="00C51513">
              <w:t>21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CDFD8A" w14:textId="77777777" w:rsidR="0013328C" w:rsidRPr="00C51513" w:rsidRDefault="0013328C" w:rsidP="00C51513">
            <w:proofErr w:type="spellStart"/>
            <w:r w:rsidRPr="00C51513">
              <w:t>Særskilde</w:t>
            </w:r>
            <w:proofErr w:type="spellEnd"/>
            <w:r w:rsidRPr="00C51513">
              <w:t xml:space="preserve"> driftsutgifter,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D849AB6" w14:textId="77777777" w:rsidR="0013328C" w:rsidRPr="00C51513" w:rsidRDefault="0013328C" w:rsidP="007F020D">
            <w:pPr>
              <w:jc w:val="right"/>
            </w:pPr>
            <w:r w:rsidRPr="00C51513">
              <w:t>24 200 000</w:t>
            </w:r>
          </w:p>
        </w:tc>
      </w:tr>
      <w:tr w:rsidR="00FC436D" w:rsidRPr="00C51513" w14:paraId="51807307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0347A7A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4B7968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7D6884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200 000 til kr 24 400 000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01F72B6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F31C662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C9B540" w14:textId="77777777" w:rsidR="0013328C" w:rsidRPr="00C51513" w:rsidRDefault="0013328C" w:rsidP="00C51513">
            <w:r w:rsidRPr="00C51513">
              <w:t>913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3B3B15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565E83" w14:textId="77777777" w:rsidR="0013328C" w:rsidRPr="00C51513" w:rsidRDefault="0013328C" w:rsidP="00C51513">
            <w:proofErr w:type="spellStart"/>
            <w:r w:rsidRPr="00C51513">
              <w:t>Daglegvaretilsynet</w:t>
            </w:r>
            <w:proofErr w:type="spellEnd"/>
            <w:r w:rsidRPr="00C51513"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B747ED0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4164493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9468C1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839511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FAAF06" w14:textId="77777777" w:rsidR="0013328C" w:rsidRPr="00C51513" w:rsidRDefault="0013328C" w:rsidP="00C51513">
            <w:r w:rsidRPr="00C51513">
              <w:t>Driftsutgifter,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D197124" w14:textId="77777777" w:rsidR="0013328C" w:rsidRPr="00C51513" w:rsidRDefault="0013328C" w:rsidP="007F020D">
            <w:pPr>
              <w:jc w:val="right"/>
            </w:pPr>
            <w:r w:rsidRPr="00C51513">
              <w:t>158 000</w:t>
            </w:r>
          </w:p>
        </w:tc>
      </w:tr>
      <w:tr w:rsidR="00FC436D" w:rsidRPr="00C51513" w14:paraId="535534BB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55194B8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5C31E1A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669B51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10 450 000 til kr 10 608 000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0616465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02B86CA0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6D4D310" w14:textId="77777777" w:rsidR="0013328C" w:rsidRPr="00C51513" w:rsidRDefault="0013328C" w:rsidP="00C51513">
            <w:r w:rsidRPr="00C51513">
              <w:t>915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DB1BA38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41D308" w14:textId="77777777" w:rsidR="0013328C" w:rsidRPr="00C51513" w:rsidRDefault="0013328C" w:rsidP="00C51513">
            <w:r w:rsidRPr="00C51513">
              <w:t>Regelrådet: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49A7D4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72C0AB08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2BEC4C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81505F7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92A3ED" w14:textId="77777777" w:rsidR="0013328C" w:rsidRPr="00C51513" w:rsidRDefault="0013328C" w:rsidP="00C51513">
            <w:r w:rsidRPr="00C51513">
              <w:t>Driftsutgifter,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A7BB13" w14:textId="77777777" w:rsidR="0013328C" w:rsidRPr="00C51513" w:rsidRDefault="0013328C" w:rsidP="007F020D">
            <w:pPr>
              <w:jc w:val="right"/>
            </w:pPr>
            <w:r w:rsidRPr="00C51513">
              <w:t>258 000</w:t>
            </w:r>
          </w:p>
        </w:tc>
      </w:tr>
      <w:tr w:rsidR="00FC436D" w:rsidRPr="00C51513" w14:paraId="55C40273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46E37A8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5A1BA5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E36D32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12 000 000 til kr 12 258 000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E0F280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5C2444E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9EC979" w14:textId="77777777" w:rsidR="0013328C" w:rsidRPr="00C51513" w:rsidRDefault="0013328C" w:rsidP="00C51513">
            <w:r w:rsidRPr="00C51513">
              <w:t>916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A3FCAC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F214AE5" w14:textId="77777777" w:rsidR="0013328C" w:rsidRPr="00C51513" w:rsidRDefault="0013328C" w:rsidP="00C51513">
            <w:r w:rsidRPr="00C51513">
              <w:t>Kystverket: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B430923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04E6DD14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8C32DD7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C27237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A46B0A" w14:textId="77777777" w:rsidR="0013328C" w:rsidRPr="00C51513" w:rsidRDefault="0013328C" w:rsidP="00C51513">
            <w:r w:rsidRPr="00C51513">
              <w:t>Driftsutgifter</w:t>
            </w:r>
            <w:r w:rsidRPr="00C51513">
              <w:rPr>
                <w:rStyle w:val="kursiv"/>
              </w:rPr>
              <w:t xml:space="preserve">, kan </w:t>
            </w:r>
            <w:proofErr w:type="spellStart"/>
            <w:r w:rsidRPr="00C51513">
              <w:rPr>
                <w:rStyle w:val="kursiv"/>
              </w:rPr>
              <w:t>nyttast</w:t>
            </w:r>
            <w:proofErr w:type="spellEnd"/>
            <w:r w:rsidRPr="00C51513">
              <w:rPr>
                <w:rStyle w:val="kursiv"/>
              </w:rPr>
              <w:t xml:space="preserve"> under post 45</w:t>
            </w:r>
            <w:r w:rsidRPr="00C51513">
              <w:t>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AB4E47" w14:textId="77777777" w:rsidR="0013328C" w:rsidRPr="00C51513" w:rsidRDefault="0013328C" w:rsidP="007F020D">
            <w:pPr>
              <w:jc w:val="right"/>
            </w:pPr>
            <w:r w:rsidRPr="00C51513">
              <w:t>33 429 000</w:t>
            </w:r>
          </w:p>
        </w:tc>
      </w:tr>
      <w:tr w:rsidR="00FC436D" w:rsidRPr="00C51513" w14:paraId="06EF87F0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BBEF3B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FD56F4A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A1B674F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1 200 013 000 til kr 1 233 442 000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857449A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31D22D5E" w14:textId="77777777" w:rsidTr="009B57C2">
        <w:trPr>
          <w:trHeight w:val="380"/>
        </w:trPr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E3EBA4F" w14:textId="77777777" w:rsidR="0013328C" w:rsidRPr="00C51513" w:rsidRDefault="0013328C" w:rsidP="00C51513"/>
        </w:tc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7E446A" w14:textId="77777777" w:rsidR="0013328C" w:rsidRPr="00C51513" w:rsidRDefault="0013328C" w:rsidP="00C51513">
            <w:r w:rsidRPr="00C51513">
              <w:t>21</w:t>
            </w:r>
          </w:p>
        </w:tc>
        <w:tc>
          <w:tcPr>
            <w:tcW w:w="6437" w:type="dxa"/>
            <w:gridSpan w:val="2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135693" w14:textId="77777777" w:rsidR="0013328C" w:rsidRPr="00C51513" w:rsidRDefault="0013328C" w:rsidP="00C51513">
            <w:proofErr w:type="spellStart"/>
            <w:r w:rsidRPr="00C51513">
              <w:t>Særskilde</w:t>
            </w:r>
            <w:proofErr w:type="spellEnd"/>
            <w:r w:rsidRPr="00C51513">
              <w:t xml:space="preserve"> driftsutgifter</w:t>
            </w:r>
            <w:r w:rsidRPr="00C51513">
              <w:rPr>
                <w:rStyle w:val="kursiv"/>
              </w:rPr>
              <w:t>, kan </w:t>
            </w:r>
            <w:proofErr w:type="spellStart"/>
            <w:r w:rsidRPr="00C51513">
              <w:rPr>
                <w:rStyle w:val="kursiv"/>
              </w:rPr>
              <w:t>overførast</w:t>
            </w:r>
            <w:proofErr w:type="spellEnd"/>
            <w:r w:rsidRPr="00C51513">
              <w:t>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ED047E" w14:textId="77777777" w:rsidR="0013328C" w:rsidRPr="00C51513" w:rsidRDefault="0013328C" w:rsidP="007F020D">
            <w:pPr>
              <w:jc w:val="right"/>
            </w:pPr>
            <w:r w:rsidRPr="00C51513">
              <w:t>10 000 000</w:t>
            </w:r>
          </w:p>
        </w:tc>
      </w:tr>
      <w:tr w:rsidR="00FC436D" w:rsidRPr="00C51513" w14:paraId="0885C472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7234696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57E7B8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A616804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36 100 000 til kr 46 100 000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5E04A0F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37D4A100" w14:textId="77777777" w:rsidTr="009B57C2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CDF639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6BB403" w14:textId="77777777" w:rsidR="0013328C" w:rsidRPr="00C51513" w:rsidRDefault="0013328C" w:rsidP="00C51513">
            <w:r w:rsidRPr="00C51513">
              <w:t>22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E59F9F" w14:textId="77777777" w:rsidR="0013328C" w:rsidRPr="00C51513" w:rsidRDefault="0013328C" w:rsidP="00C51513">
            <w:r w:rsidRPr="00C51513">
              <w:t xml:space="preserve">Driftsutgifter brukarfinansierte </w:t>
            </w:r>
            <w:proofErr w:type="spellStart"/>
            <w:r w:rsidRPr="00C51513">
              <w:t>tenester</w:t>
            </w:r>
            <w:proofErr w:type="spellEnd"/>
            <w:r w:rsidRPr="00C51513">
              <w:rPr>
                <w:rStyle w:val="kursiv"/>
              </w:rPr>
              <w:t>, kan </w:t>
            </w:r>
            <w:proofErr w:type="spellStart"/>
            <w:r w:rsidRPr="00C51513">
              <w:rPr>
                <w:rStyle w:val="kursiv"/>
              </w:rPr>
              <w:t>overførast</w:t>
            </w:r>
            <w:proofErr w:type="spellEnd"/>
            <w:r w:rsidRPr="00C51513">
              <w:rPr>
                <w:rStyle w:val="kursiv"/>
              </w:rPr>
              <w:t xml:space="preserve">, kan </w:t>
            </w:r>
            <w:proofErr w:type="spellStart"/>
            <w:r w:rsidRPr="00C51513">
              <w:rPr>
                <w:rStyle w:val="kursiv"/>
              </w:rPr>
              <w:t>nyttast</w:t>
            </w:r>
            <w:proofErr w:type="spellEnd"/>
            <w:r w:rsidRPr="00C51513">
              <w:rPr>
                <w:rStyle w:val="kursiv"/>
              </w:rPr>
              <w:t xml:space="preserve"> under post 46</w:t>
            </w:r>
            <w:r w:rsidRPr="00C51513">
              <w:t xml:space="preserve">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8296A03" w14:textId="77777777" w:rsidR="0013328C" w:rsidRPr="00C51513" w:rsidRDefault="0013328C" w:rsidP="007F020D">
            <w:pPr>
              <w:jc w:val="right"/>
            </w:pPr>
            <w:r w:rsidRPr="00C51513">
              <w:t>28 050 000</w:t>
            </w:r>
          </w:p>
        </w:tc>
      </w:tr>
      <w:tr w:rsidR="00FC436D" w:rsidRPr="00C51513" w14:paraId="0C3C19D9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314168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A72CC4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6D29F3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1 182 634 000 til kr 1 154 584 000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9EF4BD0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63C6E364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B83E8B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445AD9" w14:textId="77777777" w:rsidR="0013328C" w:rsidRPr="00C51513" w:rsidRDefault="0013328C" w:rsidP="00C51513">
            <w:r w:rsidRPr="00C51513">
              <w:t>30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5E1685" w14:textId="77777777" w:rsidR="0013328C" w:rsidRPr="00C51513" w:rsidRDefault="0013328C" w:rsidP="00C51513">
            <w:r w:rsidRPr="00C51513">
              <w:t xml:space="preserve">Nyanlegg og større </w:t>
            </w:r>
            <w:proofErr w:type="spellStart"/>
            <w:r w:rsidRPr="00C51513">
              <w:t>vedlikehald</w:t>
            </w:r>
            <w:proofErr w:type="spellEnd"/>
            <w:r w:rsidRPr="00C51513">
              <w:rPr>
                <w:rStyle w:val="kursiv"/>
              </w:rPr>
              <w:t>, kan </w:t>
            </w:r>
            <w:proofErr w:type="spellStart"/>
            <w:r w:rsidRPr="00C51513">
              <w:rPr>
                <w:rStyle w:val="kursiv"/>
              </w:rPr>
              <w:t>overførast</w:t>
            </w:r>
            <w:proofErr w:type="spellEnd"/>
            <w:r w:rsidRPr="00C51513">
              <w:t xml:space="preserve">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0929E12" w14:textId="77777777" w:rsidR="0013328C" w:rsidRPr="00C51513" w:rsidRDefault="0013328C" w:rsidP="007F020D">
            <w:pPr>
              <w:jc w:val="right"/>
            </w:pPr>
            <w:r w:rsidRPr="00C51513">
              <w:t>31 000 000</w:t>
            </w:r>
          </w:p>
        </w:tc>
      </w:tr>
      <w:tr w:rsidR="00FC436D" w:rsidRPr="00C51513" w14:paraId="25934F98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00E5EC6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256BDE7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C016F0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883 778 000 til kr 852 778 000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83CF518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0A2F814E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F6144B3" w14:textId="77777777" w:rsidR="0013328C" w:rsidRPr="00C51513" w:rsidRDefault="0013328C" w:rsidP="00C51513">
            <w:r w:rsidRPr="00C51513">
              <w:t>917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954FA1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1CD412" w14:textId="77777777" w:rsidR="0013328C" w:rsidRPr="00C51513" w:rsidRDefault="0013328C" w:rsidP="00C51513">
            <w:r w:rsidRPr="00C51513">
              <w:t>Fiskeridirektoratet: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5005E53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26F8A8B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803712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0CD8E0C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8CF3A66" w14:textId="77777777" w:rsidR="0013328C" w:rsidRPr="00C51513" w:rsidRDefault="0013328C" w:rsidP="00C51513">
            <w:r w:rsidRPr="00C51513">
              <w:t>Driftsutgifter,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00454D" w14:textId="77777777" w:rsidR="0013328C" w:rsidRPr="00C51513" w:rsidRDefault="0013328C" w:rsidP="007F020D">
            <w:pPr>
              <w:jc w:val="right"/>
            </w:pPr>
            <w:r w:rsidRPr="00C51513">
              <w:t>7 738 000</w:t>
            </w:r>
          </w:p>
        </w:tc>
      </w:tr>
      <w:tr w:rsidR="00FC436D" w:rsidRPr="00C51513" w14:paraId="018BA470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22BBBA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B88C87B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7FDE78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506 170 000 til kr 513 908 000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9865586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3FBD835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5301D59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E2D62C" w14:textId="77777777" w:rsidR="0013328C" w:rsidRPr="00C51513" w:rsidRDefault="0013328C" w:rsidP="00C51513">
            <w:r w:rsidRPr="00C51513">
              <w:t>23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63F1811" w14:textId="77777777" w:rsidR="0013328C" w:rsidRPr="00C51513" w:rsidRDefault="0013328C" w:rsidP="00C51513">
            <w:r w:rsidRPr="00C51513">
              <w:t xml:space="preserve">Prisråd for havbruk,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D8B4C52" w14:textId="77777777" w:rsidR="0013328C" w:rsidRPr="00C51513" w:rsidRDefault="0013328C" w:rsidP="007F020D">
            <w:pPr>
              <w:jc w:val="right"/>
            </w:pPr>
            <w:r w:rsidRPr="00C51513">
              <w:t>900 000</w:t>
            </w:r>
          </w:p>
        </w:tc>
      </w:tr>
      <w:tr w:rsidR="00FC436D" w:rsidRPr="00C51513" w14:paraId="283B29BD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A22AD1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516B4B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8DEE25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12 900 000 til kr 12 000 000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8F5C960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3C33972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0BD048A" w14:textId="77777777" w:rsidR="0013328C" w:rsidRPr="00C51513" w:rsidRDefault="0013328C" w:rsidP="00C51513">
            <w:r w:rsidRPr="00C51513">
              <w:t>919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63E38B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1D3B4B" w14:textId="77777777" w:rsidR="0013328C" w:rsidRPr="00C51513" w:rsidRDefault="0013328C" w:rsidP="00C51513">
            <w:r w:rsidRPr="00C51513">
              <w:t>Ymse fiskeriføremål: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1786B90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7C4649B6" w14:textId="77777777" w:rsidTr="009B57C2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7FA4DB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E42240" w14:textId="77777777" w:rsidR="0013328C" w:rsidRPr="00C51513" w:rsidRDefault="0013328C" w:rsidP="00C51513">
            <w:r w:rsidRPr="00C51513">
              <w:t>60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502D009" w14:textId="77777777" w:rsidR="0013328C" w:rsidRPr="00C51513" w:rsidRDefault="0013328C" w:rsidP="00C51513">
            <w:proofErr w:type="spellStart"/>
            <w:r w:rsidRPr="00C51513">
              <w:t>Tilskot</w:t>
            </w:r>
            <w:proofErr w:type="spellEnd"/>
            <w:r w:rsidRPr="00C51513">
              <w:t xml:space="preserve"> til </w:t>
            </w:r>
            <w:proofErr w:type="spellStart"/>
            <w:r w:rsidRPr="00C51513">
              <w:t>kommunar</w:t>
            </w:r>
            <w:proofErr w:type="spellEnd"/>
            <w:r w:rsidRPr="00C51513">
              <w:t xml:space="preserve"> og </w:t>
            </w:r>
            <w:proofErr w:type="spellStart"/>
            <w:r w:rsidRPr="00C51513">
              <w:t>fylkeskommunar</w:t>
            </w:r>
            <w:proofErr w:type="spellEnd"/>
            <w:r w:rsidRPr="00C51513">
              <w:rPr>
                <w:rStyle w:val="kursiv"/>
              </w:rPr>
              <w:t>, kan </w:t>
            </w:r>
            <w:proofErr w:type="spellStart"/>
            <w:r w:rsidRPr="00C51513">
              <w:rPr>
                <w:rStyle w:val="kursiv"/>
              </w:rPr>
              <w:t>overførast</w:t>
            </w:r>
            <w:proofErr w:type="spellEnd"/>
            <w:r w:rsidRPr="00C51513">
              <w:t xml:space="preserve">, </w:t>
            </w:r>
            <w:r w:rsidRPr="00C51513">
              <w:br/>
              <w:t>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7F3BA7F" w14:textId="77777777" w:rsidR="0013328C" w:rsidRPr="00C51513" w:rsidRDefault="0013328C" w:rsidP="007F020D">
            <w:pPr>
              <w:jc w:val="right"/>
            </w:pPr>
            <w:r w:rsidRPr="00C51513">
              <w:t>1 543 903 000</w:t>
            </w:r>
          </w:p>
        </w:tc>
      </w:tr>
      <w:tr w:rsidR="00FC436D" w:rsidRPr="00C51513" w14:paraId="7AFA249F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F86D86F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29E3FA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1BDCDD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3 151 500 000 til kr 4 695 403 000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CF4EB78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EF545B7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5BD348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C5642D" w14:textId="77777777" w:rsidR="0013328C" w:rsidRPr="00C51513" w:rsidRDefault="0013328C" w:rsidP="00C51513">
            <w:r w:rsidRPr="00C51513">
              <w:t>75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A0BEDA" w14:textId="77777777" w:rsidR="0013328C" w:rsidRPr="00C51513" w:rsidRDefault="0013328C" w:rsidP="00C51513">
            <w:proofErr w:type="spellStart"/>
            <w:r w:rsidRPr="00C51513">
              <w:t>Tilskot</w:t>
            </w:r>
            <w:proofErr w:type="spellEnd"/>
            <w:r w:rsidRPr="00C51513">
              <w:t xml:space="preserve"> til næringstiltak i fiskeria</w:t>
            </w:r>
            <w:r w:rsidRPr="00C51513">
              <w:rPr>
                <w:rStyle w:val="kursiv"/>
              </w:rPr>
              <w:t>, kan </w:t>
            </w:r>
            <w:proofErr w:type="spellStart"/>
            <w:r w:rsidRPr="00C51513">
              <w:rPr>
                <w:rStyle w:val="kursiv"/>
              </w:rPr>
              <w:t>overførast</w:t>
            </w:r>
            <w:proofErr w:type="spellEnd"/>
            <w:r w:rsidRPr="00C51513">
              <w:t>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C6AD5A" w14:textId="77777777" w:rsidR="0013328C" w:rsidRPr="00C51513" w:rsidRDefault="0013328C" w:rsidP="007F020D">
            <w:pPr>
              <w:jc w:val="right"/>
            </w:pPr>
            <w:r w:rsidRPr="00C51513">
              <w:t>18 000 000</w:t>
            </w:r>
          </w:p>
        </w:tc>
      </w:tr>
      <w:tr w:rsidR="00FC436D" w:rsidRPr="00C51513" w14:paraId="639CEF24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804629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107413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841ED4B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22 105 000 til kr 40 105 000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43941C5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709BED9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8F2A59" w14:textId="77777777" w:rsidR="0013328C" w:rsidRPr="00C51513" w:rsidRDefault="0013328C" w:rsidP="00C51513">
            <w:r w:rsidRPr="00C51513">
              <w:t>922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584BE3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63F5BF" w14:textId="77777777" w:rsidR="0013328C" w:rsidRPr="00C51513" w:rsidRDefault="0013328C" w:rsidP="00C51513">
            <w:proofErr w:type="spellStart"/>
            <w:r w:rsidRPr="00C51513">
              <w:t>Romverksemd</w:t>
            </w:r>
            <w:proofErr w:type="spellEnd"/>
            <w:r w:rsidRPr="00C51513"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8D74F4C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6E2BF25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EB5310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DDE6A8C" w14:textId="77777777" w:rsidR="0013328C" w:rsidRPr="00C51513" w:rsidRDefault="0013328C" w:rsidP="00C51513">
            <w:r w:rsidRPr="00C51513">
              <w:t>70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AA5F9E" w14:textId="77777777" w:rsidR="0013328C" w:rsidRPr="00C51513" w:rsidRDefault="0013328C" w:rsidP="00C51513">
            <w:r w:rsidRPr="00C51513">
              <w:t xml:space="preserve">Kontingent i European Space </w:t>
            </w:r>
            <w:proofErr w:type="spellStart"/>
            <w:r w:rsidRPr="00C51513">
              <w:t>Agency</w:t>
            </w:r>
            <w:proofErr w:type="spellEnd"/>
            <w:r w:rsidRPr="00C51513">
              <w:t xml:space="preserve"> (ESA),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B22F376" w14:textId="77777777" w:rsidR="0013328C" w:rsidRPr="00C51513" w:rsidRDefault="0013328C" w:rsidP="007F020D">
            <w:pPr>
              <w:jc w:val="right"/>
            </w:pPr>
            <w:r w:rsidRPr="00C51513">
              <w:t>860 000</w:t>
            </w:r>
          </w:p>
        </w:tc>
      </w:tr>
      <w:tr w:rsidR="00FC436D" w:rsidRPr="00C51513" w14:paraId="7F9D693E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CBE102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83D926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02E7554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266 470 000 til kr 267 330 000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157C7EB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9F774B8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DB7EC9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9BCA40" w14:textId="77777777" w:rsidR="0013328C" w:rsidRPr="00C51513" w:rsidRDefault="0013328C" w:rsidP="00C51513">
            <w:r w:rsidRPr="00C51513">
              <w:t>71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AABBF1" w14:textId="77777777" w:rsidR="0013328C" w:rsidRPr="00C51513" w:rsidRDefault="0013328C" w:rsidP="00C51513">
            <w:r w:rsidRPr="00C51513">
              <w:t xml:space="preserve">Internasjonal </w:t>
            </w:r>
            <w:proofErr w:type="spellStart"/>
            <w:r w:rsidRPr="00C51513">
              <w:t>romverksemd</w:t>
            </w:r>
            <w:proofErr w:type="spellEnd"/>
            <w:r w:rsidRPr="00C51513">
              <w:t xml:space="preserve">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2F8B2FD" w14:textId="77777777" w:rsidR="0013328C" w:rsidRPr="00C51513" w:rsidRDefault="0013328C" w:rsidP="007F020D">
            <w:pPr>
              <w:jc w:val="right"/>
            </w:pPr>
            <w:r w:rsidRPr="00C51513">
              <w:t>7 208 000</w:t>
            </w:r>
          </w:p>
        </w:tc>
      </w:tr>
      <w:tr w:rsidR="00FC436D" w:rsidRPr="00C51513" w14:paraId="11ABDE0F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458466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F4F075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B98336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508 600 000 til kr 501 392 000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EB65C3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E94BB87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728E70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CF1FE1" w14:textId="77777777" w:rsidR="0013328C" w:rsidRPr="00C51513" w:rsidRDefault="0013328C" w:rsidP="00C51513">
            <w:r w:rsidRPr="00C51513">
              <w:t>73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06AF43" w14:textId="77777777" w:rsidR="0013328C" w:rsidRPr="00C51513" w:rsidRDefault="0013328C" w:rsidP="00C51513">
            <w:r w:rsidRPr="00C51513">
              <w:t>EU sine romprogram,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67E83D7" w14:textId="77777777" w:rsidR="0013328C" w:rsidRPr="00C51513" w:rsidRDefault="0013328C" w:rsidP="007F020D">
            <w:pPr>
              <w:jc w:val="right"/>
            </w:pPr>
            <w:r w:rsidRPr="00C51513">
              <w:t>27 095 000</w:t>
            </w:r>
          </w:p>
        </w:tc>
      </w:tr>
      <w:tr w:rsidR="00FC436D" w:rsidRPr="00C51513" w14:paraId="429AE5D7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EAFD83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0C71C4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754A9D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824 400 000 til kr 851 495 000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ABC3DC8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B68859E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704E2F" w14:textId="77777777" w:rsidR="0013328C" w:rsidRPr="00C51513" w:rsidRDefault="0013328C" w:rsidP="00C51513">
            <w:r w:rsidRPr="00C51513">
              <w:t>923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E743C30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35D27B" w14:textId="77777777" w:rsidR="0013328C" w:rsidRPr="00C51513" w:rsidRDefault="0013328C" w:rsidP="00C51513">
            <w:r w:rsidRPr="00C51513">
              <w:t>Havforskingsinstituttet: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7D898BD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D023B65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DADB17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E13A8EA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44159D" w14:textId="77777777" w:rsidR="0013328C" w:rsidRPr="00C51513" w:rsidRDefault="0013328C" w:rsidP="00C51513">
            <w:r w:rsidRPr="00C51513">
              <w:t>Driftsutgifter</w:t>
            </w:r>
            <w:r w:rsidRPr="00C51513">
              <w:rPr>
                <w:rStyle w:val="kursiv"/>
              </w:rPr>
              <w:t xml:space="preserve">, kan </w:t>
            </w:r>
            <w:proofErr w:type="spellStart"/>
            <w:r w:rsidRPr="00C51513">
              <w:rPr>
                <w:rStyle w:val="kursiv"/>
              </w:rPr>
              <w:t>nyttast</w:t>
            </w:r>
            <w:proofErr w:type="spellEnd"/>
            <w:r w:rsidRPr="00C51513">
              <w:rPr>
                <w:rStyle w:val="kursiv"/>
              </w:rPr>
              <w:t xml:space="preserve"> under post 21</w:t>
            </w:r>
            <w:r w:rsidRPr="00C51513">
              <w:t>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5FE0492" w14:textId="77777777" w:rsidR="0013328C" w:rsidRPr="00C51513" w:rsidRDefault="0013328C" w:rsidP="007F020D">
            <w:pPr>
              <w:jc w:val="right"/>
            </w:pPr>
            <w:r w:rsidRPr="00C51513">
              <w:t>19 488 000</w:t>
            </w:r>
          </w:p>
        </w:tc>
      </w:tr>
      <w:tr w:rsidR="00FC436D" w:rsidRPr="00C51513" w14:paraId="68B3EB6B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AD49F6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7FB4C05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A013A4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632 650 000 til kr 652 138 000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E1E3A6A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72779877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5B4BE6" w14:textId="77777777" w:rsidR="0013328C" w:rsidRPr="00C51513" w:rsidRDefault="0013328C" w:rsidP="00C51513">
            <w:r w:rsidRPr="00C51513">
              <w:t>924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7BA334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30C3E8" w14:textId="77777777" w:rsidR="0013328C" w:rsidRPr="00C51513" w:rsidRDefault="0013328C" w:rsidP="00C51513">
            <w:r w:rsidRPr="00C51513">
              <w:t>Internasjonale samarbeidsprogram: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D84FBB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1A7257F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20FDC5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9B4682D" w14:textId="77777777" w:rsidR="0013328C" w:rsidRPr="00C51513" w:rsidRDefault="0013328C" w:rsidP="00C51513">
            <w:r w:rsidRPr="00C51513">
              <w:t>70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0D58B2" w14:textId="77777777" w:rsidR="0013328C" w:rsidRPr="00C51513" w:rsidRDefault="0013328C" w:rsidP="00C51513">
            <w:proofErr w:type="spellStart"/>
            <w:r w:rsidRPr="00C51513">
              <w:t>Tilskot</w:t>
            </w:r>
            <w:proofErr w:type="spellEnd"/>
            <w:r w:rsidRPr="00C51513">
              <w:t xml:space="preserve">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010700B" w14:textId="77777777" w:rsidR="0013328C" w:rsidRPr="00C51513" w:rsidRDefault="0013328C" w:rsidP="007F020D">
            <w:pPr>
              <w:jc w:val="right"/>
            </w:pPr>
            <w:r w:rsidRPr="00C51513">
              <w:t>15 600 000</w:t>
            </w:r>
          </w:p>
        </w:tc>
      </w:tr>
      <w:tr w:rsidR="00FC436D" w:rsidRPr="00C51513" w14:paraId="1E985509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564843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1F04FD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0F1ECC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371 700 000 til kr 356 100 000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11D5D7D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C02F0A3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02FED4" w14:textId="77777777" w:rsidR="0013328C" w:rsidRPr="00C51513" w:rsidRDefault="0013328C" w:rsidP="00C51513">
            <w:r w:rsidRPr="00C51513">
              <w:t>926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F6EC92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DE89EA" w14:textId="77777777" w:rsidR="0013328C" w:rsidRPr="00C51513" w:rsidRDefault="0013328C" w:rsidP="00C51513">
            <w:r w:rsidRPr="00C51513">
              <w:t>Havforskingsinstituttet, forskingsfartøy: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15D86A3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6601AF7C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D65364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49E351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A278EA" w14:textId="77777777" w:rsidR="0013328C" w:rsidRPr="00C51513" w:rsidRDefault="0013328C" w:rsidP="00C51513">
            <w:r w:rsidRPr="00C51513">
              <w:t>Driftsutgifter,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1055E5C" w14:textId="77777777" w:rsidR="0013328C" w:rsidRPr="00C51513" w:rsidRDefault="0013328C" w:rsidP="007F020D">
            <w:pPr>
              <w:jc w:val="right"/>
            </w:pPr>
            <w:r w:rsidRPr="00C51513">
              <w:t>5 638 000</w:t>
            </w:r>
          </w:p>
        </w:tc>
      </w:tr>
      <w:tr w:rsidR="00FC436D" w:rsidRPr="00C51513" w14:paraId="21F09438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B60D7F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30BF18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11FBC28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210 750 000 til kr 216 388 000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822C76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D31D65B" w14:textId="77777777" w:rsidTr="009B57C2">
        <w:trPr>
          <w:trHeight w:val="380"/>
        </w:trPr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572EAA8" w14:textId="77777777" w:rsidR="0013328C" w:rsidRPr="00C51513" w:rsidRDefault="0013328C" w:rsidP="00C51513">
            <w:r w:rsidRPr="00C51513">
              <w:t>935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A0FF5B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F71151B" w14:textId="77777777" w:rsidR="0013328C" w:rsidRPr="00C51513" w:rsidRDefault="0013328C" w:rsidP="00C51513">
            <w:r w:rsidRPr="00C51513">
              <w:t>Patentstyret:</w:t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0439ED9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080B063D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F92DA3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158921E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DEA62CF" w14:textId="77777777" w:rsidR="0013328C" w:rsidRPr="00C51513" w:rsidRDefault="0013328C" w:rsidP="00C51513">
            <w:r w:rsidRPr="00C51513">
              <w:t>Driftsutgifter,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3DD9E34" w14:textId="77777777" w:rsidR="0013328C" w:rsidRPr="00C51513" w:rsidRDefault="0013328C" w:rsidP="007F020D">
            <w:pPr>
              <w:jc w:val="right"/>
            </w:pPr>
            <w:r w:rsidRPr="00C51513">
              <w:t>9 893 000</w:t>
            </w:r>
          </w:p>
        </w:tc>
      </w:tr>
      <w:tr w:rsidR="00FC436D" w:rsidRPr="00C51513" w14:paraId="399889D1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FB015E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703743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04BD15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343 000 000 til kr 352 893 000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D6D43A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8BF9926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BEBDB1D" w14:textId="77777777" w:rsidR="0013328C" w:rsidRPr="00C51513" w:rsidRDefault="0013328C" w:rsidP="00C51513">
            <w:r w:rsidRPr="00C51513">
              <w:t>936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241A641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93C05C" w14:textId="77777777" w:rsidR="0013328C" w:rsidRPr="00C51513" w:rsidRDefault="0013328C" w:rsidP="00C51513">
            <w:r w:rsidRPr="00C51513">
              <w:t xml:space="preserve">Klagenemnda for industrielle </w:t>
            </w:r>
            <w:proofErr w:type="spellStart"/>
            <w:r w:rsidRPr="00C51513">
              <w:t>rettar</w:t>
            </w:r>
            <w:proofErr w:type="spellEnd"/>
            <w:r w:rsidRPr="00C51513"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E4784D4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77283CE9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9632270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2D2882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77ECF3" w14:textId="77777777" w:rsidR="0013328C" w:rsidRPr="00C51513" w:rsidRDefault="0013328C" w:rsidP="00C51513">
            <w:r w:rsidRPr="00C51513">
              <w:t>Driftsutgifter,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9CA0B82" w14:textId="77777777" w:rsidR="0013328C" w:rsidRPr="00C51513" w:rsidRDefault="0013328C" w:rsidP="007F020D">
            <w:pPr>
              <w:jc w:val="right"/>
            </w:pPr>
            <w:r w:rsidRPr="00C51513">
              <w:t>477 000</w:t>
            </w:r>
          </w:p>
        </w:tc>
      </w:tr>
      <w:tr w:rsidR="00FC436D" w:rsidRPr="00C51513" w14:paraId="5FD9D2DB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B5A9CF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404B15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8D3926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8 750 000 til kr 9 227 000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2D63C73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C7476B6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7AF58C" w14:textId="77777777" w:rsidR="0013328C" w:rsidRPr="00C51513" w:rsidRDefault="0013328C" w:rsidP="00C51513">
            <w:r w:rsidRPr="00C51513">
              <w:t>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2ADB79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1325BBE" w14:textId="77777777" w:rsidR="0013328C" w:rsidRPr="00C51513" w:rsidRDefault="0013328C" w:rsidP="00C51513">
            <w:r w:rsidRPr="00C51513">
              <w:t>Internasjonaliseringstiltak: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3F65700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6AA5607D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AFB0A8A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D05BF4" w14:textId="77777777" w:rsidR="0013328C" w:rsidRPr="00C51513" w:rsidRDefault="0013328C" w:rsidP="00C51513">
            <w:r w:rsidRPr="00C51513">
              <w:t>21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645104" w14:textId="77777777" w:rsidR="0013328C" w:rsidRPr="00C51513" w:rsidRDefault="0013328C" w:rsidP="00C51513">
            <w:proofErr w:type="spellStart"/>
            <w:r w:rsidRPr="00C51513">
              <w:t>Særskilde</w:t>
            </w:r>
            <w:proofErr w:type="spellEnd"/>
            <w:r w:rsidRPr="00C51513">
              <w:t xml:space="preserve"> driftsutgifter</w:t>
            </w:r>
            <w:r w:rsidRPr="00C51513">
              <w:rPr>
                <w:rStyle w:val="kursiv"/>
              </w:rPr>
              <w:t>, kan </w:t>
            </w:r>
            <w:proofErr w:type="spellStart"/>
            <w:r w:rsidRPr="00C51513">
              <w:rPr>
                <w:rStyle w:val="kursiv"/>
              </w:rPr>
              <w:t>overførast</w:t>
            </w:r>
            <w:proofErr w:type="spellEnd"/>
            <w:r w:rsidRPr="00C51513">
              <w:t xml:space="preserve">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84FB31" w14:textId="77777777" w:rsidR="0013328C" w:rsidRPr="00C51513" w:rsidRDefault="0013328C" w:rsidP="007F020D">
            <w:pPr>
              <w:jc w:val="right"/>
            </w:pPr>
            <w:r w:rsidRPr="00C51513">
              <w:t>3 000 000</w:t>
            </w:r>
          </w:p>
        </w:tc>
      </w:tr>
      <w:tr w:rsidR="00FC436D" w:rsidRPr="00C51513" w14:paraId="4E1A5718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5738582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D5ADDC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F7B9E65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26 130 000 til kr 23 130 000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47881D9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3334025E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8C17E5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07DA6C7" w14:textId="77777777" w:rsidR="0013328C" w:rsidRPr="00C51513" w:rsidRDefault="0013328C" w:rsidP="00C51513">
            <w:r w:rsidRPr="00C51513">
              <w:t>70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73DA10" w14:textId="77777777" w:rsidR="0013328C" w:rsidRPr="00C51513" w:rsidRDefault="0013328C" w:rsidP="00C51513">
            <w:proofErr w:type="spellStart"/>
            <w:r w:rsidRPr="00C51513">
              <w:t>Eksportfremjetiltak</w:t>
            </w:r>
            <w:proofErr w:type="spellEnd"/>
            <w:r w:rsidRPr="00C51513">
              <w:t xml:space="preserve">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817360" w14:textId="77777777" w:rsidR="0013328C" w:rsidRPr="00C51513" w:rsidRDefault="0013328C" w:rsidP="007F020D">
            <w:pPr>
              <w:jc w:val="right"/>
            </w:pPr>
            <w:r w:rsidRPr="00C51513">
              <w:t>54 900 000</w:t>
            </w:r>
          </w:p>
        </w:tc>
      </w:tr>
      <w:tr w:rsidR="00FC436D" w:rsidRPr="00C51513" w14:paraId="4BB57EFF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D4B977A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FF2087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18FA299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94 700 000 til kr 39 800 000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E5DB354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B9AF0B5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D5E28B" w14:textId="77777777" w:rsidR="0013328C" w:rsidRPr="00C51513" w:rsidRDefault="0013328C" w:rsidP="00C51513">
            <w:r w:rsidRPr="00C51513"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460A32D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609D10" w14:textId="77777777" w:rsidR="0013328C" w:rsidRPr="00C51513" w:rsidRDefault="0013328C" w:rsidP="00C51513">
            <w:r w:rsidRPr="00C51513">
              <w:t>Store Norske Spitsbergen Kulkompani AS: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762CA1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33DA16CA" w14:textId="77777777" w:rsidTr="009B57C2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2112FE4" w14:textId="77777777" w:rsidR="0013328C" w:rsidRPr="00C51513" w:rsidRDefault="0013328C" w:rsidP="00C51513">
            <w:r w:rsidRPr="00C51513">
              <w:t>(NY)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866F307" w14:textId="77777777" w:rsidR="0013328C" w:rsidRPr="00C51513" w:rsidRDefault="0013328C" w:rsidP="00C51513">
            <w:r w:rsidRPr="00C51513">
              <w:t>71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0862C08" w14:textId="77777777" w:rsidR="0013328C" w:rsidRPr="00C51513" w:rsidRDefault="0013328C" w:rsidP="00C51513">
            <w:proofErr w:type="spellStart"/>
            <w:r w:rsidRPr="00C51513">
              <w:t>Tilskot</w:t>
            </w:r>
            <w:proofErr w:type="spellEnd"/>
            <w:r w:rsidRPr="00C51513">
              <w:t xml:space="preserve"> til </w:t>
            </w:r>
            <w:proofErr w:type="spellStart"/>
            <w:r w:rsidRPr="00C51513">
              <w:t>utgreiingar</w:t>
            </w:r>
            <w:proofErr w:type="spellEnd"/>
            <w:r w:rsidRPr="00C51513">
              <w:t xml:space="preserve"> knyta til energisystemet i Longyearbyen, </w:t>
            </w:r>
            <w:r w:rsidRPr="00C51513">
              <w:br/>
              <w:t xml:space="preserve">blir løyvd 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6541C9B" w14:textId="77777777" w:rsidR="0013328C" w:rsidRPr="00C51513" w:rsidRDefault="0013328C" w:rsidP="007F020D">
            <w:pPr>
              <w:jc w:val="right"/>
            </w:pPr>
            <w:r w:rsidRPr="00C51513">
              <w:t>14 000 000</w:t>
            </w:r>
          </w:p>
        </w:tc>
      </w:tr>
      <w:tr w:rsidR="00FC436D" w:rsidRPr="00C51513" w14:paraId="48D90977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A90ADD" w14:textId="77777777" w:rsidR="0013328C" w:rsidRPr="00C51513" w:rsidRDefault="0013328C" w:rsidP="00C51513">
            <w:r w:rsidRPr="00C51513">
              <w:t>952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012A511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6533C6A" w14:textId="77777777" w:rsidR="0013328C" w:rsidRPr="00C51513" w:rsidRDefault="0013328C" w:rsidP="00C51513">
            <w:proofErr w:type="spellStart"/>
            <w:r w:rsidRPr="00C51513">
              <w:t>Investinor</w:t>
            </w:r>
            <w:proofErr w:type="spellEnd"/>
            <w:r w:rsidRPr="00C51513">
              <w:t xml:space="preserve"> AS: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241940A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7E975200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4CFF29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E59513" w14:textId="77777777" w:rsidR="0013328C" w:rsidRPr="00C51513" w:rsidRDefault="0013328C" w:rsidP="00C51513">
            <w:r w:rsidRPr="00C51513">
              <w:t>50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794B0D3" w14:textId="77777777" w:rsidR="0013328C" w:rsidRPr="00C51513" w:rsidRDefault="0013328C" w:rsidP="00C51513">
            <w:r w:rsidRPr="00C51513">
              <w:t>Risikokapital,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E506DF6" w14:textId="77777777" w:rsidR="0013328C" w:rsidRPr="00C51513" w:rsidRDefault="0013328C" w:rsidP="007F020D">
            <w:pPr>
              <w:jc w:val="right"/>
            </w:pPr>
            <w:r w:rsidRPr="00C51513">
              <w:t>20 700 000</w:t>
            </w:r>
          </w:p>
        </w:tc>
      </w:tr>
      <w:tr w:rsidR="00FC436D" w:rsidRPr="00C51513" w14:paraId="778D084E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31CFD3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FE9504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CA7793E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52 500 000 til kr 73 200 000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FE3219A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0A7177B1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847FCF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28228F" w14:textId="77777777" w:rsidR="0013328C" w:rsidRPr="00C51513" w:rsidRDefault="0013328C" w:rsidP="00C51513">
            <w:r w:rsidRPr="00C51513">
              <w:t>95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C29341" w14:textId="77777777" w:rsidR="0013328C" w:rsidRPr="00C51513" w:rsidRDefault="0013328C" w:rsidP="00C51513">
            <w:proofErr w:type="spellStart"/>
            <w:r w:rsidRPr="00C51513">
              <w:t>Kapitalinnskot</w:t>
            </w:r>
            <w:proofErr w:type="spellEnd"/>
            <w:r w:rsidRPr="00C51513">
              <w:t>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797ED25" w14:textId="77777777" w:rsidR="0013328C" w:rsidRPr="00C51513" w:rsidRDefault="0013328C" w:rsidP="007F020D">
            <w:pPr>
              <w:jc w:val="right"/>
            </w:pPr>
            <w:r w:rsidRPr="00C51513">
              <w:t>38 400 000</w:t>
            </w:r>
          </w:p>
        </w:tc>
      </w:tr>
      <w:tr w:rsidR="00FC436D" w:rsidRPr="00C51513" w14:paraId="1AF3BDE6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096D36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AF7508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29612B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97 500 000 til kr 135 900 000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6815702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927D5D4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3C8CFB0" w14:textId="77777777" w:rsidR="0013328C" w:rsidRPr="00C51513" w:rsidRDefault="0013328C" w:rsidP="00C51513">
            <w:r w:rsidRPr="00C51513">
              <w:t>2421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9D45015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10F180" w14:textId="77777777" w:rsidR="0013328C" w:rsidRPr="00C51513" w:rsidRDefault="0013328C" w:rsidP="00C51513">
            <w:r w:rsidRPr="00C51513">
              <w:t xml:space="preserve">Innovasjon </w:t>
            </w:r>
            <w:proofErr w:type="spellStart"/>
            <w:r w:rsidRPr="00C51513">
              <w:t>Noreg</w:t>
            </w:r>
            <w:proofErr w:type="spellEnd"/>
            <w:r w:rsidRPr="00C51513"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0D7400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63445E0" w14:textId="77777777" w:rsidTr="009B57C2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8430356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DE3D940" w14:textId="77777777" w:rsidR="0013328C" w:rsidRPr="00C51513" w:rsidRDefault="0013328C" w:rsidP="00C51513">
            <w:r w:rsidRPr="00C51513">
              <w:t>50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125260" w14:textId="77777777" w:rsidR="0013328C" w:rsidRPr="00C51513" w:rsidRDefault="0013328C" w:rsidP="00C51513">
            <w:proofErr w:type="spellStart"/>
            <w:r w:rsidRPr="00C51513">
              <w:t>Tilskot</w:t>
            </w:r>
            <w:proofErr w:type="spellEnd"/>
            <w:r w:rsidRPr="00C51513">
              <w:t xml:space="preserve"> til </w:t>
            </w:r>
            <w:proofErr w:type="spellStart"/>
            <w:r w:rsidRPr="00C51513">
              <w:t>etablerarar</w:t>
            </w:r>
            <w:proofErr w:type="spellEnd"/>
            <w:r w:rsidRPr="00C51513">
              <w:t xml:space="preserve"> og bedrifter, inkl. </w:t>
            </w:r>
            <w:proofErr w:type="spellStart"/>
            <w:r w:rsidRPr="00C51513">
              <w:t>tapsavsetjingar</w:t>
            </w:r>
            <w:proofErr w:type="spellEnd"/>
            <w:r w:rsidRPr="00C51513">
              <w:t xml:space="preserve">, </w:t>
            </w:r>
            <w:r w:rsidRPr="00C51513">
              <w:br/>
              <w:t>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EEF1CE5" w14:textId="77777777" w:rsidR="0013328C" w:rsidRPr="00C51513" w:rsidRDefault="0013328C" w:rsidP="007F020D">
            <w:pPr>
              <w:jc w:val="right"/>
            </w:pPr>
            <w:r w:rsidRPr="00C51513">
              <w:t>6 000 000</w:t>
            </w:r>
          </w:p>
        </w:tc>
      </w:tr>
      <w:tr w:rsidR="00FC436D" w:rsidRPr="00C51513" w14:paraId="17B36DB6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695D32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291131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1857053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1 105 800 000 til kr 1 111 800 000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732ECCF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059DB6DF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848E8C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D5D69E0" w14:textId="77777777" w:rsidR="0013328C" w:rsidRPr="00C51513" w:rsidRDefault="0013328C" w:rsidP="00C51513">
            <w:r w:rsidRPr="00C51513">
              <w:t>70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3B38820" w14:textId="77777777" w:rsidR="0013328C" w:rsidRPr="00C51513" w:rsidRDefault="0013328C" w:rsidP="00C51513">
            <w:r w:rsidRPr="00C51513">
              <w:t>Basiskostnader,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79ED9E" w14:textId="77777777" w:rsidR="0013328C" w:rsidRPr="00C51513" w:rsidRDefault="0013328C" w:rsidP="007F020D">
            <w:pPr>
              <w:jc w:val="right"/>
            </w:pPr>
            <w:r w:rsidRPr="00C51513">
              <w:t>84 000 000</w:t>
            </w:r>
          </w:p>
        </w:tc>
      </w:tr>
      <w:tr w:rsidR="00FC436D" w:rsidRPr="00C51513" w14:paraId="2114C6F7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7D2EC7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7850BF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BEA206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176 336 000 til kr 260 336 000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5ABD16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3D5B4AE4" w14:textId="77777777" w:rsidTr="009B57C2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21C0A2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AE7C497" w14:textId="77777777" w:rsidR="0013328C" w:rsidRPr="00C51513" w:rsidRDefault="0013328C" w:rsidP="00C51513">
            <w:r w:rsidRPr="00C51513">
              <w:t>90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6DC878" w14:textId="77777777" w:rsidR="0013328C" w:rsidRPr="00C51513" w:rsidRDefault="0013328C" w:rsidP="00C51513">
            <w:r w:rsidRPr="00C51513">
              <w:t xml:space="preserve">Lån </w:t>
            </w:r>
            <w:proofErr w:type="spellStart"/>
            <w:r w:rsidRPr="00C51513">
              <w:t>frå</w:t>
            </w:r>
            <w:proofErr w:type="spellEnd"/>
            <w:r w:rsidRPr="00C51513">
              <w:t xml:space="preserve"> statskassa til </w:t>
            </w:r>
            <w:proofErr w:type="spellStart"/>
            <w:r w:rsidRPr="00C51513">
              <w:t>utlånsverksemd</w:t>
            </w:r>
            <w:proofErr w:type="spellEnd"/>
            <w:r w:rsidRPr="00C51513">
              <w:rPr>
                <w:rStyle w:val="kursiv"/>
              </w:rPr>
              <w:t>, overslagsløyving</w:t>
            </w:r>
            <w:r w:rsidRPr="00C51513">
              <w:t xml:space="preserve">, </w:t>
            </w:r>
            <w:r w:rsidRPr="00C51513">
              <w:br/>
              <w:t xml:space="preserve">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6B087ED" w14:textId="77777777" w:rsidR="0013328C" w:rsidRPr="00C51513" w:rsidRDefault="0013328C" w:rsidP="007F020D">
            <w:pPr>
              <w:jc w:val="right"/>
            </w:pPr>
            <w:r w:rsidRPr="00C51513">
              <w:t>2 510 000 000</w:t>
            </w:r>
          </w:p>
        </w:tc>
      </w:tr>
      <w:tr w:rsidR="00FC436D" w:rsidRPr="00C51513" w14:paraId="26FD8DB6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254E4B7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DD74328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63826FB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64 400 000 000 til kr 61 890 000 000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33C2FAB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2D4798D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83249BE" w14:textId="77777777" w:rsidR="0013328C" w:rsidRPr="00C51513" w:rsidRDefault="0013328C" w:rsidP="00C51513">
            <w:r w:rsidRPr="00C51513">
              <w:t>2429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C43FAED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6FE4E70" w14:textId="77777777" w:rsidR="0013328C" w:rsidRPr="00C51513" w:rsidRDefault="0013328C" w:rsidP="00C51513">
            <w:r w:rsidRPr="00C51513">
              <w:t>Eksportkredittordninga: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513C75F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1AA981C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C480198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1720939" w14:textId="77777777" w:rsidR="0013328C" w:rsidRPr="00C51513" w:rsidRDefault="0013328C" w:rsidP="00C51513">
            <w:r w:rsidRPr="00C51513">
              <w:t>90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ED8A3DA" w14:textId="77777777" w:rsidR="0013328C" w:rsidRPr="00C51513" w:rsidRDefault="0013328C" w:rsidP="00C51513">
            <w:r w:rsidRPr="00C51513">
              <w:t>Utlån,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812BB5C" w14:textId="77777777" w:rsidR="0013328C" w:rsidRPr="00C51513" w:rsidRDefault="0013328C" w:rsidP="007F020D">
            <w:pPr>
              <w:jc w:val="right"/>
            </w:pPr>
            <w:r w:rsidRPr="00C51513">
              <w:t>5 000 000 000</w:t>
            </w:r>
          </w:p>
        </w:tc>
      </w:tr>
      <w:tr w:rsidR="00FC436D" w:rsidRPr="00C51513" w14:paraId="7760F3BB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9A1BEC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B2E1DF4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33FDEBA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7 000 000 000 til kr 12 000 000 000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504B2D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36285000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734CD6" w14:textId="77777777" w:rsidR="0013328C" w:rsidRPr="00C51513" w:rsidRDefault="0013328C" w:rsidP="00C51513">
            <w:r w:rsidRPr="00C51513">
              <w:t>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B5789FB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552CA9" w14:textId="77777777" w:rsidR="0013328C" w:rsidRPr="00C51513" w:rsidRDefault="0013328C" w:rsidP="00C51513">
            <w:r w:rsidRPr="00C51513">
              <w:t xml:space="preserve">Statens direkte engasjement i </w:t>
            </w:r>
            <w:proofErr w:type="spellStart"/>
            <w:r w:rsidRPr="00C51513">
              <w:t>petroleumsverksemda</w:t>
            </w:r>
            <w:proofErr w:type="spellEnd"/>
            <w:r w:rsidRPr="00C51513"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9F3E5D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3E67AA9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91DE26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0442F4" w14:textId="77777777" w:rsidR="0013328C" w:rsidRPr="00C51513" w:rsidRDefault="0013328C" w:rsidP="00C51513">
            <w:r w:rsidRPr="00C51513">
              <w:t>30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4895ABE" w14:textId="77777777" w:rsidR="0013328C" w:rsidRPr="00C51513" w:rsidRDefault="0013328C" w:rsidP="00C51513">
            <w:proofErr w:type="spellStart"/>
            <w:r w:rsidRPr="00C51513">
              <w:t>Investeringar</w:t>
            </w:r>
            <w:proofErr w:type="spellEnd"/>
            <w:r w:rsidRPr="00C51513">
              <w:t>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46AE52A" w14:textId="77777777" w:rsidR="0013328C" w:rsidRPr="00C51513" w:rsidRDefault="0013328C" w:rsidP="007F020D">
            <w:pPr>
              <w:jc w:val="right"/>
            </w:pPr>
            <w:r w:rsidRPr="00C51513">
              <w:t>5 900 000 000</w:t>
            </w:r>
          </w:p>
        </w:tc>
      </w:tr>
      <w:tr w:rsidR="00FC436D" w:rsidRPr="00C51513" w14:paraId="24EF3BCB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FC8FB7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3225605" w14:textId="77777777" w:rsidR="0013328C" w:rsidRPr="00C51513" w:rsidRDefault="0013328C" w:rsidP="00C51513"/>
        </w:tc>
        <w:tc>
          <w:tcPr>
            <w:tcW w:w="6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74ABF13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30 100 000 000 til kr 36 000 000 000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9914420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C57AD38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D5AF1E" w14:textId="77777777" w:rsidR="0013328C" w:rsidRPr="00C51513" w:rsidRDefault="0013328C" w:rsidP="00C51513">
            <w:r w:rsidRPr="00C51513">
              <w:lastRenderedPageBreak/>
              <w:t>(NY)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ABD99C" w14:textId="77777777" w:rsidR="0013328C" w:rsidRPr="00C51513" w:rsidRDefault="0013328C" w:rsidP="00C51513">
            <w:r w:rsidRPr="00C51513">
              <w:t>31</w:t>
            </w:r>
          </w:p>
        </w:tc>
        <w:tc>
          <w:tcPr>
            <w:tcW w:w="64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C7E2A1" w14:textId="77777777" w:rsidR="0013328C" w:rsidRPr="00C51513" w:rsidRDefault="0013328C" w:rsidP="00C51513">
            <w:r w:rsidRPr="00C51513">
              <w:t xml:space="preserve">Kjøp av </w:t>
            </w:r>
            <w:proofErr w:type="spellStart"/>
            <w:r w:rsidRPr="00C51513">
              <w:t>eigardelar</w:t>
            </w:r>
            <w:proofErr w:type="spellEnd"/>
            <w:r w:rsidRPr="00C51513">
              <w:t xml:space="preserve">, blir løyvd 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64E13BA" w14:textId="77777777" w:rsidR="0013328C" w:rsidRPr="00C51513" w:rsidRDefault="0013328C" w:rsidP="007F020D">
            <w:pPr>
              <w:jc w:val="right"/>
            </w:pPr>
            <w:r w:rsidRPr="00C51513">
              <w:t>11 900 000 000</w:t>
            </w:r>
          </w:p>
        </w:tc>
      </w:tr>
    </w:tbl>
    <w:p w14:paraId="6C6EBF9E" w14:textId="77777777" w:rsidR="0013328C" w:rsidRPr="00C51513" w:rsidRDefault="0013328C" w:rsidP="00C51513">
      <w:pPr>
        <w:pStyle w:val="a-vedtak-tekst"/>
      </w:pPr>
      <w:r w:rsidRPr="00C51513">
        <w:t>Inntekter:</w:t>
      </w:r>
    </w:p>
    <w:tbl>
      <w:tblPr>
        <w:tblW w:w="0" w:type="auto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4310"/>
        <w:gridCol w:w="830"/>
        <w:gridCol w:w="1297"/>
        <w:gridCol w:w="1763"/>
      </w:tblGrid>
      <w:tr w:rsidR="00FC436D" w:rsidRPr="00C51513" w14:paraId="2341AF85" w14:textId="77777777" w:rsidTr="009B57C2">
        <w:trPr>
          <w:trHeight w:val="860"/>
          <w:hidden/>
        </w:trPr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FB9F852" w14:textId="77777777" w:rsidR="0013328C" w:rsidRPr="00C51513" w:rsidRDefault="0013328C" w:rsidP="00C51513">
            <w:pPr>
              <w:pStyle w:val="Tabellnavn"/>
            </w:pPr>
            <w:r w:rsidRPr="00C51513">
              <w:t>RNB</w:t>
            </w:r>
          </w:p>
          <w:p w14:paraId="4C785F98" w14:textId="77777777" w:rsidR="0013328C" w:rsidRPr="00C51513" w:rsidRDefault="0013328C" w:rsidP="00C51513">
            <w:r w:rsidRPr="00C51513">
              <w:t>Kap.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0F82329" w14:textId="77777777" w:rsidR="0013328C" w:rsidRPr="00C51513" w:rsidRDefault="0013328C" w:rsidP="00C51513">
            <w:r w:rsidRPr="00C51513">
              <w:t>Post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69A6AD" w14:textId="77777777" w:rsidR="0013328C" w:rsidRPr="00C51513" w:rsidRDefault="0013328C" w:rsidP="00C51513">
            <w:r w:rsidRPr="00C51513">
              <w:t>Formål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2BF8F7" w14:textId="77777777" w:rsidR="0013328C" w:rsidRPr="00C51513" w:rsidRDefault="0013328C" w:rsidP="00C51513"/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BFAE576" w14:textId="77777777" w:rsidR="0013328C" w:rsidRPr="00C51513" w:rsidRDefault="0013328C" w:rsidP="007F020D">
            <w:pPr>
              <w:jc w:val="right"/>
            </w:pPr>
            <w:r w:rsidRPr="00C51513">
              <w:t>Kroner</w:t>
            </w:r>
          </w:p>
        </w:tc>
      </w:tr>
      <w:tr w:rsidR="00FC436D" w:rsidRPr="00C51513" w14:paraId="7D48424B" w14:textId="77777777" w:rsidTr="009B57C2">
        <w:trPr>
          <w:trHeight w:val="380"/>
        </w:trPr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F73804" w14:textId="77777777" w:rsidR="0013328C" w:rsidRPr="00C51513" w:rsidRDefault="0013328C" w:rsidP="00C51513">
            <w:r w:rsidRPr="00C51513">
              <w:t>3904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2CBBDC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B2FA890" w14:textId="77777777" w:rsidR="0013328C" w:rsidRPr="00C51513" w:rsidRDefault="0013328C" w:rsidP="00C51513">
            <w:proofErr w:type="spellStart"/>
            <w:r w:rsidRPr="00C51513">
              <w:t>Brønnøysundregistera</w:t>
            </w:r>
            <w:proofErr w:type="spellEnd"/>
            <w:r w:rsidRPr="00C51513">
              <w:t>:</w:t>
            </w: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E625448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0C5C4C72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2425EA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DCF66C8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8A712A0" w14:textId="77777777" w:rsidR="0013328C" w:rsidRPr="00C51513" w:rsidRDefault="0013328C" w:rsidP="00C51513">
            <w:r w:rsidRPr="00C51513">
              <w:t xml:space="preserve">Gebyrinntekter,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82434A" w14:textId="77777777" w:rsidR="0013328C" w:rsidRPr="00C51513" w:rsidRDefault="0013328C" w:rsidP="007F020D">
            <w:pPr>
              <w:jc w:val="right"/>
            </w:pPr>
            <w:r w:rsidRPr="00C51513">
              <w:t>2 000 000</w:t>
            </w:r>
          </w:p>
        </w:tc>
      </w:tr>
      <w:tr w:rsidR="00FC436D" w:rsidRPr="00C51513" w14:paraId="1D618E41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ED6DBB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97813D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545E6FD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674 465 000 til kr 672 465 000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BB4C0E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7C20F867" w14:textId="77777777" w:rsidTr="009B57C2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9B0CEF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14C04F0" w14:textId="77777777" w:rsidR="0013328C" w:rsidRPr="00C51513" w:rsidRDefault="0013328C" w:rsidP="00C51513">
            <w:r w:rsidRPr="00C51513">
              <w:t>02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C665C67" w14:textId="77777777" w:rsidR="0013328C" w:rsidRPr="00C51513" w:rsidRDefault="0013328C" w:rsidP="00C51513">
            <w:proofErr w:type="spellStart"/>
            <w:r w:rsidRPr="00C51513">
              <w:t>Refusjonar</w:t>
            </w:r>
            <w:proofErr w:type="spellEnd"/>
            <w:r w:rsidRPr="00C51513">
              <w:t xml:space="preserve">, oppdragsinntekter og andre inntekter, </w:t>
            </w:r>
            <w:r w:rsidRPr="00C51513">
              <w:br/>
              <w:t>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DF3C6DE" w14:textId="77777777" w:rsidR="0013328C" w:rsidRPr="00C51513" w:rsidRDefault="0013328C" w:rsidP="007F020D">
            <w:pPr>
              <w:jc w:val="right"/>
            </w:pPr>
            <w:r w:rsidRPr="00C51513">
              <w:t>3 600 000</w:t>
            </w:r>
          </w:p>
        </w:tc>
      </w:tr>
      <w:tr w:rsidR="00FC436D" w:rsidRPr="00C51513" w14:paraId="02A0FD37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7E68BBE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8BC979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BCEB71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34 541 000 til kr 38 141 000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5A128A4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24FE7C5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1ECE17" w14:textId="77777777" w:rsidR="0013328C" w:rsidRPr="00C51513" w:rsidRDefault="0013328C" w:rsidP="00C51513">
            <w:r w:rsidRPr="00C51513">
              <w:t>3906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D54184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53F4AC8" w14:textId="77777777" w:rsidR="0013328C" w:rsidRPr="00C51513" w:rsidRDefault="0013328C" w:rsidP="00C51513">
            <w:r w:rsidRPr="00C51513">
              <w:t xml:space="preserve">Direktoratet for mineralforvaltning med </w:t>
            </w:r>
            <w:proofErr w:type="spellStart"/>
            <w:r w:rsidRPr="00C51513">
              <w:t>Bergmeisteren</w:t>
            </w:r>
            <w:proofErr w:type="spellEnd"/>
            <w:r w:rsidRPr="00C51513">
              <w:t xml:space="preserve"> for Svalbard: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824AEBA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D1376A5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7B2E01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6A0DA79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E9FC0B" w14:textId="77777777" w:rsidR="0013328C" w:rsidRPr="00C51513" w:rsidRDefault="0013328C" w:rsidP="00C51513">
            <w:proofErr w:type="spellStart"/>
            <w:r w:rsidRPr="00C51513">
              <w:t>Leige</w:t>
            </w:r>
            <w:proofErr w:type="spellEnd"/>
            <w:r w:rsidRPr="00C51513">
              <w:t xml:space="preserve"> av </w:t>
            </w:r>
            <w:proofErr w:type="spellStart"/>
            <w:r w:rsidRPr="00C51513">
              <w:t>bergrettar</w:t>
            </w:r>
            <w:proofErr w:type="spellEnd"/>
            <w:r w:rsidRPr="00C51513">
              <w:t xml:space="preserve"> og </w:t>
            </w:r>
            <w:proofErr w:type="spellStart"/>
            <w:r w:rsidRPr="00C51513">
              <w:t>eigedommar</w:t>
            </w:r>
            <w:proofErr w:type="spellEnd"/>
            <w:r w:rsidRPr="00C51513">
              <w:t xml:space="preserve">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27712A8" w14:textId="77777777" w:rsidR="0013328C" w:rsidRPr="00C51513" w:rsidRDefault="0013328C" w:rsidP="007F020D">
            <w:pPr>
              <w:jc w:val="right"/>
            </w:pPr>
            <w:r w:rsidRPr="00C51513">
              <w:t>45 000</w:t>
            </w:r>
          </w:p>
        </w:tc>
      </w:tr>
      <w:tr w:rsidR="00FC436D" w:rsidRPr="00C51513" w14:paraId="1FE8A80A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EBB79F2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942293A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A34A10F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105 000 til kr 60 000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013BA8E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6FEC6322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B8341ED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850713" w14:textId="77777777" w:rsidR="0013328C" w:rsidRPr="00C51513" w:rsidRDefault="0013328C" w:rsidP="00C51513">
            <w:r w:rsidRPr="00C51513">
              <w:t>02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6D45E8" w14:textId="77777777" w:rsidR="0013328C" w:rsidRPr="00C51513" w:rsidRDefault="0013328C" w:rsidP="00C51513">
            <w:r w:rsidRPr="00C51513">
              <w:t>Handsamingsgebyr,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1FC599" w14:textId="77777777" w:rsidR="0013328C" w:rsidRPr="00C51513" w:rsidRDefault="0013328C" w:rsidP="007F020D">
            <w:pPr>
              <w:jc w:val="right"/>
            </w:pPr>
            <w:r w:rsidRPr="00C51513">
              <w:t>600 000</w:t>
            </w:r>
          </w:p>
        </w:tc>
      </w:tr>
      <w:tr w:rsidR="00FC436D" w:rsidRPr="00C51513" w14:paraId="05ECD0E4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AA40669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196DC1C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870293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835 000 til kr 1 435 000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D7AAA87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713F3B8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16781E" w14:textId="77777777" w:rsidR="0013328C" w:rsidRPr="00C51513" w:rsidRDefault="0013328C" w:rsidP="00C51513">
            <w:r w:rsidRPr="00C51513">
              <w:t>3910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0B0712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1AEDCB" w14:textId="77777777" w:rsidR="0013328C" w:rsidRPr="00C51513" w:rsidRDefault="0013328C" w:rsidP="00C51513">
            <w:r w:rsidRPr="00C51513">
              <w:t>Sjøfartsdirektoratet: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C215DB0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7EE42330" w14:textId="77777777" w:rsidTr="009B57C2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7997F5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C78219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2D6C8BA" w14:textId="77777777" w:rsidR="0013328C" w:rsidRPr="00C51513" w:rsidRDefault="0013328C" w:rsidP="00C51513">
            <w:r w:rsidRPr="00C51513">
              <w:t xml:space="preserve">Gebyr for skip og flyttbare </w:t>
            </w:r>
            <w:proofErr w:type="spellStart"/>
            <w:r w:rsidRPr="00C51513">
              <w:t>innretningar</w:t>
            </w:r>
            <w:proofErr w:type="spellEnd"/>
            <w:r w:rsidRPr="00C51513">
              <w:t xml:space="preserve"> i NOR, </w:t>
            </w:r>
            <w:r w:rsidRPr="00C51513">
              <w:br/>
              <w:t xml:space="preserve">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4DF8AFF" w14:textId="77777777" w:rsidR="0013328C" w:rsidRPr="00C51513" w:rsidRDefault="0013328C" w:rsidP="007F020D">
            <w:pPr>
              <w:jc w:val="right"/>
            </w:pPr>
            <w:r w:rsidRPr="00C51513">
              <w:t>10 000 000</w:t>
            </w:r>
          </w:p>
        </w:tc>
      </w:tr>
      <w:tr w:rsidR="00FC436D" w:rsidRPr="00C51513" w14:paraId="09B79772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26DE61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2DDF1F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D55E5C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243 456 000 til kr 233 456 000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991CECF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664AB38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39A563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8AB0EA" w14:textId="77777777" w:rsidR="0013328C" w:rsidRPr="00C51513" w:rsidRDefault="0013328C" w:rsidP="00C51513">
            <w:r w:rsidRPr="00C51513">
              <w:t>03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B1D4B4" w14:textId="77777777" w:rsidR="0013328C" w:rsidRPr="00C51513" w:rsidRDefault="0013328C" w:rsidP="00C51513">
            <w:r w:rsidRPr="00C51513">
              <w:t>Ymse inntekter,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539D31C" w14:textId="77777777" w:rsidR="0013328C" w:rsidRPr="00C51513" w:rsidRDefault="0013328C" w:rsidP="007F020D">
            <w:pPr>
              <w:jc w:val="right"/>
            </w:pPr>
            <w:r w:rsidRPr="00C51513">
              <w:t>1 750 000</w:t>
            </w:r>
          </w:p>
        </w:tc>
      </w:tr>
      <w:tr w:rsidR="00FC436D" w:rsidRPr="00C51513" w14:paraId="4FD11E67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095935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B04C9A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777DA6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522 000 til kr 2 272 000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51C0AA4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0578EBB9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8833C1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83640E4" w14:textId="77777777" w:rsidR="0013328C" w:rsidRPr="00C51513" w:rsidRDefault="0013328C" w:rsidP="00C51513">
            <w:r w:rsidRPr="00C51513">
              <w:t>04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643322" w14:textId="77777777" w:rsidR="0013328C" w:rsidRPr="00C51513" w:rsidRDefault="0013328C" w:rsidP="00C51513">
            <w:r w:rsidRPr="00C51513">
              <w:t>Gebyr for skip i NIS,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30A840E" w14:textId="77777777" w:rsidR="0013328C" w:rsidRPr="00C51513" w:rsidRDefault="0013328C" w:rsidP="007F020D">
            <w:pPr>
              <w:jc w:val="right"/>
            </w:pPr>
            <w:r w:rsidRPr="00C51513">
              <w:t>5 110 000</w:t>
            </w:r>
          </w:p>
        </w:tc>
      </w:tr>
      <w:tr w:rsidR="00FC436D" w:rsidRPr="00C51513" w14:paraId="7386846D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F7DB7F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1AC4EF5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A5DF335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69 400 000 til kr 74 510 000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14808CD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3893861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932F6E" w14:textId="77777777" w:rsidR="0013328C" w:rsidRPr="00C51513" w:rsidRDefault="0013328C" w:rsidP="00C51513">
            <w:r w:rsidRPr="00C51513">
              <w:t>3911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8F3CBE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11A1E30" w14:textId="77777777" w:rsidR="0013328C" w:rsidRPr="00C51513" w:rsidRDefault="0013328C" w:rsidP="00C51513">
            <w:r w:rsidRPr="00C51513">
              <w:t>Konkurransetilsynet: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04F71E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4004C86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44AC19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F8AD9CE" w14:textId="77777777" w:rsidR="0013328C" w:rsidRPr="00C51513" w:rsidRDefault="0013328C" w:rsidP="00C51513">
            <w:r w:rsidRPr="00C51513">
              <w:t>03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CD27973" w14:textId="77777777" w:rsidR="0013328C" w:rsidRPr="00C51513" w:rsidRDefault="0013328C" w:rsidP="00C51513">
            <w:proofErr w:type="spellStart"/>
            <w:r w:rsidRPr="00C51513">
              <w:t>Refusjonar</w:t>
            </w:r>
            <w:proofErr w:type="spellEnd"/>
            <w:r w:rsidRPr="00C51513">
              <w:t xml:space="preserve"> og andre inntekter,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189F171" w14:textId="77777777" w:rsidR="0013328C" w:rsidRPr="00C51513" w:rsidRDefault="0013328C" w:rsidP="007F020D">
            <w:pPr>
              <w:jc w:val="right"/>
            </w:pPr>
            <w:r w:rsidRPr="00C51513">
              <w:t>86 000</w:t>
            </w:r>
          </w:p>
        </w:tc>
      </w:tr>
      <w:tr w:rsidR="00FC436D" w:rsidRPr="00C51513" w14:paraId="7BC83DC6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A848DAA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A3B9C8F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F1DFB5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209 000 til kr 123 000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92000B7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699B7B95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F6D834" w14:textId="77777777" w:rsidR="0013328C" w:rsidRPr="00C51513" w:rsidRDefault="0013328C" w:rsidP="00C51513">
            <w:r w:rsidRPr="00C51513">
              <w:t>3912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7D125B8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A0F417" w14:textId="77777777" w:rsidR="0013328C" w:rsidRPr="00C51513" w:rsidRDefault="0013328C" w:rsidP="00C51513">
            <w:r w:rsidRPr="00C51513">
              <w:t>Klagenemndssekretariatet: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C0CD93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65A55C5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E0F4A6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D163EE6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77D90B" w14:textId="77777777" w:rsidR="0013328C" w:rsidRPr="00C51513" w:rsidRDefault="0013328C" w:rsidP="00C51513">
            <w:r w:rsidRPr="00C51513">
              <w:t>Klagegebyr,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CE4C85" w14:textId="77777777" w:rsidR="0013328C" w:rsidRPr="00C51513" w:rsidRDefault="0013328C" w:rsidP="007F020D">
            <w:pPr>
              <w:jc w:val="right"/>
            </w:pPr>
            <w:r w:rsidRPr="00C51513">
              <w:t>200 000</w:t>
            </w:r>
          </w:p>
        </w:tc>
      </w:tr>
      <w:tr w:rsidR="00FC436D" w:rsidRPr="00C51513" w14:paraId="1D5F29C3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2993D08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C74D45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EC4987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800 000 til kr 1 000 000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ECD8474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42A0324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6D1EC96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6E3306" w14:textId="77777777" w:rsidR="0013328C" w:rsidRPr="00C51513" w:rsidRDefault="0013328C" w:rsidP="00C51513">
            <w:r w:rsidRPr="00C51513">
              <w:t>87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4A842AD" w14:textId="77777777" w:rsidR="0013328C" w:rsidRPr="00C51513" w:rsidRDefault="0013328C" w:rsidP="00C51513">
            <w:proofErr w:type="spellStart"/>
            <w:r w:rsidRPr="00C51513">
              <w:t>Lovbrotsgebyr</w:t>
            </w:r>
            <w:proofErr w:type="spellEnd"/>
            <w:r w:rsidRPr="00C51513">
              <w:t>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12A3FD" w14:textId="77777777" w:rsidR="0013328C" w:rsidRPr="00C51513" w:rsidRDefault="0013328C" w:rsidP="007F020D">
            <w:pPr>
              <w:jc w:val="right"/>
            </w:pPr>
            <w:r w:rsidRPr="00C51513">
              <w:t>300 000</w:t>
            </w:r>
          </w:p>
        </w:tc>
      </w:tr>
      <w:tr w:rsidR="00FC436D" w:rsidRPr="00C51513" w14:paraId="65E4A809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AC75AEF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CF88160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4883822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12 400 000 til kr 12 700 000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8DE5EB8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97AC15A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00F5064" w14:textId="77777777" w:rsidR="0013328C" w:rsidRPr="00C51513" w:rsidRDefault="0013328C" w:rsidP="00C51513">
            <w:r w:rsidRPr="00C51513">
              <w:t>3917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8BCE1E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C6F1ACF" w14:textId="77777777" w:rsidR="0013328C" w:rsidRPr="00C51513" w:rsidRDefault="0013328C" w:rsidP="00C51513">
            <w:r w:rsidRPr="00C51513">
              <w:t>Fiskeridirektoratet: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D643CBC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73B1A85D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58775C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DE7B9D9" w14:textId="77777777" w:rsidR="0013328C" w:rsidRPr="00C51513" w:rsidRDefault="0013328C" w:rsidP="00C51513">
            <w:r w:rsidRPr="00C51513">
              <w:t>05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DD180DE" w14:textId="77777777" w:rsidR="0013328C" w:rsidRPr="00C51513" w:rsidRDefault="0013328C" w:rsidP="00C51513">
            <w:r w:rsidRPr="00C51513">
              <w:t xml:space="preserve">Sakshandsamingsgebyr,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9497F9E" w14:textId="77777777" w:rsidR="0013328C" w:rsidRPr="00C51513" w:rsidRDefault="0013328C" w:rsidP="007F020D">
            <w:pPr>
              <w:jc w:val="right"/>
            </w:pPr>
            <w:r w:rsidRPr="00C51513">
              <w:t>5 000 000</w:t>
            </w:r>
          </w:p>
        </w:tc>
      </w:tr>
      <w:tr w:rsidR="00FC436D" w:rsidRPr="00C51513" w14:paraId="1758EF3C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94DB12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A4E894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7B4198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40 049 000 til kr 35 049 000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9042A0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7EB5C85E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DE950E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092621" w14:textId="77777777" w:rsidR="0013328C" w:rsidRPr="00C51513" w:rsidRDefault="0013328C" w:rsidP="00C51513">
            <w:r w:rsidRPr="00C51513">
              <w:t>13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08BD58" w14:textId="77777777" w:rsidR="0013328C" w:rsidRPr="00C51513" w:rsidRDefault="0013328C" w:rsidP="00C51513">
            <w:r w:rsidRPr="00C51513">
              <w:t xml:space="preserve">Inntekter </w:t>
            </w:r>
            <w:proofErr w:type="spellStart"/>
            <w:r w:rsidRPr="00C51513">
              <w:t>frå</w:t>
            </w:r>
            <w:proofErr w:type="spellEnd"/>
            <w:r w:rsidRPr="00C51513">
              <w:t xml:space="preserve"> sal av løyve til oppdrett,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F54AE76" w14:textId="77777777" w:rsidR="0013328C" w:rsidRPr="00C51513" w:rsidRDefault="0013328C" w:rsidP="007F020D">
            <w:pPr>
              <w:jc w:val="right"/>
            </w:pPr>
            <w:r w:rsidRPr="00C51513">
              <w:t>2 670 792 000</w:t>
            </w:r>
          </w:p>
        </w:tc>
      </w:tr>
      <w:tr w:rsidR="00FC436D" w:rsidRPr="00C51513" w14:paraId="368475B5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D4C6BF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D945F5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15DA72A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3 555 700 000 til kr 6 226 492 000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0E2C3F6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0E911AA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2A46338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7F133D" w14:textId="77777777" w:rsidR="0013328C" w:rsidRPr="00C51513" w:rsidRDefault="0013328C" w:rsidP="00C51513">
            <w:r w:rsidRPr="00C51513">
              <w:t>86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11F854" w14:textId="77777777" w:rsidR="0013328C" w:rsidRPr="00C51513" w:rsidRDefault="0013328C" w:rsidP="00C51513">
            <w:proofErr w:type="spellStart"/>
            <w:r w:rsidRPr="00C51513">
              <w:t>Forvaltingssanksjonar</w:t>
            </w:r>
            <w:proofErr w:type="spellEnd"/>
            <w:r w:rsidRPr="00C51513">
              <w:t xml:space="preserve">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970A14E" w14:textId="77777777" w:rsidR="0013328C" w:rsidRPr="00C51513" w:rsidRDefault="0013328C" w:rsidP="007F020D">
            <w:pPr>
              <w:jc w:val="right"/>
            </w:pPr>
            <w:r w:rsidRPr="00C51513">
              <w:t>8 000 000</w:t>
            </w:r>
          </w:p>
        </w:tc>
      </w:tr>
      <w:tr w:rsidR="00FC436D" w:rsidRPr="00C51513" w14:paraId="4BDF3C91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85788EB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2C50E5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C2863DE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10 000 000 til kr 2 000 000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48C0D18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BD3A028" w14:textId="77777777" w:rsidTr="009B57C2">
        <w:trPr>
          <w:trHeight w:val="380"/>
        </w:trPr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236143" w14:textId="77777777" w:rsidR="0013328C" w:rsidRPr="00C51513" w:rsidRDefault="0013328C" w:rsidP="00C51513">
            <w:r w:rsidRPr="00C51513">
              <w:t>3926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573855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18EB6C" w14:textId="77777777" w:rsidR="0013328C" w:rsidRPr="00C51513" w:rsidRDefault="0013328C" w:rsidP="00C51513">
            <w:r w:rsidRPr="00C51513">
              <w:t>Havforskingsinstituttet, forskingsfartøy:</w:t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E0C6034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9F4D1E3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B3DC46" w14:textId="77777777" w:rsidR="0013328C" w:rsidRPr="00C51513" w:rsidRDefault="0013328C" w:rsidP="00C51513">
            <w:r w:rsidRPr="00C51513">
              <w:t>(NY)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F1636AF" w14:textId="77777777" w:rsidR="0013328C" w:rsidRPr="00C51513" w:rsidRDefault="0013328C" w:rsidP="00C51513">
            <w:r w:rsidRPr="00C51513">
              <w:t>86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3C9578" w14:textId="77777777" w:rsidR="0013328C" w:rsidRPr="00C51513" w:rsidRDefault="0013328C" w:rsidP="00C51513">
            <w:r w:rsidRPr="00C51513">
              <w:t xml:space="preserve">Inntekt </w:t>
            </w:r>
            <w:proofErr w:type="spellStart"/>
            <w:r w:rsidRPr="00C51513">
              <w:t>frå</w:t>
            </w:r>
            <w:proofErr w:type="spellEnd"/>
            <w:r w:rsidRPr="00C51513">
              <w:t xml:space="preserve"> dagbot, blir løyvd 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3ED16A" w14:textId="77777777" w:rsidR="0013328C" w:rsidRPr="00C51513" w:rsidRDefault="0013328C" w:rsidP="007F020D">
            <w:pPr>
              <w:jc w:val="right"/>
            </w:pPr>
            <w:r w:rsidRPr="00C51513">
              <w:t>3 000 000</w:t>
            </w:r>
          </w:p>
        </w:tc>
      </w:tr>
      <w:tr w:rsidR="00FC436D" w:rsidRPr="00C51513" w14:paraId="07B5C312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24BE0B" w14:textId="77777777" w:rsidR="0013328C" w:rsidRPr="00C51513" w:rsidRDefault="0013328C" w:rsidP="00C51513">
            <w:r w:rsidRPr="00C51513">
              <w:t>3935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9B77E7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538C78" w14:textId="77777777" w:rsidR="0013328C" w:rsidRPr="00C51513" w:rsidRDefault="0013328C" w:rsidP="00C51513">
            <w:r w:rsidRPr="00C51513">
              <w:t>Patentstyret: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740B03B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FF21839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0931EC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2CD2743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683132" w14:textId="77777777" w:rsidR="0013328C" w:rsidRPr="00C51513" w:rsidRDefault="0013328C" w:rsidP="00C51513">
            <w:r w:rsidRPr="00C51513">
              <w:t xml:space="preserve">Inntekt av </w:t>
            </w:r>
            <w:proofErr w:type="spellStart"/>
            <w:r w:rsidRPr="00C51513">
              <w:t>informasjonstenester</w:t>
            </w:r>
            <w:proofErr w:type="spellEnd"/>
            <w:r w:rsidRPr="00C51513">
              <w:t xml:space="preserve">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F342EBF" w14:textId="77777777" w:rsidR="0013328C" w:rsidRPr="00C51513" w:rsidRDefault="0013328C" w:rsidP="007F020D">
            <w:pPr>
              <w:jc w:val="right"/>
            </w:pPr>
            <w:r w:rsidRPr="00C51513">
              <w:t>1 500 000</w:t>
            </w:r>
          </w:p>
        </w:tc>
      </w:tr>
      <w:tr w:rsidR="00FC436D" w:rsidRPr="00C51513" w14:paraId="0C0A096D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5981D71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7AE76FB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17497C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6 000 000 til kr 4 500 000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76AECC4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05EF64A2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18557D" w14:textId="77777777" w:rsidR="0013328C" w:rsidRPr="00C51513" w:rsidRDefault="0013328C" w:rsidP="00C51513">
            <w:r w:rsidRPr="00C51513">
              <w:t>3936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9493C5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6F5D40B" w14:textId="77777777" w:rsidR="0013328C" w:rsidRPr="00C51513" w:rsidRDefault="0013328C" w:rsidP="00C51513">
            <w:r w:rsidRPr="00C51513">
              <w:t xml:space="preserve">Klagenemnda for industrielle </w:t>
            </w:r>
            <w:proofErr w:type="spellStart"/>
            <w:r w:rsidRPr="00C51513">
              <w:t>rettar</w:t>
            </w:r>
            <w:proofErr w:type="spellEnd"/>
            <w:r w:rsidRPr="00C51513"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FD47DEB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0D787BF2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F46089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9283EC2" w14:textId="77777777" w:rsidR="0013328C" w:rsidRPr="00C51513" w:rsidRDefault="0013328C" w:rsidP="00C51513">
            <w:r w:rsidRPr="00C51513">
              <w:t>01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7FC9443" w14:textId="77777777" w:rsidR="0013328C" w:rsidRPr="00C51513" w:rsidRDefault="0013328C" w:rsidP="00C51513">
            <w:r w:rsidRPr="00C51513">
              <w:t xml:space="preserve">Gebyr,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FD08483" w14:textId="77777777" w:rsidR="0013328C" w:rsidRPr="00C51513" w:rsidRDefault="0013328C" w:rsidP="007F020D">
            <w:pPr>
              <w:jc w:val="right"/>
            </w:pPr>
            <w:r w:rsidRPr="00C51513">
              <w:t>231 000</w:t>
            </w:r>
          </w:p>
        </w:tc>
      </w:tr>
      <w:tr w:rsidR="00FC436D" w:rsidRPr="00C51513" w14:paraId="2D298B38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37AB09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A953FC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707AA9C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731 000 til kr 500 000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290820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2A338CC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DCEA3C9" w14:textId="77777777" w:rsidR="0013328C" w:rsidRPr="00C51513" w:rsidRDefault="0013328C" w:rsidP="00C51513">
            <w:r w:rsidRPr="00C51513">
              <w:t>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6E1196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A590D7" w14:textId="77777777" w:rsidR="0013328C" w:rsidRPr="00C51513" w:rsidRDefault="0013328C" w:rsidP="00C51513">
            <w:r w:rsidRPr="00C51513">
              <w:t>Internasjonaliseringstiltak: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B270EF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7EADC8EC" w14:textId="77777777" w:rsidTr="009B57C2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C6B7E4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895EC6" w14:textId="77777777" w:rsidR="0013328C" w:rsidRPr="00C51513" w:rsidRDefault="0013328C" w:rsidP="00C51513">
            <w:r w:rsidRPr="00C51513">
              <w:t>71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05AD91" w14:textId="77777777" w:rsidR="0013328C" w:rsidRPr="00C51513" w:rsidRDefault="0013328C" w:rsidP="00C51513">
            <w:r w:rsidRPr="00C51513">
              <w:t xml:space="preserve">Tilbakebetaling av støtte ved kapitalvareeksport, </w:t>
            </w:r>
            <w:r w:rsidRPr="00C51513">
              <w:br/>
              <w:t>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5E07323" w14:textId="77777777" w:rsidR="0013328C" w:rsidRPr="00C51513" w:rsidRDefault="0013328C" w:rsidP="007F020D">
            <w:pPr>
              <w:jc w:val="right"/>
            </w:pPr>
            <w:r w:rsidRPr="00C51513">
              <w:t>3 778 000</w:t>
            </w:r>
          </w:p>
        </w:tc>
      </w:tr>
      <w:tr w:rsidR="00FC436D" w:rsidRPr="00C51513" w14:paraId="5AA7AF9C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C020350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45FE63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C3CEC37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1 700 000 til kr 5 478 000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83EC210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63ADD0A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08DEAB" w14:textId="77777777" w:rsidR="0013328C" w:rsidRPr="00C51513" w:rsidRDefault="0013328C" w:rsidP="00C51513">
            <w:r w:rsidRPr="00C51513">
              <w:t>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5532EA5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3158C4" w14:textId="77777777" w:rsidR="0013328C" w:rsidRPr="00C51513" w:rsidRDefault="0013328C" w:rsidP="00C51513">
            <w:r w:rsidRPr="00C51513">
              <w:t xml:space="preserve">Forvalting av </w:t>
            </w:r>
            <w:proofErr w:type="spellStart"/>
            <w:r w:rsidRPr="00C51513">
              <w:t>statleg</w:t>
            </w:r>
            <w:proofErr w:type="spellEnd"/>
            <w:r w:rsidRPr="00C51513">
              <w:t xml:space="preserve"> </w:t>
            </w:r>
            <w:proofErr w:type="spellStart"/>
            <w:r w:rsidRPr="00C51513">
              <w:t>eigarskap</w:t>
            </w:r>
            <w:proofErr w:type="spellEnd"/>
            <w:r w:rsidRPr="00C51513"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273576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1457554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3E950F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AE944C7" w14:textId="77777777" w:rsidR="0013328C" w:rsidRPr="00C51513" w:rsidRDefault="0013328C" w:rsidP="00C51513">
            <w:r w:rsidRPr="00C51513">
              <w:t>96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006886" w14:textId="77777777" w:rsidR="0013328C" w:rsidRPr="00C51513" w:rsidRDefault="0013328C" w:rsidP="00C51513">
            <w:r w:rsidRPr="00C51513">
              <w:t xml:space="preserve">Sal av </w:t>
            </w:r>
            <w:proofErr w:type="spellStart"/>
            <w:r w:rsidRPr="00C51513">
              <w:t>aksjar</w:t>
            </w:r>
            <w:proofErr w:type="spellEnd"/>
            <w:r w:rsidRPr="00C51513">
              <w:t>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B6BB8A" w14:textId="77777777" w:rsidR="0013328C" w:rsidRPr="00C51513" w:rsidRDefault="0013328C" w:rsidP="007F020D">
            <w:pPr>
              <w:jc w:val="right"/>
            </w:pPr>
            <w:r w:rsidRPr="00C51513">
              <w:t>6 013 834 000</w:t>
            </w:r>
          </w:p>
        </w:tc>
      </w:tr>
      <w:tr w:rsidR="00FC436D" w:rsidRPr="00C51513" w14:paraId="3B7E3595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B2C2FA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EEB1C8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4273200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150 000 000 til kr 6 163 834 000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EB61CDD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030A9F9E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DA7329" w14:textId="77777777" w:rsidR="0013328C" w:rsidRPr="00C51513" w:rsidRDefault="0013328C" w:rsidP="00C51513">
            <w:r w:rsidRPr="00C51513">
              <w:t>3952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80EA87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B1EF9E" w14:textId="77777777" w:rsidR="0013328C" w:rsidRPr="00C51513" w:rsidRDefault="0013328C" w:rsidP="00C51513">
            <w:proofErr w:type="spellStart"/>
            <w:r w:rsidRPr="00C51513">
              <w:t>Investinor</w:t>
            </w:r>
            <w:proofErr w:type="spellEnd"/>
            <w:r w:rsidRPr="00C51513">
              <w:t xml:space="preserve"> AS: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F42718B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4F6D4AC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9A13C4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F515DB" w14:textId="77777777" w:rsidR="0013328C" w:rsidRPr="00C51513" w:rsidRDefault="0013328C" w:rsidP="00C51513">
            <w:r w:rsidRPr="00C51513">
              <w:t>50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544042" w14:textId="77777777" w:rsidR="0013328C" w:rsidRPr="00C51513" w:rsidRDefault="0013328C" w:rsidP="00C51513">
            <w:r w:rsidRPr="00C51513">
              <w:t>Tilbakeført kapital, pre-såkornfond m.m.,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320BAE" w14:textId="77777777" w:rsidR="0013328C" w:rsidRPr="00C51513" w:rsidRDefault="0013328C" w:rsidP="007F020D">
            <w:pPr>
              <w:jc w:val="right"/>
            </w:pPr>
            <w:r w:rsidRPr="00C51513">
              <w:t>53 300 000</w:t>
            </w:r>
          </w:p>
        </w:tc>
      </w:tr>
      <w:tr w:rsidR="00FC436D" w:rsidRPr="00C51513" w14:paraId="5106AC7B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49A8C0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DB8532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091B8E4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23 200 000 til kr 76 500 000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16EC19E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7B8B4CEC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13BB9C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1109BD" w14:textId="77777777" w:rsidR="0013328C" w:rsidRPr="00C51513" w:rsidRDefault="0013328C" w:rsidP="00C51513">
            <w:r w:rsidRPr="00C51513">
              <w:t>90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AF8F19" w14:textId="77777777" w:rsidR="0013328C" w:rsidRPr="00C51513" w:rsidRDefault="0013328C" w:rsidP="00C51513">
            <w:r w:rsidRPr="00C51513">
              <w:t>Tilbakeført kapital, såkornfond,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117A3D" w14:textId="77777777" w:rsidR="0013328C" w:rsidRPr="00C51513" w:rsidRDefault="0013328C" w:rsidP="007F020D">
            <w:pPr>
              <w:jc w:val="right"/>
            </w:pPr>
            <w:r w:rsidRPr="00C51513">
              <w:t>116 500 000</w:t>
            </w:r>
          </w:p>
        </w:tc>
      </w:tr>
      <w:tr w:rsidR="00FC436D" w:rsidRPr="00C51513" w14:paraId="57009E1E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A1306FA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FF676F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2FD327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102 600 000 til kr 219 100 000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8C48A75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F41024A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DBEC927" w14:textId="77777777" w:rsidR="0013328C" w:rsidRPr="00C51513" w:rsidRDefault="0013328C" w:rsidP="00C51513">
            <w:r w:rsidRPr="00C51513">
              <w:t>3955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B37B85B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3A85713" w14:textId="77777777" w:rsidR="0013328C" w:rsidRPr="00C51513" w:rsidRDefault="0013328C" w:rsidP="00C51513">
            <w:proofErr w:type="spellStart"/>
            <w:r w:rsidRPr="00C51513">
              <w:t>Equinor</w:t>
            </w:r>
            <w:proofErr w:type="spellEnd"/>
            <w:r w:rsidRPr="00C51513">
              <w:t xml:space="preserve"> ASA: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C21297A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32B8B532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01A9F9" w14:textId="77777777" w:rsidR="0013328C" w:rsidRPr="00C51513" w:rsidRDefault="0013328C" w:rsidP="00C51513">
            <w:r w:rsidRPr="00C51513">
              <w:t>(NY)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E28E2C" w14:textId="77777777" w:rsidR="0013328C" w:rsidRPr="00C51513" w:rsidRDefault="0013328C" w:rsidP="00C51513">
            <w:r w:rsidRPr="00C51513">
              <w:t>96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C750A38" w14:textId="77777777" w:rsidR="0013328C" w:rsidRPr="00C51513" w:rsidRDefault="0013328C" w:rsidP="00C51513">
            <w:r w:rsidRPr="00C51513">
              <w:t xml:space="preserve">Sal av </w:t>
            </w:r>
            <w:proofErr w:type="spellStart"/>
            <w:r w:rsidRPr="00C51513">
              <w:t>aksjar</w:t>
            </w:r>
            <w:proofErr w:type="spellEnd"/>
            <w:r w:rsidRPr="00C51513">
              <w:t xml:space="preserve">, blir løyvd 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115F730" w14:textId="77777777" w:rsidR="0013328C" w:rsidRPr="00C51513" w:rsidRDefault="0013328C" w:rsidP="007F020D">
            <w:pPr>
              <w:jc w:val="right"/>
            </w:pPr>
            <w:r w:rsidRPr="00C51513">
              <w:t>42 800 640 000</w:t>
            </w:r>
          </w:p>
        </w:tc>
      </w:tr>
      <w:tr w:rsidR="00FC436D" w:rsidRPr="00C51513" w14:paraId="427C7BF5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0C00F3" w14:textId="77777777" w:rsidR="0013328C" w:rsidRPr="00C51513" w:rsidRDefault="0013328C" w:rsidP="00C51513">
            <w:r w:rsidRPr="00C51513">
              <w:t>5325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E8D568D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3E24D4" w14:textId="77777777" w:rsidR="0013328C" w:rsidRPr="00C51513" w:rsidRDefault="0013328C" w:rsidP="00C51513">
            <w:r w:rsidRPr="00C51513">
              <w:t xml:space="preserve">Innovasjon </w:t>
            </w:r>
            <w:proofErr w:type="spellStart"/>
            <w:r w:rsidRPr="00C51513">
              <w:t>Noreg</w:t>
            </w:r>
            <w:proofErr w:type="spellEnd"/>
            <w:r w:rsidRPr="00C51513"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E17CF68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6B1E6A7A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AC422B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732F22" w14:textId="77777777" w:rsidR="0013328C" w:rsidRPr="00C51513" w:rsidRDefault="0013328C" w:rsidP="00C51513">
            <w:r w:rsidRPr="00C51513">
              <w:t>53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E3F814" w14:textId="77777777" w:rsidR="0013328C" w:rsidRPr="00C51513" w:rsidRDefault="0013328C" w:rsidP="00C51513">
            <w:r w:rsidRPr="00C51513">
              <w:t xml:space="preserve">Tilbakeføring av unytta </w:t>
            </w:r>
            <w:proofErr w:type="spellStart"/>
            <w:r w:rsidRPr="00C51513">
              <w:t>tiltakspakkemidlar</w:t>
            </w:r>
            <w:proofErr w:type="spellEnd"/>
            <w:r w:rsidRPr="00C51513">
              <w:t>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CB0F11B" w14:textId="77777777" w:rsidR="0013328C" w:rsidRPr="00C51513" w:rsidRDefault="0013328C" w:rsidP="007F020D">
            <w:pPr>
              <w:jc w:val="right"/>
            </w:pPr>
            <w:r w:rsidRPr="00C51513">
              <w:t>2 300 000</w:t>
            </w:r>
          </w:p>
        </w:tc>
      </w:tr>
      <w:tr w:rsidR="00FC436D" w:rsidRPr="00C51513" w14:paraId="2753D416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E7CA14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400934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ADE29D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200 839 000 til kr 203 139 000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7DB68E5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703E30D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FC20FD" w14:textId="77777777" w:rsidR="0013328C" w:rsidRPr="00C51513" w:rsidRDefault="0013328C" w:rsidP="00C51513">
            <w:r w:rsidRPr="00C51513">
              <w:t>(NY)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8A7150" w14:textId="77777777" w:rsidR="0013328C" w:rsidRPr="00C51513" w:rsidRDefault="0013328C" w:rsidP="00C51513">
            <w:r w:rsidRPr="00C51513">
              <w:t>71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29D704" w14:textId="77777777" w:rsidR="0013328C" w:rsidRPr="00C51513" w:rsidRDefault="0013328C" w:rsidP="00C51513">
            <w:r w:rsidRPr="00C51513">
              <w:t xml:space="preserve">Tilbakeføring av </w:t>
            </w:r>
            <w:proofErr w:type="spellStart"/>
            <w:r w:rsidRPr="00C51513">
              <w:t>omstillingsmidlar</w:t>
            </w:r>
            <w:proofErr w:type="spellEnd"/>
            <w:r w:rsidRPr="00C51513">
              <w:t xml:space="preserve">, blir løyvd 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2A7CD5" w14:textId="77777777" w:rsidR="0013328C" w:rsidRPr="00C51513" w:rsidRDefault="0013328C" w:rsidP="007F020D">
            <w:pPr>
              <w:jc w:val="right"/>
            </w:pPr>
            <w:r w:rsidRPr="00C51513">
              <w:t>80 000</w:t>
            </w:r>
          </w:p>
        </w:tc>
      </w:tr>
      <w:tr w:rsidR="00FC436D" w:rsidRPr="00C51513" w14:paraId="7B4CD0F2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2A4450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F8B7BB1" w14:textId="77777777" w:rsidR="0013328C" w:rsidRPr="00C51513" w:rsidRDefault="0013328C" w:rsidP="00C51513">
            <w:r w:rsidRPr="00C51513">
              <w:t>90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150BD9" w14:textId="77777777" w:rsidR="0013328C" w:rsidRPr="00C51513" w:rsidRDefault="0013328C" w:rsidP="00C51513">
            <w:r w:rsidRPr="00C51513">
              <w:t xml:space="preserve">Avdrag på </w:t>
            </w:r>
            <w:proofErr w:type="spellStart"/>
            <w:r w:rsidRPr="00C51513">
              <w:t>uteståande</w:t>
            </w:r>
            <w:proofErr w:type="spellEnd"/>
            <w:r w:rsidRPr="00C51513">
              <w:t xml:space="preserve"> </w:t>
            </w:r>
            <w:proofErr w:type="spellStart"/>
            <w:r w:rsidRPr="00C51513">
              <w:t>fordringar</w:t>
            </w:r>
            <w:proofErr w:type="spellEnd"/>
            <w:r w:rsidRPr="00C51513">
              <w:t xml:space="preserve">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3742F70" w14:textId="77777777" w:rsidR="0013328C" w:rsidRPr="00C51513" w:rsidRDefault="0013328C" w:rsidP="007F020D">
            <w:pPr>
              <w:jc w:val="right"/>
            </w:pPr>
            <w:r w:rsidRPr="00C51513">
              <w:t>1 200 000 000</w:t>
            </w:r>
          </w:p>
        </w:tc>
      </w:tr>
      <w:tr w:rsidR="00FC436D" w:rsidRPr="00C51513" w14:paraId="03A4E5C0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CF8DE62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7822DB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DDE973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63 000 000 000 til kr 61 800 000 000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D51BBF8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669C60CE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80EA341" w14:textId="77777777" w:rsidR="0013328C" w:rsidRPr="00C51513" w:rsidRDefault="0013328C" w:rsidP="00C51513">
            <w:r w:rsidRPr="00C51513">
              <w:t>5329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499F0C6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0B68E94" w14:textId="77777777" w:rsidR="0013328C" w:rsidRPr="00C51513" w:rsidRDefault="0013328C" w:rsidP="00C51513">
            <w:r w:rsidRPr="00C51513">
              <w:t>Eksportkredittordninga: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688BBE1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9E4DDB0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83AB646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F6F6370" w14:textId="77777777" w:rsidR="0013328C" w:rsidRPr="00C51513" w:rsidRDefault="0013328C" w:rsidP="00C51513">
            <w:r w:rsidRPr="00C51513">
              <w:t>70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468885" w14:textId="77777777" w:rsidR="0013328C" w:rsidRPr="00C51513" w:rsidRDefault="0013328C" w:rsidP="00C51513">
            <w:r w:rsidRPr="00C51513">
              <w:t>Gebyr m.m.,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FF01F13" w14:textId="77777777" w:rsidR="0013328C" w:rsidRPr="00C51513" w:rsidRDefault="0013328C" w:rsidP="007F020D">
            <w:pPr>
              <w:jc w:val="right"/>
            </w:pPr>
            <w:r w:rsidRPr="00C51513">
              <w:t>5 000 000</w:t>
            </w:r>
          </w:p>
        </w:tc>
      </w:tr>
      <w:tr w:rsidR="00FC436D" w:rsidRPr="00C51513" w14:paraId="37B518F0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199536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7DFE27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88BE739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20 000 000 til kr 25 000 000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32535E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43CD4CC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8A7638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E623AE" w14:textId="77777777" w:rsidR="0013328C" w:rsidRPr="00C51513" w:rsidRDefault="0013328C" w:rsidP="00C51513">
            <w:r w:rsidRPr="00C51513">
              <w:t>90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F37BD1" w14:textId="77777777" w:rsidR="0013328C" w:rsidRPr="00C51513" w:rsidRDefault="0013328C" w:rsidP="00C51513">
            <w:r w:rsidRPr="00C51513">
              <w:t xml:space="preserve">Avdrag på </w:t>
            </w:r>
            <w:proofErr w:type="spellStart"/>
            <w:r w:rsidRPr="00C51513">
              <w:t>uteståande</w:t>
            </w:r>
            <w:proofErr w:type="spellEnd"/>
            <w:r w:rsidRPr="00C51513">
              <w:t xml:space="preserve"> </w:t>
            </w:r>
            <w:proofErr w:type="spellStart"/>
            <w:r w:rsidRPr="00C51513">
              <w:t>fordringar</w:t>
            </w:r>
            <w:proofErr w:type="spellEnd"/>
            <w:r w:rsidRPr="00C51513">
              <w:t>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E1BDD8" w14:textId="77777777" w:rsidR="0013328C" w:rsidRPr="00C51513" w:rsidRDefault="0013328C" w:rsidP="007F020D">
            <w:pPr>
              <w:jc w:val="right"/>
            </w:pPr>
            <w:r w:rsidRPr="00C51513">
              <w:t>2 600 000 000</w:t>
            </w:r>
          </w:p>
        </w:tc>
      </w:tr>
      <w:tr w:rsidR="00FC436D" w:rsidRPr="00C51513" w14:paraId="172DC9A4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CBC5AF8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0FAB328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B80848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5 400 000 000 til kr 8 000 000 000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228AA6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BFA413D" w14:textId="77777777" w:rsidTr="009B57C2">
        <w:trPr>
          <w:trHeight w:val="380"/>
        </w:trPr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9D490E" w14:textId="77777777" w:rsidR="0013328C" w:rsidRPr="00C51513" w:rsidRDefault="0013328C" w:rsidP="00C51513">
            <w:r w:rsidRPr="00C51513">
              <w:t>5440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7088BEE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ED0E3E" w14:textId="77777777" w:rsidR="0013328C" w:rsidRPr="00C51513" w:rsidRDefault="0013328C" w:rsidP="00C51513">
            <w:r w:rsidRPr="00C51513">
              <w:t xml:space="preserve">Statens direkte økonomiske engasjement i </w:t>
            </w:r>
            <w:proofErr w:type="spellStart"/>
            <w:r w:rsidRPr="00C51513">
              <w:t>petroleumsverksemda</w:t>
            </w:r>
            <w:proofErr w:type="spellEnd"/>
            <w:r w:rsidRPr="00C51513">
              <w:t>:</w:t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481FD7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37EE7485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A59B99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E4F1FA2" w14:textId="77777777" w:rsidR="0013328C" w:rsidRPr="00C51513" w:rsidRDefault="0013328C" w:rsidP="00C51513">
            <w:r w:rsidRPr="00C51513">
              <w:t>24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7D8F00" w14:textId="77777777" w:rsidR="0013328C" w:rsidRPr="00C51513" w:rsidRDefault="0013328C" w:rsidP="00C51513">
            <w:r w:rsidRPr="00C51513">
              <w:t>Driftsresultat: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E3C44C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95B52E3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1F8F525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6E17CAF" w14:textId="77777777" w:rsidR="0013328C" w:rsidRPr="00C51513" w:rsidRDefault="0013328C" w:rsidP="00C51513"/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3792329" w14:textId="77777777" w:rsidR="0013328C" w:rsidRPr="00C51513" w:rsidRDefault="0013328C" w:rsidP="00C51513">
            <w:r w:rsidRPr="00C51513">
              <w:t>1 Driftsinntekter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946B0B6" w14:textId="77777777" w:rsidR="0013328C" w:rsidRPr="00C51513" w:rsidRDefault="0013328C" w:rsidP="0013328C">
            <w:pPr>
              <w:jc w:val="right"/>
            </w:pPr>
            <w:r w:rsidRPr="00C51513">
              <w:t>311 200 000 000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7F627A3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69FA4B5C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F878A8F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DDB5D59" w14:textId="77777777" w:rsidR="0013328C" w:rsidRPr="00C51513" w:rsidRDefault="0013328C" w:rsidP="00C51513"/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991185" w14:textId="77777777" w:rsidR="0013328C" w:rsidRPr="00C51513" w:rsidRDefault="0013328C" w:rsidP="00C51513">
            <w:r w:rsidRPr="00C51513">
              <w:t>2 Driftsutgifter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4214A1" w14:textId="77777777" w:rsidR="0013328C" w:rsidRPr="00C51513" w:rsidRDefault="0013328C" w:rsidP="0013328C">
            <w:pPr>
              <w:jc w:val="right"/>
            </w:pPr>
            <w:r w:rsidRPr="00C51513">
              <w:t>-42 200 000 000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C1E1AE3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E52F1F2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29F18C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E245BA1" w14:textId="77777777" w:rsidR="0013328C" w:rsidRPr="00C51513" w:rsidRDefault="0013328C" w:rsidP="00C51513"/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DC0C2D" w14:textId="77777777" w:rsidR="0013328C" w:rsidRPr="00C51513" w:rsidRDefault="0013328C" w:rsidP="00C51513">
            <w:r w:rsidRPr="00C51513">
              <w:t>3 Leite- og feltutviklingsutgifter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CBE847" w14:textId="77777777" w:rsidR="0013328C" w:rsidRPr="00C51513" w:rsidRDefault="0013328C" w:rsidP="0013328C">
            <w:pPr>
              <w:jc w:val="right"/>
            </w:pPr>
            <w:r w:rsidRPr="00C51513">
              <w:t>-2 500 000 000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89A9BAB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321A292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F18B073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135F5F4" w14:textId="77777777" w:rsidR="0013328C" w:rsidRPr="00C51513" w:rsidRDefault="0013328C" w:rsidP="00C51513"/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298B19" w14:textId="77777777" w:rsidR="0013328C" w:rsidRPr="00C51513" w:rsidRDefault="0013328C" w:rsidP="00C51513">
            <w:r w:rsidRPr="00C51513">
              <w:t xml:space="preserve">4 </w:t>
            </w:r>
            <w:proofErr w:type="spellStart"/>
            <w:r w:rsidRPr="00C51513">
              <w:t>Avskrivingar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CA28C8" w14:textId="77777777" w:rsidR="0013328C" w:rsidRPr="00C51513" w:rsidRDefault="0013328C" w:rsidP="0013328C">
            <w:pPr>
              <w:jc w:val="right"/>
            </w:pPr>
            <w:r w:rsidRPr="00C51513">
              <w:t>-29 400 000 000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88B4D4F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A04E85B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6690D5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5CF1464" w14:textId="77777777" w:rsidR="0013328C" w:rsidRPr="00C51513" w:rsidRDefault="0013328C" w:rsidP="00C51513"/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4E3870" w14:textId="77777777" w:rsidR="0013328C" w:rsidRPr="00C51513" w:rsidRDefault="0013328C" w:rsidP="00C51513">
            <w:r w:rsidRPr="00C51513">
              <w:t>5 Renter av statens kapital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D8010B" w14:textId="77777777" w:rsidR="0013328C" w:rsidRPr="00C51513" w:rsidRDefault="0013328C" w:rsidP="0013328C">
            <w:pPr>
              <w:jc w:val="right"/>
            </w:pPr>
            <w:r w:rsidRPr="00C51513">
              <w:t>-3 800 000 000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4ACF377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1C253BD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52D9E1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7D5904" w14:textId="77777777" w:rsidR="0013328C" w:rsidRPr="00C51513" w:rsidRDefault="0013328C" w:rsidP="00C51513"/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CCC4D8" w14:textId="77777777" w:rsidR="0013328C" w:rsidRPr="00C51513" w:rsidRDefault="0013328C" w:rsidP="00C51513"/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BA87CDE" w14:textId="77777777" w:rsidR="0013328C" w:rsidRPr="00C51513" w:rsidRDefault="0013328C" w:rsidP="0013328C">
            <w:pPr>
              <w:jc w:val="right"/>
            </w:pPr>
            <w:r w:rsidRPr="00C51513">
              <w:t>233 300 000 000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9CB27CB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D495551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134DF5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AA270BD" w14:textId="77777777" w:rsidR="0013328C" w:rsidRPr="00C51513" w:rsidRDefault="0013328C" w:rsidP="00C51513"/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4CC0077" w14:textId="77777777" w:rsidR="0013328C" w:rsidRPr="00C51513" w:rsidRDefault="0013328C" w:rsidP="00C51513"/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13AAE2B" w14:textId="77777777" w:rsidR="0013328C" w:rsidRPr="00C51513" w:rsidRDefault="0013328C" w:rsidP="0013328C">
            <w:pPr>
              <w:jc w:val="right"/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33898C4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60AFCCE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5AF486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6361F7" w14:textId="77777777" w:rsidR="0013328C" w:rsidRPr="00C51513" w:rsidRDefault="0013328C" w:rsidP="00C51513">
            <w:r w:rsidRPr="00C51513">
              <w:t>30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B21DCB" w14:textId="77777777" w:rsidR="0013328C" w:rsidRPr="00C51513" w:rsidRDefault="0013328C" w:rsidP="00C51513">
            <w:proofErr w:type="spellStart"/>
            <w:r w:rsidRPr="00C51513">
              <w:t>Avskrivingar</w:t>
            </w:r>
            <w:proofErr w:type="spellEnd"/>
            <w:r w:rsidRPr="00C51513">
              <w:t>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02DBF26" w14:textId="77777777" w:rsidR="0013328C" w:rsidRPr="00C51513" w:rsidRDefault="0013328C" w:rsidP="007F020D">
            <w:pPr>
              <w:jc w:val="right"/>
            </w:pPr>
            <w:r w:rsidRPr="00C51513">
              <w:t>1 400 000 000</w:t>
            </w:r>
          </w:p>
        </w:tc>
      </w:tr>
      <w:tr w:rsidR="00FC436D" w:rsidRPr="00C51513" w14:paraId="75EE4901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E91492B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B0EAC3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C2B034B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28 000 000 000 til kr 29 400 000 000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2A46E3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B0B01BD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173A3B3" w14:textId="77777777" w:rsidR="0013328C" w:rsidRPr="00C51513" w:rsidRDefault="0013328C" w:rsidP="00C51513">
            <w:r w:rsidRPr="00C51513">
              <w:t>5460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5BD913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A39FF1" w14:textId="77777777" w:rsidR="0013328C" w:rsidRPr="00C51513" w:rsidRDefault="0013328C" w:rsidP="00C51513">
            <w:r w:rsidRPr="00C51513">
              <w:t xml:space="preserve">Eksportfinansiering </w:t>
            </w:r>
            <w:proofErr w:type="spellStart"/>
            <w:r w:rsidRPr="00C51513">
              <w:t>Noreg</w:t>
            </w:r>
            <w:proofErr w:type="spellEnd"/>
            <w:r w:rsidRPr="00C51513"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3BCBED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68B135A5" w14:textId="77777777" w:rsidTr="009B57C2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04E83D0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F236601" w14:textId="77777777" w:rsidR="0013328C" w:rsidRPr="00C51513" w:rsidRDefault="0013328C" w:rsidP="00C51513">
            <w:r w:rsidRPr="00C51513">
              <w:t>90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C0D0AFB" w14:textId="77777777" w:rsidR="0013328C" w:rsidRPr="00C51513" w:rsidRDefault="0013328C" w:rsidP="00C51513">
            <w:r w:rsidRPr="00C51513">
              <w:t xml:space="preserve">Avdrag på lån knytt til bruk av trekkfullmakt under </w:t>
            </w:r>
            <w:proofErr w:type="spellStart"/>
            <w:r w:rsidRPr="00C51513">
              <w:t>Alminneleg</w:t>
            </w:r>
            <w:proofErr w:type="spellEnd"/>
            <w:r w:rsidRPr="00C51513">
              <w:t xml:space="preserve"> </w:t>
            </w:r>
            <w:r w:rsidRPr="00C51513">
              <w:br/>
              <w:t>garantiordning,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B6B2682" w14:textId="77777777" w:rsidR="0013328C" w:rsidRPr="00C51513" w:rsidRDefault="0013328C" w:rsidP="007F020D">
            <w:pPr>
              <w:jc w:val="right"/>
            </w:pPr>
            <w:r w:rsidRPr="00C51513">
              <w:t>360 000 000</w:t>
            </w:r>
          </w:p>
        </w:tc>
      </w:tr>
      <w:tr w:rsidR="00FC436D" w:rsidRPr="00C51513" w14:paraId="16FF226F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63F4C6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2B2371C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F8E54B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2 600 000 000 til kr 2 960 000 000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C8149F5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F79B642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D8BB6A" w14:textId="77777777" w:rsidR="0013328C" w:rsidRPr="00C51513" w:rsidRDefault="0013328C" w:rsidP="00C51513">
            <w:r w:rsidRPr="00C51513">
              <w:t>5574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99AA91A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560AE2" w14:textId="77777777" w:rsidR="0013328C" w:rsidRPr="00C51513" w:rsidRDefault="0013328C" w:rsidP="00C51513">
            <w:r w:rsidRPr="00C51513">
              <w:t>Sektoravgifter under Nærings- og fiskeridepartementet: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8EC6208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06F1B177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51C449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E41B35" w14:textId="77777777" w:rsidR="0013328C" w:rsidRPr="00C51513" w:rsidRDefault="0013328C" w:rsidP="00C51513">
            <w:r w:rsidRPr="00C51513">
              <w:t>77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F48F4D" w14:textId="77777777" w:rsidR="0013328C" w:rsidRPr="00C51513" w:rsidRDefault="0013328C" w:rsidP="00C51513">
            <w:r w:rsidRPr="00C51513">
              <w:t xml:space="preserve">Sektoravgifter Kystverket,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02A6F03" w14:textId="77777777" w:rsidR="0013328C" w:rsidRPr="00C51513" w:rsidRDefault="0013328C" w:rsidP="007F020D">
            <w:pPr>
              <w:jc w:val="right"/>
            </w:pPr>
            <w:r w:rsidRPr="00C51513">
              <w:t>48 700 000</w:t>
            </w:r>
          </w:p>
        </w:tc>
      </w:tr>
      <w:tr w:rsidR="00FC436D" w:rsidRPr="00C51513" w14:paraId="0D77A089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31E0E0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8C9F27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C29AB3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1 176 971 000 til kr 1 128 271 000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B589E3" w14:textId="77777777" w:rsidR="0013328C" w:rsidRPr="00C51513" w:rsidRDefault="0013328C" w:rsidP="007F020D">
            <w:pPr>
              <w:jc w:val="right"/>
            </w:pPr>
          </w:p>
        </w:tc>
      </w:tr>
      <w:tr w:rsidR="00FC436D" w:rsidRPr="002F6F9A" w14:paraId="0747C0AE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1565DCB" w14:textId="77777777" w:rsidR="0013328C" w:rsidRPr="00C51513" w:rsidRDefault="0013328C" w:rsidP="00C51513">
            <w:r w:rsidRPr="00C51513">
              <w:t>5609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590D2A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5AC49F" w14:textId="77777777" w:rsidR="0013328C" w:rsidRPr="002F6F9A" w:rsidRDefault="0013328C" w:rsidP="00C51513">
            <w:pPr>
              <w:rPr>
                <w:lang w:val="en-GB"/>
              </w:rPr>
            </w:pPr>
            <w:r w:rsidRPr="002F6F9A">
              <w:rPr>
                <w:lang w:val="en-GB"/>
              </w:rPr>
              <w:t>Renter frå Norwegian Air Shuttle ASA: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D35E2BA" w14:textId="77777777" w:rsidR="0013328C" w:rsidRPr="002F6F9A" w:rsidRDefault="0013328C" w:rsidP="007F020D">
            <w:pPr>
              <w:jc w:val="right"/>
              <w:rPr>
                <w:lang w:val="en-GB"/>
              </w:rPr>
            </w:pPr>
          </w:p>
        </w:tc>
      </w:tr>
      <w:tr w:rsidR="00FC436D" w:rsidRPr="00C51513" w14:paraId="009C729B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6B79525" w14:textId="77777777" w:rsidR="0013328C" w:rsidRPr="00C51513" w:rsidRDefault="0013328C" w:rsidP="00C51513">
            <w:r w:rsidRPr="00C51513">
              <w:t>(NY)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BE1A6A7" w14:textId="77777777" w:rsidR="0013328C" w:rsidRPr="00C51513" w:rsidRDefault="0013328C" w:rsidP="00C51513">
            <w:r w:rsidRPr="00C51513">
              <w:t>80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C311F6" w14:textId="77777777" w:rsidR="0013328C" w:rsidRPr="00C51513" w:rsidRDefault="0013328C" w:rsidP="00C51513">
            <w:r w:rsidRPr="00C51513">
              <w:t xml:space="preserve">Renter, blir løyvd 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894D42B" w14:textId="77777777" w:rsidR="0013328C" w:rsidRPr="00C51513" w:rsidRDefault="0013328C" w:rsidP="007F020D">
            <w:pPr>
              <w:jc w:val="right"/>
            </w:pPr>
            <w:r w:rsidRPr="00C51513">
              <w:t>96 000 000</w:t>
            </w:r>
          </w:p>
        </w:tc>
      </w:tr>
      <w:tr w:rsidR="00FC436D" w:rsidRPr="00C51513" w14:paraId="7332AE84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E556E3" w14:textId="77777777" w:rsidR="0013328C" w:rsidRPr="00C51513" w:rsidRDefault="0013328C" w:rsidP="00C51513">
            <w:r w:rsidRPr="00C51513">
              <w:t>5613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430D3E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5FF382" w14:textId="77777777" w:rsidR="0013328C" w:rsidRPr="00C51513" w:rsidRDefault="0013328C" w:rsidP="00C51513">
            <w:r w:rsidRPr="00C51513">
              <w:t xml:space="preserve">Renter </w:t>
            </w:r>
            <w:proofErr w:type="spellStart"/>
            <w:r w:rsidRPr="00C51513">
              <w:t>frå</w:t>
            </w:r>
            <w:proofErr w:type="spellEnd"/>
            <w:r w:rsidRPr="00C51513">
              <w:t xml:space="preserve"> Siva SF: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0D7447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99EA530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A5DFF47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17346B" w14:textId="77777777" w:rsidR="0013328C" w:rsidRPr="00C51513" w:rsidRDefault="0013328C" w:rsidP="00C51513">
            <w:r w:rsidRPr="00C51513">
              <w:t>80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C429675" w14:textId="77777777" w:rsidR="0013328C" w:rsidRPr="00C51513" w:rsidRDefault="0013328C" w:rsidP="00C51513">
            <w:r w:rsidRPr="00C51513">
              <w:t>Renter,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92D915" w14:textId="77777777" w:rsidR="0013328C" w:rsidRPr="00C51513" w:rsidRDefault="0013328C" w:rsidP="007F020D">
            <w:pPr>
              <w:jc w:val="right"/>
            </w:pPr>
            <w:r w:rsidRPr="00C51513">
              <w:t>3 500 000</w:t>
            </w:r>
          </w:p>
        </w:tc>
      </w:tr>
      <w:tr w:rsidR="00FC436D" w:rsidRPr="00C51513" w14:paraId="16F2BE15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63402DE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5EF615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A1371FF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11 200 000 til kr 14 700 000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0932E7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3E76221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972F043" w14:textId="77777777" w:rsidR="0013328C" w:rsidRPr="00C51513" w:rsidRDefault="0013328C" w:rsidP="00C51513">
            <w:r w:rsidRPr="00C51513">
              <w:t>5614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7822DD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DE611D" w14:textId="77777777" w:rsidR="0013328C" w:rsidRPr="00C51513" w:rsidRDefault="0013328C" w:rsidP="00C51513">
            <w:r w:rsidRPr="00C51513">
              <w:t xml:space="preserve">Renter under Eksportfinansiering </w:t>
            </w:r>
            <w:proofErr w:type="spellStart"/>
            <w:r w:rsidRPr="00C51513">
              <w:t>Noreg</w:t>
            </w:r>
            <w:proofErr w:type="spellEnd"/>
            <w:r w:rsidRPr="00C51513"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E404D6F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6A0A4C8A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AC7EC7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A887C9F" w14:textId="77777777" w:rsidR="0013328C" w:rsidRPr="00C51513" w:rsidRDefault="0013328C" w:rsidP="00C51513">
            <w:r w:rsidRPr="00C51513">
              <w:t>80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21C1FF" w14:textId="77777777" w:rsidR="0013328C" w:rsidRPr="00C51513" w:rsidRDefault="0013328C" w:rsidP="00C51513">
            <w:r w:rsidRPr="00C51513">
              <w:t xml:space="preserve">Renter </w:t>
            </w:r>
            <w:proofErr w:type="spellStart"/>
            <w:r w:rsidRPr="00C51513">
              <w:t>frå</w:t>
            </w:r>
            <w:proofErr w:type="spellEnd"/>
            <w:r w:rsidRPr="00C51513">
              <w:t xml:space="preserve"> lån til </w:t>
            </w:r>
            <w:proofErr w:type="spellStart"/>
            <w:r w:rsidRPr="00C51513">
              <w:t>Alminneleg</w:t>
            </w:r>
            <w:proofErr w:type="spellEnd"/>
            <w:r w:rsidRPr="00C51513">
              <w:t xml:space="preserve"> garantiordning,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1C0C22" w14:textId="77777777" w:rsidR="0013328C" w:rsidRPr="00C51513" w:rsidRDefault="0013328C" w:rsidP="007F020D">
            <w:pPr>
              <w:jc w:val="right"/>
            </w:pPr>
            <w:r w:rsidRPr="00C51513">
              <w:t>38 500 000</w:t>
            </w:r>
          </w:p>
        </w:tc>
      </w:tr>
      <w:tr w:rsidR="00FC436D" w:rsidRPr="00C51513" w14:paraId="77D69480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274252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2804C1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4B2618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72 000 000 til kr 33 500 000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D015996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6F70E698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E0BD780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574402" w14:textId="77777777" w:rsidR="0013328C" w:rsidRPr="00C51513" w:rsidRDefault="0013328C" w:rsidP="00C51513">
            <w:r w:rsidRPr="00C51513">
              <w:t>81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D8D9F7" w14:textId="77777777" w:rsidR="0013328C" w:rsidRPr="00C51513" w:rsidRDefault="0013328C" w:rsidP="00C51513">
            <w:r w:rsidRPr="00C51513">
              <w:t xml:space="preserve">Renter </w:t>
            </w:r>
            <w:proofErr w:type="spellStart"/>
            <w:r w:rsidRPr="00C51513">
              <w:t>frå</w:t>
            </w:r>
            <w:proofErr w:type="spellEnd"/>
            <w:r w:rsidRPr="00C51513">
              <w:t xml:space="preserve"> Norwegian Air Shuttle ASA,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F2EBF61" w14:textId="77777777" w:rsidR="0013328C" w:rsidRPr="00C51513" w:rsidRDefault="0013328C" w:rsidP="007F020D">
            <w:pPr>
              <w:jc w:val="right"/>
            </w:pPr>
            <w:r w:rsidRPr="00C51513">
              <w:t>96 000 000</w:t>
            </w:r>
          </w:p>
        </w:tc>
      </w:tr>
      <w:tr w:rsidR="00FC436D" w:rsidRPr="00C51513" w14:paraId="571C9A7C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4B46E2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EB3B12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645FBC0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96 000 000 til kr 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5D7E943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370F1BFB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5F7D81" w14:textId="77777777" w:rsidR="0013328C" w:rsidRPr="00C51513" w:rsidRDefault="0013328C" w:rsidP="00C51513">
            <w:r w:rsidRPr="00C51513">
              <w:t>5625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5EC4BD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AE3857" w14:textId="77777777" w:rsidR="0013328C" w:rsidRPr="00C51513" w:rsidRDefault="0013328C" w:rsidP="00C51513">
            <w:r w:rsidRPr="00C51513">
              <w:t xml:space="preserve">Renter og utbytte </w:t>
            </w:r>
            <w:proofErr w:type="spellStart"/>
            <w:r w:rsidRPr="00C51513">
              <w:t>frå</w:t>
            </w:r>
            <w:proofErr w:type="spellEnd"/>
            <w:r w:rsidRPr="00C51513">
              <w:t xml:space="preserve"> Innovasjon Norge: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1B4257E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623948DD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B1316B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DC1A96A" w14:textId="77777777" w:rsidR="0013328C" w:rsidRPr="00C51513" w:rsidRDefault="0013328C" w:rsidP="00C51513">
            <w:r w:rsidRPr="00C51513">
              <w:t>80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8D35A8" w14:textId="77777777" w:rsidR="0013328C" w:rsidRPr="00C51513" w:rsidRDefault="0013328C" w:rsidP="00C51513">
            <w:r w:rsidRPr="00C51513">
              <w:t xml:space="preserve">Renter på lån </w:t>
            </w:r>
            <w:proofErr w:type="spellStart"/>
            <w:r w:rsidRPr="00C51513">
              <w:t>frå</w:t>
            </w:r>
            <w:proofErr w:type="spellEnd"/>
            <w:r w:rsidRPr="00C51513">
              <w:t xml:space="preserve"> statskassa,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950221C" w14:textId="77777777" w:rsidR="0013328C" w:rsidRPr="00C51513" w:rsidRDefault="0013328C" w:rsidP="007F020D">
            <w:pPr>
              <w:jc w:val="right"/>
            </w:pPr>
            <w:r w:rsidRPr="00C51513">
              <w:t>30 000 000</w:t>
            </w:r>
          </w:p>
        </w:tc>
      </w:tr>
      <w:tr w:rsidR="00FC436D" w:rsidRPr="00C51513" w14:paraId="0912CF0D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AD2512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F73F4C2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81B2C8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740 000 000 til kr 710 000 000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0B489AE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42D97BFB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19DDC59" w14:textId="77777777" w:rsidR="0013328C" w:rsidRPr="00C51513" w:rsidRDefault="0013328C" w:rsidP="00C51513">
            <w:r w:rsidRPr="00C51513">
              <w:t>5629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01B05C5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7B91C52" w14:textId="77777777" w:rsidR="0013328C" w:rsidRPr="00C51513" w:rsidRDefault="0013328C" w:rsidP="00C51513">
            <w:r w:rsidRPr="00C51513">
              <w:t xml:space="preserve">Renter </w:t>
            </w:r>
            <w:proofErr w:type="spellStart"/>
            <w:r w:rsidRPr="00C51513">
              <w:t>frå</w:t>
            </w:r>
            <w:proofErr w:type="spellEnd"/>
            <w:r w:rsidRPr="00C51513">
              <w:t xml:space="preserve"> eksportkredittordninga: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3807A1E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2A74BC5C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C763708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2A087E" w14:textId="77777777" w:rsidR="0013328C" w:rsidRPr="00C51513" w:rsidRDefault="0013328C" w:rsidP="00C51513">
            <w:r w:rsidRPr="00C51513">
              <w:t>80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D94BAC4" w14:textId="77777777" w:rsidR="0013328C" w:rsidRPr="00C51513" w:rsidRDefault="0013328C" w:rsidP="00C51513">
            <w:r w:rsidRPr="00C51513">
              <w:t>Renter,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DCDC7C0" w14:textId="77777777" w:rsidR="0013328C" w:rsidRPr="00C51513" w:rsidRDefault="0013328C" w:rsidP="007F020D">
            <w:pPr>
              <w:jc w:val="right"/>
            </w:pPr>
            <w:r w:rsidRPr="00C51513">
              <w:t>80 000 000</w:t>
            </w:r>
          </w:p>
        </w:tc>
      </w:tr>
      <w:tr w:rsidR="00FC436D" w:rsidRPr="00C51513" w14:paraId="530AC5AC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6AE452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EC601E5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D437B70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860 000 000 til kr 940 000 000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0E3824F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1F7D8DF" w14:textId="77777777" w:rsidTr="009B57C2">
        <w:trPr>
          <w:trHeight w:val="380"/>
        </w:trPr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F4E416E" w14:textId="77777777" w:rsidR="0013328C" w:rsidRPr="00C51513" w:rsidRDefault="0013328C" w:rsidP="00C51513">
            <w:r w:rsidRPr="00C51513">
              <w:t>5656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311305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DB37C88" w14:textId="77777777" w:rsidR="0013328C" w:rsidRPr="00C51513" w:rsidRDefault="0013328C" w:rsidP="00C51513">
            <w:proofErr w:type="spellStart"/>
            <w:r w:rsidRPr="00C51513">
              <w:t>Aksjar</w:t>
            </w:r>
            <w:proofErr w:type="spellEnd"/>
            <w:r w:rsidRPr="00C51513">
              <w:t xml:space="preserve"> under Nærings- og fiskeridepartementet si forvalting:</w:t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9BD65D2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10AC1937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C47A399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35C1474" w14:textId="77777777" w:rsidR="0013328C" w:rsidRPr="00C51513" w:rsidRDefault="0013328C" w:rsidP="00C51513">
            <w:r w:rsidRPr="00C51513">
              <w:t>85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8960F5" w14:textId="77777777" w:rsidR="0013328C" w:rsidRPr="00C51513" w:rsidRDefault="0013328C" w:rsidP="00C51513">
            <w:proofErr w:type="spellStart"/>
            <w:r w:rsidRPr="00C51513">
              <w:t>Utbyte</w:t>
            </w:r>
            <w:proofErr w:type="spellEnd"/>
            <w:r w:rsidRPr="00C51513">
              <w:t>, blir </w:t>
            </w:r>
            <w:proofErr w:type="spellStart"/>
            <w:r w:rsidRPr="00C51513">
              <w:t>auka</w:t>
            </w:r>
            <w:proofErr w:type="spellEnd"/>
            <w:r w:rsidRPr="00C51513">
              <w:t xml:space="preserve">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7598766" w14:textId="77777777" w:rsidR="0013328C" w:rsidRPr="00C51513" w:rsidRDefault="0013328C" w:rsidP="007F020D">
            <w:pPr>
              <w:jc w:val="right"/>
            </w:pPr>
            <w:r w:rsidRPr="00C51513">
              <w:t>660 000 000</w:t>
            </w:r>
          </w:p>
        </w:tc>
      </w:tr>
      <w:tr w:rsidR="00FC436D" w:rsidRPr="00C51513" w14:paraId="06DC7BD6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501F8F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D77CDA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EDD911C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32 694 400 000 til kr 33 354 400 000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514B7D1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526E8711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8768FA" w14:textId="77777777" w:rsidR="0013328C" w:rsidRPr="00C51513" w:rsidRDefault="0013328C" w:rsidP="00C51513">
            <w:r w:rsidRPr="00C51513">
              <w:t>5685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D32D6B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82193F" w14:textId="77777777" w:rsidR="0013328C" w:rsidRPr="00C51513" w:rsidRDefault="0013328C" w:rsidP="00C51513">
            <w:proofErr w:type="spellStart"/>
            <w:r w:rsidRPr="00C51513">
              <w:t>Aksjar</w:t>
            </w:r>
            <w:proofErr w:type="spellEnd"/>
            <w:r w:rsidRPr="00C51513">
              <w:t xml:space="preserve"> i </w:t>
            </w:r>
            <w:proofErr w:type="spellStart"/>
            <w:r w:rsidRPr="00C51513">
              <w:t>Equinor</w:t>
            </w:r>
            <w:proofErr w:type="spellEnd"/>
            <w:r w:rsidRPr="00C51513">
              <w:t xml:space="preserve"> ASA: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0F4247" w14:textId="77777777" w:rsidR="0013328C" w:rsidRPr="00C51513" w:rsidRDefault="0013328C" w:rsidP="007F020D">
            <w:pPr>
              <w:jc w:val="right"/>
            </w:pPr>
          </w:p>
        </w:tc>
      </w:tr>
      <w:tr w:rsidR="00FC436D" w:rsidRPr="00C51513" w14:paraId="7027EE99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4078E1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56A4A8C" w14:textId="77777777" w:rsidR="0013328C" w:rsidRPr="00C51513" w:rsidRDefault="0013328C" w:rsidP="00C51513">
            <w:r w:rsidRPr="00C51513">
              <w:t>85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9BAAB9D" w14:textId="77777777" w:rsidR="0013328C" w:rsidRPr="00C51513" w:rsidRDefault="0013328C" w:rsidP="00C51513">
            <w:proofErr w:type="spellStart"/>
            <w:r w:rsidRPr="00C51513">
              <w:t>Utbyte</w:t>
            </w:r>
            <w:proofErr w:type="spellEnd"/>
            <w:r w:rsidRPr="00C51513">
              <w:t xml:space="preserve">, blir redusert med </w:t>
            </w:r>
            <w:r w:rsidRPr="00C51513">
              <w:tab/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95655D7" w14:textId="77777777" w:rsidR="0013328C" w:rsidRPr="00C51513" w:rsidRDefault="0013328C" w:rsidP="007F020D">
            <w:pPr>
              <w:jc w:val="right"/>
            </w:pPr>
            <w:r w:rsidRPr="00C51513">
              <w:t>1 423 800 000</w:t>
            </w:r>
          </w:p>
        </w:tc>
      </w:tr>
      <w:tr w:rsidR="00FC436D" w:rsidRPr="00C51513" w14:paraId="34126E79" w14:textId="77777777" w:rsidTr="009B57C2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F94716" w14:textId="77777777" w:rsidR="0013328C" w:rsidRPr="00C51513" w:rsidRDefault="0013328C" w:rsidP="00C51513"/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428F939" w14:textId="77777777" w:rsidR="0013328C" w:rsidRPr="00C51513" w:rsidRDefault="0013328C" w:rsidP="00C51513"/>
        </w:tc>
        <w:tc>
          <w:tcPr>
            <w:tcW w:w="64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2EDDE92" w14:textId="77777777" w:rsidR="0013328C" w:rsidRPr="00C51513" w:rsidRDefault="0013328C" w:rsidP="00C51513">
            <w:proofErr w:type="spellStart"/>
            <w:r w:rsidRPr="00C51513">
              <w:t>frå</w:t>
            </w:r>
            <w:proofErr w:type="spellEnd"/>
            <w:r w:rsidRPr="00C51513">
              <w:t xml:space="preserve"> kr 63 380 500 000 til kr 61 956 700 000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8038DE" w14:textId="77777777" w:rsidR="0013328C" w:rsidRPr="00C51513" w:rsidRDefault="0013328C" w:rsidP="007F020D">
            <w:pPr>
              <w:jc w:val="right"/>
            </w:pPr>
          </w:p>
        </w:tc>
      </w:tr>
    </w:tbl>
    <w:p w14:paraId="1AA29BB8" w14:textId="77777777" w:rsidR="0013328C" w:rsidRPr="00C51513" w:rsidRDefault="0013328C" w:rsidP="00C51513">
      <w:pPr>
        <w:pStyle w:val="a-vedtak-del"/>
      </w:pPr>
      <w:r w:rsidRPr="00C51513">
        <w:t>II</w:t>
      </w:r>
    </w:p>
    <w:p w14:paraId="6B3CAE58" w14:textId="77777777" w:rsidR="0013328C" w:rsidRPr="00C51513" w:rsidRDefault="0013328C" w:rsidP="00C51513">
      <w:pPr>
        <w:pStyle w:val="a-vedtak-tekst"/>
      </w:pPr>
      <w:r w:rsidRPr="00C51513">
        <w:t>Tilføying av stikkord</w:t>
      </w:r>
    </w:p>
    <w:p w14:paraId="11F95145" w14:textId="77777777" w:rsidR="0013328C" w:rsidRPr="00C51513" w:rsidRDefault="0013328C" w:rsidP="00C51513">
      <w:r w:rsidRPr="00C51513">
        <w:t xml:space="preserve">Stortinget </w:t>
      </w:r>
      <w:proofErr w:type="spellStart"/>
      <w:r w:rsidRPr="00C51513">
        <w:t>samtykkjer</w:t>
      </w:r>
      <w:proofErr w:type="spellEnd"/>
      <w:r w:rsidRPr="00C51513">
        <w:t xml:space="preserve"> i at stikkordet «kan </w:t>
      </w:r>
      <w:proofErr w:type="spellStart"/>
      <w:r w:rsidRPr="00C51513">
        <w:t>overførast</w:t>
      </w:r>
      <w:proofErr w:type="spellEnd"/>
      <w:r w:rsidRPr="00C51513">
        <w:t xml:space="preserve">» </w:t>
      </w:r>
      <w:proofErr w:type="spellStart"/>
      <w:r w:rsidRPr="00C51513">
        <w:t>føyast</w:t>
      </w:r>
      <w:proofErr w:type="spellEnd"/>
      <w:r w:rsidRPr="00C51513">
        <w:t xml:space="preserve"> til:</w:t>
      </w:r>
    </w:p>
    <w:p w14:paraId="24AF7BBD" w14:textId="77777777" w:rsidR="0013328C" w:rsidRPr="00C51513" w:rsidRDefault="0013328C" w:rsidP="007F020D">
      <w:pPr>
        <w:pStyle w:val="Nummerertliste"/>
        <w:numPr>
          <w:ilvl w:val="0"/>
          <w:numId w:val="37"/>
        </w:numPr>
      </w:pPr>
      <w:r w:rsidRPr="00C51513">
        <w:t xml:space="preserve">kap. 919 Ymse fiskeriføremål, post 60 </w:t>
      </w:r>
      <w:proofErr w:type="spellStart"/>
      <w:r w:rsidRPr="00C51513">
        <w:t>Tilskot</w:t>
      </w:r>
      <w:proofErr w:type="spellEnd"/>
      <w:r w:rsidRPr="00C51513">
        <w:t xml:space="preserve"> til </w:t>
      </w:r>
      <w:proofErr w:type="spellStart"/>
      <w:r w:rsidRPr="00C51513">
        <w:t>kommunar</w:t>
      </w:r>
      <w:proofErr w:type="spellEnd"/>
      <w:r w:rsidRPr="00C51513">
        <w:t xml:space="preserve"> og </w:t>
      </w:r>
      <w:proofErr w:type="spellStart"/>
      <w:r w:rsidRPr="00C51513">
        <w:t>fylkeskommunar</w:t>
      </w:r>
      <w:proofErr w:type="spellEnd"/>
      <w:r w:rsidRPr="00C51513">
        <w:t>.</w:t>
      </w:r>
    </w:p>
    <w:p w14:paraId="7B2AD9EC" w14:textId="77777777" w:rsidR="0013328C" w:rsidRPr="00C51513" w:rsidRDefault="0013328C" w:rsidP="00C51513">
      <w:pPr>
        <w:pStyle w:val="Nummerertliste"/>
      </w:pPr>
      <w:r w:rsidRPr="00C51513">
        <w:lastRenderedPageBreak/>
        <w:t xml:space="preserve">kap. 950 Forvalting av </w:t>
      </w:r>
      <w:proofErr w:type="spellStart"/>
      <w:r w:rsidRPr="00C51513">
        <w:t>statleg</w:t>
      </w:r>
      <w:proofErr w:type="spellEnd"/>
      <w:r w:rsidRPr="00C51513">
        <w:t xml:space="preserve"> </w:t>
      </w:r>
      <w:proofErr w:type="spellStart"/>
      <w:r w:rsidRPr="00C51513">
        <w:t>eigarskap</w:t>
      </w:r>
      <w:proofErr w:type="spellEnd"/>
      <w:r w:rsidRPr="00C51513">
        <w:t xml:space="preserve">, post 96 </w:t>
      </w:r>
      <w:proofErr w:type="spellStart"/>
      <w:r w:rsidRPr="00C51513">
        <w:t>Aksjar</w:t>
      </w:r>
      <w:proofErr w:type="spellEnd"/>
      <w:r w:rsidRPr="00C51513">
        <w:t>.</w:t>
      </w:r>
    </w:p>
    <w:p w14:paraId="35F731E3" w14:textId="77777777" w:rsidR="0013328C" w:rsidRPr="00C51513" w:rsidRDefault="0013328C" w:rsidP="00C51513">
      <w:pPr>
        <w:pStyle w:val="a-vedtak-del"/>
      </w:pPr>
      <w:r w:rsidRPr="00C51513">
        <w:t>III</w:t>
      </w:r>
    </w:p>
    <w:p w14:paraId="6741B4BE" w14:textId="77777777" w:rsidR="0013328C" w:rsidRPr="00C51513" w:rsidRDefault="0013328C" w:rsidP="00C51513">
      <w:pPr>
        <w:pStyle w:val="a-vedtak-tekst"/>
      </w:pPr>
      <w:proofErr w:type="spellStart"/>
      <w:r w:rsidRPr="00C51513">
        <w:t>Meirinntektsfullmakt</w:t>
      </w:r>
      <w:proofErr w:type="spellEnd"/>
      <w:r w:rsidRPr="00C51513">
        <w:t xml:space="preserve"> og fullmakt til å kunne utbetale i 2025</w:t>
      </w:r>
    </w:p>
    <w:p w14:paraId="5EBFD0B6" w14:textId="77777777" w:rsidR="0013328C" w:rsidRPr="00C51513" w:rsidRDefault="0013328C" w:rsidP="00C51513">
      <w:r w:rsidRPr="00C51513">
        <w:t xml:space="preserve">Stortinget </w:t>
      </w:r>
      <w:proofErr w:type="spellStart"/>
      <w:r w:rsidRPr="00C51513">
        <w:t>gjer</w:t>
      </w:r>
      <w:proofErr w:type="spellEnd"/>
      <w:r w:rsidRPr="00C51513">
        <w:t xml:space="preserve"> samtykke til at Nærings- og fiskeridepartementet i 2024 kan overskride løyvinga under kap. 919 Ymse fiskeriføremål, post 60 </w:t>
      </w:r>
      <w:proofErr w:type="spellStart"/>
      <w:r w:rsidRPr="00C51513">
        <w:t>Tilskot</w:t>
      </w:r>
      <w:proofErr w:type="spellEnd"/>
      <w:r w:rsidRPr="00C51513">
        <w:t xml:space="preserve"> til </w:t>
      </w:r>
      <w:proofErr w:type="spellStart"/>
      <w:r w:rsidRPr="00C51513">
        <w:t>kommunar</w:t>
      </w:r>
      <w:proofErr w:type="spellEnd"/>
      <w:r w:rsidRPr="00C51513">
        <w:t xml:space="preserve"> og </w:t>
      </w:r>
      <w:proofErr w:type="spellStart"/>
      <w:r w:rsidRPr="00C51513">
        <w:t>fylkeskommunar</w:t>
      </w:r>
      <w:proofErr w:type="spellEnd"/>
      <w:r w:rsidRPr="00C51513">
        <w:t xml:space="preserve"> mot 55 pst. av </w:t>
      </w:r>
      <w:proofErr w:type="spellStart"/>
      <w:r w:rsidRPr="00C51513">
        <w:t>meirinntekter</w:t>
      </w:r>
      <w:proofErr w:type="spellEnd"/>
      <w:r w:rsidRPr="00C51513">
        <w:t xml:space="preserve"> under kap. 3917 Fiskeridirektoratet, post 13 Inntekter </w:t>
      </w:r>
      <w:proofErr w:type="spellStart"/>
      <w:r w:rsidRPr="00C51513">
        <w:t>frå</w:t>
      </w:r>
      <w:proofErr w:type="spellEnd"/>
      <w:r w:rsidRPr="00C51513">
        <w:t xml:space="preserve"> sal av løyve til oppdrett i samband med tildeling av oppdrettsløyve. </w:t>
      </w:r>
      <w:proofErr w:type="spellStart"/>
      <w:r w:rsidRPr="00C51513">
        <w:t>Tilsvarande</w:t>
      </w:r>
      <w:proofErr w:type="spellEnd"/>
      <w:r w:rsidRPr="00C51513">
        <w:t xml:space="preserve"> skal eventuelle mindreinntekter under kap. 3917, post 13 </w:t>
      </w:r>
      <w:proofErr w:type="spellStart"/>
      <w:r w:rsidRPr="00C51513">
        <w:t>innebere</w:t>
      </w:r>
      <w:proofErr w:type="spellEnd"/>
      <w:r w:rsidRPr="00C51513">
        <w:t xml:space="preserve"> at </w:t>
      </w:r>
      <w:proofErr w:type="spellStart"/>
      <w:r w:rsidRPr="00C51513">
        <w:t>utbetalingar</w:t>
      </w:r>
      <w:proofErr w:type="spellEnd"/>
      <w:r w:rsidRPr="00C51513">
        <w:t xml:space="preserve"> under kap. 919, post 60 </w:t>
      </w:r>
      <w:proofErr w:type="spellStart"/>
      <w:r w:rsidRPr="00C51513">
        <w:t>reduserast</w:t>
      </w:r>
      <w:proofErr w:type="spellEnd"/>
      <w:r w:rsidRPr="00C51513">
        <w:t xml:space="preserve"> </w:t>
      </w:r>
      <w:proofErr w:type="spellStart"/>
      <w:r w:rsidRPr="00C51513">
        <w:t>høvesvis</w:t>
      </w:r>
      <w:proofErr w:type="spellEnd"/>
      <w:r w:rsidRPr="00C51513">
        <w:t xml:space="preserve"> med 55 pst. </w:t>
      </w:r>
      <w:proofErr w:type="spellStart"/>
      <w:r w:rsidRPr="00C51513">
        <w:t>Vidare</w:t>
      </w:r>
      <w:proofErr w:type="spellEnd"/>
      <w:r w:rsidRPr="00C51513">
        <w:t xml:space="preserve"> skal 55 pst. av </w:t>
      </w:r>
      <w:proofErr w:type="spellStart"/>
      <w:r w:rsidRPr="00C51513">
        <w:t>meirinntekter</w:t>
      </w:r>
      <w:proofErr w:type="spellEnd"/>
      <w:r w:rsidRPr="00C51513">
        <w:t xml:space="preserve"> som </w:t>
      </w:r>
      <w:proofErr w:type="spellStart"/>
      <w:r w:rsidRPr="00C51513">
        <w:t>ikkje</w:t>
      </w:r>
      <w:proofErr w:type="spellEnd"/>
      <w:r w:rsidRPr="00C51513">
        <w:t xml:space="preserve"> blir utbetalt i 2024, kunne bli utbetalt i 2025.</w:t>
      </w:r>
    </w:p>
    <w:p w14:paraId="7FB6C156" w14:textId="77777777" w:rsidR="0013328C" w:rsidRPr="00C51513" w:rsidRDefault="0013328C" w:rsidP="00C51513">
      <w:pPr>
        <w:pStyle w:val="a-vedtak-del"/>
      </w:pPr>
      <w:r w:rsidRPr="00C51513">
        <w:t>IV</w:t>
      </w:r>
    </w:p>
    <w:p w14:paraId="2123FDAD" w14:textId="77777777" w:rsidR="0013328C" w:rsidRPr="00C51513" w:rsidRDefault="0013328C" w:rsidP="00C51513">
      <w:pPr>
        <w:pStyle w:val="a-vedtak-tekst"/>
      </w:pPr>
      <w:r w:rsidRPr="00C51513">
        <w:t xml:space="preserve">Fullmakt til postering på mellomværet </w:t>
      </w:r>
      <w:r w:rsidRPr="00C51513">
        <w:br/>
        <w:t>med statskassa</w:t>
      </w:r>
    </w:p>
    <w:p w14:paraId="7CC78C04" w14:textId="77777777" w:rsidR="0013328C" w:rsidRPr="00C51513" w:rsidRDefault="0013328C" w:rsidP="00C51513">
      <w:r w:rsidRPr="00C51513">
        <w:t xml:space="preserve">Stortinget </w:t>
      </w:r>
      <w:proofErr w:type="spellStart"/>
      <w:r w:rsidRPr="00C51513">
        <w:t>samtykkjer</w:t>
      </w:r>
      <w:proofErr w:type="spellEnd"/>
      <w:r w:rsidRPr="00C51513">
        <w:t xml:space="preserve"> i at Nærings- og fiskeridepartementet i 2024 kan gi Eksportfinansiering </w:t>
      </w:r>
      <w:proofErr w:type="spellStart"/>
      <w:r w:rsidRPr="00C51513">
        <w:t>Noreg</w:t>
      </w:r>
      <w:proofErr w:type="spellEnd"/>
      <w:r w:rsidRPr="00C51513">
        <w:t xml:space="preserve"> fullmakt til å føre inntekter </w:t>
      </w:r>
      <w:proofErr w:type="spellStart"/>
      <w:r w:rsidRPr="00C51513">
        <w:t>frå</w:t>
      </w:r>
      <w:proofErr w:type="spellEnd"/>
      <w:r w:rsidRPr="00C51513">
        <w:t xml:space="preserve"> </w:t>
      </w:r>
      <w:proofErr w:type="spellStart"/>
      <w:r w:rsidRPr="00C51513">
        <w:t>garantiordningane</w:t>
      </w:r>
      <w:proofErr w:type="spellEnd"/>
      <w:r w:rsidRPr="00C51513">
        <w:t xml:space="preserve"> mot mellomværet med statskassa. Mellomværet blir utlikna i </w:t>
      </w:r>
      <w:proofErr w:type="spellStart"/>
      <w:r w:rsidRPr="00C51513">
        <w:t>påfølgjande</w:t>
      </w:r>
      <w:proofErr w:type="spellEnd"/>
      <w:r w:rsidRPr="00C51513">
        <w:t xml:space="preserve"> periode når inntektene blir overført til </w:t>
      </w:r>
      <w:proofErr w:type="spellStart"/>
      <w:r w:rsidRPr="00C51513">
        <w:t>dei</w:t>
      </w:r>
      <w:proofErr w:type="spellEnd"/>
      <w:r w:rsidRPr="00C51513">
        <w:t xml:space="preserve"> enkelte </w:t>
      </w:r>
      <w:proofErr w:type="spellStart"/>
      <w:r w:rsidRPr="00C51513">
        <w:t>garantiordningane</w:t>
      </w:r>
      <w:proofErr w:type="spellEnd"/>
      <w:r w:rsidRPr="00C51513">
        <w:t>.</w:t>
      </w:r>
    </w:p>
    <w:p w14:paraId="0E53822C" w14:textId="77777777" w:rsidR="0013328C" w:rsidRPr="00C51513" w:rsidRDefault="0013328C" w:rsidP="00C51513">
      <w:pPr>
        <w:pStyle w:val="a-vedtak-del"/>
      </w:pPr>
      <w:r w:rsidRPr="00C51513">
        <w:t>V</w:t>
      </w:r>
    </w:p>
    <w:p w14:paraId="34B58A42" w14:textId="77777777" w:rsidR="0013328C" w:rsidRPr="00C51513" w:rsidRDefault="0013328C" w:rsidP="00C51513">
      <w:pPr>
        <w:pStyle w:val="a-vedtak-tekst"/>
      </w:pPr>
      <w:r w:rsidRPr="00C51513">
        <w:t xml:space="preserve">Kjøp av </w:t>
      </w:r>
      <w:proofErr w:type="spellStart"/>
      <w:r w:rsidRPr="00C51513">
        <w:t>deltakardelar</w:t>
      </w:r>
      <w:proofErr w:type="spellEnd"/>
      <w:r w:rsidRPr="00C51513">
        <w:t xml:space="preserve"> i gasstransportinteressentskap</w:t>
      </w:r>
    </w:p>
    <w:p w14:paraId="3385C943" w14:textId="77777777" w:rsidR="0013328C" w:rsidRPr="00C51513" w:rsidRDefault="0013328C" w:rsidP="00C51513">
      <w:r w:rsidRPr="00C51513">
        <w:t xml:space="preserve">Stortinget samtykker i at Nærings- og fiskeridepartementet i 2024, i samband med kjøp av </w:t>
      </w:r>
      <w:proofErr w:type="spellStart"/>
      <w:r w:rsidRPr="00C51513">
        <w:t>deltakardelar</w:t>
      </w:r>
      <w:proofErr w:type="spellEnd"/>
      <w:r w:rsidRPr="00C51513">
        <w:t xml:space="preserve"> i gasstransportinteressentskap, kan gi </w:t>
      </w:r>
      <w:proofErr w:type="spellStart"/>
      <w:r w:rsidRPr="00C51513">
        <w:t>Petoro</w:t>
      </w:r>
      <w:proofErr w:type="spellEnd"/>
      <w:r w:rsidRPr="00C51513">
        <w:t xml:space="preserve"> AS fullmakt til å:</w:t>
      </w:r>
    </w:p>
    <w:p w14:paraId="2E86ED87" w14:textId="77777777" w:rsidR="0013328C" w:rsidRPr="00C51513" w:rsidRDefault="0013328C" w:rsidP="007F020D">
      <w:pPr>
        <w:pStyle w:val="Nummerertliste"/>
        <w:numPr>
          <w:ilvl w:val="0"/>
          <w:numId w:val="38"/>
        </w:numPr>
      </w:pPr>
      <w:r w:rsidRPr="00C51513">
        <w:t xml:space="preserve">Belaste kap. 5440 Statens direkte økonomiske engasjement i </w:t>
      </w:r>
      <w:proofErr w:type="spellStart"/>
      <w:r w:rsidRPr="00C51513">
        <w:t>petroleumsverksemda</w:t>
      </w:r>
      <w:proofErr w:type="spellEnd"/>
      <w:r w:rsidRPr="00C51513">
        <w:t xml:space="preserve"> for eksterne transaksjonsrelaterte utgifter som </w:t>
      </w:r>
      <w:proofErr w:type="spellStart"/>
      <w:r w:rsidRPr="00C51513">
        <w:t>følgje</w:t>
      </w:r>
      <w:proofErr w:type="spellEnd"/>
      <w:r w:rsidRPr="00C51513">
        <w:t xml:space="preserve"> av kjøp av </w:t>
      </w:r>
      <w:proofErr w:type="spellStart"/>
      <w:r w:rsidRPr="00C51513">
        <w:t>eigardelar</w:t>
      </w:r>
      <w:proofErr w:type="spellEnd"/>
      <w:r w:rsidRPr="00C51513">
        <w:t xml:space="preserve"> i gasstransportinteressentskap.</w:t>
      </w:r>
    </w:p>
    <w:p w14:paraId="095313E3" w14:textId="77777777" w:rsidR="0013328C" w:rsidRPr="00C51513" w:rsidRDefault="0013328C" w:rsidP="00C51513">
      <w:pPr>
        <w:pStyle w:val="Nummerertliste"/>
      </w:pPr>
      <w:r w:rsidRPr="00C51513">
        <w:t xml:space="preserve">Overskride løyvinga i 2024 under kap. 2440 Statens direkte økonomiske engasjement i </w:t>
      </w:r>
      <w:proofErr w:type="spellStart"/>
      <w:r w:rsidRPr="00C51513">
        <w:t>petroleumsverksemda</w:t>
      </w:r>
      <w:proofErr w:type="spellEnd"/>
      <w:r w:rsidRPr="00C51513">
        <w:t xml:space="preserve">, post 31 Kjøp av </w:t>
      </w:r>
      <w:proofErr w:type="spellStart"/>
      <w:r w:rsidRPr="00C51513">
        <w:t>eigardelar</w:t>
      </w:r>
      <w:proofErr w:type="spellEnd"/>
      <w:r w:rsidRPr="00C51513">
        <w:t xml:space="preserve">, for å </w:t>
      </w:r>
      <w:proofErr w:type="spellStart"/>
      <w:r w:rsidRPr="00C51513">
        <w:t>dekkje</w:t>
      </w:r>
      <w:proofErr w:type="spellEnd"/>
      <w:r w:rsidRPr="00C51513">
        <w:t xml:space="preserve"> netto </w:t>
      </w:r>
      <w:proofErr w:type="spellStart"/>
      <w:r w:rsidRPr="00C51513">
        <w:t>utbetalingar</w:t>
      </w:r>
      <w:proofErr w:type="spellEnd"/>
      <w:r w:rsidRPr="00C51513">
        <w:t xml:space="preserve"> ved sluttføring av </w:t>
      </w:r>
      <w:proofErr w:type="spellStart"/>
      <w:r w:rsidRPr="00C51513">
        <w:t>transaksjonane</w:t>
      </w:r>
      <w:proofErr w:type="spellEnd"/>
      <w:r w:rsidRPr="00C51513">
        <w:t>.</w:t>
      </w:r>
    </w:p>
    <w:p w14:paraId="3D2FE542" w14:textId="6773873A" w:rsidR="0013328C" w:rsidRPr="00C51513" w:rsidRDefault="0013328C" w:rsidP="00C51513">
      <w:pPr>
        <w:pStyle w:val="Nummerertliste"/>
      </w:pPr>
      <w:r w:rsidRPr="00C51513">
        <w:t xml:space="preserve">Overføre nødvendig, ubrukt løyving under kap. 2440 Statens direkte økonomiske engasjement i </w:t>
      </w:r>
      <w:proofErr w:type="spellStart"/>
      <w:r w:rsidRPr="00C51513">
        <w:t>petroleumsverksemda</w:t>
      </w:r>
      <w:proofErr w:type="spellEnd"/>
      <w:r w:rsidRPr="00C51513">
        <w:t xml:space="preserve">, post 31 Kjøp av </w:t>
      </w:r>
      <w:proofErr w:type="spellStart"/>
      <w:r w:rsidRPr="00C51513">
        <w:t>eigardelar</w:t>
      </w:r>
      <w:proofErr w:type="spellEnd"/>
      <w:r w:rsidRPr="00C51513">
        <w:t xml:space="preserve">, til 2025. Beløpet blir avgrensa til å </w:t>
      </w:r>
      <w:proofErr w:type="spellStart"/>
      <w:r w:rsidRPr="00C51513">
        <w:t>dekkje</w:t>
      </w:r>
      <w:proofErr w:type="spellEnd"/>
      <w:r w:rsidRPr="00C51513">
        <w:t xml:space="preserve"> </w:t>
      </w:r>
      <w:proofErr w:type="spellStart"/>
      <w:r w:rsidRPr="00C51513">
        <w:t>delar</w:t>
      </w:r>
      <w:proofErr w:type="spellEnd"/>
      <w:r w:rsidRPr="00C51513">
        <w:t xml:space="preserve"> av </w:t>
      </w:r>
      <w:proofErr w:type="spellStart"/>
      <w:r w:rsidRPr="00C51513">
        <w:t>oppgjer</w:t>
      </w:r>
      <w:proofErr w:type="spellEnd"/>
      <w:r w:rsidRPr="00C51513">
        <w:t xml:space="preserve"> som eventuelt blir </w:t>
      </w:r>
      <w:proofErr w:type="spellStart"/>
      <w:r w:rsidRPr="00C51513">
        <w:t>forskyvd</w:t>
      </w:r>
      <w:proofErr w:type="spellEnd"/>
      <w:r w:rsidRPr="00C51513">
        <w:t xml:space="preserve"> til 2025.</w:t>
      </w:r>
    </w:p>
    <w:sectPr w:rsidR="0013328C" w:rsidRPr="00C51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531" w:right="1162" w:bottom="1213" w:left="116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D3B6" w14:textId="77777777" w:rsidR="0013328C" w:rsidRDefault="0013328C">
      <w:pPr>
        <w:spacing w:after="0" w:line="240" w:lineRule="auto"/>
      </w:pPr>
      <w:r>
        <w:separator/>
      </w:r>
    </w:p>
  </w:endnote>
  <w:endnote w:type="continuationSeparator" w:id="0">
    <w:p w14:paraId="4DE4FD66" w14:textId="77777777" w:rsidR="0013328C" w:rsidRDefault="0013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F8B4" w14:textId="77777777" w:rsidR="00C51513" w:rsidRPr="00C51513" w:rsidRDefault="00C51513" w:rsidP="00C5151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0C73" w14:textId="77777777" w:rsidR="00C51513" w:rsidRPr="00C51513" w:rsidRDefault="00C51513" w:rsidP="00C5151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EE40" w14:textId="77777777" w:rsidR="00C51513" w:rsidRDefault="00C515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C52B" w14:textId="77777777" w:rsidR="0013328C" w:rsidRDefault="0013328C">
      <w:pPr>
        <w:spacing w:after="0" w:line="240" w:lineRule="auto"/>
      </w:pPr>
      <w:r>
        <w:separator/>
      </w:r>
    </w:p>
  </w:footnote>
  <w:footnote w:type="continuationSeparator" w:id="0">
    <w:p w14:paraId="4383ADB8" w14:textId="77777777" w:rsidR="0013328C" w:rsidRDefault="0013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729F" w14:textId="77777777" w:rsidR="00C51513" w:rsidRPr="00C51513" w:rsidRDefault="00C51513" w:rsidP="00C5151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DC18" w14:textId="77777777" w:rsidR="00C51513" w:rsidRPr="00C51513" w:rsidRDefault="00C51513" w:rsidP="00C5151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1B21" w14:textId="77777777" w:rsidR="00C51513" w:rsidRDefault="00C5151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7098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767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A87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1405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A8E4B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AF84E3FC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 w16cid:durableId="1287732676">
    <w:abstractNumId w:val="4"/>
  </w:num>
  <w:num w:numId="2" w16cid:durableId="1375543346">
    <w:abstractNumId w:val="3"/>
  </w:num>
  <w:num w:numId="3" w16cid:durableId="1317955451">
    <w:abstractNumId w:val="2"/>
  </w:num>
  <w:num w:numId="4" w16cid:durableId="875433282">
    <w:abstractNumId w:val="1"/>
  </w:num>
  <w:num w:numId="5" w16cid:durableId="1857040999">
    <w:abstractNumId w:val="0"/>
  </w:num>
  <w:num w:numId="6" w16cid:durableId="1990400711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7" w16cid:durableId="633943930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8" w16cid:durableId="1445684944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9" w16cid:durableId="257640967">
    <w:abstractNumId w:val="5"/>
    <w:lvlOverride w:ilvl="0">
      <w:lvl w:ilvl="0">
        <w:start w:val="1"/>
        <w:numFmt w:val="bullet"/>
        <w:lvlText w:val="1.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029180762">
    <w:abstractNumId w:val="5"/>
    <w:lvlOverride w:ilvl="0">
      <w:lvl w:ilvl="0">
        <w:start w:val="1"/>
        <w:numFmt w:val="bullet"/>
        <w:lvlText w:val="2.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748578303">
    <w:abstractNumId w:val="5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362828122">
    <w:abstractNumId w:val="5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559630239">
    <w:abstractNumId w:val="5"/>
    <w:lvlOverride w:ilvl="0">
      <w:lvl w:ilvl="0">
        <w:start w:val="1"/>
        <w:numFmt w:val="bullet"/>
        <w:lvlText w:val="Tabell 3.1 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2116443689">
    <w:abstractNumId w:val="22"/>
  </w:num>
  <w:num w:numId="15" w16cid:durableId="127940421">
    <w:abstractNumId w:val="6"/>
  </w:num>
  <w:num w:numId="16" w16cid:durableId="453059794">
    <w:abstractNumId w:val="20"/>
  </w:num>
  <w:num w:numId="17" w16cid:durableId="1310746066">
    <w:abstractNumId w:val="13"/>
  </w:num>
  <w:num w:numId="18" w16cid:durableId="486016021">
    <w:abstractNumId w:val="18"/>
  </w:num>
  <w:num w:numId="19" w16cid:durableId="521095899">
    <w:abstractNumId w:val="23"/>
  </w:num>
  <w:num w:numId="20" w16cid:durableId="1424374986">
    <w:abstractNumId w:val="8"/>
  </w:num>
  <w:num w:numId="21" w16cid:durableId="835999048">
    <w:abstractNumId w:val="7"/>
  </w:num>
  <w:num w:numId="22" w16cid:durableId="42796712">
    <w:abstractNumId w:val="19"/>
  </w:num>
  <w:num w:numId="23" w16cid:durableId="55470480">
    <w:abstractNumId w:val="9"/>
  </w:num>
  <w:num w:numId="24" w16cid:durableId="1617639866">
    <w:abstractNumId w:val="17"/>
  </w:num>
  <w:num w:numId="25" w16cid:durableId="1105350713">
    <w:abstractNumId w:val="14"/>
  </w:num>
  <w:num w:numId="26" w16cid:durableId="681277441">
    <w:abstractNumId w:val="24"/>
  </w:num>
  <w:num w:numId="27" w16cid:durableId="276255248">
    <w:abstractNumId w:val="11"/>
  </w:num>
  <w:num w:numId="28" w16cid:durableId="1570073908">
    <w:abstractNumId w:val="21"/>
  </w:num>
  <w:num w:numId="29" w16cid:durableId="930360091">
    <w:abstractNumId w:val="25"/>
  </w:num>
  <w:num w:numId="30" w16cid:durableId="862792257">
    <w:abstractNumId w:val="15"/>
  </w:num>
  <w:num w:numId="31" w16cid:durableId="1815902072">
    <w:abstractNumId w:val="16"/>
  </w:num>
  <w:num w:numId="32" w16cid:durableId="1906838649">
    <w:abstractNumId w:val="10"/>
  </w:num>
  <w:num w:numId="33" w16cid:durableId="744380320">
    <w:abstractNumId w:val="12"/>
  </w:num>
  <w:num w:numId="34" w16cid:durableId="1979064278">
    <w:abstractNumId w:val="26"/>
  </w:num>
  <w:num w:numId="35" w16cid:durableId="7645754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57314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0478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820906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rukermalPaa" w:val="false"/>
    <w:docVar w:name="OpenKladd" w:val="false"/>
    <w:docVar w:name="OpenStilListe" w:val="false"/>
    <w:docVar w:name="VisAvansert" w:val="true"/>
    <w:docVar w:name="VisKjerneKonv" w:val="false"/>
    <w:docVar w:name="VisPiltaster" w:val="true"/>
    <w:docVar w:name="VisSettInnFigur" w:val="true"/>
    <w:docVar w:name="VisStilfelt" w:val="true"/>
    <w:docVar w:name="VisTabellDesigner" w:val="true"/>
  </w:docVars>
  <w:rsids>
    <w:rsidRoot w:val="00F901C6"/>
    <w:rsid w:val="0013328C"/>
    <w:rsid w:val="002F6F9A"/>
    <w:rsid w:val="007F020D"/>
    <w:rsid w:val="009B57C2"/>
    <w:rsid w:val="00C51513"/>
    <w:rsid w:val="00F901C6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6DD12"/>
  <w14:defaultImageDpi w14:val="0"/>
  <w15:docId w15:val="{4FAE67E7-4E91-4519-865C-AF6370C6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9A"/>
    <w:pPr>
      <w:spacing w:after="120" w:line="276" w:lineRule="auto"/>
    </w:pPr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2F6F9A"/>
    <w:pPr>
      <w:keepNext/>
      <w:keepLines/>
      <w:numPr>
        <w:numId w:val="34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2F6F9A"/>
    <w:pPr>
      <w:keepNext/>
      <w:keepLines/>
      <w:numPr>
        <w:ilvl w:val="1"/>
        <w:numId w:val="34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2F6F9A"/>
    <w:pPr>
      <w:keepNext/>
      <w:keepLines/>
      <w:numPr>
        <w:ilvl w:val="2"/>
        <w:numId w:val="34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2F6F9A"/>
    <w:pPr>
      <w:keepNext/>
      <w:keepLines/>
      <w:numPr>
        <w:ilvl w:val="3"/>
        <w:numId w:val="34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2F6F9A"/>
    <w:pPr>
      <w:keepNext/>
      <w:numPr>
        <w:ilvl w:val="4"/>
        <w:numId w:val="34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2F6F9A"/>
    <w:pPr>
      <w:numPr>
        <w:ilvl w:val="5"/>
        <w:numId w:val="14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2F6F9A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2F6F9A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2F6F9A"/>
    <w:pPr>
      <w:numPr>
        <w:ilvl w:val="8"/>
        <w:numId w:val="14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2F6F9A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2F6F9A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kern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2F6F9A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2F6F9A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2F6F9A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2F6F9A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2F6F9A"/>
    <w:pPr>
      <w:keepNext/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departement">
    <w:name w:val="a-vedtak-departement"/>
    <w:basedOn w:val="Normal"/>
    <w:next w:val="Normal"/>
    <w:rsid w:val="002F6F9A"/>
    <w:pPr>
      <w:keepNext/>
      <w:spacing w:before="360" w:after="60"/>
      <w:jc w:val="center"/>
    </w:pPr>
    <w:rPr>
      <w:b/>
    </w:rPr>
  </w:style>
  <w:style w:type="paragraph" w:customStyle="1" w:styleId="a-vedtak-tekst">
    <w:name w:val="a-vedtak-tekst"/>
    <w:basedOn w:val="Normal"/>
    <w:next w:val="Normal"/>
    <w:rsid w:val="002F6F9A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2F6F9A"/>
    <w:pPr>
      <w:keepNext/>
      <w:jc w:val="center"/>
    </w:pPr>
    <w:rPr>
      <w:b/>
      <w:sz w:val="28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pplisting">
    <w:name w:val="opplisting"/>
    <w:basedOn w:val="Normal"/>
    <w:rsid w:val="002F6F9A"/>
    <w:pPr>
      <w:spacing w:after="0"/>
    </w:pPr>
    <w:rPr>
      <w:rFonts w:ascii="Times" w:hAnsi="Times" w:cs="Times New Roman"/>
      <w:spacing w:val="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a-vedtakdep-tit">
    <w:name w:val="a-vedtakdep-tit"/>
    <w:basedOn w:val="a-vedtak-tit"/>
    <w:qFormat/>
    <w:rsid w:val="002F6F9A"/>
    <w:pPr>
      <w:spacing w:before="120" w:line="240" w:lineRule="auto"/>
    </w:pPr>
    <w:rPr>
      <w:rFonts w:ascii="Arial" w:eastAsia="Batang" w:hAnsi="Arial" w:cs="Times New Roman"/>
      <w:b w:val="0"/>
      <w:spacing w:val="0"/>
      <w:sz w:val="24"/>
      <w:szCs w:val="20"/>
    </w:rPr>
  </w:style>
  <w:style w:type="paragraph" w:customStyle="1" w:styleId="alfaliste">
    <w:name w:val="alfaliste"/>
    <w:basedOn w:val="Normal"/>
    <w:rsid w:val="002F6F9A"/>
    <w:pPr>
      <w:numPr>
        <w:numId w:val="16"/>
      </w:numPr>
      <w:spacing w:after="0"/>
    </w:pPr>
  </w:style>
  <w:style w:type="paragraph" w:customStyle="1" w:styleId="alfaliste2">
    <w:name w:val="alfaliste 2"/>
    <w:basedOn w:val="Liste2"/>
    <w:rsid w:val="002F6F9A"/>
    <w:pPr>
      <w:numPr>
        <w:numId w:val="16"/>
      </w:numPr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3">
    <w:name w:val="alfaliste 3"/>
    <w:basedOn w:val="Normal"/>
    <w:rsid w:val="002F6F9A"/>
    <w:pPr>
      <w:numPr>
        <w:ilvl w:val="2"/>
        <w:numId w:val="16"/>
      </w:numPr>
      <w:spacing w:after="0"/>
    </w:pPr>
    <w:rPr>
      <w:spacing w:val="0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4">
    <w:name w:val="alfaliste 4"/>
    <w:basedOn w:val="Normal"/>
    <w:rsid w:val="002F6F9A"/>
    <w:pPr>
      <w:numPr>
        <w:ilvl w:val="3"/>
        <w:numId w:val="16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5">
    <w:name w:val="alfaliste 5"/>
    <w:basedOn w:val="Normal"/>
    <w:rsid w:val="002F6F9A"/>
    <w:pPr>
      <w:numPr>
        <w:ilvl w:val="4"/>
        <w:numId w:val="16"/>
      </w:numPr>
      <w:spacing w:after="0"/>
    </w:pPr>
    <w:rPr>
      <w:rFonts w:cs="Times New Roman"/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kern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2F6F9A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2F6F9A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2F6F9A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2F6F9A"/>
    <w:pPr>
      <w:keepNext/>
      <w:keepLines/>
      <w:ind w:left="1021" w:hanging="1021"/>
      <w:outlineLvl w:val="2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kern w:val="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rsid w:val="002F6F9A"/>
    <w:rPr>
      <w:rFonts w:ascii="Arial" w:eastAsia="Times New Roman" w:hAnsi="Arial"/>
      <w:b/>
      <w:spacing w:val="4"/>
      <w:kern w:val="0"/>
      <w:sz w:val="28"/>
      <w14:ligatures w14:val="none"/>
    </w:rPr>
  </w:style>
  <w:style w:type="paragraph" w:customStyle="1" w:styleId="b-post">
    <w:name w:val="b-post"/>
    <w:basedOn w:val="Normal"/>
    <w:next w:val="Normal"/>
    <w:rsid w:val="002F6F9A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rogkat">
    <w:name w:val="b-progkat"/>
    <w:basedOn w:val="Normal"/>
    <w:next w:val="Normal"/>
    <w:rsid w:val="002F6F9A"/>
    <w:pPr>
      <w:keepNext/>
      <w:keepLines/>
      <w:outlineLvl w:val="1"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28"/>
      <w:szCs w:val="28"/>
    </w:rPr>
  </w:style>
  <w:style w:type="paragraph" w:styleId="Listeavsnitt">
    <w:name w:val="List Paragraph"/>
    <w:basedOn w:val="Normal"/>
    <w:uiPriority w:val="34"/>
    <w:qFormat/>
    <w:rsid w:val="002F6F9A"/>
    <w:pPr>
      <w:spacing w:before="60" w:after="0"/>
      <w:ind w:left="397"/>
    </w:pPr>
    <w:rPr>
      <w:spacing w:val="0"/>
    </w:rPr>
  </w:style>
  <w:style w:type="paragraph" w:customStyle="1" w:styleId="b-progomr">
    <w:name w:val="b-progomr"/>
    <w:basedOn w:val="Normal"/>
    <w:next w:val="Normal"/>
    <w:rsid w:val="002F6F9A"/>
    <w:pPr>
      <w:keepNext/>
      <w:keepLines/>
      <w:spacing w:before="240"/>
      <w:outlineLvl w:val="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2"/>
      <w:szCs w:val="32"/>
    </w:rPr>
  </w:style>
  <w:style w:type="paragraph" w:customStyle="1" w:styleId="l-punktum">
    <w:name w:val="l-punktum"/>
    <w:basedOn w:val="Normal"/>
    <w:qFormat/>
    <w:rsid w:val="002F6F9A"/>
    <w:pPr>
      <w:spacing w:after="0"/>
    </w:pPr>
  </w:style>
  <w:style w:type="paragraph" w:customStyle="1" w:styleId="tittel-gulbok1TOC">
    <w:name w:val="tittel-gulbok1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under-underpost">
    <w:name w:val="b-under-underpost"/>
    <w:basedOn w:val="Normal"/>
    <w:next w:val="Normal"/>
    <w:rsid w:val="002F6F9A"/>
    <w:pPr>
      <w:keepNext/>
      <w:spacing w:before="240" w:after="60"/>
    </w:pPr>
    <w:rPr>
      <w:b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</w:rPr>
  </w:style>
  <w:style w:type="paragraph" w:customStyle="1" w:styleId="b-underpost">
    <w:name w:val="b-underpost"/>
    <w:basedOn w:val="Normal"/>
    <w:next w:val="Normal"/>
    <w:rsid w:val="002F6F9A"/>
    <w:pPr>
      <w:keepNext/>
      <w:spacing w:before="240" w:after="60"/>
    </w:pPr>
    <w:rPr>
      <w:b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</w:rPr>
  </w:style>
  <w:style w:type="paragraph" w:customStyle="1" w:styleId="blokksit">
    <w:name w:val="blokksit"/>
    <w:basedOn w:val="Normal"/>
    <w:qFormat/>
    <w:rsid w:val="002F6F9A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dato">
    <w:name w:val="dato"/>
    <w:basedOn w:val="Normal"/>
    <w:next w:val="Normal"/>
    <w:rsid w:val="002F6F9A"/>
  </w:style>
  <w:style w:type="paragraph" w:customStyle="1" w:styleId="Def">
    <w:name w:val="Def"/>
    <w:basedOn w:val="hengende-innrykk"/>
    <w:rsid w:val="002F6F9A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2F6F9A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Normalitilrpost">
    <w:name w:val="Normal i tilrpost"/>
    <w:uiPriority w:val="99"/>
    <w:pPr>
      <w:keepNext/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del-tittel">
    <w:name w:val="del-tittel"/>
    <w:uiPriority w:val="99"/>
    <w:rsid w:val="002F6F9A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kern w:val="0"/>
      <w:sz w:val="46"/>
      <w:szCs w:val="46"/>
      <w14:ligatures w14:val="none"/>
    </w:rPr>
  </w:style>
  <w:style w:type="paragraph" w:customStyle="1" w:styleId="figur-beskr">
    <w:name w:val="figur-beskr"/>
    <w:basedOn w:val="Normal"/>
    <w:next w:val="Normal"/>
    <w:rsid w:val="002F6F9A"/>
  </w:style>
  <w:style w:type="paragraph" w:customStyle="1" w:styleId="figur-noter">
    <w:name w:val="figur-noter"/>
    <w:basedOn w:val="Normal"/>
    <w:next w:val="Normal"/>
    <w:rsid w:val="002F6F9A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Listeavsnitt2">
    <w:name w:val="Listeavsnitt 2"/>
    <w:basedOn w:val="Normal"/>
    <w:qFormat/>
    <w:rsid w:val="002F6F9A"/>
    <w:pPr>
      <w:spacing w:before="60" w:after="0"/>
      <w:ind w:left="794"/>
    </w:pPr>
    <w:rPr>
      <w:spacing w:val="0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forfatter">
    <w:name w:val="forfatter"/>
    <w:basedOn w:val="Normal"/>
    <w:next w:val="Normal"/>
    <w:rsid w:val="002F6F9A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Formaltit">
    <w:name w:val="Formaltit"/>
    <w:basedOn w:val="Normal"/>
    <w:next w:val="Normal"/>
    <w:rsid w:val="002F6F9A"/>
    <w:pPr>
      <w:keepNext/>
      <w:spacing w:before="360" w:after="60" w:line="240" w:lineRule="auto"/>
      <w:jc w:val="center"/>
    </w:pPr>
    <w:rPr>
      <w:rFonts w:ascii="Times" w:eastAsia="Batang" w:hAnsi="Times" w:cs="Times New Roman"/>
      <w:b/>
      <w:spacing w:val="0"/>
      <w:szCs w:val="20"/>
    </w:rPr>
  </w:style>
  <w:style w:type="paragraph" w:styleId="Fotnotetekst">
    <w:name w:val="footnote text"/>
    <w:basedOn w:val="Normal"/>
    <w:link w:val="FotnotetekstTegn"/>
    <w:rsid w:val="002F6F9A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2F6F9A"/>
    <w:rPr>
      <w:rFonts w:ascii="Times New Roman" w:eastAsia="Times New Roman" w:hAnsi="Times New Roman"/>
      <w:spacing w:val="4"/>
      <w:kern w:val="0"/>
      <w:sz w:val="20"/>
      <w14:ligatures w14:val="none"/>
    </w:rPr>
  </w:style>
  <w:style w:type="paragraph" w:customStyle="1" w:styleId="friliste">
    <w:name w:val="friliste"/>
    <w:basedOn w:val="Normal"/>
    <w:qFormat/>
    <w:rsid w:val="002F6F9A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2F6F9A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2F6F9A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2F6F9A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2F6F9A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Fullmakttit">
    <w:name w:val="Fullmakttit"/>
    <w:basedOn w:val="Normal"/>
    <w:next w:val="Normal"/>
    <w:rsid w:val="002F6F9A"/>
    <w:pPr>
      <w:keepNext/>
      <w:spacing w:before="60" w:after="60" w:line="240" w:lineRule="auto"/>
      <w:jc w:val="center"/>
    </w:pPr>
    <w:rPr>
      <w:rFonts w:ascii="Times" w:eastAsia="Batang" w:hAnsi="Times" w:cs="Times New Roman"/>
      <w:i/>
      <w:spacing w:val="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kern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2F6F9A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2F6F9A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2F6F9A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hode">
    <w:name w:val="i-hode"/>
    <w:basedOn w:val="Normal"/>
    <w:next w:val="Normal"/>
    <w:rsid w:val="002F6F9A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2F6F9A"/>
    <w:pPr>
      <w:keepNext/>
      <w:keepLines/>
      <w:jc w:val="center"/>
    </w:pPr>
    <w:rPr>
      <w:rFonts w:eastAsia="Batang"/>
      <w:b/>
      <w:sz w:val="28"/>
    </w:rPr>
  </w:style>
  <w:style w:type="paragraph" w:customStyle="1" w:styleId="i-mtit">
    <w:name w:val="i-mtit"/>
    <w:basedOn w:val="Normal"/>
    <w:next w:val="Normal"/>
    <w:rsid w:val="002F6F9A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kern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kern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kern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64"/>
      <w:szCs w:val="64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i-sesjon">
    <w:name w:val="i-sesjon"/>
    <w:basedOn w:val="Normal"/>
    <w:next w:val="Normal"/>
    <w:rsid w:val="002F6F9A"/>
    <w:pPr>
      <w:jc w:val="center"/>
    </w:pPr>
    <w:rPr>
      <w:rFonts w:ascii="Times" w:hAnsi="Times"/>
      <w:b/>
      <w:noProof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2F6F9A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2F6F9A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2F6F9A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50"/>
      <w:szCs w:val="50"/>
    </w:rPr>
  </w:style>
  <w:style w:type="paragraph" w:customStyle="1" w:styleId="i-undertit">
    <w:name w:val="i-undertit"/>
    <w:basedOn w:val="Normal"/>
    <w:next w:val="Normal"/>
    <w:rsid w:val="002F6F9A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is-dep">
    <w:name w:val="is-dep"/>
    <w:basedOn w:val="i-dep"/>
    <w:qFormat/>
    <w:rsid w:val="002F6F9A"/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4"/>
      <w:szCs w:val="24"/>
    </w:rPr>
  </w:style>
  <w:style w:type="paragraph" w:customStyle="1" w:styleId="Listeavsnitt3">
    <w:name w:val="Listeavsnitt 3"/>
    <w:basedOn w:val="Normal"/>
    <w:qFormat/>
    <w:rsid w:val="002F6F9A"/>
    <w:pPr>
      <w:spacing w:before="60" w:after="0"/>
      <w:ind w:left="1191"/>
    </w:pPr>
    <w:rPr>
      <w:spacing w:val="0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kern w:val="0"/>
      <w:sz w:val="24"/>
      <w:szCs w:val="24"/>
    </w:rPr>
  </w:style>
  <w:style w:type="paragraph" w:customStyle="1" w:styleId="l-alfaliste">
    <w:name w:val="l-alfaliste"/>
    <w:basedOn w:val="alfaliste"/>
    <w:qFormat/>
    <w:rsid w:val="002F6F9A"/>
    <w:pPr>
      <w:numPr>
        <w:numId w:val="25"/>
      </w:numPr>
    </w:pPr>
    <w:rPr>
      <w:rFonts w:eastAsiaTheme="minorEastAsia"/>
    </w:rPr>
  </w:style>
  <w:style w:type="paragraph" w:customStyle="1" w:styleId="l-alfaliste2">
    <w:name w:val="l-alfaliste 2"/>
    <w:basedOn w:val="alfaliste2"/>
    <w:qFormat/>
    <w:rsid w:val="002F6F9A"/>
    <w:pPr>
      <w:numPr>
        <w:numId w:val="25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3">
    <w:name w:val="l-alfaliste 3"/>
    <w:basedOn w:val="alfaliste3"/>
    <w:qFormat/>
    <w:rsid w:val="002F6F9A"/>
    <w:pPr>
      <w:numPr>
        <w:numId w:val="25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4">
    <w:name w:val="l-alfaliste 4"/>
    <w:basedOn w:val="alfaliste4"/>
    <w:qFormat/>
    <w:rsid w:val="002F6F9A"/>
    <w:pPr>
      <w:numPr>
        <w:numId w:val="25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5">
    <w:name w:val="l-alfaliste 5"/>
    <w:basedOn w:val="alfaliste5"/>
    <w:qFormat/>
    <w:rsid w:val="002F6F9A"/>
    <w:pPr>
      <w:numPr>
        <w:numId w:val="25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vsnitt">
    <w:name w:val="l-avsnitt"/>
    <w:basedOn w:val="l-lovkap"/>
    <w:qFormat/>
    <w:rsid w:val="002F6F9A"/>
    <w:rPr>
      <w:lang w:val="nn-NO"/>
    </w:rPr>
  </w:style>
  <w:style w:type="paragraph" w:customStyle="1" w:styleId="l-ledd">
    <w:name w:val="l-ledd"/>
    <w:basedOn w:val="Normal"/>
    <w:qFormat/>
    <w:rsid w:val="002F6F9A"/>
    <w:pPr>
      <w:spacing w:after="0"/>
      <w:ind w:firstLine="397"/>
    </w:pPr>
    <w:rPr>
      <w:rFonts w:ascii="Times" w:hAnsi="Times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2F6F9A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lovkap">
    <w:name w:val="l-lovkap"/>
    <w:basedOn w:val="Normal"/>
    <w:next w:val="Normal"/>
    <w:rsid w:val="002F6F9A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lovtit">
    <w:name w:val="l-lovtit"/>
    <w:basedOn w:val="Normal"/>
    <w:next w:val="Normal"/>
    <w:rsid w:val="002F6F9A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paragraf">
    <w:name w:val="l-paragraf"/>
    <w:basedOn w:val="Normal"/>
    <w:next w:val="Normal"/>
    <w:rsid w:val="002F6F9A"/>
    <w:pPr>
      <w:spacing w:before="180" w:after="0"/>
    </w:pPr>
    <w:rPr>
      <w:rFonts w:ascii="Times" w:hAnsi="Times"/>
      <w:i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l-tit-endr-avsnitt">
    <w:name w:val="l-tit-endr-avsnitt"/>
    <w:basedOn w:val="l-tit-endr-lovkap"/>
    <w:qFormat/>
    <w:rsid w:val="002F6F9A"/>
  </w:style>
  <w:style w:type="paragraph" w:customStyle="1" w:styleId="l-tit-endr-ledd">
    <w:name w:val="l-tit-endr-ledd"/>
    <w:basedOn w:val="Normal"/>
    <w:qFormat/>
    <w:rsid w:val="002F6F9A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2F6F9A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2F6F9A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2F6F9A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aragraf">
    <w:name w:val="l-tit-endr-paragraf"/>
    <w:basedOn w:val="Normal"/>
    <w:qFormat/>
    <w:rsid w:val="002F6F9A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2F6F9A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  <w:kern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  <w:kern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styleId="Liste">
    <w:name w:val="List"/>
    <w:basedOn w:val="Normal"/>
    <w:rsid w:val="002F6F9A"/>
    <w:pPr>
      <w:numPr>
        <w:numId w:val="19"/>
      </w:numPr>
      <w:spacing w:line="240" w:lineRule="auto"/>
      <w:contextualSpacing/>
    </w:pPr>
  </w:style>
  <w:style w:type="paragraph" w:styleId="Liste2">
    <w:name w:val="List 2"/>
    <w:basedOn w:val="Normal"/>
    <w:rsid w:val="002F6F9A"/>
    <w:pPr>
      <w:numPr>
        <w:ilvl w:val="1"/>
        <w:numId w:val="19"/>
      </w:numPr>
      <w:spacing w:after="0"/>
    </w:pPr>
  </w:style>
  <w:style w:type="paragraph" w:styleId="Liste3">
    <w:name w:val="List 3"/>
    <w:basedOn w:val="Normal"/>
    <w:rsid w:val="002F6F9A"/>
    <w:pPr>
      <w:numPr>
        <w:ilvl w:val="2"/>
        <w:numId w:val="19"/>
      </w:numPr>
      <w:spacing w:after="0"/>
    </w:pPr>
    <w:rPr>
      <w:spacing w:val="0"/>
    </w:rPr>
  </w:style>
  <w:style w:type="paragraph" w:styleId="Liste4">
    <w:name w:val="List 4"/>
    <w:basedOn w:val="Normal"/>
    <w:rsid w:val="002F6F9A"/>
    <w:pPr>
      <w:numPr>
        <w:ilvl w:val="3"/>
        <w:numId w:val="19"/>
      </w:numPr>
      <w:spacing w:after="0"/>
    </w:pPr>
    <w:rPr>
      <w:spacing w:val="0"/>
    </w:rPr>
  </w:style>
  <w:style w:type="paragraph" w:styleId="Liste5">
    <w:name w:val="List 5"/>
    <w:basedOn w:val="Normal"/>
    <w:rsid w:val="002F6F9A"/>
    <w:pPr>
      <w:numPr>
        <w:ilvl w:val="4"/>
        <w:numId w:val="19"/>
      </w:numPr>
      <w:spacing w:after="0"/>
    </w:pPr>
    <w:rPr>
      <w:spacing w:val="0"/>
    </w:rPr>
  </w:style>
  <w:style w:type="paragraph" w:customStyle="1" w:styleId="Listebombe">
    <w:name w:val="Liste bombe"/>
    <w:basedOn w:val="Liste"/>
    <w:qFormat/>
    <w:rsid w:val="002F6F9A"/>
    <w:pPr>
      <w:numPr>
        <w:numId w:val="27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2F6F9A"/>
    <w:pPr>
      <w:numPr>
        <w:ilvl w:val="0"/>
        <w:numId w:val="28"/>
      </w:numPr>
      <w:ind w:left="794" w:hanging="397"/>
    </w:pPr>
  </w:style>
  <w:style w:type="paragraph" w:customStyle="1" w:styleId="Listebombe3">
    <w:name w:val="Liste bombe 3"/>
    <w:basedOn w:val="Liste3"/>
    <w:qFormat/>
    <w:rsid w:val="002F6F9A"/>
    <w:pPr>
      <w:numPr>
        <w:ilvl w:val="0"/>
        <w:numId w:val="29"/>
      </w:numPr>
      <w:ind w:left="1191" w:hanging="397"/>
    </w:pPr>
  </w:style>
  <w:style w:type="paragraph" w:customStyle="1" w:styleId="Listebombe4">
    <w:name w:val="Liste bombe 4"/>
    <w:basedOn w:val="Liste4"/>
    <w:qFormat/>
    <w:rsid w:val="002F6F9A"/>
    <w:pPr>
      <w:numPr>
        <w:ilvl w:val="0"/>
        <w:numId w:val="30"/>
      </w:numPr>
      <w:ind w:left="1588" w:hanging="397"/>
    </w:pPr>
  </w:style>
  <w:style w:type="paragraph" w:customStyle="1" w:styleId="Listebombe5">
    <w:name w:val="Liste bombe 5"/>
    <w:basedOn w:val="Liste5"/>
    <w:qFormat/>
    <w:rsid w:val="002F6F9A"/>
    <w:pPr>
      <w:numPr>
        <w:ilvl w:val="0"/>
        <w:numId w:val="31"/>
      </w:numPr>
      <w:ind w:left="1985" w:hanging="397"/>
    </w:p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kern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kern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kern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kern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kern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ref">
    <w:name w:val="Normalref"/>
    <w:basedOn w:val="Normal"/>
    <w:qFormat/>
    <w:rsid w:val="002F6F9A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kern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kern w:val="0"/>
      <w:sz w:val="28"/>
      <w:szCs w:val="28"/>
    </w:rPr>
  </w:style>
  <w:style w:type="paragraph" w:customStyle="1" w:styleId="tittel-gulbok2TOC">
    <w:name w:val="tittel-gulbok2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">
    <w:name w:val="List Number"/>
    <w:basedOn w:val="Normal"/>
    <w:rsid w:val="002F6F9A"/>
    <w:pPr>
      <w:numPr>
        <w:numId w:val="17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2F6F9A"/>
    <w:pPr>
      <w:numPr>
        <w:ilvl w:val="1"/>
        <w:numId w:val="1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3">
    <w:name w:val="List Number 3"/>
    <w:basedOn w:val="Normal"/>
    <w:rsid w:val="002F6F9A"/>
    <w:pPr>
      <w:numPr>
        <w:ilvl w:val="2"/>
        <w:numId w:val="1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4">
    <w:name w:val="List Number 4"/>
    <w:basedOn w:val="Normal"/>
    <w:rsid w:val="002F6F9A"/>
    <w:pPr>
      <w:numPr>
        <w:ilvl w:val="3"/>
        <w:numId w:val="1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5">
    <w:name w:val="List Number 5"/>
    <w:basedOn w:val="Normal"/>
    <w:rsid w:val="002F6F9A"/>
    <w:pPr>
      <w:numPr>
        <w:ilvl w:val="4"/>
        <w:numId w:val="1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pplisting2">
    <w:name w:val="opplisting 2"/>
    <w:basedOn w:val="Normal"/>
    <w:qFormat/>
    <w:rsid w:val="002F6F9A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2F6F9A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2F6F9A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2F6F9A"/>
    <w:pPr>
      <w:spacing w:after="0"/>
      <w:ind w:left="1588"/>
    </w:pPr>
    <w:rPr>
      <w:spacing w:val="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kern w:val="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2F6F9A"/>
    <w:rPr>
      <w:rFonts w:ascii="Arial" w:eastAsia="Times New Roman" w:hAnsi="Arial"/>
      <w:b/>
      <w:kern w:val="28"/>
      <w:sz w:val="32"/>
      <w14:ligatures w14:val="none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Listeavsnitt4">
    <w:name w:val="Listeavsnitt 4"/>
    <w:basedOn w:val="Normal"/>
    <w:qFormat/>
    <w:rsid w:val="002F6F9A"/>
    <w:pPr>
      <w:spacing w:before="60" w:after="0"/>
      <w:ind w:left="1588"/>
    </w:pPr>
    <w:rPr>
      <w:spacing w:val="0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Listeavsnitt5">
    <w:name w:val="Listeavsnitt 5"/>
    <w:basedOn w:val="Normal"/>
    <w:qFormat/>
    <w:rsid w:val="002F6F9A"/>
    <w:pPr>
      <w:spacing w:before="60" w:after="0"/>
      <w:ind w:left="1985"/>
    </w:pPr>
    <w:rPr>
      <w:spacing w:val="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character" w:customStyle="1" w:styleId="Overskrift3Tegn">
    <w:name w:val="Overskrift 3 Tegn"/>
    <w:basedOn w:val="Standardskriftforavsnitt"/>
    <w:link w:val="Overskrift3"/>
    <w:rsid w:val="002F6F9A"/>
    <w:rPr>
      <w:rFonts w:ascii="Arial" w:eastAsia="Times New Roman" w:hAnsi="Arial"/>
      <w:b/>
      <w:kern w:val="0"/>
      <w:sz w:val="24"/>
      <w14:ligatures w14:val="none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rsid w:val="002F6F9A"/>
    <w:rPr>
      <w:rFonts w:ascii="Arial" w:eastAsia="Times New Roman" w:hAnsi="Arial"/>
      <w:i/>
      <w:spacing w:val="4"/>
      <w:kern w:val="0"/>
      <w:sz w:val="24"/>
      <w14:ligatures w14:val="none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  <w:kern w:val="0"/>
    </w:rPr>
  </w:style>
  <w:style w:type="character" w:customStyle="1" w:styleId="Overskrift5Tegn">
    <w:name w:val="Overskrift 5 Tegn"/>
    <w:basedOn w:val="Standardskriftforavsnitt"/>
    <w:link w:val="Overskrift5"/>
    <w:rsid w:val="002F6F9A"/>
    <w:rPr>
      <w:rFonts w:ascii="Arial" w:eastAsia="Times New Roman" w:hAnsi="Arial"/>
      <w:i/>
      <w:kern w:val="0"/>
      <w:sz w:val="24"/>
      <w14:ligatures w14:val="none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Petit">
    <w:name w:val="Petit"/>
    <w:basedOn w:val="Normal"/>
    <w:next w:val="Normal"/>
    <w:qFormat/>
    <w:rsid w:val="002F6F9A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2F6F9A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slutt">
    <w:name w:val="Ramme-slutt"/>
    <w:basedOn w:val="Normal"/>
    <w:autoRedefine/>
    <w:rsid w:val="002F6F9A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kern w:val="0"/>
      <w:sz w:val="20"/>
      <w:szCs w:val="20"/>
    </w:rPr>
  </w:style>
  <w:style w:type="paragraph" w:customStyle="1" w:styleId="romertallliste">
    <w:name w:val="romertall liste"/>
    <w:basedOn w:val="Normal"/>
    <w:rsid w:val="002F6F9A"/>
    <w:pPr>
      <w:numPr>
        <w:numId w:val="2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2F6F9A"/>
    <w:pPr>
      <w:numPr>
        <w:ilvl w:val="1"/>
        <w:numId w:val="2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3">
    <w:name w:val="romertall liste 3"/>
    <w:basedOn w:val="Normal"/>
    <w:rsid w:val="002F6F9A"/>
    <w:pPr>
      <w:numPr>
        <w:ilvl w:val="2"/>
        <w:numId w:val="2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4">
    <w:name w:val="romertall liste 4"/>
    <w:basedOn w:val="Normal"/>
    <w:rsid w:val="002F6F9A"/>
    <w:pPr>
      <w:numPr>
        <w:ilvl w:val="3"/>
        <w:numId w:val="2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5">
    <w:name w:val="romertall liste 5"/>
    <w:basedOn w:val="Normal"/>
    <w:qFormat/>
    <w:rsid w:val="002F6F9A"/>
    <w:pPr>
      <w:numPr>
        <w:ilvl w:val="4"/>
        <w:numId w:val="26"/>
      </w:numPr>
      <w:spacing w:after="0"/>
    </w:p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gnatur">
    <w:name w:val="signatur"/>
    <w:basedOn w:val="Normal"/>
    <w:next w:val="Normal"/>
    <w:rsid w:val="002F6F9A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kern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2F6F9A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2F6F9A"/>
    <w:pPr>
      <w:keepNext/>
      <w:keepLines/>
      <w:numPr>
        <w:ilvl w:val="6"/>
        <w:numId w:val="34"/>
      </w:numPr>
      <w:spacing w:before="240"/>
    </w:pPr>
    <w:rPr>
      <w:rFonts w:ascii="Arial" w:hAnsi="Arial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navn">
    <w:name w:val="Tabellnavn"/>
    <w:basedOn w:val="Normal"/>
    <w:rsid w:val="002F6F9A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kern w:val="0"/>
      <w:sz w:val="20"/>
      <w:szCs w:val="2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kern w:val="0"/>
    </w:rPr>
  </w:style>
  <w:style w:type="paragraph" w:customStyle="1" w:styleId="Term">
    <w:name w:val="Term"/>
    <w:basedOn w:val="hengende-innrykk"/>
    <w:rsid w:val="002F6F9A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2F6F9A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2F6F9A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">
    <w:name w:val="tittel-ordforkl"/>
    <w:basedOn w:val="Normal"/>
    <w:next w:val="Normal"/>
    <w:rsid w:val="002F6F9A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ramme">
    <w:name w:val="tittel-ramme"/>
    <w:basedOn w:val="Normal"/>
    <w:next w:val="Normal"/>
    <w:rsid w:val="002F6F9A"/>
    <w:pPr>
      <w:keepNext/>
      <w:keepLines/>
      <w:numPr>
        <w:ilvl w:val="7"/>
        <w:numId w:val="34"/>
      </w:numPr>
      <w:spacing w:before="360" w:after="80"/>
      <w:jc w:val="center"/>
    </w:pPr>
    <w:rPr>
      <w:rFonts w:ascii="Arial" w:hAnsi="Arial"/>
      <w:b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6"/>
      <w:szCs w:val="36"/>
    </w:rPr>
  </w:style>
  <w:style w:type="paragraph" w:customStyle="1" w:styleId="i-depafter">
    <w:name w:val="i-dep after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styleId="Undertittel">
    <w:name w:val="Subtitle"/>
    <w:basedOn w:val="Normal"/>
    <w:next w:val="Normal"/>
    <w:link w:val="UndertittelTegn"/>
    <w:qFormat/>
    <w:rsid w:val="002F6F9A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2F6F9A"/>
    <w:rPr>
      <w:rFonts w:ascii="Arial" w:eastAsia="Times New Roman" w:hAnsi="Arial"/>
      <w:b/>
      <w:spacing w:val="4"/>
      <w:kern w:val="0"/>
      <w:sz w:val="28"/>
      <w14:ligatures w14:val="none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2F6F9A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2F6F9A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2F6F9A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2F6F9A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2F6F9A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vedlegg-tit">
    <w:name w:val="vedlegg-tit"/>
    <w:basedOn w:val="Normal"/>
    <w:next w:val="Normal"/>
    <w:rsid w:val="002F6F9A"/>
    <w:pPr>
      <w:keepNext/>
      <w:keepLines/>
      <w:spacing w:before="360" w:after="80"/>
      <w:jc w:val="center"/>
      <w:outlineLvl w:val="0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Utgave">
    <w:name w:val="Utgave"/>
    <w:uiPriority w:val="99"/>
    <w:pPr>
      <w:pageBreakBefore/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i-saerskilt-vedl">
    <w:name w:val="i-saerskilt-vedl"/>
    <w:basedOn w:val="Normal"/>
    <w:next w:val="Normal"/>
    <w:rsid w:val="002F6F9A"/>
    <w:pPr>
      <w:ind w:left="1985" w:hanging="1985"/>
    </w:pPr>
    <w:rPr>
      <w:spacing w:val="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righ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TOC">
    <w:name w:val="Overskrift 1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vedlegg-nrTOCfirst">
    <w:name w:val="vedlegg-nrTOCfirst"/>
    <w:uiPriority w:val="99"/>
    <w:pPr>
      <w:widowControl w:val="0"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i-depTOC">
    <w:name w:val="i-depTOC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customStyle="1" w:styleId="a-vedtakkap-tit">
    <w:name w:val="a-vedtakkap-tit"/>
    <w:basedOn w:val="a-vedtak-tit"/>
    <w:qFormat/>
    <w:rsid w:val="002F6F9A"/>
    <w:pPr>
      <w:spacing w:before="120" w:line="240" w:lineRule="auto"/>
    </w:pPr>
    <w:rPr>
      <w:rFonts w:ascii="Arial" w:eastAsia="Batang" w:hAnsi="Arial" w:cs="Times New Roman"/>
      <w:spacing w:val="0"/>
      <w:sz w:val="24"/>
      <w:szCs w:val="20"/>
    </w:rPr>
  </w:style>
  <w:style w:type="paragraph" w:customStyle="1" w:styleId="figur-tittel">
    <w:name w:val="figur-tittel"/>
    <w:basedOn w:val="Normal"/>
    <w:next w:val="Normal"/>
    <w:rsid w:val="002F6F9A"/>
    <w:pPr>
      <w:numPr>
        <w:ilvl w:val="5"/>
        <w:numId w:val="34"/>
      </w:numPr>
    </w:pPr>
    <w:rPr>
      <w:rFonts w:ascii="Arial" w:hAnsi="Arial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tittel-ramme-3">
    <w:name w:val="tittel-ramme-3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left" w:pos="960"/>
        <w:tab w:val="right" w:leader="dot" w:pos="4120"/>
        <w:tab w:val="right" w:pos="4560"/>
      </w:tabs>
      <w:suppressAutoHyphens/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titTOCfirst">
    <w:name w:val="vedlegg-titTOCfirst"/>
    <w:uiPriority w:val="99"/>
    <w:pPr>
      <w:widowControl w:val="0"/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Times New Roman" w:hAnsi="Times New Roman" w:cs="Times New Roman"/>
      <w:color w:val="000000"/>
      <w:w w:val="0"/>
      <w:kern w:val="0"/>
      <w:sz w:val="20"/>
      <w:szCs w:val="20"/>
      <w:lang w:val="en-US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4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nrTOC">
    <w:name w:val="vedlegg-nrTOC"/>
    <w:uiPriority w:val="99"/>
    <w:pPr>
      <w:keepNext/>
      <w:tabs>
        <w:tab w:val="left" w:pos="9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vedlegg-nr">
    <w:name w:val="vedlegg-nr"/>
    <w:basedOn w:val="Normal"/>
    <w:next w:val="Normal"/>
    <w:rsid w:val="002F6F9A"/>
    <w:pPr>
      <w:keepNext/>
      <w:keepLines/>
      <w:numPr>
        <w:numId w:val="15"/>
      </w:numPr>
      <w:ind w:left="357" w:hanging="357"/>
      <w:outlineLvl w:val="0"/>
    </w:pPr>
    <w:rPr>
      <w:rFonts w:ascii="Arial" w:hAnsi="Arial"/>
      <w:b/>
      <w:u w:val="single"/>
    </w:rPr>
  </w:style>
  <w:style w:type="paragraph" w:customStyle="1" w:styleId="Kilde">
    <w:name w:val="Kilde"/>
    <w:basedOn w:val="Normal"/>
    <w:next w:val="Normal"/>
    <w:rsid w:val="002F6F9A"/>
    <w:pPr>
      <w:spacing w:after="240"/>
    </w:pPr>
    <w:rPr>
      <w:sz w:val="20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vedlegg-nrfirst1">
    <w:name w:val="vedlegg-nrfirst1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customStyle="1" w:styleId="vedlegg-nrfirst">
    <w:name w:val="vedlegg-nrfirst"/>
    <w:uiPriority w:val="99"/>
    <w:pPr>
      <w:keepNext/>
      <w:pageBreakBefore/>
      <w:pBdr>
        <w:bottom w:val="single" w:sz="8" w:space="0" w:color="auto"/>
      </w:pBdr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character" w:customStyle="1" w:styleId="BunntekstTegn">
    <w:name w:val="Bunntekst Tegn"/>
    <w:basedOn w:val="Standardskriftforavsnitt"/>
    <w:link w:val="Bunntekst"/>
    <w:rsid w:val="002F6F9A"/>
    <w:rPr>
      <w:rFonts w:ascii="Times New Roman" w:eastAsia="Times New Roman" w:hAnsi="Times New Roman"/>
      <w:spacing w:val="4"/>
      <w:kern w:val="0"/>
      <w:sz w:val="20"/>
      <w14:ligatures w14:val="none"/>
    </w:rPr>
  </w:style>
  <w:style w:type="character" w:customStyle="1" w:styleId="RETT">
    <w:name w:val="RETT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DatoTegn">
    <w:name w:val="Dato Tegn"/>
    <w:basedOn w:val="Standardskriftforavsnitt"/>
    <w:link w:val="Dato0"/>
    <w:rsid w:val="002F6F9A"/>
    <w:rPr>
      <w:rFonts w:ascii="Times New Roman" w:eastAsia="Times New Roman" w:hAnsi="Times New Roman"/>
      <w:spacing w:val="4"/>
      <w:kern w:val="0"/>
      <w:sz w:val="24"/>
      <w14:ligatures w14:val="none"/>
    </w:rPr>
  </w:style>
  <w:style w:type="character" w:styleId="Fotnotereferanse">
    <w:name w:val="footnote reference"/>
    <w:basedOn w:val="Standardskriftforavsnitt"/>
    <w:rsid w:val="002F6F9A"/>
    <w:rPr>
      <w:vertAlign w:val="superscript"/>
    </w:rPr>
  </w:style>
  <w:style w:type="character" w:customStyle="1" w:styleId="gjennomstreket">
    <w:name w:val="gjennomstreket"/>
    <w:uiPriority w:val="1"/>
    <w:rsid w:val="002F6F9A"/>
    <w:rPr>
      <w:strike/>
      <w:dstrike w:val="0"/>
    </w:rPr>
  </w:style>
  <w:style w:type="character" w:customStyle="1" w:styleId="halvfet0">
    <w:name w:val="halvfet"/>
    <w:basedOn w:val="Standardskriftforavsnitt"/>
    <w:rsid w:val="002F6F9A"/>
    <w:rPr>
      <w:b/>
    </w:rPr>
  </w:style>
  <w:style w:type="character" w:styleId="Hyperkobling">
    <w:name w:val="Hyperlink"/>
    <w:basedOn w:val="Standardskriftforavsnitt"/>
    <w:uiPriority w:val="99"/>
    <w:unhideWhenUsed/>
    <w:rsid w:val="002F6F9A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2F6F9A"/>
    <w:rPr>
      <w:i/>
    </w:rPr>
  </w:style>
  <w:style w:type="character" w:customStyle="1" w:styleId="l-endring">
    <w:name w:val="l-endring"/>
    <w:basedOn w:val="Standardskriftforavsnitt"/>
    <w:rsid w:val="002F6F9A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2F6F9A"/>
  </w:style>
  <w:style w:type="character" w:styleId="Plassholdertekst">
    <w:name w:val="Placeholder Text"/>
    <w:basedOn w:val="Standardskriftforavsnitt"/>
    <w:uiPriority w:val="99"/>
    <w:rsid w:val="002F6F9A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2F6F9A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2F6F9A"/>
    <w:rPr>
      <w:vertAlign w:val="superscript"/>
    </w:rPr>
  </w:style>
  <w:style w:type="character" w:customStyle="1" w:styleId="skrift-senket">
    <w:name w:val="skrift-senket"/>
    <w:basedOn w:val="Standardskriftforavsnitt"/>
    <w:rsid w:val="002F6F9A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2F6F9A"/>
    <w:rPr>
      <w:rFonts w:ascii="Times New Roman" w:eastAsia="Times New Roman" w:hAnsi="Times New Roman"/>
      <w:spacing w:val="4"/>
      <w:kern w:val="0"/>
      <w:sz w:val="20"/>
      <w:szCs w:val="20"/>
      <w14:ligatures w14:val="none"/>
    </w:rPr>
  </w:style>
  <w:style w:type="character" w:customStyle="1" w:styleId="sperret0">
    <w:name w:val="sperret"/>
    <w:basedOn w:val="Standardskriftforavsnitt"/>
    <w:rsid w:val="002F6F9A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F6F9A"/>
    <w:rPr>
      <w:rFonts w:ascii="Times New Roman" w:eastAsia="Times New Roman" w:hAnsi="Times New Roman"/>
      <w:b/>
      <w:bCs/>
      <w:i/>
      <w:iCs/>
      <w:color w:val="4472C4" w:themeColor="accent1"/>
      <w:spacing w:val="4"/>
      <w:kern w:val="0"/>
      <w:sz w:val="24"/>
      <w14:ligatures w14:val="none"/>
    </w:rPr>
  </w:style>
  <w:style w:type="character" w:customStyle="1" w:styleId="Stikkord">
    <w:name w:val="Stikkord"/>
    <w:basedOn w:val="Standardskriftforavsnitt"/>
    <w:rsid w:val="002F6F9A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2F6F9A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2F6F9A"/>
    <w:rPr>
      <w:rFonts w:ascii="Times New Roman" w:eastAsia="Times New Roman" w:hAnsi="Times New Roman"/>
      <w:kern w:val="0"/>
      <w:sz w:val="20"/>
      <w14:ligatures w14:val="none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2F6F9A"/>
    <w:rPr>
      <w:rFonts w:ascii="Times New Roman" w:eastAsia="Times New Roman" w:hAnsi="Times New Roman"/>
      <w:spacing w:val="4"/>
      <w:kern w:val="0"/>
      <w:sz w:val="24"/>
      <w14:ligatures w14:val="none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paragraph" w:styleId="Topptekst">
    <w:name w:val="header"/>
    <w:basedOn w:val="Normal"/>
    <w:link w:val="TopptekstTegn"/>
    <w:rsid w:val="002F6F9A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rsid w:val="00F901C6"/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Bunntekst">
    <w:name w:val="footer"/>
    <w:basedOn w:val="Normal"/>
    <w:link w:val="BunntekstTegn"/>
    <w:rsid w:val="002F6F9A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rsid w:val="00F901C6"/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rsid w:val="002F6F9A"/>
    <w:rPr>
      <w:rFonts w:ascii="Arial" w:eastAsia="Times New Roman" w:hAnsi="Arial"/>
      <w:i/>
      <w:spacing w:val="4"/>
      <w:kern w:val="0"/>
      <w14:ligatures w14:val="none"/>
    </w:rPr>
  </w:style>
  <w:style w:type="character" w:customStyle="1" w:styleId="Overskrift7Tegn">
    <w:name w:val="Overskrift 7 Tegn"/>
    <w:basedOn w:val="Standardskriftforavsnitt"/>
    <w:link w:val="Overskrift7"/>
    <w:rsid w:val="002F6F9A"/>
    <w:rPr>
      <w:rFonts w:ascii="Arial" w:eastAsia="Times New Roman" w:hAnsi="Arial"/>
      <w:spacing w:val="4"/>
      <w:kern w:val="0"/>
      <w:sz w:val="24"/>
      <w14:ligatures w14:val="none"/>
    </w:rPr>
  </w:style>
  <w:style w:type="character" w:customStyle="1" w:styleId="Overskrift8Tegn">
    <w:name w:val="Overskrift 8 Tegn"/>
    <w:basedOn w:val="Standardskriftforavsnitt"/>
    <w:link w:val="Overskrift8"/>
    <w:rsid w:val="002F6F9A"/>
    <w:rPr>
      <w:rFonts w:ascii="Arial" w:eastAsia="Times New Roman" w:hAnsi="Arial"/>
      <w:i/>
      <w:spacing w:val="4"/>
      <w:kern w:val="0"/>
      <w:sz w:val="24"/>
      <w14:ligatures w14:val="none"/>
    </w:rPr>
  </w:style>
  <w:style w:type="character" w:customStyle="1" w:styleId="Overskrift9Tegn">
    <w:name w:val="Overskrift 9 Tegn"/>
    <w:basedOn w:val="Standardskriftforavsnitt"/>
    <w:link w:val="Overskrift9"/>
    <w:rsid w:val="002F6F9A"/>
    <w:rPr>
      <w:rFonts w:ascii="Arial" w:eastAsia="Times New Roman" w:hAnsi="Arial"/>
      <w:i/>
      <w:spacing w:val="4"/>
      <w:kern w:val="0"/>
      <w:sz w:val="18"/>
      <w14:ligatures w14:val="none"/>
    </w:rPr>
  </w:style>
  <w:style w:type="table" w:customStyle="1" w:styleId="Tabell-VM">
    <w:name w:val="Tabell-VM"/>
    <w:basedOn w:val="Tabelltemaer"/>
    <w:uiPriority w:val="99"/>
    <w:qFormat/>
    <w:rsid w:val="002F6F9A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2F6F9A"/>
    <w:pPr>
      <w:spacing w:after="200" w:line="276" w:lineRule="auto"/>
    </w:pPr>
    <w:rPr>
      <w:rFonts w:eastAsia="Calibr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2F6F9A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2F6F9A"/>
    <w:pPr>
      <w:spacing w:after="200" w:line="276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2F6F9A"/>
    <w:pPr>
      <w:spacing w:after="200" w:line="276" w:lineRule="auto"/>
    </w:pPr>
    <w:rPr>
      <w:rFonts w:ascii="Times New Roman" w:eastAsiaTheme="minorHAnsi" w:hAnsi="Times New Roman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INNH1">
    <w:name w:val="toc 1"/>
    <w:basedOn w:val="Normal"/>
    <w:next w:val="Normal"/>
    <w:uiPriority w:val="39"/>
    <w:rsid w:val="002F6F9A"/>
    <w:pPr>
      <w:tabs>
        <w:tab w:val="right" w:leader="dot" w:pos="8306"/>
      </w:tabs>
      <w:spacing w:before="100" w:after="160" w:line="288" w:lineRule="auto"/>
      <w:ind w:right="1134"/>
    </w:pPr>
    <w:rPr>
      <w:rFonts w:ascii="Open Sans" w:hAnsi="Open Sans"/>
      <w:spacing w:val="0"/>
      <w:sz w:val="22"/>
    </w:rPr>
  </w:style>
  <w:style w:type="paragraph" w:styleId="INNH2">
    <w:name w:val="toc 2"/>
    <w:basedOn w:val="Normal"/>
    <w:next w:val="Normal"/>
    <w:uiPriority w:val="39"/>
    <w:rsid w:val="002F6F9A"/>
    <w:pPr>
      <w:tabs>
        <w:tab w:val="right" w:leader="dot" w:pos="8306"/>
      </w:tabs>
      <w:spacing w:before="100" w:after="160" w:line="288" w:lineRule="auto"/>
      <w:ind w:left="199" w:right="1134"/>
    </w:pPr>
    <w:rPr>
      <w:rFonts w:ascii="Open Sans" w:hAnsi="Open Sans"/>
      <w:spacing w:val="0"/>
      <w:sz w:val="22"/>
    </w:rPr>
  </w:style>
  <w:style w:type="paragraph" w:styleId="INNH3">
    <w:name w:val="toc 3"/>
    <w:basedOn w:val="Normal"/>
    <w:next w:val="Normal"/>
    <w:uiPriority w:val="39"/>
    <w:rsid w:val="002F6F9A"/>
    <w:pPr>
      <w:tabs>
        <w:tab w:val="right" w:leader="dot" w:pos="8306"/>
      </w:tabs>
      <w:spacing w:before="100" w:after="160" w:line="288" w:lineRule="auto"/>
      <w:ind w:left="403" w:right="1134"/>
    </w:pPr>
    <w:rPr>
      <w:rFonts w:ascii="Open Sans" w:hAnsi="Open Sans"/>
      <w:spacing w:val="0"/>
      <w:sz w:val="22"/>
    </w:rPr>
  </w:style>
  <w:style w:type="paragraph" w:styleId="INNH4">
    <w:name w:val="toc 4"/>
    <w:basedOn w:val="Normal"/>
    <w:next w:val="Normal"/>
    <w:rsid w:val="002F6F9A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2F6F9A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2F6F9A"/>
    <w:rPr>
      <w:sz w:val="16"/>
    </w:rPr>
  </w:style>
  <w:style w:type="paragraph" w:styleId="Merknadstekst">
    <w:name w:val="annotation text"/>
    <w:basedOn w:val="Normal"/>
    <w:link w:val="MerknadstekstTegn"/>
    <w:rsid w:val="002F6F9A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2F6F9A"/>
    <w:rPr>
      <w:rFonts w:ascii="Times New Roman" w:eastAsia="Times New Roman" w:hAnsi="Times New Roman"/>
      <w:kern w:val="0"/>
      <w:sz w:val="20"/>
      <w14:ligatures w14:val="none"/>
    </w:rPr>
  </w:style>
  <w:style w:type="paragraph" w:styleId="Punktliste">
    <w:name w:val="List Bullet"/>
    <w:basedOn w:val="Normal"/>
    <w:rsid w:val="002F6F9A"/>
    <w:pPr>
      <w:spacing w:after="0"/>
      <w:ind w:left="284" w:hanging="284"/>
    </w:pPr>
  </w:style>
  <w:style w:type="paragraph" w:styleId="Punktliste2">
    <w:name w:val="List Bullet 2"/>
    <w:basedOn w:val="Normal"/>
    <w:rsid w:val="002F6F9A"/>
    <w:pPr>
      <w:spacing w:after="0"/>
      <w:ind w:left="568" w:hanging="284"/>
    </w:pPr>
  </w:style>
  <w:style w:type="paragraph" w:styleId="Punktliste3">
    <w:name w:val="List Bullet 3"/>
    <w:basedOn w:val="Normal"/>
    <w:rsid w:val="002F6F9A"/>
    <w:pPr>
      <w:spacing w:after="0"/>
      <w:ind w:left="851" w:hanging="284"/>
    </w:pPr>
  </w:style>
  <w:style w:type="paragraph" w:styleId="Punktliste4">
    <w:name w:val="List Bullet 4"/>
    <w:basedOn w:val="Normal"/>
    <w:rsid w:val="002F6F9A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2F6F9A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2F6F9A"/>
    <w:pPr>
      <w:spacing w:after="200" w:line="276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2F6F9A"/>
    <w:pPr>
      <w:spacing w:after="200" w:line="276" w:lineRule="auto"/>
    </w:pPr>
    <w:rPr>
      <w:rFonts w:eastAsiaTheme="minorHAnsi"/>
      <w:kern w:val="0"/>
      <w:lang w:eastAsia="en-US"/>
      <w14:ligatures w14:val="none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2F6F9A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F6F9A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F6F9A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F6F9A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F6F9A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F6F9A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F6F9A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F6F9A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F6F9A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F6F9A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2F6F9A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2F6F9A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2F6F9A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2F6F9A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2F6F9A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2F6F9A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F6F9A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2F6F9A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2F6F9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2F6F9A"/>
  </w:style>
  <w:style w:type="character" w:styleId="Sluttnotereferanse">
    <w:name w:val="endnote reference"/>
    <w:basedOn w:val="Standardskriftforavsnitt"/>
    <w:uiPriority w:val="99"/>
    <w:semiHidden/>
    <w:unhideWhenUsed/>
    <w:rsid w:val="002F6F9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2F6F9A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F901C6"/>
    <w:rPr>
      <w:rFonts w:ascii="Times New Roman" w:eastAsia="Times New Roman" w:hAnsi="Times New Roman"/>
      <w:spacing w:val="4"/>
      <w:kern w:val="0"/>
      <w:sz w:val="20"/>
      <w:szCs w:val="20"/>
      <w14:ligatures w14:val="none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2F6F9A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2F6F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  <w:kern w:val="0"/>
      <w14:ligatures w14:val="none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2F6F9A"/>
    <w:rPr>
      <w:rFonts w:ascii="Consolas" w:eastAsia="Times New Roman" w:hAnsi="Consolas"/>
      <w:spacing w:val="4"/>
      <w:kern w:val="0"/>
      <w14:ligatures w14:val="none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2F6F9A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2F6F9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F6F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Hilsen">
    <w:name w:val="Closing"/>
    <w:basedOn w:val="Normal"/>
    <w:link w:val="HilsenTegn"/>
    <w:uiPriority w:val="99"/>
    <w:semiHidden/>
    <w:unhideWhenUsed/>
    <w:rsid w:val="002F6F9A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F6F9A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Underskrift">
    <w:name w:val="Signature"/>
    <w:basedOn w:val="Normal"/>
    <w:link w:val="UnderskriftTegn"/>
    <w:uiPriority w:val="99"/>
    <w:unhideWhenUsed/>
    <w:rsid w:val="002F6F9A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F901C6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Liste-forts">
    <w:name w:val="List Continue"/>
    <w:basedOn w:val="Normal"/>
    <w:uiPriority w:val="99"/>
    <w:semiHidden/>
    <w:unhideWhenUsed/>
    <w:rsid w:val="002F6F9A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2F6F9A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2F6F9A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2F6F9A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2F6F9A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2F6F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2F6F9A"/>
    <w:rPr>
      <w:rFonts w:asciiTheme="majorHAnsi" w:eastAsiaTheme="majorEastAsia" w:hAnsiTheme="majorHAnsi" w:cstheme="majorBidi"/>
      <w:spacing w:val="4"/>
      <w:kern w:val="0"/>
      <w:sz w:val="24"/>
      <w:szCs w:val="24"/>
      <w:shd w:val="pct20" w:color="auto" w:fill="auto"/>
      <w14:ligatures w14:val="none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2F6F9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2F6F9A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Dato0">
    <w:name w:val="Date"/>
    <w:basedOn w:val="Normal"/>
    <w:next w:val="Normal"/>
    <w:link w:val="DatoTegn"/>
    <w:rsid w:val="002F6F9A"/>
  </w:style>
  <w:style w:type="character" w:customStyle="1" w:styleId="DatoTegn1">
    <w:name w:val="Dato Tegn1"/>
    <w:basedOn w:val="Standardskriftforavsnitt"/>
    <w:uiPriority w:val="99"/>
    <w:semiHidden/>
    <w:rsid w:val="00F901C6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2F6F9A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2F6F9A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lokktekst">
    <w:name w:val="Block Text"/>
    <w:basedOn w:val="Normal"/>
    <w:uiPriority w:val="99"/>
    <w:semiHidden/>
    <w:unhideWhenUsed/>
    <w:rsid w:val="002F6F9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2F6F9A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2F6F9A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2F6F9A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2F6F9A"/>
    <w:rPr>
      <w:rFonts w:ascii="Tahoma" w:eastAsia="Times New Roman" w:hAnsi="Tahoma" w:cs="Tahoma"/>
      <w:spacing w:val="4"/>
      <w:kern w:val="0"/>
      <w:sz w:val="24"/>
      <w:shd w:val="clear" w:color="auto" w:fill="000080"/>
      <w14:ligatures w14:val="none"/>
    </w:rPr>
  </w:style>
  <w:style w:type="paragraph" w:styleId="Rentekst">
    <w:name w:val="Plain Text"/>
    <w:basedOn w:val="Normal"/>
    <w:link w:val="RentekstTegn"/>
    <w:uiPriority w:val="99"/>
    <w:semiHidden/>
    <w:unhideWhenUsed/>
    <w:rsid w:val="002F6F9A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F6F9A"/>
    <w:rPr>
      <w:rFonts w:ascii="Courier New" w:eastAsia="Times New Roman" w:hAnsi="Courier New" w:cs="Courier New"/>
      <w:spacing w:val="4"/>
      <w:kern w:val="0"/>
      <w:sz w:val="20"/>
      <w14:ligatures w14:val="none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2F6F9A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2F6F9A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F6F9A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2F6F9A"/>
  </w:style>
  <w:style w:type="paragraph" w:styleId="HTML-adresse">
    <w:name w:val="HTML Address"/>
    <w:basedOn w:val="Normal"/>
    <w:link w:val="HTML-adresseTegn"/>
    <w:uiPriority w:val="99"/>
    <w:semiHidden/>
    <w:unhideWhenUsed/>
    <w:rsid w:val="002F6F9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2F6F9A"/>
    <w:rPr>
      <w:rFonts w:ascii="Times New Roman" w:eastAsia="Times New Roman" w:hAnsi="Times New Roman"/>
      <w:i/>
      <w:iCs/>
      <w:spacing w:val="4"/>
      <w:kern w:val="0"/>
      <w:sz w:val="24"/>
      <w14:ligatures w14:val="none"/>
    </w:rPr>
  </w:style>
  <w:style w:type="character" w:styleId="HTML-sitat">
    <w:name w:val="HTML Cite"/>
    <w:basedOn w:val="Standardskriftforavsnitt"/>
    <w:uiPriority w:val="99"/>
    <w:semiHidden/>
    <w:unhideWhenUsed/>
    <w:rsid w:val="002F6F9A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2F6F9A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2F6F9A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2F6F9A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2F6F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F6F9A"/>
    <w:rPr>
      <w:rFonts w:ascii="Consolas" w:eastAsia="Times New Roman" w:hAnsi="Consolas"/>
      <w:spacing w:val="4"/>
      <w:kern w:val="0"/>
      <w:sz w:val="20"/>
      <w:szCs w:val="20"/>
      <w14:ligatures w14:val="none"/>
    </w:rPr>
  </w:style>
  <w:style w:type="character" w:styleId="HTML-eksempel">
    <w:name w:val="HTML Sample"/>
    <w:basedOn w:val="Standardskriftforavsnitt"/>
    <w:uiPriority w:val="99"/>
    <w:semiHidden/>
    <w:unhideWhenUsed/>
    <w:rsid w:val="002F6F9A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2F6F9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2F6F9A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F6F9A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F6F9A"/>
    <w:rPr>
      <w:rFonts w:ascii="Times New Roman" w:eastAsia="Times New Roman" w:hAnsi="Times New Roman"/>
      <w:b/>
      <w:bCs/>
      <w:spacing w:val="4"/>
      <w:kern w:val="0"/>
      <w:sz w:val="20"/>
      <w:szCs w:val="20"/>
      <w14:ligatures w14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F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6F9A"/>
    <w:rPr>
      <w:rFonts w:ascii="Tahoma" w:eastAsia="Times New Roman" w:hAnsi="Tahoma" w:cs="Tahoma"/>
      <w:spacing w:val="4"/>
      <w:kern w:val="0"/>
      <w:sz w:val="16"/>
      <w:szCs w:val="16"/>
      <w14:ligatures w14:val="none"/>
    </w:rPr>
  </w:style>
  <w:style w:type="table" w:styleId="Tabellrutenett">
    <w:name w:val="Table Grid"/>
    <w:aliases w:val="MetadataTabellss"/>
    <w:basedOn w:val="Vanligtabell"/>
    <w:uiPriority w:val="59"/>
    <w:rsid w:val="002F6F9A"/>
    <w:pPr>
      <w:spacing w:after="200" w:line="276" w:lineRule="auto"/>
    </w:pPr>
    <w:rPr>
      <w:rFonts w:ascii="Times" w:eastAsia="Batang" w:hAnsi="Times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2F6F9A"/>
    <w:pPr>
      <w:spacing w:after="200" w:line="276" w:lineRule="auto"/>
    </w:pPr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F6F9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F901C6"/>
    <w:rPr>
      <w:rFonts w:ascii="Times New Roman" w:eastAsia="Times New Roman" w:hAnsi="Times New Roman"/>
      <w:i/>
      <w:iCs/>
      <w:color w:val="4472C4" w:themeColor="accent1"/>
      <w:spacing w:val="4"/>
      <w:kern w:val="0"/>
      <w:sz w:val="24"/>
      <w14:ligatures w14:val="none"/>
    </w:rPr>
  </w:style>
  <w:style w:type="character" w:styleId="Svakutheving">
    <w:name w:val="Subtle Emphasis"/>
    <w:basedOn w:val="Standardskriftforavsnitt"/>
    <w:uiPriority w:val="19"/>
    <w:qFormat/>
    <w:rsid w:val="002F6F9A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2F6F9A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2F6F9A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2F6F9A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F6F9A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2F6F9A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F6F9A"/>
    <w:pPr>
      <w:numPr>
        <w:numId w:val="0"/>
      </w:numPr>
      <w:spacing w:before="480" w:after="0" w:line="259" w:lineRule="auto"/>
      <w:outlineLvl w:val="9"/>
    </w:pPr>
    <w:rPr>
      <w:rFonts w:ascii="Open Sans" w:eastAsiaTheme="majorEastAsia" w:hAnsi="Open Sans" w:cstheme="majorBidi"/>
      <w:bCs/>
      <w:kern w:val="0"/>
      <w:sz w:val="28"/>
      <w:szCs w:val="28"/>
    </w:rPr>
  </w:style>
  <w:style w:type="numbering" w:customStyle="1" w:styleId="AlfaListeStil">
    <w:name w:val="AlfaListeStil"/>
    <w:uiPriority w:val="99"/>
    <w:rsid w:val="002F6F9A"/>
    <w:pPr>
      <w:numPr>
        <w:numId w:val="16"/>
      </w:numPr>
    </w:pPr>
  </w:style>
  <w:style w:type="numbering" w:customStyle="1" w:styleId="NrListeStil">
    <w:name w:val="NrListeStil"/>
    <w:uiPriority w:val="99"/>
    <w:rsid w:val="002F6F9A"/>
    <w:pPr>
      <w:numPr>
        <w:numId w:val="17"/>
      </w:numPr>
    </w:pPr>
  </w:style>
  <w:style w:type="numbering" w:customStyle="1" w:styleId="RomListeStil">
    <w:name w:val="RomListeStil"/>
    <w:uiPriority w:val="99"/>
    <w:rsid w:val="002F6F9A"/>
    <w:pPr>
      <w:numPr>
        <w:numId w:val="18"/>
      </w:numPr>
    </w:pPr>
  </w:style>
  <w:style w:type="numbering" w:customStyle="1" w:styleId="StrekListeStil">
    <w:name w:val="StrekListeStil"/>
    <w:uiPriority w:val="99"/>
    <w:rsid w:val="002F6F9A"/>
    <w:pPr>
      <w:numPr>
        <w:numId w:val="19"/>
      </w:numPr>
    </w:pPr>
  </w:style>
  <w:style w:type="numbering" w:customStyle="1" w:styleId="OpplistingListeStil">
    <w:name w:val="OpplistingListeStil"/>
    <w:uiPriority w:val="99"/>
    <w:rsid w:val="002F6F9A"/>
    <w:pPr>
      <w:numPr>
        <w:numId w:val="20"/>
      </w:numPr>
    </w:pPr>
  </w:style>
  <w:style w:type="numbering" w:customStyle="1" w:styleId="l-NummerertListeStil">
    <w:name w:val="l-NummerertListeStil"/>
    <w:uiPriority w:val="99"/>
    <w:rsid w:val="002F6F9A"/>
    <w:pPr>
      <w:numPr>
        <w:numId w:val="21"/>
      </w:numPr>
    </w:pPr>
  </w:style>
  <w:style w:type="numbering" w:customStyle="1" w:styleId="l-AlfaListeStil">
    <w:name w:val="l-AlfaListeStil"/>
    <w:uiPriority w:val="99"/>
    <w:rsid w:val="002F6F9A"/>
    <w:pPr>
      <w:numPr>
        <w:numId w:val="22"/>
      </w:numPr>
    </w:pPr>
  </w:style>
  <w:style w:type="numbering" w:customStyle="1" w:styleId="OverskrifterListeStil">
    <w:name w:val="OverskrifterListeStil"/>
    <w:uiPriority w:val="99"/>
    <w:rsid w:val="002F6F9A"/>
    <w:pPr>
      <w:numPr>
        <w:numId w:val="23"/>
      </w:numPr>
    </w:pPr>
  </w:style>
  <w:style w:type="numbering" w:customStyle="1" w:styleId="l-ListeStilMal">
    <w:name w:val="l-ListeStilMal"/>
    <w:uiPriority w:val="99"/>
    <w:rsid w:val="002F6F9A"/>
    <w:pPr>
      <w:numPr>
        <w:numId w:val="24"/>
      </w:numPr>
    </w:pPr>
  </w:style>
  <w:style w:type="paragraph" w:styleId="Avsenderadresse">
    <w:name w:val="envelope return"/>
    <w:basedOn w:val="Normal"/>
    <w:uiPriority w:val="99"/>
    <w:semiHidden/>
    <w:unhideWhenUsed/>
    <w:rsid w:val="002F6F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2F6F9A"/>
  </w:style>
  <w:style w:type="character" w:customStyle="1" w:styleId="BrdtekstTegn">
    <w:name w:val="Brødtekst Tegn"/>
    <w:basedOn w:val="Standardskriftforavsnitt"/>
    <w:link w:val="Brdtekst"/>
    <w:semiHidden/>
    <w:rsid w:val="002F6F9A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2F6F9A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2F6F9A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2F6F9A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2F6F9A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2F6F9A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2F6F9A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F6F9A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2F6F9A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F6F9A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2F6F9A"/>
    <w:rPr>
      <w:rFonts w:ascii="Times New Roman" w:eastAsia="Times New Roman" w:hAnsi="Times New Roman"/>
      <w:spacing w:val="4"/>
      <w:kern w:val="0"/>
      <w:sz w:val="16"/>
      <w:szCs w:val="16"/>
      <w14:ligatures w14:val="none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2F6F9A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2F6F9A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2F6F9A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2F6F9A"/>
    <w:rPr>
      <w:rFonts w:ascii="Times New Roman" w:eastAsia="Times New Roman" w:hAnsi="Times New Roman"/>
      <w:spacing w:val="4"/>
      <w:kern w:val="0"/>
      <w:sz w:val="16"/>
      <w:szCs w:val="16"/>
      <w14:ligatures w14:val="none"/>
    </w:rPr>
  </w:style>
  <w:style w:type="paragraph" w:customStyle="1" w:styleId="Sammendrag">
    <w:name w:val="Sammendrag"/>
    <w:basedOn w:val="Overskrift1"/>
    <w:qFormat/>
    <w:rsid w:val="002F6F9A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2F6F9A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2F6F9A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2F6F9A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kern w:val="0"/>
      <w:sz w:val="18"/>
      <w:szCs w:val="20"/>
      <w14:ligatures w14:val="none"/>
    </w:rPr>
  </w:style>
  <w:style w:type="paragraph" w:customStyle="1" w:styleId="tbl2LinjeSum">
    <w:name w:val="tbl2LinjeSum"/>
    <w:basedOn w:val="tblRad"/>
    <w:rsid w:val="002F6F9A"/>
  </w:style>
  <w:style w:type="paragraph" w:customStyle="1" w:styleId="tbl2LinjeSumBold">
    <w:name w:val="tbl2LinjeSumBold"/>
    <w:basedOn w:val="tblRad"/>
    <w:rsid w:val="002F6F9A"/>
  </w:style>
  <w:style w:type="paragraph" w:customStyle="1" w:styleId="tblDelsum1">
    <w:name w:val="tblDelsum1"/>
    <w:basedOn w:val="tblRad"/>
    <w:rsid w:val="002F6F9A"/>
  </w:style>
  <w:style w:type="paragraph" w:customStyle="1" w:styleId="tblDelsum1-Kapittel">
    <w:name w:val="tblDelsum1 - Kapittel"/>
    <w:basedOn w:val="tblDelsum1"/>
    <w:rsid w:val="002F6F9A"/>
    <w:pPr>
      <w:keepNext w:val="0"/>
    </w:pPr>
  </w:style>
  <w:style w:type="paragraph" w:customStyle="1" w:styleId="tblDelsum2">
    <w:name w:val="tblDelsum2"/>
    <w:basedOn w:val="tblRad"/>
    <w:rsid w:val="002F6F9A"/>
  </w:style>
  <w:style w:type="paragraph" w:customStyle="1" w:styleId="tblDelsum2-Kapittel">
    <w:name w:val="tblDelsum2 - Kapittel"/>
    <w:basedOn w:val="tblDelsum2"/>
    <w:rsid w:val="002F6F9A"/>
    <w:pPr>
      <w:keepNext w:val="0"/>
    </w:pPr>
  </w:style>
  <w:style w:type="paragraph" w:customStyle="1" w:styleId="tblTabelloverskrift">
    <w:name w:val="tblTabelloverskrift"/>
    <w:rsid w:val="002F6F9A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kern w:val="0"/>
      <w:sz w:val="20"/>
      <w:szCs w:val="20"/>
      <w14:ligatures w14:val="none"/>
    </w:rPr>
  </w:style>
  <w:style w:type="paragraph" w:customStyle="1" w:styleId="tblDeltMedTusen">
    <w:name w:val="tblDeltMedTusen"/>
    <w:basedOn w:val="tblTabelloverskrift"/>
    <w:rsid w:val="002F6F9A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2F6F9A"/>
    <w:pPr>
      <w:spacing w:before="120"/>
    </w:pPr>
  </w:style>
  <w:style w:type="paragraph" w:customStyle="1" w:styleId="tblKolonneoverskrift">
    <w:name w:val="tblKolonneoverskrift"/>
    <w:basedOn w:val="Normal"/>
    <w:rsid w:val="002F6F9A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2F6F9A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2F6F9A"/>
    <w:pPr>
      <w:spacing w:after="0"/>
    </w:pPr>
  </w:style>
  <w:style w:type="paragraph" w:customStyle="1" w:styleId="tblOverskrift-Vedtak">
    <w:name w:val="tblOverskrift - Vedtak"/>
    <w:basedOn w:val="tblRad"/>
    <w:rsid w:val="002F6F9A"/>
    <w:pPr>
      <w:spacing w:before="360"/>
      <w:jc w:val="center"/>
    </w:pPr>
  </w:style>
  <w:style w:type="paragraph" w:customStyle="1" w:styleId="tblRadBold">
    <w:name w:val="tblRadBold"/>
    <w:basedOn w:val="tblRad"/>
    <w:rsid w:val="002F6F9A"/>
  </w:style>
  <w:style w:type="paragraph" w:customStyle="1" w:styleId="tblRadItalic">
    <w:name w:val="tblRadItalic"/>
    <w:basedOn w:val="tblRad"/>
    <w:rsid w:val="002F6F9A"/>
  </w:style>
  <w:style w:type="paragraph" w:customStyle="1" w:styleId="tblRadItalicSiste">
    <w:name w:val="tblRadItalicSiste"/>
    <w:basedOn w:val="tblRadItalic"/>
    <w:rsid w:val="002F6F9A"/>
  </w:style>
  <w:style w:type="paragraph" w:customStyle="1" w:styleId="tblRadMedLuft">
    <w:name w:val="tblRadMedLuft"/>
    <w:basedOn w:val="tblRad"/>
    <w:rsid w:val="002F6F9A"/>
    <w:pPr>
      <w:spacing w:before="120"/>
    </w:pPr>
  </w:style>
  <w:style w:type="paragraph" w:customStyle="1" w:styleId="tblRadMedLuftSiste">
    <w:name w:val="tblRadMedLuftSiste"/>
    <w:basedOn w:val="tblRadMedLuft"/>
    <w:rsid w:val="002F6F9A"/>
    <w:pPr>
      <w:spacing w:after="120"/>
    </w:pPr>
  </w:style>
  <w:style w:type="paragraph" w:customStyle="1" w:styleId="tblRadMedLuftSiste-Vedtak">
    <w:name w:val="tblRadMedLuftSiste - Vedtak"/>
    <w:basedOn w:val="tblRadMedLuftSiste"/>
    <w:rsid w:val="002F6F9A"/>
    <w:pPr>
      <w:keepNext w:val="0"/>
    </w:pPr>
  </w:style>
  <w:style w:type="paragraph" w:customStyle="1" w:styleId="tblRadSiste">
    <w:name w:val="tblRadSiste"/>
    <w:basedOn w:val="tblRad"/>
    <w:rsid w:val="002F6F9A"/>
  </w:style>
  <w:style w:type="paragraph" w:customStyle="1" w:styleId="tblSluttsum">
    <w:name w:val="tblSluttsum"/>
    <w:basedOn w:val="tblRad"/>
    <w:rsid w:val="002F6F9A"/>
    <w:pPr>
      <w:spacing w:before="120"/>
    </w:pPr>
  </w:style>
  <w:style w:type="table" w:customStyle="1" w:styleId="MetadataTabell">
    <w:name w:val="MetadataTabell"/>
    <w:basedOn w:val="Rutenettabelllys"/>
    <w:uiPriority w:val="99"/>
    <w:rsid w:val="002F6F9A"/>
    <w:rPr>
      <w:rFonts w:ascii="Arial" w:hAnsi="Arial"/>
      <w:sz w:val="20"/>
      <w:szCs w:val="20"/>
      <w:lang w:eastAsia="nb-NO"/>
    </w:rPr>
    <w:tblPr>
      <w:tblBorders>
        <w:top w:val="single" w:sz="6" w:space="0" w:color="7B7B7B" w:themeColor="accent3" w:themeShade="BF"/>
        <w:left w:val="single" w:sz="6" w:space="0" w:color="7B7B7B" w:themeColor="accent3" w:themeShade="BF"/>
        <w:bottom w:val="single" w:sz="6" w:space="0" w:color="7B7B7B" w:themeColor="accent3" w:themeShade="BF"/>
        <w:right w:val="single" w:sz="6" w:space="0" w:color="7B7B7B" w:themeColor="accent3" w:themeShade="BF"/>
        <w:insideH w:val="single" w:sz="6" w:space="0" w:color="7B7B7B" w:themeColor="accent3" w:themeShade="BF"/>
        <w:insideV w:val="single" w:sz="6" w:space="0" w:color="7B7B7B" w:themeColor="accent3" w:themeShade="BF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DEDED" w:themeFill="accent3" w:themeFillTint="33"/>
      </w:tcPr>
    </w:tblStylePr>
  </w:style>
  <w:style w:type="paragraph" w:customStyle="1" w:styleId="metadatanavn">
    <w:name w:val="metadatanavn"/>
    <w:basedOn w:val="Normal"/>
    <w:qFormat/>
    <w:rsid w:val="002F6F9A"/>
    <w:pPr>
      <w:spacing w:before="60" w:after="60"/>
    </w:pPr>
    <w:rPr>
      <w:rFonts w:ascii="Consolas" w:hAnsi="Consolas"/>
      <w:color w:val="ED7D31" w:themeColor="accent2"/>
      <w:sz w:val="26"/>
    </w:rPr>
  </w:style>
  <w:style w:type="table" w:styleId="Rutenettabelllys">
    <w:name w:val="Grid Table Light"/>
    <w:basedOn w:val="Vanligtabell"/>
    <w:uiPriority w:val="40"/>
    <w:rsid w:val="002F6F9A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etadataverdi">
    <w:name w:val="metadataverdi"/>
    <w:basedOn w:val="Normal"/>
    <w:qFormat/>
    <w:rsid w:val="002F6F9A"/>
    <w:pPr>
      <w:spacing w:before="60" w:after="60"/>
    </w:pPr>
    <w:rPr>
      <w:rFonts w:ascii="Consolas" w:hAnsi="Consolas"/>
      <w:color w:val="2F5496" w:themeColor="accent1" w:themeShade="BF"/>
      <w:sz w:val="26"/>
    </w:rPr>
  </w:style>
  <w:style w:type="table" w:customStyle="1" w:styleId="Standardtabell-02">
    <w:name w:val="Standardtabell-02"/>
    <w:basedOn w:val="StandardTabell"/>
    <w:uiPriority w:val="99"/>
    <w:rsid w:val="002F6F9A"/>
    <w:pPr>
      <w:spacing w:after="0" w:line="240" w:lineRule="auto"/>
    </w:pPr>
    <w:tblPr>
      <w:tblBorders>
        <w:top w:val="none" w:sz="0" w:space="0" w:color="auto"/>
        <w:bottom w:val="none" w:sz="0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toppteksttittel">
    <w:name w:val="toppteksttittel"/>
    <w:basedOn w:val="i-tit"/>
    <w:qFormat/>
    <w:rsid w:val="002F6F9A"/>
    <w:rPr>
      <w:sz w:val="24"/>
    </w:rPr>
  </w:style>
  <w:style w:type="paragraph" w:customStyle="1" w:styleId="avsnitt-tittel-tabell">
    <w:name w:val="avsnitt-tittel-tabell"/>
    <w:basedOn w:val="avsnitt-tittel"/>
    <w:qFormat/>
    <w:rsid w:val="002F6F9A"/>
  </w:style>
  <w:style w:type="paragraph" w:customStyle="1" w:styleId="b-budkaptit-tabell">
    <w:name w:val="b-budkaptit-tabell"/>
    <w:basedOn w:val="b-budkaptit"/>
    <w:qFormat/>
    <w:rsid w:val="002F6F9A"/>
  </w:style>
  <w:style w:type="character" w:styleId="Emneknagg">
    <w:name w:val="Hashtag"/>
    <w:basedOn w:val="Standardskriftforavsnitt"/>
    <w:uiPriority w:val="99"/>
    <w:semiHidden/>
    <w:unhideWhenUsed/>
    <w:rsid w:val="0013328C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13328C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13328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13328C"/>
    <w:rPr>
      <w:rFonts w:ascii="Times New Roman" w:eastAsia="Times New Roman" w:hAnsi="Times New Roman"/>
      <w:i/>
      <w:iCs/>
      <w:color w:val="404040" w:themeColor="text1" w:themeTint="BF"/>
      <w:spacing w:val="4"/>
      <w:kern w:val="0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13328C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13328C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133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ublikasjonsmaler\Maler\Prop-mal-V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Prop-mal-V3.dotx</Template>
  <TotalTime>5</TotalTime>
  <Pages>45</Pages>
  <Words>15577</Words>
  <Characters>82564</Characters>
  <Application>Microsoft Office Word</Application>
  <DocSecurity>0</DocSecurity>
  <Lines>688</Lines>
  <Paragraphs>195</Paragraphs>
  <ScaleCrop>false</ScaleCrop>
  <Company/>
  <LinksUpToDate>false</LinksUpToDate>
  <CharactersWithSpaces>97946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Vistung</dc:creator>
  <cp:keywords/>
  <dc:description/>
  <cp:lastModifiedBy>Elisabeth Vistung</cp:lastModifiedBy>
  <cp:revision>5</cp:revision>
  <dcterms:created xsi:type="dcterms:W3CDTF">2024-11-20T17:18:00Z</dcterms:created>
  <dcterms:modified xsi:type="dcterms:W3CDTF">2024-11-20T17:23:00Z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2024-11-20T17:16:58Z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13ff8454-3e8c-4456-babc-62e07619d8d6</vt:lpwstr>
  </property>
  <property fmtid="{D5CDD505-2E9C-101B-9397-08002B2CF9AE}" pid="8" name="MSIP_Label_b22f7043-6caf-4431-9109-8eff758a1d8b_ContentBits">
    <vt:lpwstr>0</vt:lpwstr>
  </property>
</Properties>
</file>