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6956" w14:textId="5E2B155D" w:rsidR="003B708C" w:rsidRDefault="004A39EB" w:rsidP="009869E5">
      <w:pPr>
        <w:pStyle w:val="Overskrift1"/>
      </w:pPr>
      <w:r>
        <w:t>Veiledning for utforming av følgenotat – det alminnelige gruppeunntaket (GBER)</w:t>
      </w:r>
    </w:p>
    <w:p w14:paraId="4D5E3E4C" w14:textId="77777777" w:rsidR="004A39EB" w:rsidRDefault="004A39EB" w:rsidP="001D6512"/>
    <w:tbl>
      <w:tblPr>
        <w:tblStyle w:val="Tabellrutenett"/>
        <w:tblW w:w="0" w:type="auto"/>
        <w:tblLook w:val="04A0" w:firstRow="1" w:lastRow="0" w:firstColumn="1" w:lastColumn="0" w:noHBand="0" w:noVBand="1"/>
      </w:tblPr>
      <w:tblGrid>
        <w:gridCol w:w="9062"/>
      </w:tblGrid>
      <w:tr w:rsidR="009869E5" w14:paraId="49371521" w14:textId="77777777" w:rsidTr="009869E5">
        <w:tc>
          <w:tcPr>
            <w:tcW w:w="9062" w:type="dxa"/>
          </w:tcPr>
          <w:p w14:paraId="746B08A2" w14:textId="68ABD1BC" w:rsidR="009869E5" w:rsidRDefault="009869E5" w:rsidP="001D6512">
            <w:r>
              <w:t xml:space="preserve">Dette er en veiledning for utforming av følgenotatet som skal sendes sammen med gruppeunntaksskjemaet til EFTAs overvåkingsorgan (ESA). Formålet med veiledningen er å hjelpe til med å finne en struktur for notatet, og å sikre at det som er essensielt å få med i notatet kommer med. Nærings- og Fiskeridepartementet (NFD) oppfordrer imidlertid støttegiver til selv å sette seg grundig inn i gruppeunntaket. Det er støttegivers ansvar å sikre at alle vilkår for å tildele støtte er oppfylt. Gruppeunntaket er tilgjengelig </w:t>
            </w:r>
            <w:hyperlink r:id="rId8" w:history="1">
              <w:r w:rsidRPr="003B708C">
                <w:rPr>
                  <w:rStyle w:val="Hyperkobling"/>
                </w:rPr>
                <w:t>her</w:t>
              </w:r>
            </w:hyperlink>
            <w:r>
              <w:t xml:space="preserve">. Mer informasjon om gruppeunntaket finnes </w:t>
            </w:r>
            <w:hyperlink r:id="rId9" w:history="1">
              <w:r w:rsidRPr="003B708C">
                <w:rPr>
                  <w:rStyle w:val="Hyperkobling"/>
                </w:rPr>
                <w:t>her</w:t>
              </w:r>
            </w:hyperlink>
            <w:r>
              <w:t xml:space="preserve">. Dersom du har spørsmål til utformingen av </w:t>
            </w:r>
            <w:proofErr w:type="gramStart"/>
            <w:r>
              <w:t>følgenotatet</w:t>
            </w:r>
            <w:proofErr w:type="gramEnd"/>
            <w:r>
              <w:t xml:space="preserve"> kan NFD kontaktes på: </w:t>
            </w:r>
            <w:hyperlink r:id="rId10" w:history="1">
              <w:r w:rsidRPr="00AC7633">
                <w:rPr>
                  <w:rStyle w:val="Hyperkobling"/>
                </w:rPr>
                <w:t>postmottak@nfd.dep.no</w:t>
              </w:r>
            </w:hyperlink>
            <w:r>
              <w:t xml:space="preserve"> </w:t>
            </w:r>
          </w:p>
        </w:tc>
      </w:tr>
    </w:tbl>
    <w:p w14:paraId="7A22670C" w14:textId="77777777" w:rsidR="003B708C" w:rsidRDefault="003B708C" w:rsidP="001D6512"/>
    <w:p w14:paraId="4625FDA4" w14:textId="1752F0F8" w:rsidR="003B708C" w:rsidRDefault="003B708C" w:rsidP="001D6512">
      <w:r w:rsidRPr="003B708C">
        <w:rPr>
          <w:b/>
          <w:bCs/>
        </w:rPr>
        <w:t>Språk</w:t>
      </w:r>
      <w:r>
        <w:t xml:space="preserve">: </w:t>
      </w:r>
      <w:r>
        <w:t>Vi anbefaler at følgenotatet skrives på</w:t>
      </w:r>
      <w:r>
        <w:t xml:space="preserve"> engelsk</w:t>
      </w:r>
      <w:r>
        <w:t>, men det kan også skrives på norsk.</w:t>
      </w:r>
    </w:p>
    <w:p w14:paraId="7F64DFCF" w14:textId="77777777" w:rsidR="003B708C" w:rsidRDefault="003B708C" w:rsidP="001D6512"/>
    <w:p w14:paraId="33B4061B" w14:textId="77777777" w:rsidR="003B708C" w:rsidRPr="00B342CA" w:rsidRDefault="003B708C" w:rsidP="001D6512">
      <w:pPr>
        <w:rPr>
          <w:b/>
          <w:bCs/>
        </w:rPr>
      </w:pPr>
      <w:r w:rsidRPr="00B342CA">
        <w:rPr>
          <w:b/>
          <w:bCs/>
        </w:rPr>
        <w:t xml:space="preserve">Del 1: Beskrivelse av støttetiltaket </w:t>
      </w:r>
    </w:p>
    <w:p w14:paraId="69870195" w14:textId="77777777" w:rsidR="003B708C" w:rsidRDefault="003B708C" w:rsidP="001D6512"/>
    <w:p w14:paraId="31266FB5" w14:textId="1C5AFC1F" w:rsidR="003B708C" w:rsidRDefault="003B708C" w:rsidP="001D6512">
      <w:r w:rsidRPr="003B708C">
        <w:t xml:space="preserve">Teksten skal inneholde: </w:t>
      </w:r>
    </w:p>
    <w:p w14:paraId="300FB145" w14:textId="77777777" w:rsidR="003B708C" w:rsidRDefault="003B708C" w:rsidP="001D6512">
      <w:r w:rsidRPr="003B708C">
        <w:t xml:space="preserve">- Hvem som er støttegiver </w:t>
      </w:r>
    </w:p>
    <w:p w14:paraId="449E403F" w14:textId="51ACB980" w:rsidR="003B708C" w:rsidRDefault="003B708C" w:rsidP="001D6512">
      <w:r w:rsidRPr="003B708C">
        <w:t xml:space="preserve">- Hvem som er (de </w:t>
      </w:r>
      <w:proofErr w:type="gramStart"/>
      <w:r w:rsidRPr="003B708C">
        <w:t>potensielle</w:t>
      </w:r>
      <w:proofErr w:type="gramEnd"/>
      <w:r w:rsidRPr="003B708C">
        <w:t>) støttemottager(ne)</w:t>
      </w:r>
      <w:r>
        <w:rPr>
          <w:rStyle w:val="Fotnotereferanse"/>
        </w:rPr>
        <w:footnoteReference w:id="1"/>
      </w:r>
      <w:r w:rsidRPr="003B708C">
        <w:t xml:space="preserve"> </w:t>
      </w:r>
    </w:p>
    <w:p w14:paraId="3719CF1B" w14:textId="5BEF2B10" w:rsidR="003B708C" w:rsidRDefault="003B708C" w:rsidP="001D6512">
      <w:r w:rsidRPr="003B708C">
        <w:t>- Om det er en ordning eller ad-hoc støtte</w:t>
      </w:r>
      <w:r>
        <w:rPr>
          <w:rStyle w:val="Fotnotereferanse"/>
        </w:rPr>
        <w:footnoteReference w:id="2"/>
      </w:r>
    </w:p>
    <w:p w14:paraId="31C847B9" w14:textId="77777777" w:rsidR="003B708C" w:rsidRDefault="003B708C" w:rsidP="001D6512">
      <w:r w:rsidRPr="003B708C">
        <w:t xml:space="preserve">- En kort beskrivelse av tiltaket støtten går til og formålet med støtten/støtteordningen </w:t>
      </w:r>
    </w:p>
    <w:p w14:paraId="6349622E" w14:textId="742B0769" w:rsidR="003B708C" w:rsidRDefault="003B708C" w:rsidP="001D6512">
      <w:r w:rsidRPr="003B708C">
        <w:t>- Vise til det rettslige grunnlaget for å tildele støtte (for eksempel vedtak truffet av kommunen/fylkeskommunen)</w:t>
      </w:r>
    </w:p>
    <w:p w14:paraId="23153A8C" w14:textId="77777777" w:rsidR="004965FA" w:rsidRDefault="004965FA" w:rsidP="001D6512"/>
    <w:p w14:paraId="0A6ACD15" w14:textId="68DD251E" w:rsidR="004965FA" w:rsidRDefault="004965FA" w:rsidP="001D6512">
      <w:pPr>
        <w:rPr>
          <w:b/>
          <w:bCs/>
        </w:rPr>
      </w:pPr>
      <w:r w:rsidRPr="004965FA">
        <w:rPr>
          <w:b/>
          <w:bCs/>
        </w:rPr>
        <w:t xml:space="preserve">Del </w:t>
      </w:r>
      <w:r w:rsidRPr="00B342CA">
        <w:rPr>
          <w:b/>
          <w:bCs/>
        </w:rPr>
        <w:t>2: Beskrivelse av hvordan de generelle vilkårene</w:t>
      </w:r>
      <w:r w:rsidRPr="00B342CA">
        <w:rPr>
          <w:rStyle w:val="Fotnotereferanse"/>
          <w:b/>
          <w:bCs/>
        </w:rPr>
        <w:footnoteReference w:id="3"/>
      </w:r>
      <w:r w:rsidRPr="00B342CA">
        <w:rPr>
          <w:b/>
          <w:bCs/>
        </w:rPr>
        <w:t xml:space="preserve"> i gruppeunntakets første kapittel er overholdt </w:t>
      </w:r>
    </w:p>
    <w:p w14:paraId="511DEB12" w14:textId="77777777" w:rsidR="00B342CA" w:rsidRDefault="00B342CA" w:rsidP="001D6512"/>
    <w:p w14:paraId="460892CA" w14:textId="6C9F856C" w:rsidR="004965FA" w:rsidRDefault="004965FA" w:rsidP="001D6512">
      <w:r>
        <w:t>- Vise til at støtten faller inn under én eller flere av de nevnte støttekategoriene i artikkel 1 nr. 1 jfr. definisjonene i artikkel 2, og begrunne dette</w:t>
      </w:r>
      <w:r>
        <w:rPr>
          <w:rStyle w:val="Fotnotereferanse"/>
        </w:rPr>
        <w:footnoteReference w:id="4"/>
      </w:r>
    </w:p>
    <w:p w14:paraId="1DB90E93" w14:textId="42E0EDD4" w:rsidR="004965FA" w:rsidRDefault="004965FA" w:rsidP="001D6512">
      <w:r>
        <w:t>- Vise til at terskelverdiene i artikkel 4 er overholdt. Støtten er på</w:t>
      </w:r>
      <w:proofErr w:type="gramStart"/>
      <w:r>
        <w:t xml:space="preserve"> ……….</w:t>
      </w:r>
      <w:proofErr w:type="gramEnd"/>
      <w:r>
        <w:t>. mens det totale budsjettet for tiltaket er …………. og vil derfor ikke overstige den aktuelle terskelverdien artikkel 4 oppstiller, heller ikke når den kumuleres</w:t>
      </w:r>
      <w:r>
        <w:rPr>
          <w:rStyle w:val="Fotnotereferanse"/>
        </w:rPr>
        <w:footnoteReference w:id="5"/>
      </w:r>
      <w:r>
        <w:t xml:space="preserve"> med eventuell annen støtte til samme prosjekt, jfr. artikkel 8 </w:t>
      </w:r>
    </w:p>
    <w:p w14:paraId="739AF56E" w14:textId="07DA9B37" w:rsidR="004965FA" w:rsidRDefault="004965FA" w:rsidP="001D6512">
      <w:r>
        <w:lastRenderedPageBreak/>
        <w:t>- Vise til at støtten oppfyller vilkårene til transparens</w:t>
      </w:r>
      <w:r>
        <w:rPr>
          <w:rStyle w:val="Fotnotereferanse"/>
        </w:rPr>
        <w:footnoteReference w:id="6"/>
      </w:r>
      <w:r>
        <w:t xml:space="preserve"> i artikkel 5, og begrunne dett</w:t>
      </w:r>
      <w:r>
        <w:t>e</w:t>
      </w:r>
      <w:r w:rsidR="004A39EB">
        <w:t>. Ta også inn informasjon om at plikten til registrering vil bli oppfylt.</w:t>
      </w:r>
      <w:r w:rsidR="004A39EB">
        <w:rPr>
          <w:rStyle w:val="Fotnotereferanse"/>
        </w:rPr>
        <w:footnoteReference w:id="7"/>
      </w:r>
      <w:r w:rsidR="004A39EB">
        <w:t xml:space="preserve"> </w:t>
      </w:r>
    </w:p>
    <w:p w14:paraId="6E7A3023" w14:textId="23968BE7" w:rsidR="004965FA" w:rsidRDefault="00B342CA" w:rsidP="001D6512">
      <w:r>
        <w:t xml:space="preserve">- </w:t>
      </w:r>
      <w:r w:rsidR="004965FA">
        <w:t>Vise til at støtten oppfyller vilkårene til insentiveffekt</w:t>
      </w:r>
      <w:r w:rsidR="004965FA">
        <w:rPr>
          <w:rStyle w:val="Fotnotereferanse"/>
        </w:rPr>
        <w:footnoteReference w:id="8"/>
      </w:r>
      <w:r w:rsidR="004965FA">
        <w:t xml:space="preserve"> i artikkel 6, og begrunne dette</w:t>
      </w:r>
    </w:p>
    <w:p w14:paraId="0110B157" w14:textId="77777777" w:rsidR="00B342CA" w:rsidRDefault="004965FA" w:rsidP="001D6512">
      <w:r>
        <w:t xml:space="preserve">- Vise til at kravene til støtteintensitet og støtteberettigede kostnader er oppfylt. Dette kan forklares nærmere i del 3 av notatet, når det gjøres rede for de spesielle vilkårene i gruppeunntakets tredje kapittel </w:t>
      </w:r>
    </w:p>
    <w:p w14:paraId="7DC99317" w14:textId="77777777" w:rsidR="00B342CA" w:rsidRDefault="00B342CA" w:rsidP="001D6512"/>
    <w:p w14:paraId="05B99D09" w14:textId="37601858" w:rsidR="004965FA" w:rsidRDefault="004965FA" w:rsidP="001D6512">
      <w:r>
        <w:t xml:space="preserve">OBS! Selv om det ikke er nødvendig å nevne det uttrykkelig i følgebrevet, må støttegiver passe på at støtten </w:t>
      </w:r>
      <w:r w:rsidR="00B342CA">
        <w:t xml:space="preserve">ikke </w:t>
      </w:r>
      <w:r>
        <w:t xml:space="preserve">gis til et tiltak </w:t>
      </w:r>
      <w:r w:rsidR="00B342CA">
        <w:t xml:space="preserve">som faller utenfor </w:t>
      </w:r>
      <w:r>
        <w:t>gruppeunntakets virkeområde på grunn av reglene i artikkel 1 nr. 2, 3 eller 4.</w:t>
      </w:r>
    </w:p>
    <w:p w14:paraId="21B25B72" w14:textId="77777777" w:rsidR="00B342CA" w:rsidRDefault="00B342CA" w:rsidP="001D6512"/>
    <w:p w14:paraId="3545C429" w14:textId="77777777" w:rsidR="00B342CA" w:rsidRPr="00B342CA" w:rsidRDefault="00B342CA" w:rsidP="001D6512">
      <w:pPr>
        <w:rPr>
          <w:b/>
          <w:bCs/>
        </w:rPr>
      </w:pPr>
      <w:r w:rsidRPr="00B342CA">
        <w:rPr>
          <w:b/>
          <w:bCs/>
        </w:rPr>
        <w:t xml:space="preserve">Del 3: Beskrivelse av hvordan de spesielle vilkårene i gruppeunntakets tredje kapittel er overholdt </w:t>
      </w:r>
    </w:p>
    <w:p w14:paraId="53EACBB8" w14:textId="77777777" w:rsidR="00B342CA" w:rsidRDefault="00B342CA" w:rsidP="001D6512"/>
    <w:p w14:paraId="0C5AE437" w14:textId="5B47DD40" w:rsidR="007E2F5D" w:rsidRDefault="00B342CA" w:rsidP="001D6512">
      <w:r>
        <w:t>- Hvilke(n) støttekategori(er) faller støtten inn under (for eksempel regional støtte, støtte til forskning, utvikling og innovasjon, støtte til miljøbeskyttelse, støtte til idrettsinfrastruktur)</w:t>
      </w:r>
      <w:r>
        <w:rPr>
          <w:rStyle w:val="Fotnotereferanse"/>
        </w:rPr>
        <w:footnoteReference w:id="9"/>
      </w:r>
      <w:r>
        <w:t xml:space="preserve"> ? - Begrunne hvorfor de spesielle vilkårene for å tildele støtte under støttekategorien er oppfylt </w:t>
      </w:r>
      <w:r w:rsidR="007E2F5D">
        <w:t xml:space="preserve">(inkludert støtteintensitet og støtteberettigede kostnader). </w:t>
      </w:r>
    </w:p>
    <w:p w14:paraId="4FDF0BFF" w14:textId="77777777" w:rsidR="00B342CA" w:rsidRDefault="00B342CA" w:rsidP="001D6512"/>
    <w:p w14:paraId="29AF0365" w14:textId="3ADC19F7" w:rsidR="00B342CA" w:rsidRDefault="00B342CA" w:rsidP="001D6512">
      <w:r>
        <w:t xml:space="preserve">Eksempel: Støttegiver vurderer å etablere en støtteordning som gjelder investeringsstøtte til mikro, små- og mellomstore bedrifter. Støttegiver må da godtgjøre at: </w:t>
      </w:r>
    </w:p>
    <w:p w14:paraId="4562B481" w14:textId="77777777" w:rsidR="00B342CA" w:rsidRDefault="00B342CA" w:rsidP="00B342CA">
      <w:pPr>
        <w:pStyle w:val="Listeavsnitt"/>
        <w:numPr>
          <w:ilvl w:val="0"/>
          <w:numId w:val="3"/>
        </w:numPr>
      </w:pPr>
      <w:r>
        <w:t xml:space="preserve">De generelle vilkårene i gruppeunntakets første kapittel er oppfylt (dette redegjør man for i del 2, ovenfor). </w:t>
      </w:r>
    </w:p>
    <w:p w14:paraId="5FEDADA2" w14:textId="77777777" w:rsidR="00B342CA" w:rsidRDefault="00B342CA" w:rsidP="00B342CA">
      <w:pPr>
        <w:pStyle w:val="Listeavsnitt"/>
        <w:numPr>
          <w:ilvl w:val="0"/>
          <w:numId w:val="3"/>
        </w:numPr>
      </w:pPr>
      <w:r>
        <w:t xml:space="preserve">De spesielle vilkårene i artikkel 17 er oppfylt: </w:t>
      </w:r>
    </w:p>
    <w:p w14:paraId="2157CF0C" w14:textId="77777777" w:rsidR="00B342CA" w:rsidRDefault="00B342CA" w:rsidP="00B342CA">
      <w:pPr>
        <w:pStyle w:val="Listeavsnitt"/>
        <w:numPr>
          <w:ilvl w:val="1"/>
          <w:numId w:val="4"/>
        </w:numPr>
      </w:pPr>
      <w:r>
        <w:t xml:space="preserve">Det skal gis støtte til foretak som faller inn under definisjonen av en SMB i artikkel 2 nr. 2. (Hvis det gis støtte til store foretak, så vil det etter </w:t>
      </w:r>
      <w:proofErr w:type="gramStart"/>
      <w:r>
        <w:t>ordlyden ”investeringsstøtte</w:t>
      </w:r>
      <w:proofErr w:type="gramEnd"/>
      <w:r>
        <w:t xml:space="preserve"> til SMB-er” ikke være mulig å bruke artikkel 17.) </w:t>
      </w:r>
    </w:p>
    <w:p w14:paraId="74E7C7D3" w14:textId="77777777" w:rsidR="00B342CA" w:rsidRDefault="00B342CA" w:rsidP="00B342CA">
      <w:pPr>
        <w:pStyle w:val="Listeavsnitt"/>
        <w:numPr>
          <w:ilvl w:val="1"/>
          <w:numId w:val="4"/>
        </w:numPr>
      </w:pPr>
      <w:r>
        <w:t xml:space="preserve">Kostnadene er støtteberettigete. Artikkel 17 nr.2, 3, 4 og 5 forklarer hvilke typer av kostnader som er støtteberettigete. </w:t>
      </w:r>
    </w:p>
    <w:p w14:paraId="6CD9DE98" w14:textId="781CA691" w:rsidR="00B342CA" w:rsidRDefault="00B342CA" w:rsidP="00B342CA">
      <w:pPr>
        <w:pStyle w:val="Listeavsnitt"/>
        <w:numPr>
          <w:ilvl w:val="1"/>
          <w:numId w:val="4"/>
        </w:numPr>
      </w:pPr>
      <w:r>
        <w:t>Støtteintensiteten er ikke oversteget. Artikkel 17 nr. 6 bestemmer hvilken prosentandel av kostnadene som kan dekkes gjennom tildeling av støtte.</w:t>
      </w:r>
    </w:p>
    <w:p w14:paraId="67390BFF" w14:textId="77777777" w:rsidR="007E2F5D" w:rsidRDefault="007E2F5D" w:rsidP="007E2F5D"/>
    <w:p w14:paraId="246CEBAC" w14:textId="0199F61D" w:rsidR="007E2F5D" w:rsidRPr="007E2F5D" w:rsidRDefault="007E2F5D" w:rsidP="007E2F5D">
      <w:pPr>
        <w:rPr>
          <w:b/>
          <w:bCs/>
        </w:rPr>
      </w:pPr>
      <w:r w:rsidRPr="007E2F5D">
        <w:rPr>
          <w:b/>
          <w:bCs/>
        </w:rPr>
        <w:t>Evalueringsplan, jfr. gruppeunntaket artikkel 1 nr.</w:t>
      </w:r>
      <w:r w:rsidRPr="007E2F5D">
        <w:rPr>
          <w:b/>
          <w:bCs/>
        </w:rPr>
        <w:t xml:space="preserve"> </w:t>
      </w:r>
      <w:r w:rsidRPr="007E2F5D">
        <w:rPr>
          <w:b/>
          <w:bCs/>
        </w:rPr>
        <w:t xml:space="preserve">2 bokstav a: </w:t>
      </w:r>
    </w:p>
    <w:p w14:paraId="6B566B7D" w14:textId="70AD1165" w:rsidR="007E2F5D" w:rsidRDefault="007E2F5D" w:rsidP="007E2F5D">
      <w:r>
        <w:t xml:space="preserve">- Merk at for </w:t>
      </w:r>
      <w:r>
        <w:t xml:space="preserve">noen </w:t>
      </w:r>
      <w:r>
        <w:t xml:space="preserve">støtteordninger med et årlig budsjett som overstiger EUR </w:t>
      </w:r>
      <w:r>
        <w:t>15</w:t>
      </w:r>
      <w:r>
        <w:t xml:space="preserve">0 millioner, </w:t>
      </w:r>
      <w:r>
        <w:t xml:space="preserve">eventuelt EUR 200 millioner er det også krav til </w:t>
      </w:r>
      <w:r w:rsidR="00124650">
        <w:t xml:space="preserve">å levere </w:t>
      </w:r>
      <w:r>
        <w:t xml:space="preserve">evalueringsplan. </w:t>
      </w:r>
      <w:r w:rsidR="00124650">
        <w:t xml:space="preserve">Denne må leveres </w:t>
      </w:r>
      <w:r>
        <w:lastRenderedPageBreak/>
        <w:t xml:space="preserve">innen 20 virkedager fra ordningen trer i kraft. Dersom evalueringsplan ikke leveres inn, vil ikke ordningen være gyldig i mer enn seks måneder. </w:t>
      </w:r>
    </w:p>
    <w:p w14:paraId="51733E7F" w14:textId="111D24F3" w:rsidR="00124650" w:rsidRDefault="007E2F5D" w:rsidP="007E2F5D">
      <w:r>
        <w:t xml:space="preserve">- </w:t>
      </w:r>
      <w:r w:rsidR="00124650">
        <w:t xml:space="preserve">Hvilke ordninger som krever evalueringsplan </w:t>
      </w:r>
      <w:proofErr w:type="gramStart"/>
      <w:r w:rsidR="00124650">
        <w:t>fremgår</w:t>
      </w:r>
      <w:proofErr w:type="gramEnd"/>
      <w:r w:rsidR="00124650">
        <w:t xml:space="preserve"> av artikkel 1 nr. 2 bokstav a. </w:t>
      </w:r>
    </w:p>
    <w:p w14:paraId="00D96252" w14:textId="0A3C96D6" w:rsidR="007E2F5D" w:rsidRDefault="00124650" w:rsidP="007E2F5D">
      <w:r>
        <w:t xml:space="preserve"> </w:t>
      </w:r>
    </w:p>
    <w:p w14:paraId="4C89F106" w14:textId="4EFC38C1" w:rsidR="00124650" w:rsidRDefault="00124650" w:rsidP="007E2F5D"/>
    <w:sectPr w:rsidR="001246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5C3A" w14:textId="77777777" w:rsidR="007E7126" w:rsidRDefault="007E7126" w:rsidP="009B113F">
      <w:pPr>
        <w:spacing w:line="240" w:lineRule="auto"/>
      </w:pPr>
      <w:r>
        <w:separator/>
      </w:r>
    </w:p>
  </w:endnote>
  <w:endnote w:type="continuationSeparator" w:id="0">
    <w:p w14:paraId="07A9B2A2" w14:textId="77777777" w:rsidR="007E7126" w:rsidRDefault="007E7126"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C8DE" w14:textId="77777777" w:rsidR="007E7126" w:rsidRDefault="007E7126" w:rsidP="009B113F">
      <w:pPr>
        <w:spacing w:line="240" w:lineRule="auto"/>
      </w:pPr>
      <w:r>
        <w:separator/>
      </w:r>
    </w:p>
  </w:footnote>
  <w:footnote w:type="continuationSeparator" w:id="0">
    <w:p w14:paraId="25CDBD4C" w14:textId="77777777" w:rsidR="007E7126" w:rsidRDefault="007E7126" w:rsidP="009B113F">
      <w:pPr>
        <w:spacing w:line="240" w:lineRule="auto"/>
      </w:pPr>
      <w:r>
        <w:continuationSeparator/>
      </w:r>
    </w:p>
  </w:footnote>
  <w:footnote w:id="1">
    <w:p w14:paraId="46291B14" w14:textId="698BD473" w:rsidR="003B708C" w:rsidRDefault="003B708C">
      <w:pPr>
        <w:pStyle w:val="Fotnotetekst"/>
      </w:pPr>
      <w:r>
        <w:rPr>
          <w:rStyle w:val="Fotnotereferanse"/>
        </w:rPr>
        <w:footnoteRef/>
      </w:r>
      <w:r>
        <w:t xml:space="preserve"> </w:t>
      </w:r>
      <w:r>
        <w:t>Er det kun små- og mellomstore bedrifter, eller også store bedrifter? Hvilke(n) type virksomhet driver bedriftene innenfor? Mv.</w:t>
      </w:r>
    </w:p>
  </w:footnote>
  <w:footnote w:id="2">
    <w:p w14:paraId="0153F13D" w14:textId="5DC433CB" w:rsidR="003B708C" w:rsidRDefault="003B708C">
      <w:pPr>
        <w:pStyle w:val="Fotnotetekst"/>
      </w:pPr>
      <w:r>
        <w:rPr>
          <w:rStyle w:val="Fotnotereferanse"/>
        </w:rPr>
        <w:footnoteRef/>
      </w:r>
      <w:r>
        <w:t xml:space="preserve"> </w:t>
      </w:r>
      <w:r>
        <w:t>En støtteordning er et rammeverk for utdeling av flere enkelttildelinger av støtte. Ad hoc-støtte vil si at det gjøres en enkelttildeling som ikke er del av en støtteordning</w:t>
      </w:r>
    </w:p>
  </w:footnote>
  <w:footnote w:id="3">
    <w:p w14:paraId="06E5F187" w14:textId="7823DD24" w:rsidR="004965FA" w:rsidRDefault="004965FA">
      <w:pPr>
        <w:pStyle w:val="Fotnotetekst"/>
      </w:pPr>
      <w:r>
        <w:rPr>
          <w:rStyle w:val="Fotnotereferanse"/>
        </w:rPr>
        <w:footnoteRef/>
      </w:r>
      <w:r>
        <w:t xml:space="preserve"> </w:t>
      </w:r>
      <w:r>
        <w:t>De generelle vilkårene finner du i gruppeunntaket artikkel 1 til 12.</w:t>
      </w:r>
    </w:p>
  </w:footnote>
  <w:footnote w:id="4">
    <w:p w14:paraId="302491A5" w14:textId="1CDF2083" w:rsidR="004965FA" w:rsidRDefault="004965FA">
      <w:pPr>
        <w:pStyle w:val="Fotnotetekst"/>
      </w:pPr>
      <w:r>
        <w:rPr>
          <w:rStyle w:val="Fotnotereferanse"/>
        </w:rPr>
        <w:footnoteRef/>
      </w:r>
      <w:r>
        <w:t xml:space="preserve"> </w:t>
      </w:r>
      <w:r>
        <w:t>Artikkel 2 inneholder generelle definisjoner som gjelder uansett hvilket formål det tildeles støtte til under gruppeunntaket. De generelle definisjonene finnes i artikkel 2 nr.1 til 39. I tillegg inneholder artikkel 2 nr. 40 til 143 definisjoner av ulike begrep som benyttes i gruppeunntakets tredje kapittel. Skal man for eksempel tildele regional støtte, som beskrevet i tredje kapittel artikkel 13 til 16, så vil man finne definisjoner av uttrykkene som brukes der i artikkel 2 nr. 4</w:t>
      </w:r>
      <w:r>
        <w:t>1</w:t>
      </w:r>
      <w:r>
        <w:t xml:space="preserve"> til 61</w:t>
      </w:r>
      <w:r>
        <w:t>a</w:t>
      </w:r>
      <w:r>
        <w:t>.</w:t>
      </w:r>
    </w:p>
  </w:footnote>
  <w:footnote w:id="5">
    <w:p w14:paraId="4A10B35C" w14:textId="1A9700DA" w:rsidR="004965FA" w:rsidRDefault="004965FA">
      <w:pPr>
        <w:pStyle w:val="Fotnotetekst"/>
      </w:pPr>
      <w:r>
        <w:rPr>
          <w:rStyle w:val="Fotnotereferanse"/>
        </w:rPr>
        <w:footnoteRef/>
      </w:r>
      <w:r>
        <w:t xml:space="preserve"> </w:t>
      </w:r>
      <w:r>
        <w:t xml:space="preserve">Begrepet kumulering viser til situasjoner hvor et prosjekt får støtte fra flere offentlige kilder, eller under flere forskjellige regler (for eksempel både miljøstøtte og støtte til forskning, utvikling og innovasjon). Les mer om kumulasjon </w:t>
      </w:r>
      <w:r>
        <w:t xml:space="preserve">i </w:t>
      </w:r>
      <w:hyperlink r:id="rId1" w:history="1">
        <w:r w:rsidRPr="004965FA">
          <w:rPr>
            <w:rStyle w:val="Hyperkobling"/>
          </w:rPr>
          <w:t>veiled</w:t>
        </w:r>
        <w:r w:rsidRPr="004965FA">
          <w:rPr>
            <w:rStyle w:val="Hyperkobling"/>
          </w:rPr>
          <w:t>e</w:t>
        </w:r>
        <w:r w:rsidRPr="004965FA">
          <w:rPr>
            <w:rStyle w:val="Hyperkobling"/>
          </w:rPr>
          <w:t>r</w:t>
        </w:r>
        <w:r w:rsidRPr="004965FA">
          <w:rPr>
            <w:rStyle w:val="Hyperkobling"/>
          </w:rPr>
          <w:t>en</w:t>
        </w:r>
      </w:hyperlink>
      <w:r>
        <w:t xml:space="preserve"> kapittel 16.4. </w:t>
      </w:r>
    </w:p>
  </w:footnote>
  <w:footnote w:id="6">
    <w:p w14:paraId="049F5CF0" w14:textId="50234F2D" w:rsidR="004965FA" w:rsidRDefault="004965FA">
      <w:pPr>
        <w:pStyle w:val="Fotnotetekst"/>
      </w:pPr>
      <w:r>
        <w:rPr>
          <w:rStyle w:val="Fotnotereferanse"/>
        </w:rPr>
        <w:footnoteRef/>
      </w:r>
      <w:r>
        <w:t xml:space="preserve"> </w:t>
      </w:r>
      <w:r>
        <w:t>Transparent støtte vil si støtte der det er mulig å beregne nøyaktig støtteelement på forhånd, det vil si før støtten blir tildelt, og uten at det er nødvendig å gjøre en risikovurdering. Gruppeunntaket angir konkrete vilkår for når lån, garantier, kapitaltilførsler med mer anses som transparent støtte. Se gruppeunntaket artikkel 5.</w:t>
      </w:r>
    </w:p>
  </w:footnote>
  <w:footnote w:id="7">
    <w:p w14:paraId="68814E04" w14:textId="1495B98E" w:rsidR="004A39EB" w:rsidRDefault="004A39EB">
      <w:pPr>
        <w:pStyle w:val="Fotnotetekst"/>
      </w:pPr>
      <w:r>
        <w:rPr>
          <w:rStyle w:val="Fotnotereferanse"/>
        </w:rPr>
        <w:footnoteRef/>
      </w:r>
      <w:r>
        <w:t xml:space="preserve"> Plikten til registrering </w:t>
      </w:r>
      <w:proofErr w:type="gramStart"/>
      <w:r>
        <w:t>fremgår</w:t>
      </w:r>
      <w:proofErr w:type="gramEnd"/>
      <w:r>
        <w:t xml:space="preserve"> av artikkel 9 nr.1 bokstav c og nr. 2 til 4. I dag er alle enkelttildelinger på over 100 000 euro registerpliktige. </w:t>
      </w:r>
    </w:p>
  </w:footnote>
  <w:footnote w:id="8">
    <w:p w14:paraId="5333DE7D" w14:textId="323E0635" w:rsidR="004965FA" w:rsidRDefault="004965FA">
      <w:pPr>
        <w:pStyle w:val="Fotnotetekst"/>
      </w:pPr>
      <w:r>
        <w:rPr>
          <w:rStyle w:val="Fotnotereferanse"/>
        </w:rPr>
        <w:footnoteRef/>
      </w:r>
      <w:r>
        <w:t xml:space="preserve"> </w:t>
      </w:r>
      <w:r>
        <w:t>For at støtten skal ha insentiveffekt, må det bevises at den samfunnsnyttige aktiviteten støtten skal tilgodese ikke vil blitt utført uten støtten, eller ville blitt utført i en begrenset eller annerledes form. Gruppeunntaket angir konkrete vilkår for når støtte kan sies å ha insentiveffekt. Se gruppeunntaket artikkel 6.</w:t>
      </w:r>
    </w:p>
  </w:footnote>
  <w:footnote w:id="9">
    <w:p w14:paraId="6DE11442" w14:textId="2F5F84B7" w:rsidR="00B342CA" w:rsidRDefault="00B342CA">
      <w:pPr>
        <w:pStyle w:val="Fotnotetekst"/>
      </w:pPr>
      <w:r>
        <w:rPr>
          <w:rStyle w:val="Fotnotereferanse"/>
        </w:rPr>
        <w:footnoteRef/>
      </w:r>
      <w:r>
        <w:t xml:space="preserve"> </w:t>
      </w:r>
      <w:r>
        <w:t>Gruppeunntaket inneholder en oversikt over alle støttekategoriene under headingen "</w:t>
      </w:r>
      <w:proofErr w:type="spellStart"/>
      <w:r>
        <w:t>Table</w:t>
      </w:r>
      <w:proofErr w:type="spellEnd"/>
      <w:r>
        <w:t xml:space="preserve"> </w:t>
      </w:r>
      <w:proofErr w:type="spellStart"/>
      <w:r>
        <w:t>of</w:t>
      </w:r>
      <w:proofErr w:type="spellEnd"/>
      <w:r>
        <w:t xml:space="preserve"> </w:t>
      </w:r>
      <w:proofErr w:type="spellStart"/>
      <w:r>
        <w:t>contents</w:t>
      </w:r>
      <w:proofErr w:type="spellEnd"/>
      <w:r>
        <w:t>" før artikkel 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1C0D"/>
    <w:multiLevelType w:val="hybridMultilevel"/>
    <w:tmpl w:val="1C622F10"/>
    <w:lvl w:ilvl="0" w:tplc="04140009">
      <w:start w:val="1"/>
      <w:numFmt w:val="bullet"/>
      <w:lvlText w:val=""/>
      <w:lvlJc w:val="left"/>
      <w:pPr>
        <w:ind w:left="1440" w:hanging="360"/>
      </w:pPr>
      <w:rPr>
        <w:rFonts w:ascii="Wingdings" w:hAnsi="Wingdings" w:hint="default"/>
      </w:rPr>
    </w:lvl>
    <w:lvl w:ilvl="1" w:tplc="04140009">
      <w:start w:val="1"/>
      <w:numFmt w:val="bullet"/>
      <w:lvlText w:val=""/>
      <w:lvlJc w:val="left"/>
      <w:pPr>
        <w:ind w:left="2160" w:hanging="360"/>
      </w:pPr>
      <w:rPr>
        <w:rFonts w:ascii="Wingdings" w:hAnsi="Wingdings"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2FA615A"/>
    <w:multiLevelType w:val="hybridMultilevel"/>
    <w:tmpl w:val="A3847614"/>
    <w:lvl w:ilvl="0" w:tplc="04140003">
      <w:start w:val="1"/>
      <w:numFmt w:val="bullet"/>
      <w:lvlText w:val="o"/>
      <w:lvlJc w:val="left"/>
      <w:pPr>
        <w:ind w:left="720" w:hanging="360"/>
      </w:pPr>
      <w:rPr>
        <w:rFonts w:ascii="Courier New" w:hAnsi="Courier New" w:cs="Courier New" w:hint="default"/>
      </w:rPr>
    </w:lvl>
    <w:lvl w:ilvl="1" w:tplc="5E240BBA">
      <w:numFmt w:val="bullet"/>
      <w:lvlText w:val=""/>
      <w:lvlJc w:val="left"/>
      <w:pPr>
        <w:ind w:left="1440" w:hanging="360"/>
      </w:pPr>
      <w:rPr>
        <w:rFonts w:ascii="Symbol" w:eastAsiaTheme="minorHAnsi" w:hAnsi="Symbol"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87867694">
    <w:abstractNumId w:val="1"/>
  </w:num>
  <w:num w:numId="2" w16cid:durableId="666903487">
    <w:abstractNumId w:val="3"/>
  </w:num>
  <w:num w:numId="3" w16cid:durableId="1203783093">
    <w:abstractNumId w:val="2"/>
  </w:num>
  <w:num w:numId="4" w16cid:durableId="68309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8C"/>
    <w:rsid w:val="00080BFD"/>
    <w:rsid w:val="00124650"/>
    <w:rsid w:val="001D6512"/>
    <w:rsid w:val="00247C16"/>
    <w:rsid w:val="0028070C"/>
    <w:rsid w:val="003B708C"/>
    <w:rsid w:val="004965FA"/>
    <w:rsid w:val="004A39EB"/>
    <w:rsid w:val="00604331"/>
    <w:rsid w:val="007E2F5D"/>
    <w:rsid w:val="007E7126"/>
    <w:rsid w:val="009869E5"/>
    <w:rsid w:val="009B113F"/>
    <w:rsid w:val="00A91875"/>
    <w:rsid w:val="00AC4EE5"/>
    <w:rsid w:val="00B24048"/>
    <w:rsid w:val="00B342CA"/>
    <w:rsid w:val="00B60103"/>
    <w:rsid w:val="00D875E8"/>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393D"/>
  <w15:chartTrackingRefBased/>
  <w15:docId w15:val="{5186CE01-6BCF-40A7-ADF0-26B7CA91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E5"/>
    <w:pPr>
      <w:spacing w:after="0" w:line="300" w:lineRule="atLeast"/>
    </w:pPr>
    <w:rPr>
      <w:rFonts w:ascii="Times New Roman" w:hAnsi="Times New Roman"/>
      <w:color w:val="000000" w:themeColor="text1"/>
      <w:sz w:val="24"/>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character" w:styleId="Hyperkobling">
    <w:name w:val="Hyperlink"/>
    <w:basedOn w:val="Standardskriftforavsnitt"/>
    <w:uiPriority w:val="99"/>
    <w:unhideWhenUsed/>
    <w:rsid w:val="003B708C"/>
    <w:rPr>
      <w:color w:val="0563C1" w:themeColor="hyperlink"/>
      <w:u w:val="single"/>
    </w:rPr>
  </w:style>
  <w:style w:type="character" w:styleId="Ulstomtale">
    <w:name w:val="Unresolved Mention"/>
    <w:basedOn w:val="Standardskriftforavsnitt"/>
    <w:uiPriority w:val="99"/>
    <w:semiHidden/>
    <w:unhideWhenUsed/>
    <w:rsid w:val="003B708C"/>
    <w:rPr>
      <w:color w:val="605E5C"/>
      <w:shd w:val="clear" w:color="auto" w:fill="E1DFDD"/>
    </w:rPr>
  </w:style>
  <w:style w:type="character" w:styleId="Fulgthyperkobling">
    <w:name w:val="FollowedHyperlink"/>
    <w:basedOn w:val="Standardskriftforavsnitt"/>
    <w:uiPriority w:val="99"/>
    <w:semiHidden/>
    <w:unhideWhenUsed/>
    <w:rsid w:val="003B708C"/>
    <w:rPr>
      <w:color w:val="954F72" w:themeColor="followedHyperlink"/>
      <w:u w:val="single"/>
    </w:rPr>
  </w:style>
  <w:style w:type="character" w:styleId="Merknadsreferanse">
    <w:name w:val="annotation reference"/>
    <w:basedOn w:val="Standardskriftforavsnitt"/>
    <w:uiPriority w:val="99"/>
    <w:semiHidden/>
    <w:unhideWhenUsed/>
    <w:rsid w:val="003B708C"/>
    <w:rPr>
      <w:sz w:val="16"/>
      <w:szCs w:val="16"/>
    </w:rPr>
  </w:style>
  <w:style w:type="paragraph" w:styleId="Merknadstekst">
    <w:name w:val="annotation text"/>
    <w:basedOn w:val="Normal"/>
    <w:link w:val="MerknadstekstTegn"/>
    <w:uiPriority w:val="99"/>
    <w:unhideWhenUsed/>
    <w:rsid w:val="003B708C"/>
    <w:pPr>
      <w:spacing w:line="240" w:lineRule="auto"/>
    </w:pPr>
    <w:rPr>
      <w:sz w:val="20"/>
      <w:szCs w:val="20"/>
    </w:rPr>
  </w:style>
  <w:style w:type="character" w:customStyle="1" w:styleId="MerknadstekstTegn">
    <w:name w:val="Merknadstekst Tegn"/>
    <w:basedOn w:val="Standardskriftforavsnitt"/>
    <w:link w:val="Merknadstekst"/>
    <w:uiPriority w:val="99"/>
    <w:rsid w:val="003B708C"/>
    <w:rPr>
      <w:rFonts w:ascii="Times New Roman" w:hAnsi="Times New Roman"/>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3B708C"/>
    <w:rPr>
      <w:b/>
      <w:bCs/>
    </w:rPr>
  </w:style>
  <w:style w:type="character" w:customStyle="1" w:styleId="KommentaremneTegn">
    <w:name w:val="Kommentaremne Tegn"/>
    <w:basedOn w:val="MerknadstekstTegn"/>
    <w:link w:val="Kommentaremne"/>
    <w:uiPriority w:val="99"/>
    <w:semiHidden/>
    <w:rsid w:val="003B708C"/>
    <w:rPr>
      <w:rFonts w:ascii="Times New Roman" w:hAnsi="Times New Roman"/>
      <w:b/>
      <w:bCs/>
      <w:color w:val="000000" w:themeColor="text1"/>
      <w:sz w:val="20"/>
      <w:szCs w:val="20"/>
    </w:rPr>
  </w:style>
  <w:style w:type="paragraph" w:styleId="Fotnotetekst">
    <w:name w:val="footnote text"/>
    <w:basedOn w:val="Normal"/>
    <w:link w:val="FotnotetekstTegn"/>
    <w:uiPriority w:val="99"/>
    <w:semiHidden/>
    <w:unhideWhenUsed/>
    <w:rsid w:val="003B708C"/>
    <w:pPr>
      <w:spacing w:line="240" w:lineRule="auto"/>
    </w:pPr>
    <w:rPr>
      <w:sz w:val="20"/>
      <w:szCs w:val="20"/>
    </w:rPr>
  </w:style>
  <w:style w:type="character" w:customStyle="1" w:styleId="FotnotetekstTegn">
    <w:name w:val="Fotnotetekst Tegn"/>
    <w:basedOn w:val="Standardskriftforavsnitt"/>
    <w:link w:val="Fotnotetekst"/>
    <w:uiPriority w:val="99"/>
    <w:semiHidden/>
    <w:rsid w:val="003B708C"/>
    <w:rPr>
      <w:rFonts w:ascii="Times New Roman" w:hAnsi="Times New Roman"/>
      <w:color w:val="000000" w:themeColor="text1"/>
      <w:sz w:val="20"/>
      <w:szCs w:val="20"/>
    </w:rPr>
  </w:style>
  <w:style w:type="character" w:styleId="Fotnotereferanse">
    <w:name w:val="footnote reference"/>
    <w:basedOn w:val="Standardskriftforavsnitt"/>
    <w:uiPriority w:val="99"/>
    <w:semiHidden/>
    <w:unhideWhenUsed/>
    <w:rsid w:val="003B708C"/>
    <w:rPr>
      <w:vertAlign w:val="superscript"/>
    </w:rPr>
  </w:style>
  <w:style w:type="paragraph" w:styleId="Listeavsnitt">
    <w:name w:val="List Paragraph"/>
    <w:basedOn w:val="Normal"/>
    <w:uiPriority w:val="34"/>
    <w:qFormat/>
    <w:rsid w:val="00B342CA"/>
    <w:pPr>
      <w:ind w:left="720"/>
      <w:contextualSpacing/>
    </w:pPr>
  </w:style>
  <w:style w:type="table" w:styleId="Tabellrutenett">
    <w:name w:val="Table Grid"/>
    <w:basedOn w:val="Vanligtabell"/>
    <w:uiPriority w:val="39"/>
    <w:rsid w:val="0098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4R0651-20230701&amp;qid=1710771336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mottak@nfd.dep.no" TargetMode="External"/><Relationship Id="rId4" Type="http://schemas.openxmlformats.org/officeDocument/2006/relationships/settings" Target="settings.xml"/><Relationship Id="rId9" Type="http://schemas.openxmlformats.org/officeDocument/2006/relationships/hyperlink" Target="https://www.regjeringen.no/no/tema/naringsliv/konkurransepolitikk/regler-om-offentlig-stotte-listeside/offentlig-stotte-gruppeunntak/id4301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globalassets/departementene/nfd/dokumenter/veiledninger/veileder_offentlig-stotte.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2F549-2849-4F5F-8E96-89E331F7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729</Words>
  <Characters>3866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Skaret Lund</dc:creator>
  <cp:keywords/>
  <dc:description/>
  <cp:lastModifiedBy>Margrethe Skaret Lund</cp:lastModifiedBy>
  <cp:revision>1</cp:revision>
  <dcterms:created xsi:type="dcterms:W3CDTF">2025-01-20T11:38:00Z</dcterms:created>
  <dcterms:modified xsi:type="dcterms:W3CDTF">2025-01-20T12:57:00Z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05b63-4aad-46a3-aa9d-a839194239a5_Enabled">
    <vt:lpwstr>true</vt:lpwstr>
  </property>
  <property fmtid="{D5CDD505-2E9C-101B-9397-08002B2CF9AE}" pid="3" name="MSIP_Label_24605b63-4aad-46a3-aa9d-a839194239a5_SetDate">
    <vt:lpwstr>2025-01-20T12:57:02Z</vt:lpwstr>
  </property>
  <property fmtid="{D5CDD505-2E9C-101B-9397-08002B2CF9AE}" pid="4" name="MSIP_Label_24605b63-4aad-46a3-aa9d-a839194239a5_Method">
    <vt:lpwstr>Standard</vt:lpwstr>
  </property>
  <property fmtid="{D5CDD505-2E9C-101B-9397-08002B2CF9AE}" pid="5" name="MSIP_Label_24605b63-4aad-46a3-aa9d-a839194239a5_Name">
    <vt:lpwstr>Intern (NFD)</vt:lpwstr>
  </property>
  <property fmtid="{D5CDD505-2E9C-101B-9397-08002B2CF9AE}" pid="6" name="MSIP_Label_24605b63-4aad-46a3-aa9d-a839194239a5_SiteId">
    <vt:lpwstr>f696e186-1c3b-44cd-bf76-5ace0e7007bd</vt:lpwstr>
  </property>
  <property fmtid="{D5CDD505-2E9C-101B-9397-08002B2CF9AE}" pid="7" name="MSIP_Label_24605b63-4aad-46a3-aa9d-a839194239a5_ActionId">
    <vt:lpwstr>1764805d-0c03-4724-93a9-1d21fe13212f</vt:lpwstr>
  </property>
  <property fmtid="{D5CDD505-2E9C-101B-9397-08002B2CF9AE}" pid="8" name="MSIP_Label_24605b63-4aad-46a3-aa9d-a839194239a5_ContentBits">
    <vt:lpwstr>0</vt:lpwstr>
  </property>
</Properties>
</file>